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Catálogo de Dados Abertos - Norwegian Offshore Directorate (Sodir)</w:t>
      </w:r>
    </w:p>
    <w:p>
      <w:pPr>
        <w:pStyle w:val="MdParagraph"/>
      </w:pPr>
      <w:r>
        <w:t xml:space="preserve">O portal da Sodir oferece uma vasta gama de dados públicos relacionados às atividades de petróleo, CCS (Captura e Armazenamento de Carbono) e minerais do fundo do mar na plataforma continental norueguesa (NCS).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Interfaces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Formatos Disponíveis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FactPages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Informações técnicas detalhadas sobre poços, campos, licenças, empresas, etc.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Excel, XML, CSV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FactMaps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Visualização geográfica integrada com as FactPages.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Esri REST, WMS, WFS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CO2 Atlas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Dados sobre áreas de armazenamento de CO2.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FGDB, Zmap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Deep Sea Surveys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Dados de pesquisas minerais no fundo do mar.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Vários (sob requisição)</w:t>
            </w:r>
          </w:p>
        </w:tc>
      </w:tr>
    </w:tbl>
    <w:p>
      <w:pPr>
        <w:pStyle w:val="Heading2"/>
        <w:pStyle w:val="MdHeading2"/>
      </w:pPr>
      <w:r>
        <w:t xml:space="preserve">2. Conjuntos de Dados (Datasets)</w:t>
      </w:r>
    </w:p>
    <w:p>
      <w:pPr>
        <w:pStyle w:val="MdParagraph"/>
      </w:pPr>
      <w:r>
        <w:t xml:space="preserve">Abaixo estão os principais conjuntos de dados disponíveis para download direto (CSV/Shapefile) ou via API: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Principais Atributos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Wellbores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Poços de exploração, desenvolvimento e rasos.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Nome, Operador, Status, Conteúdo (Óleo/Gás), Profundidade, Coordenadas.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Delimitação e dados de campos de produção.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Nome, Status, Operador, Reservas, Produção.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Discoveries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Descobertas de hidrocarbonetos.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Nome, Tipo de Hidrocarboneto, Ano, Tamanho estimado.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Licences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Licenças de produção atuais e históricas.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Número, Operador, Parceiros, Área, Data de concessão.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Instalações fixas e flutuantes.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Nome, Tipo, Status, Localização.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Pipelines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Gasodutos e oleodutos principais.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Nome, Diâmetro, Conteúdo, De/Para.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Surveys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Pesquisas sísmicas e eletromagnéticas.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Tipo, Status, Área, Empresa responsável.</w:t>
            </w:r>
          </w:p>
        </w:tc>
      </w:tr>
    </w:tbl>
    <w:p>
      <w:pPr>
        <w:pStyle w:val="Heading2"/>
        <w:pStyle w:val="MdHeading2"/>
      </w:pPr>
      <w:r>
        <w:t xml:space="preserve">3. Serviços de API e Integração</w:t>
      </w:r>
    </w:p>
    <w:p>
      <w:pPr>
        <w:pStyle w:val="MdParagraph"/>
      </w:pPr>
      <w:r>
        <w:t xml:space="preserve">A Sodir disponibiliza uma API robusta baseada em </w:t>
      </w:r>
      <w:r>
        <w:rPr>
          <w:rStyle w:val="MdStrong"/>
          <w:b/>
          <w:bCs/>
        </w:rPr>
        <w:t xml:space="preserve">ArcGIS REST Services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 Base:</w:t>
      </w:r>
      <w:r>
        <w:t xml:space="preserve"> </w:t>
      </w:r>
      <w:r>
        <w:rPr>
          <w:rStyle w:val="MdCode"/>
          <w:u w:val="single"/>
        </w:rPr>
        <w:t xml:space="preserve">https://factmaps.sodir.no/api/rest/services/Factmaps/FactMapsED50UTM32/MapServer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Capacidades: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Query:</w:t>
      </w:r>
      <w:r>
        <w:t xml:space="preserve"> Consulta filtrada de dados (ex: </w:t>
      </w:r>
      <w:r>
        <w:rPr>
          <w:rStyle w:val="MdCode"/>
          <w:u w:val="single"/>
        </w:rPr>
        <w:t xml:space="preserve">where=wlbWellboreName='1/2-1'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Formatos de Resposta:</w:t>
      </w:r>
      <w:r>
        <w:t xml:space="preserve"> JSON, GeoJSON, PBF.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Limites:</w:t>
      </w:r>
      <w:r>
        <w:t xml:space="preserve"> Máximo de 1000 registros por consulta (requer paginação via </w:t>
      </w:r>
      <w:r>
        <w:rPr>
          <w:rStyle w:val="MdCode"/>
          <w:u w:val="single"/>
        </w:rPr>
        <w:t xml:space="preserve">resultOffset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Endpoints Importantes: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Wellbores (All)</w:t>
      </w:r>
      <w:r>
        <w:t xml:space="preserve">: Layer ID 201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Production Licences (All)</w:t>
      </w:r>
      <w:r>
        <w:t xml:space="preserve">: Layer ID 617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Fields by Status</w:t>
      </w:r>
      <w:r>
        <w:t xml:space="preserve">: Layer ID 502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Discovery (All)</w:t>
      </w:r>
      <w:r>
        <w:t xml:space="preserve">: Layer ID 504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Licenciamento e Atualização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Licença:</w:t>
      </w:r>
      <w:r>
        <w:t xml:space="preserve"> Norwegian Licence for Open Government Data (NLOD) 2.0 (compatível com CC BY 4.0).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Frequência:</w:t>
      </w:r>
      <w:r>
        <w:t xml:space="preserve"> Os dados são sincronizados diariamente com as bases de dados internas da Sodir.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2026-04-07T03:52:27.795Z</dcterms:created>
  <dcterms:modified xsi:type="dcterms:W3CDTF">2026-04-07T03:52:27.795Z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