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C46AF"/>
          <w:sz w:val="18"/>
        </w:rPr>
        <w:t>SECURITY OPERATIONS CENTER (SOC) ALERT TRIAGE LAB</w:t>
      </w:r>
    </w:p>
    <w:p>
      <w:pPr>
        <w:spacing w:before="0" w:after="80"/>
      </w:pPr>
      <w:r>
        <w:rPr>
          <w:b/>
          <w:color w:val="0F1E41"/>
          <w:sz w:val="40"/>
        </w:rPr>
        <w:t>Lab: Classify Alerts (Snort, CVE &amp; Threat Intelligence)</w:t>
      </w:r>
    </w:p>
    <w:p>
      <w:pPr>
        <w:spacing w:before="0" w:after="240"/>
      </w:pPr>
      <w:r>
        <w:rPr>
          <w:color w:val="64748B"/>
          <w:sz w:val="20"/>
        </w:rPr>
        <w:t>A comprehensive practical analysis guide evaluating network intrusion alerts, CVSS severity metrics, and environmental context triage across Enterprise Windows and Linux production networks.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Operational Roles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Tier 1 SOC Analyst / Security Operations Incident Response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Threat Intelligence Sources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MITRE CVE Dictionary, Cisco Talos/Snort Rule Base, NIST NVD (CVSS v3.1), VirusTotal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Target Environments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Environment A: Corporate Windows Domain | Environment B: Linux Enterprise Infrastructure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Triage Methodology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True Positive (TP), False Positive (FP), Needs Further Investigation (NFI / BYOD Scope)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1. Lab Objectives &amp; Alert Triage Methodology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In an enterprise Security Operations Center (SOC), security analysts receive hundreds of automated alerts daily generated by Intrusion Detection/Prevention Systems (IDS/IPS), SIEM engines, and vulnerability management scanners. A critical core competency of a SOC Analyst is alert triage: determining whether an alert represents an actionable security incident (True Positive) or benign noise caused by environmental mismatch or non-applicable signatures (False Positive).</w:t>
      </w:r>
    </w:p>
    <w:p>
      <w:pPr>
        <w:spacing w:before="80" w:after="40"/>
      </w:pPr>
      <w:r>
        <w:rPr>
          <w:b/>
        </w:rPr>
        <w:t>Key Laboratory Objectives:</w:t>
      </w:r>
    </w:p>
    <w:p>
      <w:pPr>
        <w:pStyle w:val="ListBullet"/>
        <w:spacing w:after="40"/>
      </w:pPr>
      <w:r>
        <w:rPr>
          <w:b/>
          <w:color w:val="0F1E41"/>
        </w:rPr>
        <w:t xml:space="preserve">Part 1: Research Snort and CVE IDs: </w:t>
      </w:r>
      <w:r>
        <w:t>Cross-reference Snort Signature IDs (SIDs) with MITRE Common Vulnerabilities and Exposures (CVEs), identify Common Vulnerability Scoring System (CVSS) severities, and document threat mechanics.</w:t>
      </w:r>
    </w:p>
    <w:p>
      <w:pPr>
        <w:pStyle w:val="ListBullet"/>
        <w:spacing w:after="40"/>
      </w:pPr>
      <w:r>
        <w:rPr>
          <w:b/>
          <w:color w:val="0F1E41"/>
        </w:rPr>
        <w:t xml:space="preserve">Part 2: Classify Alerts in a Windows Environment: </w:t>
      </w:r>
      <w:r>
        <w:t>Correlate investigated threats against an enterprise Windows network topology (Windows 10/Server 2016, HP LaserJet printers, Grandstream VoIP) to determine alert validity.</w:t>
      </w:r>
    </w:p>
    <w:p>
      <w:pPr>
        <w:pStyle w:val="ListBullet"/>
        <w:spacing w:after="40"/>
      </w:pPr>
      <w:r>
        <w:rPr>
          <w:b/>
          <w:color w:val="0F1E41"/>
        </w:rPr>
        <w:t xml:space="preserve">Part 3: Classify Alerts in a Unix/Linux Environment: </w:t>
      </w:r>
      <w:r>
        <w:t>Correlate identical threats against an enterprise Linux network topology (Linux DNS/BIND, Apache/Nginx, Linux workstations, Cisco IP phones, Epson printers) to classify operational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SOC CLASSIFICATION DEFINITIONS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• True Positive (TP): The alert accurately identifies malicious activity, exploit traffic, or policy violation directed against an asset vulnerable to that exploit within the environment. Action: Immediate incident escalation and containment.</w:t>
              <w:br/>
              <w:t>• False Positive (FP): The signature triggered, but the underlying target host or software is not present or cannot be impacted by the exploit (e.g., Windows exploit targeting a Linux server). Action: Document and consider rule tuning/suppression.</w:t>
              <w:br/>
              <w:t>• Needs Further Investigation (NFI): The environment documentation does not explicitly confirm or rule out asset presence (e.g., Apple macOS/iOS in a BYOD environment). Action: Query asset inventory (CMDB), DHCP logs, or EDR.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2. Part 1: Snort SID &amp; CVE Threat Intelligence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Using threat intelligence repositories (mitre.org, snort.org, cve.mitre.org, and NIST NVD), the following cross-reference profile was compiled for all 10 target alerts evaluated in this lab:</w:t>
      </w:r>
    </w:p>
    <w:p>
      <w:pPr>
        <w:spacing w:before="80" w:after="40"/>
      </w:pPr>
      <w:r>
        <w:rPr>
          <w:b/>
          <w:color w:val="0F1E41"/>
          <w:sz w:val="20"/>
        </w:rPr>
        <w:t>Table 2.1: Master Vulnerability &amp; Signature Cross-Reference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Alert / Rule 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CVE / Target Entity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CVSS Score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Technical Vulnerability &amp; Threat Description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1-54630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CVE-2020-8617</w:t>
              <w:br/>
              <w:t>(ISC BIND)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7.5 (High)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BIND DNS TSIG buffer overflow / assertion failure leading to remote Denial of Service (DoS).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CVE-2021-3438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HP LaserJet / Samsung</w:t>
              <w:br/>
              <w:t>(ssport.sys driver)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8.8 (High)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Buffer overflow in legacy printer port driver allowing local privilege escalation (LPE) to SYSTEM.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CVE-2020-5723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Grandstream UCM6200</w:t>
              <w:br/>
              <w:t>(IP PBX System)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7.2 (High)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Unencrypted passwords stored in SQLite database, allowing local/remote credential theft &amp; PBX takeover.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1-46597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CVE-2018-8165</w:t>
              <w:br/>
              <w:t>(Windows DirectX)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6.9 (Medium)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DirectX Graphics Kernel Elevation of Privilege (EoP) vulnerability in Windows desktop/server OS.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CVE-2020-28374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Linux Kernel</w:t>
              <w:br/>
              <w:t>(LIO SCSI Target)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8.1 (High)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Directory traversal / unauthorized access in Linux SCSI target driver, leading to data exfiltration/tampering.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1-31814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DarkComet RAT</w:t>
              <w:br/>
              <w:t>(Windows Trojan)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N/A (Malware)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Network signature detecting Command-and-Control (C2) keepalive heartbeats of DarkComet RAT.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1-50089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CVE-2019-0885</w:t>
              <w:br/>
              <w:t>(Windows OLE)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5.9 (Medium)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Microsoft Windows Object Linking and Embedding (OLE) flaw permitting Remote Code Execution (RCE).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8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1-50190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CVE-2019-3462</w:t>
              <w:br/>
              <w:t>(Debian/Ubuntu APT)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8.1 (High)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HTTP content-injection flaw in APT package manager allowing MitM attackers to execute arbitrary root code.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9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1-49188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SpeakUp Trojan</w:t>
              <w:br/>
              <w:t>(Linux Backdoor)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N/A (Malware)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Detects beaconing traffic from SpeakUp Linux Trojan targeting vulnerabilities in web services.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10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1-46991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CVE-2018-4243</w:t>
              <w:br/>
              <w:t>(Apple macOS / iOS)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5.9 (Medium)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Apple XNU kernel buffer overflow in kernel extension interface allowing local privilege escalation.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3. Part 2: Alert Classification in a Windows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rPr>
          <w:b/>
        </w:rPr>
        <w:t>Target Environment Inventory (Windows Domain):</w:t>
        <w:br/>
      </w:r>
      <w:r>
        <w:t>• Operating Systems: Windows 10 Workstations, Windows Server 2016 Active Directory Domain Controllers.</w:t>
        <w:br/>
        <w:t>• Peripherals &amp; Hardware: HP LaserJet enterprise printers (utilizing Samsung/HP driver suites).</w:t>
        <w:br/>
        <w:t>• Telephony Infrastructure: Grandstream UCM6200 series IP PBX phone system.</w:t>
        <w:br/>
        <w:t>• Application Baseline: Microsoft Office, Windows native management tools, various enterprise business apps.</w:t>
      </w:r>
    </w:p>
    <w:p>
      <w:pPr>
        <w:spacing w:before="80" w:after="40"/>
      </w:pPr>
      <w:r>
        <w:rPr>
          <w:b/>
          <w:color w:val="0F1E41"/>
          <w:sz w:val="20"/>
        </w:rPr>
        <w:t>Table 3.1: Windows Environment SOC Alert Triage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Alert 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Target Threat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SOC Classification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Technical Justification &amp; Environmental Correlation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1-54630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CVE-2020-8617 (BIND)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Windows DNS servers run Microsoft DNS Service, not ISC BIND. Signature is non-applicable.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CVE-2021-3438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HP/Samsung Driver LPE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HP LaserJet printers and installed Windows print drivers are active across workstations.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CVE-2020-5723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Grandstream UCM6200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Grandstream UCM6200 series IP phone system is deployed; database flaw presents direct risk.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1-46597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CVE-2018-8165 (DirectX)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Windows 10 and Windows Server 2016 endpoints run DirectX kernel modules vulnerable to EoP.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CVE-2020-28374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Linux SCSI LIO Target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Target vulnerability resides exclusively in the Linux kernel; environment is purely Windows.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1-31814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DarkComet RAT C2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DarkComet is a potent Windows remote access trojan actively targeting Windows clients.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1-50089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CVE-2019-0885 (Win OLE)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Windows Object Linking and Embedding (OLE) engine is standard on Windows 10/Server 2016.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1-50190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CVE-2019-3462 (APT)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Advanced Package Tool (APT) is exclusive to Debian/Ubuntu Linux distributions.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1-49188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SpeakUp Linux Trojan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SpeakUp backdoor targets Linux Unix environments and cannot execute on Windows hosts.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1-46991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CVE-2018-4243 (Apple)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17"/>
              </w:rPr>
              <w:t>Needs Further Info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Apple macOS/iOS devices are not officially listed, but could be present via BYOD / Wi-Fi.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4. Part 3: Alert Classification in a Unix/Linux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rPr>
          <w:b/>
        </w:rPr>
        <w:t>Target Environment Inventory (Linux Enterprise Infrastructure):</w:t>
        <w:br/>
      </w:r>
      <w:r>
        <w:t>• Operating Systems: Linux Enterprise Servers (DNS, Apache/Nginx web services, Postfix/Dovecot email), Linux Workstations.</w:t>
        <w:br/>
        <w:t>• Peripherals &amp; Hardware: Epson network printers.</w:t>
        <w:br/>
        <w:t>• Telephony Infrastructure: Cisco Unified IP Phone system (Cisco CallManager / VoIP).</w:t>
        <w:br/>
        <w:t>• Application Baseline: BIND DNS, APT package manager (Debian/Ubuntu), standard Linux open-source daemon suites.</w:t>
      </w:r>
    </w:p>
    <w:p>
      <w:pPr>
        <w:spacing w:before="80" w:after="40"/>
      </w:pPr>
      <w:r>
        <w:rPr>
          <w:b/>
          <w:color w:val="0F1E41"/>
          <w:sz w:val="20"/>
        </w:rPr>
        <w:t>Table 4.1: Linux Environment SOC Alert Triage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Alert 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Target Threat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SOC Classification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Technical Justification &amp; Environmental Correlation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1-54630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CVE-2020-8617 (BIND)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Enterprise Linux DNS servers predominantly run ISC BIND daemon; high risk of remote DoS.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CVE-2021-3438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HP/Samsung Driver LPE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Vulnerability is in Windows driver ssport.sys; network uses Epson printers and Linux print spoolers.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CVE-2020-5723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Grandstream UCM6200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Environment operates Cisco IP Phones, not Grandstream PBX appliances.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1-46597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CVE-2018-8165 (DirectX)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DirectX Graphics Kernel is unique to Microsoft Windows OS architecture.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CVE-2020-28374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Linux SCSI LIO Target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Linux servers running storage/SAN protocols utilize the vulnerable LIO SCSI kernel subsystem.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1-31814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DarkComet RAT C2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DarkComet is compiled for Windows execution; non-functional on Linux workstations/servers.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1-50089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CVE-2019-0885 (Win OLE)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Object Linking and Embedding (OLE) is a proprietary Microsoft Windows technology.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1-50190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CVE-2019-3462 (APT)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Linux systems utilizing APT package management are vulnerable to remote code execution.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1-49188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SpeakUp Linux Trojan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SpeakUp is a native Linux Trojan engineered to infect Linux web and application servers.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1-46991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CVE-2018-4243 (Apple)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17"/>
              </w:rPr>
              <w:t>Needs Further Info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Apple macOS/iOS devices are not officially cataloged, but may exist via guest Wi-Fi / BYOD.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5. Cross-Environment Comparison &amp; Analytical Insights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b/>
          <w:color w:val="0F1E41"/>
          <w:sz w:val="20"/>
        </w:rPr>
        <w:t>Table 5.1: Side-by-Side Environmental Triage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Alert ID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Vulnerability / Target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Windows Domain Classification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Linux Enterprise Classification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1-54630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CVE-2020-8617 (BIND DNS)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CVE-2021-3438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HP/Samsung Printer Driver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CVE-2020-5723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Grandstream UCM6200 VoIP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1-46597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CVE-2018-8165 (Win DirectX)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CVE-2020-28374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Linux Kernel LIO SCSI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1-31814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DarkComet Windows RAT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1-50089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CVE-2019-0885 (Windows OLE)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1-50190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CVE-2019-3462 (Debian APT)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1-49188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SpeakUp Linux Trojan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17"/>
              </w:rPr>
              <w:t>False Positive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91C1C"/>
                <w:sz w:val="17"/>
              </w:rPr>
              <w:t>True Positive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E41"/>
                <w:sz w:val="17"/>
              </w:rPr>
              <w:t>SID 1-46991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CVE-2018-4243 (Apple XNU)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17"/>
              </w:rPr>
              <w:t>Needs Further Info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17"/>
              </w:rPr>
              <w:t>Needs Further Info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KEY SOC ANALYST TAKEAWAYS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1. Environmental Context is Decisive: An alert's technical severity (e.g., CVSS 8.8) is meaningless without asset inventory correlation. A critical Windows driver exploit against a Linux server is benign noise (False Positive), whereas against an active Windows print server it warrants immediate P1 triage.</w:t>
              <w:br/>
              <w:t>2. Peripherals and VoIP Represent Active Attack Surfaces: Printers and IP PBXs (CVE-2021-3438, CVE-2020-5723) are often unmonitored yet provide direct avenues for credential theft and privilege escalation.</w:t>
              <w:br/>
              <w:t>3. BYOD Ambiguity Requires Inventory Investigation: Unmanaged Apple devices (CVE-2018-4243) cannot be dismissed without inspecting network access control (NAC) logs and wireless DHCP leases.</w:t>
            </w:r>
          </w:p>
        </w:tc>
      </w:tr>
    </w:tbl>
    <w:p>
      <w:pPr>
        <w:spacing w:before="0" w:after="80"/>
      </w:pPr>
    </w:p>
    <w:p>
      <w:pPr>
        <w:spacing w:before="320"/>
        <w:jc w:val="center"/>
      </w:pPr>
      <w:r>
        <w:rPr>
          <w:b/>
          <w:color w:val="64748B"/>
          <w:sz w:val="18"/>
        </w:rPr>
        <w:t>### Lab Guide Concluded — SOC Alert Triage &amp; Threat Intelligence ###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8291"/>
        <w:sz w:val="17"/>
      </w:rPr>
      <w:t>SOC Alert Triage Lab | Classify Alerts (Snort, CVE &amp; Threat Intelligence)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21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