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D30C0B" w14:textId="40172D17" w:rsidR="0098502E" w:rsidRPr="004A1CA4" w:rsidRDefault="00F27C7D" w:rsidP="002535CB">
      <w:pPr>
        <w:pStyle w:val="Title"/>
        <w:rPr>
          <w:rFonts w:ascii="Tahoma" w:hAnsi="Tahoma" w:cs="Tahoma"/>
          <w:sz w:val="24"/>
          <w:szCs w:val="24"/>
          <w:lang w:val="en-US"/>
        </w:rPr>
      </w:pPr>
      <w:bookmarkStart w:id="0" w:name="_GoBack"/>
      <w:r w:rsidRPr="004A1CA4">
        <w:rPr>
          <w:rFonts w:ascii="Tahoma" w:hAnsi="Tahoma" w:cs="Tahoma"/>
          <w:sz w:val="24"/>
          <w:szCs w:val="24"/>
          <w:lang w:val="en-US"/>
        </w:rPr>
        <w:t>Lab - Classify Alerts</w:t>
      </w:r>
    </w:p>
    <w:p w14:paraId="634C0470" w14:textId="77777777" w:rsidR="00691AD4" w:rsidRPr="004A1CA4" w:rsidRDefault="00F27C7D">
      <w:pPr>
        <w:pStyle w:val="Heading1"/>
        <w:rPr>
          <w:rFonts w:ascii="Tahoma" w:eastAsia="Times New Roman" w:hAnsi="Tahoma" w:cs="Tahoma"/>
          <w:sz w:val="24"/>
          <w:szCs w:val="24"/>
          <w:lang w:val="en-US"/>
        </w:rPr>
      </w:pPr>
      <w:r w:rsidRPr="004A1CA4">
        <w:rPr>
          <w:rFonts w:ascii="Tahoma" w:eastAsia="Times New Roman" w:hAnsi="Tahoma" w:cs="Tahoma"/>
          <w:sz w:val="24"/>
          <w:szCs w:val="24"/>
          <w:lang w:val="en-US"/>
        </w:rPr>
        <w:t>Objectives</w:t>
      </w:r>
    </w:p>
    <w:p w14:paraId="76531D91" w14:textId="77777777" w:rsidR="00691AD4" w:rsidRPr="004A1CA4" w:rsidRDefault="00F27C7D">
      <w:pPr>
        <w:pStyle w:val="BodyTextL25Bold"/>
        <w:rPr>
          <w:rFonts w:ascii="Tahoma" w:hAnsi="Tahoma" w:cs="Tahoma"/>
          <w:sz w:val="24"/>
          <w:szCs w:val="24"/>
          <w:lang w:val="en-US"/>
        </w:rPr>
      </w:pPr>
      <w:r w:rsidRPr="004A1CA4">
        <w:rPr>
          <w:rFonts w:ascii="Tahoma" w:hAnsi="Tahoma" w:cs="Tahoma"/>
          <w:sz w:val="24"/>
          <w:szCs w:val="24"/>
          <w:lang w:val="en-US"/>
        </w:rPr>
        <w:t>Part 1: Research Snort and CVE IDs</w:t>
      </w:r>
    </w:p>
    <w:p w14:paraId="6DA23E8E" w14:textId="77777777" w:rsidR="00691AD4" w:rsidRPr="004A1CA4" w:rsidRDefault="00F27C7D">
      <w:pPr>
        <w:pStyle w:val="BodyTextL25Bold"/>
        <w:rPr>
          <w:rFonts w:ascii="Tahoma" w:hAnsi="Tahoma" w:cs="Tahoma"/>
          <w:sz w:val="24"/>
          <w:szCs w:val="24"/>
          <w:lang w:val="en-US"/>
        </w:rPr>
      </w:pPr>
      <w:r w:rsidRPr="004A1CA4">
        <w:rPr>
          <w:rFonts w:ascii="Tahoma" w:hAnsi="Tahoma" w:cs="Tahoma"/>
          <w:sz w:val="24"/>
          <w:szCs w:val="24"/>
          <w:lang w:val="en-US"/>
        </w:rPr>
        <w:t>Part 2: Classify Alerts in a Windows Environment</w:t>
      </w:r>
    </w:p>
    <w:p w14:paraId="0446C999" w14:textId="77777777" w:rsidR="00691AD4" w:rsidRPr="004A1CA4" w:rsidRDefault="00F27C7D">
      <w:pPr>
        <w:pStyle w:val="BodyTextL25Bold"/>
        <w:rPr>
          <w:rFonts w:ascii="Tahoma" w:hAnsi="Tahoma" w:cs="Tahoma"/>
          <w:sz w:val="24"/>
          <w:szCs w:val="24"/>
          <w:lang w:val="en-US"/>
        </w:rPr>
      </w:pPr>
      <w:r w:rsidRPr="004A1CA4">
        <w:rPr>
          <w:rFonts w:ascii="Tahoma" w:hAnsi="Tahoma" w:cs="Tahoma"/>
          <w:sz w:val="24"/>
          <w:szCs w:val="24"/>
          <w:lang w:val="en-US"/>
        </w:rPr>
        <w:t>Part 3: Classify Alerts in a Unix/Linux Environment</w:t>
      </w:r>
    </w:p>
    <w:p w14:paraId="2AB09760" w14:textId="77777777" w:rsidR="00691AD4" w:rsidRPr="004A1CA4" w:rsidRDefault="00F27C7D">
      <w:pPr>
        <w:pStyle w:val="Heading1"/>
        <w:rPr>
          <w:rFonts w:ascii="Tahoma" w:eastAsia="Times New Roman" w:hAnsi="Tahoma" w:cs="Tahoma"/>
          <w:sz w:val="24"/>
          <w:szCs w:val="24"/>
          <w:lang w:val="en-US"/>
        </w:rPr>
      </w:pPr>
      <w:r w:rsidRPr="004A1CA4">
        <w:rPr>
          <w:rFonts w:ascii="Tahoma" w:eastAsia="Times New Roman" w:hAnsi="Tahoma" w:cs="Tahoma"/>
          <w:sz w:val="24"/>
          <w:szCs w:val="24"/>
          <w:lang w:val="en-US"/>
        </w:rPr>
        <w:t>Background / Scenario</w:t>
      </w:r>
    </w:p>
    <w:p w14:paraId="53ABF878" w14:textId="77777777" w:rsidR="00691AD4" w:rsidRPr="004A1CA4" w:rsidRDefault="00F27C7D">
      <w:pPr>
        <w:pStyle w:val="BodyTextL25"/>
        <w:rPr>
          <w:rFonts w:ascii="Tahoma" w:hAnsi="Tahoma" w:cs="Tahoma"/>
          <w:sz w:val="24"/>
          <w:szCs w:val="24"/>
          <w:lang w:val="en-US"/>
        </w:rPr>
      </w:pPr>
      <w:r w:rsidRPr="004A1CA4">
        <w:rPr>
          <w:rFonts w:ascii="Tahoma" w:hAnsi="Tahoma" w:cs="Tahoma"/>
          <w:sz w:val="24"/>
          <w:szCs w:val="24"/>
          <w:lang w:val="en-US"/>
        </w:rPr>
        <w:t xml:space="preserve">In this lab, you will classify alerts from two different </w:t>
      </w:r>
      <w:r w:rsidRPr="004A1CA4">
        <w:rPr>
          <w:rFonts w:ascii="Tahoma" w:hAnsi="Tahoma" w:cs="Tahoma"/>
          <w:sz w:val="24"/>
          <w:szCs w:val="24"/>
          <w:lang w:val="en-US"/>
        </w:rPr>
        <w:t>environments: Windows and Linux. You are responsible for determining whether a detected alert is a true positive or a false positive. You are responsible for classifying whether the alerts are generated by the SIEM or from performing vulnerability scans. T</w:t>
      </w:r>
      <w:r w:rsidRPr="004A1CA4">
        <w:rPr>
          <w:rFonts w:ascii="Tahoma" w:hAnsi="Tahoma" w:cs="Tahoma"/>
          <w:sz w:val="24"/>
          <w:szCs w:val="24"/>
          <w:lang w:val="en-US"/>
        </w:rPr>
        <w:t>here will be two different environments to which you can apply the generated alerts.</w:t>
      </w:r>
    </w:p>
    <w:p w14:paraId="0767EF16" w14:textId="77777777" w:rsidR="00691AD4" w:rsidRPr="004A1CA4" w:rsidRDefault="00F27C7D">
      <w:pPr>
        <w:pStyle w:val="Heading1"/>
        <w:rPr>
          <w:rFonts w:ascii="Tahoma" w:eastAsia="Times New Roman" w:hAnsi="Tahoma" w:cs="Tahoma"/>
          <w:sz w:val="24"/>
          <w:szCs w:val="24"/>
          <w:lang w:val="en-US"/>
        </w:rPr>
      </w:pPr>
      <w:r w:rsidRPr="004A1CA4">
        <w:rPr>
          <w:rFonts w:ascii="Tahoma" w:eastAsia="Times New Roman" w:hAnsi="Tahoma" w:cs="Tahoma"/>
          <w:sz w:val="24"/>
          <w:szCs w:val="24"/>
          <w:lang w:val="en-US"/>
        </w:rPr>
        <w:t>Required Resources</w:t>
      </w:r>
    </w:p>
    <w:p w14:paraId="394BCA27" w14:textId="77777777" w:rsidR="00691AD4" w:rsidRPr="004A1CA4" w:rsidRDefault="00F27C7D">
      <w:pPr>
        <w:pStyle w:val="Bulletlevel1"/>
        <w:rPr>
          <w:rFonts w:ascii="Tahoma" w:hAnsi="Tahoma" w:cs="Tahoma"/>
          <w:sz w:val="24"/>
          <w:szCs w:val="24"/>
          <w:lang w:val="en-US"/>
        </w:rPr>
      </w:pPr>
      <w:r w:rsidRPr="004A1CA4">
        <w:rPr>
          <w:rFonts w:ascii="Tahoma" w:hAnsi="Tahoma" w:cs="Tahoma"/>
          <w:sz w:val="24"/>
          <w:szCs w:val="24"/>
          <w:lang w:val="en-US"/>
        </w:rPr>
        <w:t>=</w:t>
      </w:r>
      <w:r w:rsidRPr="004A1CA4">
        <w:rPr>
          <w:rFonts w:ascii="Tahoma" w:hAnsi="Tahoma" w:cs="Tahoma"/>
          <w:sz w:val="24"/>
          <w:szCs w:val="24"/>
          <w:lang w:val="en-US"/>
        </w:rPr>
        <w:t xml:space="preserve">   </w:t>
      </w:r>
      <w:r w:rsidRPr="004A1CA4">
        <w:rPr>
          <w:rFonts w:ascii="Tahoma" w:hAnsi="Tahoma" w:cs="Tahoma"/>
          <w:sz w:val="24"/>
          <w:szCs w:val="24"/>
          <w:lang w:val="en-US"/>
        </w:rPr>
        <w:t>Internet access</w:t>
      </w:r>
    </w:p>
    <w:p w14:paraId="2B97059F" w14:textId="77777777" w:rsidR="00691AD4" w:rsidRPr="004A1CA4" w:rsidRDefault="00F27C7D">
      <w:pPr>
        <w:pStyle w:val="Heading1"/>
        <w:rPr>
          <w:rFonts w:ascii="Tahoma" w:eastAsia="Times New Roman" w:hAnsi="Tahoma" w:cs="Tahoma"/>
          <w:sz w:val="24"/>
          <w:szCs w:val="24"/>
          <w:lang w:val="en-US"/>
        </w:rPr>
      </w:pPr>
      <w:r w:rsidRPr="004A1CA4">
        <w:rPr>
          <w:rFonts w:ascii="Tahoma" w:eastAsia="Times New Roman" w:hAnsi="Tahoma" w:cs="Tahoma"/>
          <w:sz w:val="24"/>
          <w:szCs w:val="24"/>
          <w:lang w:val="en-US"/>
        </w:rPr>
        <w:t>Instructions</w:t>
      </w:r>
    </w:p>
    <w:p w14:paraId="5BBF7B3A" w14:textId="77777777" w:rsidR="00691AD4" w:rsidRPr="004A1CA4" w:rsidRDefault="00F27C7D">
      <w:pPr>
        <w:pStyle w:val="Heading2"/>
        <w:rPr>
          <w:rFonts w:ascii="Tahoma" w:eastAsia="Times New Roman" w:hAnsi="Tahoma" w:cs="Tahoma"/>
          <w:lang w:val="en-US"/>
        </w:rPr>
      </w:pPr>
      <w:r w:rsidRPr="004A1CA4">
        <w:rPr>
          <w:rFonts w:ascii="Tahoma" w:eastAsia="Times New Roman" w:hAnsi="Tahoma" w:cs="Tahoma"/>
          <w:lang w:val="en-US"/>
        </w:rPr>
        <w:t>Part 1: Research Snort and CVE IDs</w:t>
      </w:r>
    </w:p>
    <w:p w14:paraId="5BE7516F" w14:textId="77777777" w:rsidR="00691AD4" w:rsidRPr="004A1CA4" w:rsidRDefault="00F27C7D">
      <w:pPr>
        <w:pStyle w:val="BodyTextL25"/>
        <w:rPr>
          <w:rFonts w:ascii="Tahoma" w:hAnsi="Tahoma" w:cs="Tahoma"/>
          <w:sz w:val="24"/>
          <w:szCs w:val="24"/>
          <w:lang w:val="en-US"/>
        </w:rPr>
      </w:pPr>
      <w:r w:rsidRPr="004A1CA4">
        <w:rPr>
          <w:rFonts w:ascii="Tahoma" w:hAnsi="Tahoma" w:cs="Tahoma"/>
          <w:sz w:val="24"/>
          <w:szCs w:val="24"/>
          <w:lang w:val="en-US"/>
        </w:rPr>
        <w:t>Use sites such as mitre.org, snort.org, virustotal.com, and vendor websites to resea</w:t>
      </w:r>
      <w:r w:rsidRPr="004A1CA4">
        <w:rPr>
          <w:rFonts w:ascii="Tahoma" w:hAnsi="Tahoma" w:cs="Tahoma"/>
          <w:sz w:val="24"/>
          <w:szCs w:val="24"/>
          <w:lang w:val="en-US"/>
        </w:rPr>
        <w:t>rch information about the following Snort IDs (</w:t>
      </w:r>
      <w:proofErr w:type="spellStart"/>
      <w:r w:rsidRPr="004A1CA4">
        <w:rPr>
          <w:rFonts w:ascii="Tahoma" w:hAnsi="Tahoma" w:cs="Tahoma"/>
          <w:sz w:val="24"/>
          <w:szCs w:val="24"/>
          <w:lang w:val="en-US"/>
        </w:rPr>
        <w:t>sid</w:t>
      </w:r>
      <w:proofErr w:type="spellEnd"/>
      <w:r w:rsidRPr="004A1CA4">
        <w:rPr>
          <w:rFonts w:ascii="Tahoma" w:hAnsi="Tahoma" w:cs="Tahoma"/>
          <w:sz w:val="24"/>
          <w:szCs w:val="24"/>
          <w:lang w:val="en-US"/>
        </w:rPr>
        <w:t>) and CVE IDs. For each alert, provide the following information:</w:t>
      </w:r>
    </w:p>
    <w:p w14:paraId="542C08B5" w14:textId="77777777" w:rsidR="00691AD4" w:rsidRPr="004A1CA4" w:rsidRDefault="00F27C7D">
      <w:pPr>
        <w:pStyle w:val="Bulletlevel1"/>
        <w:rPr>
          <w:rFonts w:ascii="Tahoma" w:hAnsi="Tahoma" w:cs="Tahoma"/>
          <w:sz w:val="24"/>
          <w:szCs w:val="24"/>
          <w:lang w:val="en-US"/>
        </w:rPr>
      </w:pPr>
      <w:r w:rsidRPr="004A1CA4">
        <w:rPr>
          <w:rFonts w:ascii="Tahoma" w:hAnsi="Tahoma" w:cs="Tahoma"/>
          <w:sz w:val="24"/>
          <w:szCs w:val="24"/>
          <w:lang w:val="en-US"/>
        </w:rPr>
        <w:t>=</w:t>
      </w:r>
      <w:r w:rsidRPr="004A1CA4">
        <w:rPr>
          <w:rFonts w:ascii="Tahoma" w:hAnsi="Tahoma" w:cs="Tahoma"/>
          <w:sz w:val="24"/>
          <w:szCs w:val="24"/>
          <w:lang w:val="en-US"/>
        </w:rPr>
        <w:t xml:space="preserve">   </w:t>
      </w:r>
      <w:r w:rsidRPr="004A1CA4">
        <w:rPr>
          <w:rFonts w:ascii="Tahoma" w:hAnsi="Tahoma" w:cs="Tahoma"/>
          <w:sz w:val="24"/>
          <w:szCs w:val="24"/>
          <w:lang w:val="en-US"/>
        </w:rPr>
        <w:t>The cross listing between Snort IDs and CVE numbers when available.</w:t>
      </w:r>
    </w:p>
    <w:p w14:paraId="3856EB7C" w14:textId="77777777" w:rsidR="00691AD4" w:rsidRPr="004A1CA4" w:rsidRDefault="00F27C7D">
      <w:pPr>
        <w:pStyle w:val="Bulletlevel1"/>
        <w:rPr>
          <w:rFonts w:ascii="Tahoma" w:hAnsi="Tahoma" w:cs="Tahoma"/>
          <w:sz w:val="24"/>
          <w:szCs w:val="24"/>
          <w:lang w:val="en-US"/>
        </w:rPr>
      </w:pPr>
      <w:r w:rsidRPr="004A1CA4">
        <w:rPr>
          <w:rFonts w:ascii="Tahoma" w:hAnsi="Tahoma" w:cs="Tahoma"/>
          <w:sz w:val="24"/>
          <w:szCs w:val="24"/>
          <w:lang w:val="en-US"/>
        </w:rPr>
        <w:t>=</w:t>
      </w:r>
      <w:r w:rsidRPr="004A1CA4">
        <w:rPr>
          <w:rFonts w:ascii="Tahoma" w:hAnsi="Tahoma" w:cs="Tahoma"/>
          <w:sz w:val="24"/>
          <w:szCs w:val="24"/>
          <w:lang w:val="en-US"/>
        </w:rPr>
        <w:t xml:space="preserve">   </w:t>
      </w:r>
      <w:r w:rsidRPr="004A1CA4">
        <w:rPr>
          <w:rFonts w:ascii="Tahoma" w:hAnsi="Tahoma" w:cs="Tahoma"/>
          <w:sz w:val="24"/>
          <w:szCs w:val="24"/>
          <w:lang w:val="en-US"/>
        </w:rPr>
        <w:t>The CVSS score indicating the severity for each of the following</w:t>
      </w:r>
      <w:r w:rsidRPr="004A1CA4">
        <w:rPr>
          <w:rFonts w:ascii="Tahoma" w:hAnsi="Tahoma" w:cs="Tahoma"/>
          <w:sz w:val="24"/>
          <w:szCs w:val="24"/>
          <w:lang w:val="en-US"/>
        </w:rPr>
        <w:t xml:space="preserve"> IDs.</w:t>
      </w:r>
    </w:p>
    <w:p w14:paraId="7994C4D1" w14:textId="77777777" w:rsidR="00691AD4" w:rsidRPr="004A1CA4" w:rsidRDefault="00F27C7D">
      <w:pPr>
        <w:pStyle w:val="Bulletlevel1"/>
        <w:rPr>
          <w:rFonts w:ascii="Tahoma" w:hAnsi="Tahoma" w:cs="Tahoma"/>
          <w:sz w:val="24"/>
          <w:szCs w:val="24"/>
          <w:lang w:val="en-US"/>
        </w:rPr>
      </w:pPr>
      <w:r w:rsidRPr="004A1CA4">
        <w:rPr>
          <w:rFonts w:ascii="Tahoma" w:hAnsi="Tahoma" w:cs="Tahoma"/>
          <w:sz w:val="24"/>
          <w:szCs w:val="24"/>
          <w:lang w:val="en-US"/>
        </w:rPr>
        <w:t>=</w:t>
      </w:r>
      <w:r w:rsidRPr="004A1CA4">
        <w:rPr>
          <w:rFonts w:ascii="Tahoma" w:hAnsi="Tahoma" w:cs="Tahoma"/>
          <w:sz w:val="24"/>
          <w:szCs w:val="24"/>
          <w:lang w:val="en-US"/>
        </w:rPr>
        <w:t xml:space="preserve">   </w:t>
      </w:r>
      <w:r w:rsidRPr="004A1CA4">
        <w:rPr>
          <w:rFonts w:ascii="Tahoma" w:hAnsi="Tahoma" w:cs="Tahoma"/>
          <w:sz w:val="24"/>
          <w:szCs w:val="24"/>
          <w:lang w:val="en-US"/>
        </w:rPr>
        <w:t>A brief description of the alert.</w:t>
      </w:r>
    </w:p>
    <w:p w14:paraId="5B4F7EC9" w14:textId="77777777" w:rsidR="00691AD4" w:rsidRPr="004A1CA4" w:rsidRDefault="00F27C7D">
      <w:pPr>
        <w:pStyle w:val="BodyTextL25"/>
        <w:rPr>
          <w:rFonts w:ascii="Tahoma" w:hAnsi="Tahoma" w:cs="Tahoma"/>
          <w:sz w:val="24"/>
          <w:szCs w:val="24"/>
          <w:lang w:val="en-US"/>
        </w:rPr>
      </w:pPr>
      <w:r w:rsidRPr="004A1CA4">
        <w:rPr>
          <w:rFonts w:ascii="Tahoma" w:hAnsi="Tahoma" w:cs="Tahoma"/>
          <w:sz w:val="24"/>
          <w:szCs w:val="24"/>
          <w:lang w:val="en-US"/>
        </w:rPr>
        <w:t>You will classify these alerts in Part 2 and Part 3.</w:t>
      </w:r>
    </w:p>
    <w:p w14:paraId="13BFBE69" w14:textId="77777777" w:rsidR="00691AD4" w:rsidRPr="004A1CA4" w:rsidRDefault="00F27C7D">
      <w:pPr>
        <w:pStyle w:val="Heading4"/>
        <w:rPr>
          <w:rFonts w:ascii="Tahoma" w:eastAsia="Times New Roman" w:hAnsi="Tahoma" w:cs="Tahoma"/>
          <w:sz w:val="24"/>
          <w:szCs w:val="24"/>
          <w:lang w:val="en-US"/>
        </w:rPr>
      </w:pPr>
      <w:r w:rsidRPr="004A1CA4">
        <w:rPr>
          <w:rFonts w:ascii="Tahoma" w:eastAsia="Times New Roman" w:hAnsi="Tahoma" w:cs="Tahoma"/>
          <w:sz w:val="24"/>
          <w:szCs w:val="24"/>
          <w:lang w:val="en-US"/>
        </w:rPr>
        <w:t>Questions:</w:t>
      </w:r>
    </w:p>
    <w:p w14:paraId="6018757C" w14:textId="77777777" w:rsidR="005618D5" w:rsidRPr="004A1CA4" w:rsidRDefault="00F27C7D" w:rsidP="00BA1B0F">
      <w:pPr>
        <w:pStyle w:val="AnswerLineL25"/>
        <w:rPr>
          <w:rFonts w:ascii="Tahoma" w:hAnsi="Tahoma" w:cs="Tahoma"/>
          <w:sz w:val="24"/>
          <w:szCs w:val="24"/>
        </w:rPr>
      </w:pPr>
      <w:r w:rsidRPr="004A1CA4">
        <w:rPr>
          <w:rFonts w:ascii="Tahoma" w:hAnsi="Tahoma" w:cs="Tahoma"/>
          <w:sz w:val="24"/>
          <w:szCs w:val="24"/>
        </w:rPr>
        <w:t>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"/>
        <w:gridCol w:w="1182"/>
        <w:gridCol w:w="2874"/>
        <w:gridCol w:w="1366"/>
        <w:gridCol w:w="4320"/>
      </w:tblGrid>
      <w:tr w:rsidR="005618D5" w:rsidRPr="005618D5" w14:paraId="7C62BD97" w14:textId="77777777" w:rsidTr="00561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FEF5D" w14:textId="77777777" w:rsidR="005618D5" w:rsidRPr="005618D5" w:rsidRDefault="005618D5" w:rsidP="005618D5">
            <w:pPr>
              <w:spacing w:before="0"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C6E8A0A" w14:textId="77777777" w:rsidR="005618D5" w:rsidRPr="005618D5" w:rsidRDefault="005618D5" w:rsidP="005618D5">
            <w:pPr>
              <w:spacing w:before="0"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67B297DE" w14:textId="77777777" w:rsidR="005618D5" w:rsidRPr="005618D5" w:rsidRDefault="005618D5" w:rsidP="005618D5">
            <w:pPr>
              <w:spacing w:before="0"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CVE / Cross Reference</w:t>
            </w:r>
          </w:p>
        </w:tc>
        <w:tc>
          <w:tcPr>
            <w:tcW w:w="0" w:type="auto"/>
            <w:vAlign w:val="center"/>
            <w:hideMark/>
          </w:tcPr>
          <w:p w14:paraId="497911C4" w14:textId="77777777" w:rsidR="005618D5" w:rsidRPr="005618D5" w:rsidRDefault="005618D5" w:rsidP="005618D5">
            <w:pPr>
              <w:spacing w:before="0"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CVSS</w:t>
            </w:r>
          </w:p>
        </w:tc>
        <w:tc>
          <w:tcPr>
            <w:tcW w:w="0" w:type="auto"/>
            <w:vAlign w:val="center"/>
            <w:hideMark/>
          </w:tcPr>
          <w:p w14:paraId="44AB582E" w14:textId="77777777" w:rsidR="005618D5" w:rsidRPr="005618D5" w:rsidRDefault="005618D5" w:rsidP="005618D5">
            <w:pPr>
              <w:spacing w:before="0"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Brief Description</w:t>
            </w:r>
          </w:p>
        </w:tc>
      </w:tr>
      <w:tr w:rsidR="005618D5" w:rsidRPr="005618D5" w14:paraId="6DF54ABC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44BC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29DC4D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SID 1-54630</w:t>
            </w:r>
          </w:p>
        </w:tc>
        <w:tc>
          <w:tcPr>
            <w:tcW w:w="0" w:type="auto"/>
            <w:vAlign w:val="center"/>
            <w:hideMark/>
          </w:tcPr>
          <w:p w14:paraId="2AF5677E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CVE-2020-8617</w:t>
            </w:r>
          </w:p>
        </w:tc>
        <w:tc>
          <w:tcPr>
            <w:tcW w:w="0" w:type="auto"/>
            <w:vAlign w:val="center"/>
            <w:hideMark/>
          </w:tcPr>
          <w:p w14:paraId="2390075F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7.5 (High)</w:t>
            </w:r>
          </w:p>
        </w:tc>
        <w:tc>
          <w:tcPr>
            <w:tcW w:w="0" w:type="auto"/>
            <w:vAlign w:val="center"/>
            <w:hideMark/>
          </w:tcPr>
          <w:p w14:paraId="67777CA2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Detects exploitation attempts against the BIND DNS TSIG vulnerability that could cause denial of service. </w:t>
            </w:r>
          </w:p>
        </w:tc>
      </w:tr>
      <w:tr w:rsidR="005618D5" w:rsidRPr="005618D5" w14:paraId="36775B0A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1001C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AE2F14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CVE-2021-3438</w:t>
            </w:r>
          </w:p>
        </w:tc>
        <w:tc>
          <w:tcPr>
            <w:tcW w:w="0" w:type="auto"/>
            <w:vAlign w:val="center"/>
            <w:hideMark/>
          </w:tcPr>
          <w:p w14:paraId="5350E450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HP LaserJet/Samsung printer driver vulnerability</w:t>
            </w:r>
          </w:p>
        </w:tc>
        <w:tc>
          <w:tcPr>
            <w:tcW w:w="0" w:type="auto"/>
            <w:vAlign w:val="center"/>
            <w:hideMark/>
          </w:tcPr>
          <w:p w14:paraId="6153A6EE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8.8 (High)</w:t>
            </w:r>
          </w:p>
        </w:tc>
        <w:tc>
          <w:tcPr>
            <w:tcW w:w="0" w:type="auto"/>
            <w:vAlign w:val="center"/>
            <w:hideMark/>
          </w:tcPr>
          <w:p w14:paraId="6137D871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Buffer overflow allowing local privilege escalation through printer drivers. </w:t>
            </w:r>
          </w:p>
        </w:tc>
      </w:tr>
      <w:tr w:rsidR="005618D5" w:rsidRPr="005618D5" w14:paraId="13EF946B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6F5E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8792FBB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CVE-2020-5723</w:t>
            </w:r>
          </w:p>
        </w:tc>
        <w:tc>
          <w:tcPr>
            <w:tcW w:w="0" w:type="auto"/>
            <w:vAlign w:val="center"/>
            <w:hideMark/>
          </w:tcPr>
          <w:p w14:paraId="3C28F6D2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proofErr w:type="spellStart"/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Grandstream</w:t>
            </w:r>
            <w:proofErr w:type="spellEnd"/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UCM6200</w:t>
            </w:r>
          </w:p>
        </w:tc>
        <w:tc>
          <w:tcPr>
            <w:tcW w:w="0" w:type="auto"/>
            <w:vAlign w:val="center"/>
            <w:hideMark/>
          </w:tcPr>
          <w:p w14:paraId="0A91A09F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7.2 (High)</w:t>
            </w:r>
          </w:p>
        </w:tc>
        <w:tc>
          <w:tcPr>
            <w:tcW w:w="0" w:type="auto"/>
            <w:vAlign w:val="center"/>
            <w:hideMark/>
          </w:tcPr>
          <w:p w14:paraId="0FCBAE6F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Passwords stored unencrypted in SQLite database, allowing credential theft and privilege escalation. </w:t>
            </w:r>
          </w:p>
        </w:tc>
      </w:tr>
      <w:tr w:rsidR="005618D5" w:rsidRPr="005618D5" w14:paraId="07A19108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D9A45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B43B42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SID 1-46597</w:t>
            </w:r>
          </w:p>
        </w:tc>
        <w:tc>
          <w:tcPr>
            <w:tcW w:w="0" w:type="auto"/>
            <w:vAlign w:val="center"/>
            <w:hideMark/>
          </w:tcPr>
          <w:p w14:paraId="305225EC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CVE-2018-8165</w:t>
            </w:r>
          </w:p>
        </w:tc>
        <w:tc>
          <w:tcPr>
            <w:tcW w:w="0" w:type="auto"/>
            <w:vAlign w:val="center"/>
            <w:hideMark/>
          </w:tcPr>
          <w:p w14:paraId="5A85AB7F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6.9 (Medium)</w:t>
            </w:r>
          </w:p>
        </w:tc>
        <w:tc>
          <w:tcPr>
            <w:tcW w:w="0" w:type="auto"/>
            <w:vAlign w:val="center"/>
            <w:hideMark/>
          </w:tcPr>
          <w:p w14:paraId="5510FC08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Windows DirectX Graphics Kernel Elevation of Privilege vulnerability. </w:t>
            </w:r>
          </w:p>
        </w:tc>
      </w:tr>
      <w:tr w:rsidR="005618D5" w:rsidRPr="005618D5" w14:paraId="2EDE3CE2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59661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A6E319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CVE-2020-28374</w:t>
            </w:r>
          </w:p>
        </w:tc>
        <w:tc>
          <w:tcPr>
            <w:tcW w:w="0" w:type="auto"/>
            <w:vAlign w:val="center"/>
            <w:hideMark/>
          </w:tcPr>
          <w:p w14:paraId="41632A72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Linux Kernel</w:t>
            </w:r>
          </w:p>
        </w:tc>
        <w:tc>
          <w:tcPr>
            <w:tcW w:w="0" w:type="auto"/>
            <w:vAlign w:val="center"/>
            <w:hideMark/>
          </w:tcPr>
          <w:p w14:paraId="146034B4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8.1 (High)</w:t>
            </w:r>
          </w:p>
        </w:tc>
        <w:tc>
          <w:tcPr>
            <w:tcW w:w="0" w:type="auto"/>
            <w:vAlign w:val="center"/>
            <w:hideMark/>
          </w:tcPr>
          <w:p w14:paraId="49D29656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Linux kernel directory traversal vulnerability affecting LIO SCSI target. </w:t>
            </w:r>
          </w:p>
        </w:tc>
      </w:tr>
      <w:tr w:rsidR="005618D5" w:rsidRPr="005618D5" w14:paraId="4762E101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6333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345EBE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SID 1-31814</w:t>
            </w:r>
          </w:p>
        </w:tc>
        <w:tc>
          <w:tcPr>
            <w:tcW w:w="0" w:type="auto"/>
            <w:vAlign w:val="center"/>
            <w:hideMark/>
          </w:tcPr>
          <w:p w14:paraId="5C234FE0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1BC2EB3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B585934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Detects </w:t>
            </w:r>
            <w:proofErr w:type="spellStart"/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DarkComet</w:t>
            </w:r>
            <w:proofErr w:type="spellEnd"/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malware command-and-control keepalive traffic. </w:t>
            </w:r>
          </w:p>
        </w:tc>
      </w:tr>
      <w:tr w:rsidR="005618D5" w:rsidRPr="005618D5" w14:paraId="28CCA88A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EB749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AA2FC7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SID 1-50089</w:t>
            </w:r>
          </w:p>
        </w:tc>
        <w:tc>
          <w:tcPr>
            <w:tcW w:w="0" w:type="auto"/>
            <w:vAlign w:val="center"/>
            <w:hideMark/>
          </w:tcPr>
          <w:p w14:paraId="66F7D156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CVE-2019-0885</w:t>
            </w:r>
          </w:p>
        </w:tc>
        <w:tc>
          <w:tcPr>
            <w:tcW w:w="0" w:type="auto"/>
            <w:vAlign w:val="center"/>
            <w:hideMark/>
          </w:tcPr>
          <w:p w14:paraId="4C26CD99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5.9 (Medium)</w:t>
            </w:r>
          </w:p>
        </w:tc>
        <w:tc>
          <w:tcPr>
            <w:tcW w:w="0" w:type="auto"/>
            <w:vAlign w:val="center"/>
            <w:hideMark/>
          </w:tcPr>
          <w:p w14:paraId="07AA3C01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Microsoft Windows OLE Remote Code Execution vulnerability. </w:t>
            </w:r>
          </w:p>
        </w:tc>
      </w:tr>
      <w:tr w:rsidR="005618D5" w:rsidRPr="005618D5" w14:paraId="3A2BEFCE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761F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4261BF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SID 1-50190</w:t>
            </w:r>
          </w:p>
        </w:tc>
        <w:tc>
          <w:tcPr>
            <w:tcW w:w="0" w:type="auto"/>
            <w:vAlign w:val="center"/>
            <w:hideMark/>
          </w:tcPr>
          <w:p w14:paraId="3EACB819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CVE-2019-3462</w:t>
            </w:r>
          </w:p>
        </w:tc>
        <w:tc>
          <w:tcPr>
            <w:tcW w:w="0" w:type="auto"/>
            <w:vAlign w:val="center"/>
            <w:hideMark/>
          </w:tcPr>
          <w:p w14:paraId="031F7D83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8.1 (High)</w:t>
            </w:r>
          </w:p>
        </w:tc>
        <w:tc>
          <w:tcPr>
            <w:tcW w:w="0" w:type="auto"/>
            <w:vAlign w:val="center"/>
            <w:hideMark/>
          </w:tcPr>
          <w:p w14:paraId="6A1EC9AD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APT package manager vulnerability allowing content injection and remote code execution on Linux. </w:t>
            </w:r>
          </w:p>
        </w:tc>
      </w:tr>
      <w:tr w:rsidR="005618D5" w:rsidRPr="005618D5" w14:paraId="11BCF33D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8947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3EE41A8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SID 1-49188</w:t>
            </w:r>
          </w:p>
        </w:tc>
        <w:tc>
          <w:tcPr>
            <w:tcW w:w="0" w:type="auto"/>
            <w:vAlign w:val="center"/>
            <w:hideMark/>
          </w:tcPr>
          <w:p w14:paraId="4659B434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A63177D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6890621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Detects </w:t>
            </w:r>
            <w:proofErr w:type="spellStart"/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SpeakUp</w:t>
            </w:r>
            <w:proofErr w:type="spellEnd"/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Linux Trojan communication with command-and-control servers. </w:t>
            </w:r>
          </w:p>
        </w:tc>
      </w:tr>
      <w:tr w:rsidR="005618D5" w:rsidRPr="005618D5" w14:paraId="5E45A05B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C1712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9DD1F2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SID 1-46991</w:t>
            </w:r>
          </w:p>
        </w:tc>
        <w:tc>
          <w:tcPr>
            <w:tcW w:w="0" w:type="auto"/>
            <w:vAlign w:val="center"/>
            <w:hideMark/>
          </w:tcPr>
          <w:p w14:paraId="098C2AE7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CVE-2018-4243</w:t>
            </w:r>
          </w:p>
        </w:tc>
        <w:tc>
          <w:tcPr>
            <w:tcW w:w="0" w:type="auto"/>
            <w:vAlign w:val="center"/>
            <w:hideMark/>
          </w:tcPr>
          <w:p w14:paraId="6156884D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5.9 (Medium)</w:t>
            </w:r>
          </w:p>
        </w:tc>
        <w:tc>
          <w:tcPr>
            <w:tcW w:w="0" w:type="auto"/>
            <w:vAlign w:val="center"/>
            <w:hideMark/>
          </w:tcPr>
          <w:p w14:paraId="4FB7EE81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Apple kernel buffer overflow allowing privilege escalation. </w:t>
            </w:r>
          </w:p>
        </w:tc>
      </w:tr>
    </w:tbl>
    <w:p w14:paraId="4373E61E" w14:textId="2FFEE15D" w:rsidR="00691AD4" w:rsidRPr="004A1CA4" w:rsidRDefault="00F27C7D" w:rsidP="00BA1B0F">
      <w:pPr>
        <w:pStyle w:val="AnswerLineL25"/>
        <w:rPr>
          <w:rFonts w:ascii="Tahoma" w:hAnsi="Tahoma" w:cs="Tahoma"/>
          <w:sz w:val="24"/>
          <w:szCs w:val="24"/>
        </w:rPr>
      </w:pPr>
      <w:proofErr w:type="spellStart"/>
      <w:r w:rsidRPr="004A1CA4">
        <w:rPr>
          <w:rFonts w:ascii="Tahoma" w:hAnsi="Tahoma" w:cs="Tahoma"/>
          <w:sz w:val="24"/>
          <w:szCs w:val="24"/>
        </w:rPr>
        <w:t>ype</w:t>
      </w:r>
      <w:proofErr w:type="spellEnd"/>
      <w:r w:rsidRPr="004A1CA4">
        <w:rPr>
          <w:rFonts w:ascii="Tahoma" w:hAnsi="Tahoma" w:cs="Tahoma"/>
          <w:sz w:val="24"/>
          <w:szCs w:val="24"/>
        </w:rPr>
        <w:t xml:space="preserve"> your answers here.</w:t>
      </w:r>
    </w:p>
    <w:p w14:paraId="2353DDD8" w14:textId="77777777" w:rsidR="00691AD4" w:rsidRPr="004A1CA4" w:rsidRDefault="00F27C7D" w:rsidP="00BA1B0F">
      <w:pPr>
        <w:pStyle w:val="Heading2"/>
        <w:rPr>
          <w:rFonts w:ascii="Tahoma" w:hAnsi="Tahoma" w:cs="Tahoma"/>
        </w:rPr>
      </w:pPr>
      <w:r w:rsidRPr="004A1CA4">
        <w:rPr>
          <w:rFonts w:ascii="Tahoma" w:hAnsi="Tahoma" w:cs="Tahoma"/>
        </w:rPr>
        <w:t>Part 2: Classify Alerts in a Windows Environment</w:t>
      </w:r>
    </w:p>
    <w:p w14:paraId="63726FFF" w14:textId="77777777" w:rsidR="00691AD4" w:rsidRPr="004A1CA4" w:rsidRDefault="00F27C7D" w:rsidP="00BA1B0F">
      <w:pPr>
        <w:pStyle w:val="BodyTextL25"/>
        <w:rPr>
          <w:rFonts w:ascii="Tahoma" w:hAnsi="Tahoma" w:cs="Tahoma"/>
          <w:sz w:val="24"/>
          <w:szCs w:val="24"/>
        </w:rPr>
      </w:pPr>
      <w:r w:rsidRPr="004A1CA4">
        <w:rPr>
          <w:rFonts w:ascii="Tahoma" w:hAnsi="Tahoma" w:cs="Tahoma"/>
          <w:sz w:val="24"/>
          <w:szCs w:val="24"/>
        </w:rPr>
        <w:t xml:space="preserve">In this scenario, you are working in a primarily Windows environment consisting of Windows 10 PCs, Windows 2016 Servers, HP LaserJet printers, </w:t>
      </w:r>
      <w:proofErr w:type="spellStart"/>
      <w:r w:rsidRPr="004A1CA4">
        <w:rPr>
          <w:rFonts w:ascii="Tahoma" w:hAnsi="Tahoma" w:cs="Tahoma"/>
          <w:sz w:val="24"/>
          <w:szCs w:val="24"/>
        </w:rPr>
        <w:t>Grandstream</w:t>
      </w:r>
      <w:proofErr w:type="spellEnd"/>
      <w:r w:rsidRPr="004A1CA4">
        <w:rPr>
          <w:rFonts w:ascii="Tahoma" w:hAnsi="Tahoma" w:cs="Tahoma"/>
          <w:sz w:val="24"/>
          <w:szCs w:val="24"/>
        </w:rPr>
        <w:t xml:space="preserve"> UCM 6200 series IP p</w:t>
      </w:r>
      <w:r w:rsidRPr="004A1CA4">
        <w:rPr>
          <w:rFonts w:ascii="Tahoma" w:hAnsi="Tahoma" w:cs="Tahoma"/>
          <w:sz w:val="24"/>
          <w:szCs w:val="24"/>
        </w:rPr>
        <w:t>hone system, and various software.</w:t>
      </w:r>
    </w:p>
    <w:p w14:paraId="383F833F" w14:textId="77777777" w:rsidR="00691AD4" w:rsidRPr="004A1CA4" w:rsidRDefault="00F27C7D" w:rsidP="00BA1B0F">
      <w:pPr>
        <w:pStyle w:val="BodyTextL25"/>
        <w:rPr>
          <w:rFonts w:ascii="Tahoma" w:hAnsi="Tahoma" w:cs="Tahoma"/>
          <w:sz w:val="24"/>
          <w:szCs w:val="24"/>
        </w:rPr>
      </w:pPr>
      <w:r w:rsidRPr="004A1CA4">
        <w:rPr>
          <w:rFonts w:ascii="Tahoma" w:hAnsi="Tahoma" w:cs="Tahoma"/>
          <w:sz w:val="24"/>
          <w:szCs w:val="24"/>
        </w:rPr>
        <w:t>Use the information you gathered in Part 1 to determine if the alert should be classified as a true positive, false positive, or in need of further information about the environment.</w:t>
      </w:r>
    </w:p>
    <w:p w14:paraId="779ADA28" w14:textId="77777777" w:rsidR="00691AD4" w:rsidRPr="004A1CA4" w:rsidRDefault="00F27C7D">
      <w:pPr>
        <w:pStyle w:val="Heading4"/>
        <w:rPr>
          <w:rFonts w:ascii="Tahoma" w:eastAsia="Times New Roman" w:hAnsi="Tahoma" w:cs="Tahoma"/>
          <w:sz w:val="24"/>
          <w:szCs w:val="24"/>
          <w:bdr w:val="none" w:sz="0" w:space="0" w:color="auto" w:frame="1"/>
          <w:shd w:val="clear" w:color="auto" w:fill="D9D9D9"/>
          <w:lang w:val="en-US"/>
        </w:rPr>
      </w:pPr>
      <w:r w:rsidRPr="004A1CA4">
        <w:rPr>
          <w:rFonts w:ascii="Tahoma" w:eastAsia="Times New Roman" w:hAnsi="Tahoma" w:cs="Tahoma"/>
          <w:sz w:val="24"/>
          <w:szCs w:val="24"/>
          <w:bdr w:val="none" w:sz="0" w:space="0" w:color="auto" w:frame="1"/>
          <w:shd w:val="clear" w:color="auto" w:fill="D9D9D9"/>
          <w:lang w:val="en-US"/>
        </w:rPr>
        <w:t>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8306"/>
      </w:tblGrid>
      <w:tr w:rsidR="005618D5" w:rsidRPr="005618D5" w14:paraId="2F3EF967" w14:textId="77777777" w:rsidTr="00561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3F182" w14:textId="77777777" w:rsidR="005618D5" w:rsidRPr="005618D5" w:rsidRDefault="005618D5" w:rsidP="005618D5">
            <w:pPr>
              <w:spacing w:before="0"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2D04E12B" w14:textId="77777777" w:rsidR="005618D5" w:rsidRPr="005618D5" w:rsidRDefault="005618D5" w:rsidP="005618D5">
            <w:pPr>
              <w:spacing w:before="0"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Classification</w:t>
            </w:r>
          </w:p>
        </w:tc>
      </w:tr>
      <w:tr w:rsidR="005618D5" w:rsidRPr="005618D5" w14:paraId="6B5B9D25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A289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SID 1-54630</w:t>
            </w:r>
          </w:p>
        </w:tc>
        <w:tc>
          <w:tcPr>
            <w:tcW w:w="0" w:type="auto"/>
            <w:vAlign w:val="center"/>
            <w:hideMark/>
          </w:tcPr>
          <w:p w14:paraId="00522B81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4A1CA4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False Positive</w:t>
            </w: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(BIND DNS is typically Linux-based.)</w:t>
            </w:r>
          </w:p>
        </w:tc>
      </w:tr>
      <w:tr w:rsidR="005618D5" w:rsidRPr="005618D5" w14:paraId="4C05C3E4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897DE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CVE-2021-3438</w:t>
            </w:r>
          </w:p>
        </w:tc>
        <w:tc>
          <w:tcPr>
            <w:tcW w:w="0" w:type="auto"/>
            <w:vAlign w:val="center"/>
            <w:hideMark/>
          </w:tcPr>
          <w:p w14:paraId="42D6F870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4A1CA4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True Positive</w:t>
            </w: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(HP LaserJet printers are present.)</w:t>
            </w:r>
          </w:p>
        </w:tc>
      </w:tr>
      <w:tr w:rsidR="005618D5" w:rsidRPr="005618D5" w14:paraId="798B8194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8EE8D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CVE-2020-5723</w:t>
            </w:r>
          </w:p>
        </w:tc>
        <w:tc>
          <w:tcPr>
            <w:tcW w:w="0" w:type="auto"/>
            <w:vAlign w:val="center"/>
            <w:hideMark/>
          </w:tcPr>
          <w:p w14:paraId="67246033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4A1CA4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True Positive</w:t>
            </w: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(</w:t>
            </w:r>
            <w:proofErr w:type="spellStart"/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Grandstream</w:t>
            </w:r>
            <w:proofErr w:type="spellEnd"/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UCM6200 phone system is present.)</w:t>
            </w:r>
          </w:p>
        </w:tc>
      </w:tr>
      <w:tr w:rsidR="005618D5" w:rsidRPr="005618D5" w14:paraId="5534C2CF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1109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SID 1-46597</w:t>
            </w:r>
          </w:p>
        </w:tc>
        <w:tc>
          <w:tcPr>
            <w:tcW w:w="0" w:type="auto"/>
            <w:vAlign w:val="center"/>
            <w:hideMark/>
          </w:tcPr>
          <w:p w14:paraId="5C55734A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4A1CA4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True Positive</w:t>
            </w: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(Windows 10/Server 2016 systems are affected.)</w:t>
            </w:r>
          </w:p>
        </w:tc>
      </w:tr>
      <w:tr w:rsidR="005618D5" w:rsidRPr="005618D5" w14:paraId="3156B839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72BD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CVE-2020-28374</w:t>
            </w:r>
          </w:p>
        </w:tc>
        <w:tc>
          <w:tcPr>
            <w:tcW w:w="0" w:type="auto"/>
            <w:vAlign w:val="center"/>
            <w:hideMark/>
          </w:tcPr>
          <w:p w14:paraId="189899F3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4A1CA4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False Positive</w:t>
            </w: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(Linux kernel vulnerability.)</w:t>
            </w:r>
          </w:p>
        </w:tc>
      </w:tr>
      <w:tr w:rsidR="005618D5" w:rsidRPr="005618D5" w14:paraId="5A5B602C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3E58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SID 1-31814</w:t>
            </w:r>
          </w:p>
        </w:tc>
        <w:tc>
          <w:tcPr>
            <w:tcW w:w="0" w:type="auto"/>
            <w:vAlign w:val="center"/>
            <w:hideMark/>
          </w:tcPr>
          <w:p w14:paraId="29F2956E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4A1CA4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True Positive</w:t>
            </w: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(Windows malware detection.)</w:t>
            </w:r>
          </w:p>
        </w:tc>
      </w:tr>
      <w:tr w:rsidR="005618D5" w:rsidRPr="005618D5" w14:paraId="31B71872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4F33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SID 1-50089</w:t>
            </w:r>
          </w:p>
        </w:tc>
        <w:tc>
          <w:tcPr>
            <w:tcW w:w="0" w:type="auto"/>
            <w:vAlign w:val="center"/>
            <w:hideMark/>
          </w:tcPr>
          <w:p w14:paraId="5B3C41D9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4A1CA4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True Positive</w:t>
            </w: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(Windows OLE vulnerability.)</w:t>
            </w:r>
          </w:p>
        </w:tc>
      </w:tr>
      <w:tr w:rsidR="005618D5" w:rsidRPr="005618D5" w14:paraId="349AD3D3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1957E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lastRenderedPageBreak/>
              <w:t>SID 1-50190</w:t>
            </w:r>
          </w:p>
        </w:tc>
        <w:tc>
          <w:tcPr>
            <w:tcW w:w="0" w:type="auto"/>
            <w:vAlign w:val="center"/>
            <w:hideMark/>
          </w:tcPr>
          <w:p w14:paraId="0140F8F1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4A1CA4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False Positive</w:t>
            </w: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(Linux APT vulnerability.)</w:t>
            </w:r>
          </w:p>
        </w:tc>
      </w:tr>
      <w:tr w:rsidR="005618D5" w:rsidRPr="005618D5" w14:paraId="2462D381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07D1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SID 1-49188</w:t>
            </w:r>
          </w:p>
        </w:tc>
        <w:tc>
          <w:tcPr>
            <w:tcW w:w="0" w:type="auto"/>
            <w:vAlign w:val="center"/>
            <w:hideMark/>
          </w:tcPr>
          <w:p w14:paraId="18E1AAD1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4A1CA4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False Positive</w:t>
            </w: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(Linux Trojan.)</w:t>
            </w:r>
          </w:p>
        </w:tc>
      </w:tr>
      <w:tr w:rsidR="005618D5" w:rsidRPr="005618D5" w14:paraId="3A6D3179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C733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SID 1-46991</w:t>
            </w:r>
          </w:p>
        </w:tc>
        <w:tc>
          <w:tcPr>
            <w:tcW w:w="0" w:type="auto"/>
            <w:vAlign w:val="center"/>
            <w:hideMark/>
          </w:tcPr>
          <w:p w14:paraId="2EDEF517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4A1CA4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Needs Further Investigation</w:t>
            </w: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(Apple devices are not listed but could be BYOD.) </w:t>
            </w:r>
          </w:p>
        </w:tc>
      </w:tr>
    </w:tbl>
    <w:p w14:paraId="71A4C650" w14:textId="77777777" w:rsidR="00691AD4" w:rsidRPr="004A1CA4" w:rsidRDefault="00F27C7D" w:rsidP="00BA1B0F">
      <w:pPr>
        <w:pStyle w:val="AnswerLineL25"/>
        <w:rPr>
          <w:rFonts w:ascii="Tahoma" w:hAnsi="Tahoma" w:cs="Tahoma"/>
          <w:sz w:val="24"/>
          <w:szCs w:val="24"/>
        </w:rPr>
      </w:pPr>
      <w:r w:rsidRPr="004A1CA4">
        <w:rPr>
          <w:rFonts w:ascii="Tahoma" w:hAnsi="Tahoma" w:cs="Tahoma"/>
          <w:sz w:val="24"/>
          <w:szCs w:val="24"/>
        </w:rPr>
        <w:t>Type your answers here.</w:t>
      </w:r>
    </w:p>
    <w:p w14:paraId="416C16DD" w14:textId="77777777" w:rsidR="00691AD4" w:rsidRPr="004A1CA4" w:rsidRDefault="00F27C7D" w:rsidP="00BA1B0F">
      <w:pPr>
        <w:pStyle w:val="Heading2"/>
        <w:rPr>
          <w:rFonts w:ascii="Tahoma" w:hAnsi="Tahoma" w:cs="Tahoma"/>
        </w:rPr>
      </w:pPr>
      <w:r w:rsidRPr="004A1CA4">
        <w:rPr>
          <w:rFonts w:ascii="Tahoma" w:hAnsi="Tahoma" w:cs="Tahoma"/>
        </w:rPr>
        <w:t>Part 3: Classify Alerts in a Linux Environment</w:t>
      </w:r>
    </w:p>
    <w:p w14:paraId="6AB5F90B" w14:textId="77777777" w:rsidR="00691AD4" w:rsidRPr="004A1CA4" w:rsidRDefault="00F27C7D" w:rsidP="00BA1B0F">
      <w:pPr>
        <w:pStyle w:val="BodyTextL25"/>
        <w:rPr>
          <w:rFonts w:ascii="Tahoma" w:hAnsi="Tahoma" w:cs="Tahoma"/>
          <w:sz w:val="24"/>
          <w:szCs w:val="24"/>
        </w:rPr>
      </w:pPr>
      <w:r w:rsidRPr="004A1CA4">
        <w:rPr>
          <w:rFonts w:ascii="Tahoma" w:hAnsi="Tahoma" w:cs="Tahoma"/>
          <w:sz w:val="24"/>
          <w:szCs w:val="24"/>
        </w:rPr>
        <w:t xml:space="preserve">In this scenario, you are working in a primarily Linux </w:t>
      </w:r>
      <w:r w:rsidRPr="004A1CA4">
        <w:rPr>
          <w:rFonts w:ascii="Tahoma" w:hAnsi="Tahoma" w:cs="Tahoma"/>
          <w:sz w:val="24"/>
          <w:szCs w:val="24"/>
        </w:rPr>
        <w:t>environment consisting of Linux servers that provide DNS, web services, and email. The environment also includes Linux workstations, a Cisco IP phone system, Epson printers, and various application software.</w:t>
      </w:r>
    </w:p>
    <w:p w14:paraId="62201640" w14:textId="77777777" w:rsidR="00691AD4" w:rsidRPr="004A1CA4" w:rsidRDefault="00F27C7D" w:rsidP="00BA1B0F">
      <w:pPr>
        <w:pStyle w:val="BodyTextL25"/>
        <w:rPr>
          <w:rFonts w:ascii="Tahoma" w:hAnsi="Tahoma" w:cs="Tahoma"/>
          <w:sz w:val="24"/>
          <w:szCs w:val="24"/>
        </w:rPr>
      </w:pPr>
      <w:r w:rsidRPr="004A1CA4">
        <w:rPr>
          <w:rFonts w:ascii="Tahoma" w:hAnsi="Tahoma" w:cs="Tahoma"/>
          <w:sz w:val="24"/>
          <w:szCs w:val="24"/>
        </w:rPr>
        <w:t>Use the information you gathered in Part 1 to de</w:t>
      </w:r>
      <w:r w:rsidRPr="004A1CA4">
        <w:rPr>
          <w:rFonts w:ascii="Tahoma" w:hAnsi="Tahoma" w:cs="Tahoma"/>
          <w:sz w:val="24"/>
          <w:szCs w:val="24"/>
        </w:rPr>
        <w:t>termine if the alert should be classified as a true positive, false positive, or in need of further information about the environment.</w:t>
      </w:r>
    </w:p>
    <w:p w14:paraId="5BC7C559" w14:textId="77777777" w:rsidR="005618D5" w:rsidRPr="004A1CA4" w:rsidRDefault="00F27C7D">
      <w:pPr>
        <w:pStyle w:val="Heading4"/>
        <w:rPr>
          <w:rFonts w:ascii="Tahoma" w:eastAsia="Times New Roman" w:hAnsi="Tahoma" w:cs="Tahoma"/>
          <w:sz w:val="24"/>
          <w:szCs w:val="24"/>
          <w:bdr w:val="none" w:sz="0" w:space="0" w:color="auto" w:frame="1"/>
          <w:shd w:val="clear" w:color="auto" w:fill="D9D9D9"/>
          <w:lang w:val="en-US"/>
        </w:rPr>
      </w:pPr>
      <w:r w:rsidRPr="004A1CA4">
        <w:rPr>
          <w:rFonts w:ascii="Tahoma" w:eastAsia="Times New Roman" w:hAnsi="Tahoma" w:cs="Tahoma"/>
          <w:sz w:val="24"/>
          <w:szCs w:val="24"/>
          <w:bdr w:val="none" w:sz="0" w:space="0" w:color="auto" w:frame="1"/>
          <w:shd w:val="clear" w:color="auto" w:fill="D9D9D9"/>
          <w:lang w:val="en-US"/>
        </w:rPr>
        <w:t>Qu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5487"/>
      </w:tblGrid>
      <w:tr w:rsidR="005618D5" w:rsidRPr="005618D5" w14:paraId="12A89F67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D7CD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SID 1-54630</w:t>
            </w:r>
          </w:p>
        </w:tc>
        <w:tc>
          <w:tcPr>
            <w:tcW w:w="0" w:type="auto"/>
            <w:vAlign w:val="center"/>
            <w:hideMark/>
          </w:tcPr>
          <w:p w14:paraId="61659F99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4A1CA4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True Positive</w:t>
            </w: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(Linux DNS servers may run BIND.)</w:t>
            </w:r>
          </w:p>
        </w:tc>
      </w:tr>
    </w:tbl>
    <w:p w14:paraId="69F7FEB1" w14:textId="77777777" w:rsidR="005618D5" w:rsidRPr="005618D5" w:rsidRDefault="005618D5" w:rsidP="005618D5">
      <w:pPr>
        <w:spacing w:before="0" w:after="0" w:line="240" w:lineRule="auto"/>
        <w:rPr>
          <w:rFonts w:ascii="Tahoma" w:eastAsia="Times New Roman" w:hAnsi="Tahoma" w:cs="Tahoma"/>
          <w:vanish/>
          <w:sz w:val="24"/>
          <w:szCs w:val="24"/>
          <w:lang w:val="en-US"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6002"/>
      </w:tblGrid>
      <w:tr w:rsidR="005618D5" w:rsidRPr="005618D5" w14:paraId="0F0A5431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C90E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CVE-2021-3438</w:t>
            </w:r>
          </w:p>
        </w:tc>
        <w:tc>
          <w:tcPr>
            <w:tcW w:w="0" w:type="auto"/>
            <w:vAlign w:val="center"/>
            <w:hideMark/>
          </w:tcPr>
          <w:p w14:paraId="2218087C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4A1CA4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False Positive</w:t>
            </w: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(HP/Samsung Windows printer drivers.)</w:t>
            </w:r>
          </w:p>
        </w:tc>
      </w:tr>
    </w:tbl>
    <w:p w14:paraId="1A4C98CC" w14:textId="77777777" w:rsidR="005618D5" w:rsidRPr="005618D5" w:rsidRDefault="005618D5" w:rsidP="005618D5">
      <w:pPr>
        <w:spacing w:before="0" w:after="0" w:line="240" w:lineRule="auto"/>
        <w:rPr>
          <w:rFonts w:ascii="Tahoma" w:eastAsia="Times New Roman" w:hAnsi="Tahoma" w:cs="Tahoma"/>
          <w:vanish/>
          <w:sz w:val="24"/>
          <w:szCs w:val="24"/>
          <w:lang w:val="en-US"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7631"/>
      </w:tblGrid>
      <w:tr w:rsidR="005618D5" w:rsidRPr="005618D5" w14:paraId="37FC49BD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780B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CVE-2020-5723</w:t>
            </w:r>
          </w:p>
        </w:tc>
        <w:tc>
          <w:tcPr>
            <w:tcW w:w="0" w:type="auto"/>
            <w:vAlign w:val="center"/>
            <w:hideMark/>
          </w:tcPr>
          <w:p w14:paraId="7F9FFEBB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4A1CA4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False Positive</w:t>
            </w: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(Environment uses Cisco IP phones, not </w:t>
            </w:r>
            <w:proofErr w:type="spellStart"/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Grandstream</w:t>
            </w:r>
            <w:proofErr w:type="spellEnd"/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.)</w:t>
            </w:r>
          </w:p>
        </w:tc>
      </w:tr>
    </w:tbl>
    <w:p w14:paraId="64A5B099" w14:textId="77777777" w:rsidR="005618D5" w:rsidRPr="005618D5" w:rsidRDefault="005618D5" w:rsidP="005618D5">
      <w:pPr>
        <w:spacing w:before="0" w:after="0" w:line="240" w:lineRule="auto"/>
        <w:rPr>
          <w:rFonts w:ascii="Tahoma" w:eastAsia="Times New Roman" w:hAnsi="Tahoma" w:cs="Tahoma"/>
          <w:vanish/>
          <w:sz w:val="24"/>
          <w:szCs w:val="24"/>
          <w:lang w:val="en-US"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4886"/>
      </w:tblGrid>
      <w:tr w:rsidR="005618D5" w:rsidRPr="005618D5" w14:paraId="6501F0AA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CEB9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SID 1-46597</w:t>
            </w:r>
          </w:p>
        </w:tc>
        <w:tc>
          <w:tcPr>
            <w:tcW w:w="0" w:type="auto"/>
            <w:vAlign w:val="center"/>
            <w:hideMark/>
          </w:tcPr>
          <w:p w14:paraId="732B73AF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4A1CA4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False Positive</w:t>
            </w: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(Windows-only vulnerability.)</w:t>
            </w:r>
          </w:p>
        </w:tc>
      </w:tr>
    </w:tbl>
    <w:p w14:paraId="167A9FC6" w14:textId="77777777" w:rsidR="005618D5" w:rsidRPr="005618D5" w:rsidRDefault="005618D5" w:rsidP="005618D5">
      <w:pPr>
        <w:spacing w:before="0" w:after="0" w:line="240" w:lineRule="auto"/>
        <w:rPr>
          <w:rFonts w:ascii="Tahoma" w:eastAsia="Times New Roman" w:hAnsi="Tahoma" w:cs="Tahoma"/>
          <w:vanish/>
          <w:sz w:val="24"/>
          <w:szCs w:val="24"/>
          <w:lang w:val="en-US"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4616"/>
      </w:tblGrid>
      <w:tr w:rsidR="005618D5" w:rsidRPr="005618D5" w14:paraId="789221E7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25A0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CVE-2020-28374</w:t>
            </w:r>
          </w:p>
        </w:tc>
        <w:tc>
          <w:tcPr>
            <w:tcW w:w="0" w:type="auto"/>
            <w:vAlign w:val="center"/>
            <w:hideMark/>
          </w:tcPr>
          <w:p w14:paraId="12C05BE5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4A1CA4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True Positive</w:t>
            </w: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(Linux kernel vulnerability.)</w:t>
            </w:r>
          </w:p>
        </w:tc>
      </w:tr>
    </w:tbl>
    <w:p w14:paraId="192B8039" w14:textId="77777777" w:rsidR="005618D5" w:rsidRPr="005618D5" w:rsidRDefault="005618D5" w:rsidP="005618D5">
      <w:pPr>
        <w:spacing w:before="0" w:after="0" w:line="240" w:lineRule="auto"/>
        <w:rPr>
          <w:rFonts w:ascii="Tahoma" w:eastAsia="Times New Roman" w:hAnsi="Tahoma" w:cs="Tahoma"/>
          <w:vanish/>
          <w:sz w:val="24"/>
          <w:szCs w:val="24"/>
          <w:lang w:val="en-US"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982"/>
      </w:tblGrid>
      <w:tr w:rsidR="005618D5" w:rsidRPr="005618D5" w14:paraId="13C0026A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D45D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SID 1-31814</w:t>
            </w:r>
          </w:p>
        </w:tc>
        <w:tc>
          <w:tcPr>
            <w:tcW w:w="0" w:type="auto"/>
            <w:vAlign w:val="center"/>
            <w:hideMark/>
          </w:tcPr>
          <w:p w14:paraId="7CF9BC76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4A1CA4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False Positive</w:t>
            </w: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(Windows malware.)</w:t>
            </w:r>
          </w:p>
        </w:tc>
      </w:tr>
    </w:tbl>
    <w:p w14:paraId="4829669D" w14:textId="77777777" w:rsidR="005618D5" w:rsidRPr="005618D5" w:rsidRDefault="005618D5" w:rsidP="005618D5">
      <w:pPr>
        <w:spacing w:before="0" w:after="0" w:line="240" w:lineRule="auto"/>
        <w:rPr>
          <w:rFonts w:ascii="Tahoma" w:eastAsia="Times New Roman" w:hAnsi="Tahoma" w:cs="Tahoma"/>
          <w:vanish/>
          <w:sz w:val="24"/>
          <w:szCs w:val="24"/>
          <w:lang w:val="en-US"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4360"/>
      </w:tblGrid>
      <w:tr w:rsidR="005618D5" w:rsidRPr="005618D5" w14:paraId="263348D6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6129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SID 1-50089</w:t>
            </w:r>
          </w:p>
        </w:tc>
        <w:tc>
          <w:tcPr>
            <w:tcW w:w="0" w:type="auto"/>
            <w:vAlign w:val="center"/>
            <w:hideMark/>
          </w:tcPr>
          <w:p w14:paraId="2E6650B7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4A1CA4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False Positive</w:t>
            </w: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(Windows vulnerability.)</w:t>
            </w:r>
          </w:p>
        </w:tc>
      </w:tr>
    </w:tbl>
    <w:p w14:paraId="187DF0BE" w14:textId="77777777" w:rsidR="005618D5" w:rsidRPr="005618D5" w:rsidRDefault="005618D5" w:rsidP="005618D5">
      <w:pPr>
        <w:spacing w:before="0" w:after="0" w:line="240" w:lineRule="auto"/>
        <w:rPr>
          <w:rFonts w:ascii="Tahoma" w:eastAsia="Times New Roman" w:hAnsi="Tahoma" w:cs="Tahoma"/>
          <w:vanish/>
          <w:sz w:val="24"/>
          <w:szCs w:val="24"/>
          <w:lang w:val="en-US"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4385"/>
      </w:tblGrid>
      <w:tr w:rsidR="005618D5" w:rsidRPr="005618D5" w14:paraId="72215739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968F0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SID 1-50190</w:t>
            </w:r>
          </w:p>
        </w:tc>
        <w:tc>
          <w:tcPr>
            <w:tcW w:w="0" w:type="auto"/>
            <w:vAlign w:val="center"/>
            <w:hideMark/>
          </w:tcPr>
          <w:p w14:paraId="5C8B96B4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4A1CA4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True Positive</w:t>
            </w: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(Linux APT vulnerability.)</w:t>
            </w:r>
          </w:p>
        </w:tc>
      </w:tr>
    </w:tbl>
    <w:p w14:paraId="041C0BC3" w14:textId="77777777" w:rsidR="005618D5" w:rsidRPr="005618D5" w:rsidRDefault="005618D5" w:rsidP="005618D5">
      <w:pPr>
        <w:spacing w:before="0" w:after="0" w:line="240" w:lineRule="auto"/>
        <w:rPr>
          <w:rFonts w:ascii="Tahoma" w:eastAsia="Times New Roman" w:hAnsi="Tahoma" w:cs="Tahoma"/>
          <w:vanish/>
          <w:sz w:val="24"/>
          <w:szCs w:val="24"/>
          <w:lang w:val="en-US"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300"/>
      </w:tblGrid>
      <w:tr w:rsidR="005618D5" w:rsidRPr="005618D5" w14:paraId="70E67E2A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BFA9A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SID 1-49188</w:t>
            </w:r>
          </w:p>
        </w:tc>
        <w:tc>
          <w:tcPr>
            <w:tcW w:w="0" w:type="auto"/>
            <w:vAlign w:val="center"/>
            <w:hideMark/>
          </w:tcPr>
          <w:p w14:paraId="57C9B9B7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4A1CA4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True Positive</w:t>
            </w: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(Linux Trojan.)</w:t>
            </w:r>
          </w:p>
        </w:tc>
      </w:tr>
    </w:tbl>
    <w:p w14:paraId="5583058C" w14:textId="77777777" w:rsidR="005618D5" w:rsidRPr="005618D5" w:rsidRDefault="005618D5" w:rsidP="005618D5">
      <w:pPr>
        <w:spacing w:before="0" w:after="0" w:line="240" w:lineRule="auto"/>
        <w:rPr>
          <w:rFonts w:ascii="Tahoma" w:eastAsia="Times New Roman" w:hAnsi="Tahoma" w:cs="Tahoma"/>
          <w:vanish/>
          <w:sz w:val="24"/>
          <w:szCs w:val="24"/>
          <w:lang w:val="en-US"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8699"/>
      </w:tblGrid>
      <w:tr w:rsidR="005618D5" w:rsidRPr="005618D5" w14:paraId="473CF2AA" w14:textId="77777777" w:rsidTr="00561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A21B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>SID 1-46991</w:t>
            </w:r>
          </w:p>
        </w:tc>
        <w:tc>
          <w:tcPr>
            <w:tcW w:w="0" w:type="auto"/>
            <w:vAlign w:val="center"/>
            <w:hideMark/>
          </w:tcPr>
          <w:p w14:paraId="14EF9BE9" w14:textId="77777777" w:rsidR="005618D5" w:rsidRPr="005618D5" w:rsidRDefault="005618D5" w:rsidP="005618D5">
            <w:pPr>
              <w:spacing w:before="0" w:after="0" w:line="240" w:lineRule="auto"/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</w:pPr>
            <w:r w:rsidRPr="004A1CA4">
              <w:rPr>
                <w:rFonts w:ascii="Tahoma" w:eastAsia="Times New Roman" w:hAnsi="Tahoma" w:cs="Tahoma"/>
                <w:b/>
                <w:bCs/>
                <w:sz w:val="24"/>
                <w:szCs w:val="24"/>
                <w:lang w:val="en-US" w:eastAsia="en-US"/>
              </w:rPr>
              <w:t>Needs Further Investigation</w:t>
            </w:r>
            <w:r w:rsidRPr="005618D5">
              <w:rPr>
                <w:rFonts w:ascii="Tahoma" w:eastAsia="Times New Roman" w:hAnsi="Tahoma" w:cs="Tahoma"/>
                <w:sz w:val="24"/>
                <w:szCs w:val="24"/>
                <w:lang w:val="en-US" w:eastAsia="en-US"/>
              </w:rPr>
              <w:t xml:space="preserve"> (Apple devices could be connected to the network.) </w:t>
            </w:r>
          </w:p>
        </w:tc>
      </w:tr>
    </w:tbl>
    <w:p w14:paraId="04028DBD" w14:textId="67CA6D16" w:rsidR="00691AD4" w:rsidRPr="004A1CA4" w:rsidRDefault="00F27C7D">
      <w:pPr>
        <w:pStyle w:val="Heading4"/>
        <w:rPr>
          <w:rFonts w:ascii="Tahoma" w:eastAsia="Times New Roman" w:hAnsi="Tahoma" w:cs="Tahoma"/>
          <w:sz w:val="24"/>
          <w:szCs w:val="24"/>
          <w:bdr w:val="none" w:sz="0" w:space="0" w:color="auto" w:frame="1"/>
          <w:shd w:val="clear" w:color="auto" w:fill="D9D9D9"/>
          <w:lang w:val="en-US"/>
        </w:rPr>
      </w:pPr>
      <w:proofErr w:type="spellStart"/>
      <w:r w:rsidRPr="004A1CA4">
        <w:rPr>
          <w:rFonts w:ascii="Tahoma" w:eastAsia="Times New Roman" w:hAnsi="Tahoma" w:cs="Tahoma"/>
          <w:sz w:val="24"/>
          <w:szCs w:val="24"/>
          <w:bdr w:val="none" w:sz="0" w:space="0" w:color="auto" w:frame="1"/>
          <w:shd w:val="clear" w:color="auto" w:fill="D9D9D9"/>
          <w:lang w:val="en-US"/>
        </w:rPr>
        <w:t>estions</w:t>
      </w:r>
      <w:proofErr w:type="spellEnd"/>
      <w:r w:rsidRPr="004A1CA4">
        <w:rPr>
          <w:rFonts w:ascii="Tahoma" w:eastAsia="Times New Roman" w:hAnsi="Tahoma" w:cs="Tahoma"/>
          <w:sz w:val="24"/>
          <w:szCs w:val="24"/>
          <w:bdr w:val="none" w:sz="0" w:space="0" w:color="auto" w:frame="1"/>
          <w:shd w:val="clear" w:color="auto" w:fill="D9D9D9"/>
          <w:lang w:val="en-US"/>
        </w:rPr>
        <w:t>:</w:t>
      </w:r>
    </w:p>
    <w:bookmarkEnd w:id="0"/>
    <w:p w14:paraId="2C67CD12" w14:textId="0A0FB8B1" w:rsidR="005B0C61" w:rsidRPr="004A1CA4" w:rsidRDefault="005B0C61">
      <w:pPr>
        <w:pStyle w:val="ConfigWindow"/>
        <w:rPr>
          <w:rFonts w:ascii="Tahoma" w:hAnsi="Tahoma" w:cs="Tahoma"/>
          <w:b/>
          <w:bCs/>
          <w:sz w:val="24"/>
          <w:szCs w:val="24"/>
          <w:bdr w:val="none" w:sz="0" w:space="0" w:color="auto" w:frame="1"/>
          <w:shd w:val="clear" w:color="auto" w:fill="D9D9D9"/>
          <w:lang w:val="en-US"/>
        </w:rPr>
      </w:pPr>
    </w:p>
    <w:sectPr w:rsidR="005B0C61" w:rsidRPr="004A1CA4" w:rsidSect="0098502E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313B39" w14:textId="77777777" w:rsidR="00F27C7D" w:rsidRDefault="00F27C7D" w:rsidP="0098502E">
      <w:pPr>
        <w:spacing w:before="0" w:after="0" w:line="240" w:lineRule="auto"/>
      </w:pPr>
      <w:r>
        <w:separator/>
      </w:r>
    </w:p>
  </w:endnote>
  <w:endnote w:type="continuationSeparator" w:id="0">
    <w:p w14:paraId="2B2EF0F2" w14:textId="77777777" w:rsidR="00F27C7D" w:rsidRDefault="00F27C7D" w:rsidP="0098502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9F98FF" w14:textId="70C20BB2" w:rsidR="0098502E" w:rsidRPr="0098502E" w:rsidRDefault="0098502E" w:rsidP="0098502E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n-US" w:eastAsia="en-US"/>
      </w:rPr>
    </w:pPr>
    <w:r w:rsidRPr="0098502E">
      <w:rPr>
        <w:rFonts w:eastAsia="Calibri" w:cs="Times New Roman"/>
        <w:szCs w:val="22"/>
        <w:lang w:val="en-US" w:eastAsia="en-US"/>
      </w:rPr>
      <w:sym w:font="Symbol" w:char="F0E3"/>
    </w:r>
    <w:r w:rsidRPr="0098502E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1277522824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Pr="0098502E">
          <w:rPr>
            <w:rFonts w:eastAsia="Calibri" w:cs="Times New Roman"/>
            <w:szCs w:val="22"/>
            <w:lang w:val="en-US" w:eastAsia="en-US"/>
          </w:rPr>
          <w:t>2017</w:t>
        </w:r>
      </w:sdtContent>
    </w:sdt>
    <w:r w:rsidRPr="0098502E">
      <w:rPr>
        <w:rFonts w:eastAsia="Calibri" w:cs="Times New Roman"/>
        <w:szCs w:val="22"/>
        <w:lang w:val="en-US" w:eastAsia="en-US"/>
      </w:rPr>
      <w:t xml:space="preserve"> - </w:t>
    </w:r>
    <w:r w:rsidR="003A171F">
      <w:rPr>
        <w:rFonts w:eastAsia="Calibri" w:cs="Times New Roman"/>
        <w:szCs w:val="22"/>
        <w:lang w:val="en-US" w:eastAsia="en-US"/>
      </w:rPr>
      <w:t>2022</w:t>
    </w:r>
    <w:r w:rsidRPr="0098502E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98502E">
      <w:rPr>
        <w:rFonts w:eastAsia="Calibri" w:cs="Times New Roman"/>
        <w:szCs w:val="22"/>
        <w:lang w:val="en-US" w:eastAsia="en-US"/>
      </w:rPr>
      <w:tab/>
      <w:t xml:space="preserve">Page </w:t>
    </w:r>
    <w:r w:rsidRPr="0098502E">
      <w:rPr>
        <w:rFonts w:eastAsia="Calibri" w:cs="Times New Roman"/>
        <w:szCs w:val="22"/>
        <w:lang w:val="en-US" w:eastAsia="en-US"/>
      </w:rPr>
      <w:fldChar w:fldCharType="begin"/>
    </w:r>
    <w:r w:rsidRPr="0098502E">
      <w:rPr>
        <w:rFonts w:eastAsia="Calibri" w:cs="Times New Roman"/>
        <w:szCs w:val="22"/>
        <w:lang w:val="en-US" w:eastAsia="en-US"/>
      </w:rPr>
      <w:instrText xml:space="preserve"> PAGE </w:instrText>
    </w:r>
    <w:r w:rsidRPr="0098502E">
      <w:rPr>
        <w:rFonts w:eastAsia="Calibri" w:cs="Times New Roman"/>
        <w:szCs w:val="22"/>
        <w:lang w:val="en-US" w:eastAsia="en-US"/>
      </w:rPr>
      <w:fldChar w:fldCharType="separate"/>
    </w:r>
    <w:r>
      <w:t>1</w:t>
    </w:r>
    <w:r w:rsidRPr="0098502E">
      <w:rPr>
        <w:rFonts w:eastAsia="Calibri" w:cs="Times New Roman"/>
        <w:szCs w:val="22"/>
        <w:lang w:val="en-US" w:eastAsia="en-US"/>
      </w:rPr>
      <w:fldChar w:fldCharType="end"/>
    </w:r>
    <w:r w:rsidRPr="0098502E">
      <w:rPr>
        <w:rFonts w:eastAsia="Calibri" w:cs="Times New Roman"/>
        <w:szCs w:val="22"/>
        <w:lang w:val="en-US" w:eastAsia="en-US"/>
      </w:rPr>
      <w:t xml:space="preserve"> of </w:t>
    </w:r>
    <w:r w:rsidRPr="0098502E">
      <w:rPr>
        <w:rFonts w:eastAsia="Calibri" w:cs="Times New Roman"/>
        <w:szCs w:val="22"/>
        <w:lang w:val="en-US" w:eastAsia="en-US"/>
      </w:rPr>
      <w:fldChar w:fldCharType="begin"/>
    </w:r>
    <w:r w:rsidRPr="0098502E">
      <w:rPr>
        <w:rFonts w:eastAsia="Calibri" w:cs="Times New Roman"/>
        <w:szCs w:val="22"/>
        <w:lang w:val="en-US" w:eastAsia="en-US"/>
      </w:rPr>
      <w:instrText xml:space="preserve"> NUMPAGES  </w:instrText>
    </w:r>
    <w:r w:rsidRPr="0098502E">
      <w:rPr>
        <w:rFonts w:eastAsia="Calibri" w:cs="Times New Roman"/>
        <w:szCs w:val="22"/>
        <w:lang w:val="en-US" w:eastAsia="en-US"/>
      </w:rPr>
      <w:fldChar w:fldCharType="separate"/>
    </w:r>
    <w:r>
      <w:t>4</w:t>
    </w:r>
    <w:r w:rsidRPr="0098502E">
      <w:rPr>
        <w:rFonts w:eastAsia="Calibri" w:cs="Times New Roman"/>
        <w:szCs w:val="22"/>
        <w:lang w:val="en-US" w:eastAsia="en-US"/>
      </w:rPr>
      <w:fldChar w:fldCharType="end"/>
    </w:r>
  </w:p>
  <w:p w14:paraId="78C70A36" w14:textId="77777777" w:rsidR="0098502E" w:rsidRDefault="009850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EFF070" w14:textId="2187971A" w:rsidR="0098502E" w:rsidRPr="003A171F" w:rsidRDefault="0098502E" w:rsidP="003A171F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n-US" w:eastAsia="en-US"/>
      </w:rPr>
    </w:pPr>
    <w:r w:rsidRPr="0098502E">
      <w:rPr>
        <w:rFonts w:eastAsia="Calibri" w:cs="Times New Roman"/>
        <w:szCs w:val="22"/>
        <w:lang w:val="en-US" w:eastAsia="en-US"/>
      </w:rPr>
      <w:sym w:font="Symbol" w:char="F0E3"/>
    </w:r>
    <w:r w:rsidRPr="0098502E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Pr="0098502E">
          <w:rPr>
            <w:rFonts w:eastAsia="Calibri" w:cs="Times New Roman"/>
            <w:szCs w:val="22"/>
            <w:lang w:val="en-US" w:eastAsia="en-US"/>
          </w:rPr>
          <w:t>2017</w:t>
        </w:r>
      </w:sdtContent>
    </w:sdt>
    <w:r w:rsidRPr="0098502E">
      <w:rPr>
        <w:rFonts w:eastAsia="Calibri" w:cs="Times New Roman"/>
        <w:szCs w:val="22"/>
        <w:lang w:val="en-US" w:eastAsia="en-US"/>
      </w:rPr>
      <w:t xml:space="preserve"> - </w:t>
    </w:r>
    <w:r w:rsidR="003A171F">
      <w:rPr>
        <w:rFonts w:eastAsia="Calibri" w:cs="Times New Roman"/>
        <w:szCs w:val="22"/>
        <w:lang w:val="en-US" w:eastAsia="en-US"/>
      </w:rPr>
      <w:t>2022</w:t>
    </w:r>
    <w:r w:rsidRPr="0098502E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98502E">
      <w:rPr>
        <w:rFonts w:eastAsia="Calibri" w:cs="Times New Roman"/>
        <w:szCs w:val="22"/>
        <w:lang w:val="en-US" w:eastAsia="en-US"/>
      </w:rPr>
      <w:tab/>
      <w:t xml:space="preserve">Page </w:t>
    </w:r>
    <w:r w:rsidRPr="0098502E">
      <w:rPr>
        <w:rFonts w:eastAsia="Calibri" w:cs="Times New Roman"/>
        <w:szCs w:val="22"/>
        <w:lang w:val="en-US" w:eastAsia="en-US"/>
      </w:rPr>
      <w:fldChar w:fldCharType="begin"/>
    </w:r>
    <w:r w:rsidRPr="0098502E">
      <w:rPr>
        <w:rFonts w:eastAsia="Calibri" w:cs="Times New Roman"/>
        <w:szCs w:val="22"/>
        <w:lang w:val="en-US" w:eastAsia="en-US"/>
      </w:rPr>
      <w:instrText xml:space="preserve"> PAGE </w:instrText>
    </w:r>
    <w:r w:rsidRPr="0098502E">
      <w:rPr>
        <w:rFonts w:eastAsia="Calibri" w:cs="Times New Roman"/>
        <w:szCs w:val="22"/>
        <w:lang w:val="en-US" w:eastAsia="en-US"/>
      </w:rPr>
      <w:fldChar w:fldCharType="separate"/>
    </w:r>
    <w:r w:rsidRPr="0098502E">
      <w:rPr>
        <w:rFonts w:eastAsia="Calibri" w:cs="Times New Roman"/>
        <w:szCs w:val="22"/>
        <w:lang w:val="en-US" w:eastAsia="en-US"/>
      </w:rPr>
      <w:t>1</w:t>
    </w:r>
    <w:r w:rsidRPr="0098502E">
      <w:rPr>
        <w:rFonts w:eastAsia="Calibri" w:cs="Times New Roman"/>
        <w:szCs w:val="22"/>
        <w:lang w:val="en-US" w:eastAsia="en-US"/>
      </w:rPr>
      <w:fldChar w:fldCharType="end"/>
    </w:r>
    <w:r w:rsidRPr="0098502E">
      <w:rPr>
        <w:rFonts w:eastAsia="Calibri" w:cs="Times New Roman"/>
        <w:szCs w:val="22"/>
        <w:lang w:val="en-US" w:eastAsia="en-US"/>
      </w:rPr>
      <w:t xml:space="preserve"> of </w:t>
    </w:r>
    <w:r w:rsidRPr="0098502E">
      <w:rPr>
        <w:rFonts w:eastAsia="Calibri" w:cs="Times New Roman"/>
        <w:szCs w:val="22"/>
        <w:lang w:val="en-US" w:eastAsia="en-US"/>
      </w:rPr>
      <w:fldChar w:fldCharType="begin"/>
    </w:r>
    <w:r w:rsidRPr="0098502E">
      <w:rPr>
        <w:rFonts w:eastAsia="Calibri" w:cs="Times New Roman"/>
        <w:szCs w:val="22"/>
        <w:lang w:val="en-US" w:eastAsia="en-US"/>
      </w:rPr>
      <w:instrText xml:space="preserve"> NUMPAGES  </w:instrText>
    </w:r>
    <w:r w:rsidRPr="0098502E">
      <w:rPr>
        <w:rFonts w:eastAsia="Calibri" w:cs="Times New Roman"/>
        <w:szCs w:val="22"/>
        <w:lang w:val="en-US" w:eastAsia="en-US"/>
      </w:rPr>
      <w:fldChar w:fldCharType="separate"/>
    </w:r>
    <w:r w:rsidRPr="0098502E">
      <w:rPr>
        <w:rFonts w:eastAsia="Calibri" w:cs="Times New Roman"/>
        <w:szCs w:val="22"/>
        <w:lang w:val="en-US" w:eastAsia="en-US"/>
      </w:rPr>
      <w:t>5</w:t>
    </w:r>
    <w:r w:rsidRPr="0098502E">
      <w:rPr>
        <w:rFonts w:eastAsia="Calibri" w:cs="Times New Roman"/>
        <w:szCs w:val="2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D1616B" w14:textId="77777777" w:rsidR="00F27C7D" w:rsidRDefault="00F27C7D" w:rsidP="0098502E">
      <w:pPr>
        <w:spacing w:before="0" w:after="0" w:line="240" w:lineRule="auto"/>
      </w:pPr>
      <w:r>
        <w:separator/>
      </w:r>
    </w:p>
  </w:footnote>
  <w:footnote w:type="continuationSeparator" w:id="0">
    <w:p w14:paraId="5DD90CF7" w14:textId="77777777" w:rsidR="00F27C7D" w:rsidRDefault="00F27C7D" w:rsidP="0098502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1" w:name="_Hlk172732293" w:displacedByCustomXml="next"/>
  <w:bookmarkStart w:id="2" w:name="_Hlk172732292" w:displacedByCustomXml="next"/>
  <w:sdt>
    <w:sdtPr>
      <w:rPr>
        <w:rFonts w:eastAsia="Calibri" w:cs="Times New Roman"/>
        <w:bCs w:val="0"/>
        <w:szCs w:val="22"/>
        <w:lang w:val="en-US" w:eastAsia="en-US"/>
      </w:rPr>
      <w:alias w:val="Title"/>
      <w:tag w:val=""/>
      <w:id w:val="-1711953976"/>
      <w:placeholder>
        <w:docPart w:val="6C6E0AFF38FF48439D64F60E79D6A55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52B7E1F3" w14:textId="088DC67A" w:rsidR="0098502E" w:rsidRPr="0098502E" w:rsidRDefault="0098502E" w:rsidP="0098502E">
        <w:pPr>
          <w:pStyle w:val="PageHead"/>
          <w:pBdr>
            <w:bottom w:val="single" w:sz="18" w:space="1" w:color="auto"/>
          </w:pBdr>
          <w:tabs>
            <w:tab w:val="right" w:pos="10080"/>
          </w:tabs>
          <w:rPr>
            <w:rFonts w:eastAsia="Calibri" w:cs="Times New Roman"/>
            <w:bCs w:val="0"/>
            <w:szCs w:val="22"/>
            <w:lang w:val="en-US" w:eastAsia="en-US"/>
          </w:rPr>
        </w:pPr>
        <w:r w:rsidRPr="0098502E">
          <w:rPr>
            <w:rFonts w:eastAsia="Calibri" w:cs="Times New Roman"/>
            <w:bCs w:val="0"/>
            <w:szCs w:val="22"/>
            <w:lang w:val="en-US" w:eastAsia="en-US"/>
          </w:rPr>
          <w:t>Lab - Classify Alerts</w:t>
        </w:r>
      </w:p>
    </w:sdtContent>
  </w:sdt>
  <w:bookmarkEnd w:id="1" w:displacedByCustomXml="prev"/>
  <w:bookmarkEnd w:id="2" w:displacedByCustomXml="prev"/>
  <w:p w14:paraId="35051D3C" w14:textId="77777777" w:rsidR="0098502E" w:rsidRDefault="009850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05EBC8" w14:textId="096BEE18" w:rsidR="0098502E" w:rsidRDefault="0098502E" w:rsidP="0098502E">
    <w:r>
      <w:rPr>
        <w:noProof/>
      </w:rPr>
      <w:drawing>
        <wp:inline distT="0" distB="0" distL="0" distR="0" wp14:anchorId="0C99CA71" wp14:editId="02F7FB9D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2E"/>
    <w:rsid w:val="00170D89"/>
    <w:rsid w:val="002535CB"/>
    <w:rsid w:val="003A171F"/>
    <w:rsid w:val="004A1CA4"/>
    <w:rsid w:val="005618D5"/>
    <w:rsid w:val="005B0C61"/>
    <w:rsid w:val="00691AD4"/>
    <w:rsid w:val="00851A05"/>
    <w:rsid w:val="0098502E"/>
    <w:rsid w:val="009B7EF7"/>
    <w:rsid w:val="00A16F41"/>
    <w:rsid w:val="00BA1B0F"/>
    <w:rsid w:val="00C21814"/>
    <w:rsid w:val="00E762B0"/>
    <w:rsid w:val="00F27C7D"/>
    <w:rsid w:val="00FF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490989"/>
  <w15:chartTrackingRefBased/>
  <w15:docId w15:val="{E1A31C89-4032-438C-84EE-ABD21DA0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 w:line="240" w:lineRule="auto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0" w:after="0" w:line="240" w:lineRule="auto"/>
      <w:ind w:left="720"/>
      <w:outlineLvl w:val="3"/>
    </w:pPr>
    <w:rPr>
      <w:color w:val="FFFFFF"/>
      <w:sz w:val="6"/>
      <w:szCs w:val="6"/>
    </w:rPr>
  </w:style>
  <w:style w:type="paragraph" w:styleId="Heading5">
    <w:name w:val="heading 5"/>
    <w:basedOn w:val="Normal"/>
    <w:link w:val="Heading5Char"/>
    <w:uiPriority w:val="9"/>
    <w:qFormat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link w:val="Heading6Char"/>
    <w:uiPriority w:val="9"/>
    <w:qFormat/>
    <w:pPr>
      <w:spacing w:before="240" w:line="240" w:lineRule="auto"/>
      <w:outlineLvl w:val="5"/>
    </w:pPr>
    <w:rPr>
      <w:b/>
      <w:bCs/>
    </w:rPr>
  </w:style>
  <w:style w:type="paragraph" w:styleId="Heading7">
    <w:name w:val="heading 7"/>
    <w:basedOn w:val="Normal"/>
    <w:link w:val="Heading7Char"/>
    <w:uiPriority w:val="9"/>
    <w:qFormat/>
    <w:pPr>
      <w:spacing w:before="240" w:line="240" w:lineRule="auto"/>
      <w:outlineLvl w:val="6"/>
    </w:pPr>
    <w:rPr>
      <w:sz w:val="20"/>
      <w:szCs w:val="20"/>
    </w:rPr>
  </w:style>
  <w:style w:type="paragraph" w:styleId="Heading8">
    <w:name w:val="heading 8"/>
    <w:basedOn w:val="Normal"/>
    <w:link w:val="Heading8Char"/>
    <w:uiPriority w:val="9"/>
    <w:qFormat/>
    <w:pPr>
      <w:spacing w:before="240" w:line="240" w:lineRule="auto"/>
      <w:outlineLvl w:val="7"/>
    </w:pPr>
    <w:rPr>
      <w:i/>
      <w:iCs/>
      <w:sz w:val="20"/>
      <w:szCs w:val="20"/>
    </w:rPr>
  </w:style>
  <w:style w:type="paragraph" w:styleId="Heading9">
    <w:name w:val="heading 9"/>
    <w:basedOn w:val="Normal"/>
    <w:link w:val="Heading9Char"/>
    <w:uiPriority w:val="9"/>
    <w:qFormat/>
    <w:pPr>
      <w:spacing w:before="240" w:line="240" w:lineRule="auto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hAnsi="Times New Roman" w:cs="Times New Roman" w:hint="default"/>
      <w:color w:val="FFFFF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Times New Roman" w:hAnsi="Times New Roman" w:cs="Times New Roman" w:hint="default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Times New Roman" w:hAnsi="Times New Roman" w:cs="Times New Roman" w:hint="default"/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 w:hint="default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="Times New Roman" w:hAnsi="Times New Roman" w:cs="Times New Roman" w:hint="default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="Times New Roman" w:hAnsi="Times New Roman" w:cs="Times New Roman" w:hint="default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="Times New Roman" w:hAnsi="Times New Roman" w:cs="Times New Roman" w:hint="default"/>
    </w:rPr>
  </w:style>
  <w:style w:type="paragraph" w:styleId="Index1">
    <w:name w:val="index 1"/>
    <w:basedOn w:val="Normal"/>
    <w:autoRedefine/>
    <w:uiPriority w:val="99"/>
    <w:semiHidden/>
    <w:unhideWhenUsed/>
    <w:pPr>
      <w:spacing w:before="0" w:after="0" w:line="240" w:lineRule="auto"/>
      <w:ind w:left="240" w:hanging="240"/>
    </w:pPr>
    <w:rPr>
      <w:sz w:val="20"/>
      <w:szCs w:val="20"/>
    </w:rPr>
  </w:style>
  <w:style w:type="paragraph" w:styleId="Index2">
    <w:name w:val="index 2"/>
    <w:basedOn w:val="Normal"/>
    <w:autoRedefine/>
    <w:uiPriority w:val="99"/>
    <w:semiHidden/>
    <w:unhideWhenUsed/>
    <w:pPr>
      <w:spacing w:before="0" w:after="0" w:line="240" w:lineRule="auto"/>
      <w:ind w:left="480" w:hanging="240"/>
    </w:pPr>
    <w:rPr>
      <w:sz w:val="20"/>
      <w:szCs w:val="20"/>
    </w:rPr>
  </w:style>
  <w:style w:type="paragraph" w:styleId="Index3">
    <w:name w:val="index 3"/>
    <w:basedOn w:val="Normal"/>
    <w:autoRedefine/>
    <w:uiPriority w:val="99"/>
    <w:semiHidden/>
    <w:unhideWhenUsed/>
    <w:pPr>
      <w:spacing w:before="0" w:after="0" w:line="240" w:lineRule="auto"/>
      <w:ind w:left="720" w:hanging="240"/>
    </w:pPr>
    <w:rPr>
      <w:sz w:val="20"/>
      <w:szCs w:val="20"/>
    </w:rPr>
  </w:style>
  <w:style w:type="paragraph" w:styleId="Index4">
    <w:name w:val="index 4"/>
    <w:basedOn w:val="Normal"/>
    <w:autoRedefine/>
    <w:uiPriority w:val="99"/>
    <w:semiHidden/>
    <w:unhideWhenUsed/>
    <w:pPr>
      <w:spacing w:before="0" w:after="0" w:line="240" w:lineRule="auto"/>
      <w:ind w:left="960" w:hanging="240"/>
    </w:pPr>
    <w:rPr>
      <w:sz w:val="20"/>
      <w:szCs w:val="20"/>
    </w:rPr>
  </w:style>
  <w:style w:type="paragraph" w:styleId="Index5">
    <w:name w:val="index 5"/>
    <w:basedOn w:val="Normal"/>
    <w:autoRedefine/>
    <w:uiPriority w:val="99"/>
    <w:semiHidden/>
    <w:unhideWhenUsed/>
    <w:pPr>
      <w:spacing w:before="0" w:after="0" w:line="240" w:lineRule="auto"/>
      <w:ind w:left="1200" w:hanging="240"/>
    </w:pPr>
    <w:rPr>
      <w:sz w:val="20"/>
      <w:szCs w:val="20"/>
    </w:rPr>
  </w:style>
  <w:style w:type="paragraph" w:styleId="Index6">
    <w:name w:val="index 6"/>
    <w:basedOn w:val="Normal"/>
    <w:autoRedefine/>
    <w:uiPriority w:val="99"/>
    <w:semiHidden/>
    <w:unhideWhenUsed/>
    <w:pPr>
      <w:spacing w:before="0" w:after="0" w:line="240" w:lineRule="auto"/>
      <w:ind w:left="1440" w:hanging="240"/>
    </w:pPr>
    <w:rPr>
      <w:sz w:val="20"/>
      <w:szCs w:val="20"/>
    </w:rPr>
  </w:style>
  <w:style w:type="paragraph" w:styleId="Index7">
    <w:name w:val="index 7"/>
    <w:basedOn w:val="Normal"/>
    <w:autoRedefine/>
    <w:uiPriority w:val="99"/>
    <w:semiHidden/>
    <w:unhideWhenUsed/>
    <w:pPr>
      <w:spacing w:before="0" w:after="0" w:line="240" w:lineRule="auto"/>
      <w:ind w:left="1680" w:hanging="240"/>
    </w:pPr>
    <w:rPr>
      <w:sz w:val="20"/>
      <w:szCs w:val="20"/>
    </w:rPr>
  </w:style>
  <w:style w:type="paragraph" w:styleId="Index8">
    <w:name w:val="index 8"/>
    <w:basedOn w:val="Normal"/>
    <w:autoRedefine/>
    <w:uiPriority w:val="99"/>
    <w:semiHidden/>
    <w:unhideWhenUsed/>
    <w:pPr>
      <w:spacing w:before="0" w:after="0" w:line="240" w:lineRule="auto"/>
      <w:ind w:left="1920" w:hanging="240"/>
    </w:pPr>
    <w:rPr>
      <w:sz w:val="20"/>
      <w:szCs w:val="20"/>
    </w:rPr>
  </w:style>
  <w:style w:type="paragraph" w:styleId="Index9">
    <w:name w:val="index 9"/>
    <w:basedOn w:val="Normal"/>
    <w:autoRedefine/>
    <w:uiPriority w:val="99"/>
    <w:semiHidden/>
    <w:unhideWhenUsed/>
    <w:pPr>
      <w:spacing w:before="0" w:after="0" w:line="240" w:lineRule="auto"/>
      <w:ind w:left="2160" w:hanging="240"/>
    </w:pPr>
    <w:rPr>
      <w:sz w:val="20"/>
      <w:szCs w:val="20"/>
    </w:rPr>
  </w:style>
  <w:style w:type="paragraph" w:styleId="TOC1">
    <w:name w:val="toc 1"/>
    <w:basedOn w:val="Normal"/>
    <w:autoRedefine/>
    <w:uiPriority w:val="3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TOC2">
    <w:name w:val="toc 2"/>
    <w:basedOn w:val="Normal"/>
    <w:autoRedefine/>
    <w:uiPriority w:val="39"/>
    <w:semiHidden/>
    <w:unhideWhenUsed/>
    <w:pPr>
      <w:spacing w:before="0" w:after="0" w:line="240" w:lineRule="auto"/>
      <w:ind w:left="240"/>
    </w:pPr>
    <w:rPr>
      <w:sz w:val="20"/>
      <w:szCs w:val="20"/>
    </w:rPr>
  </w:style>
  <w:style w:type="paragraph" w:styleId="TOC3">
    <w:name w:val="toc 3"/>
    <w:basedOn w:val="Normal"/>
    <w:autoRedefine/>
    <w:uiPriority w:val="39"/>
    <w:semiHidden/>
    <w:unhideWhenUsed/>
    <w:pPr>
      <w:spacing w:before="0" w:after="0" w:line="240" w:lineRule="auto"/>
      <w:ind w:left="480"/>
    </w:pPr>
    <w:rPr>
      <w:sz w:val="20"/>
      <w:szCs w:val="20"/>
    </w:rPr>
  </w:style>
  <w:style w:type="paragraph" w:styleId="TOC4">
    <w:name w:val="toc 4"/>
    <w:basedOn w:val="Normal"/>
    <w:autoRedefine/>
    <w:uiPriority w:val="39"/>
    <w:semiHidden/>
    <w:unhideWhenUsed/>
    <w:pPr>
      <w:spacing w:before="0" w:after="0" w:line="240" w:lineRule="auto"/>
      <w:ind w:left="720"/>
    </w:pPr>
    <w:rPr>
      <w:sz w:val="20"/>
      <w:szCs w:val="20"/>
    </w:rPr>
  </w:style>
  <w:style w:type="paragraph" w:styleId="TOC5">
    <w:name w:val="toc 5"/>
    <w:basedOn w:val="Normal"/>
    <w:autoRedefine/>
    <w:uiPriority w:val="39"/>
    <w:semiHidden/>
    <w:unhideWhenUsed/>
    <w:pPr>
      <w:spacing w:before="0" w:after="0" w:line="240" w:lineRule="auto"/>
      <w:ind w:left="960"/>
    </w:pPr>
    <w:rPr>
      <w:sz w:val="20"/>
      <w:szCs w:val="20"/>
    </w:rPr>
  </w:style>
  <w:style w:type="paragraph" w:styleId="TOC6">
    <w:name w:val="toc 6"/>
    <w:basedOn w:val="Normal"/>
    <w:autoRedefine/>
    <w:uiPriority w:val="39"/>
    <w:semiHidden/>
    <w:unhideWhenUsed/>
    <w:pPr>
      <w:spacing w:before="0" w:after="0" w:line="240" w:lineRule="auto"/>
      <w:ind w:left="1200"/>
    </w:pPr>
    <w:rPr>
      <w:sz w:val="20"/>
      <w:szCs w:val="20"/>
    </w:rPr>
  </w:style>
  <w:style w:type="paragraph" w:styleId="TOC7">
    <w:name w:val="toc 7"/>
    <w:basedOn w:val="Normal"/>
    <w:autoRedefine/>
    <w:uiPriority w:val="39"/>
    <w:semiHidden/>
    <w:unhideWhenUsed/>
    <w:pPr>
      <w:spacing w:before="0" w:after="0" w:line="240" w:lineRule="auto"/>
      <w:ind w:left="1440"/>
    </w:pPr>
    <w:rPr>
      <w:sz w:val="20"/>
      <w:szCs w:val="20"/>
    </w:rPr>
  </w:style>
  <w:style w:type="paragraph" w:styleId="TOC8">
    <w:name w:val="toc 8"/>
    <w:basedOn w:val="Normal"/>
    <w:autoRedefine/>
    <w:uiPriority w:val="39"/>
    <w:semiHidden/>
    <w:unhideWhenUsed/>
    <w:pPr>
      <w:spacing w:before="0" w:after="0" w:line="240" w:lineRule="auto"/>
      <w:ind w:left="1680"/>
    </w:pPr>
    <w:rPr>
      <w:sz w:val="20"/>
      <w:szCs w:val="20"/>
    </w:rPr>
  </w:style>
  <w:style w:type="paragraph" w:styleId="TOC9">
    <w:name w:val="toc 9"/>
    <w:basedOn w:val="Normal"/>
    <w:autoRedefine/>
    <w:uiPriority w:val="39"/>
    <w:semiHidden/>
    <w:unhideWhenUsed/>
    <w:pPr>
      <w:spacing w:before="0" w:after="0" w:line="240" w:lineRule="auto"/>
      <w:ind w:left="1920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Times New Roman" w:hAnsi="Times New Roman" w:cs="Times New Roman" w:hint="default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IndexHeading">
    <w:name w:val="index heading"/>
    <w:basedOn w:val="Normal"/>
    <w:uiPriority w:val="99"/>
    <w:semiHidden/>
    <w:unhideWhenUsed/>
    <w:pPr>
      <w:spacing w:before="0" w:after="0" w:line="240" w:lineRule="auto"/>
    </w:pPr>
    <w:rPr>
      <w:b/>
      <w:bCs/>
      <w:sz w:val="20"/>
      <w:szCs w:val="20"/>
    </w:rPr>
  </w:style>
  <w:style w:type="paragraph" w:styleId="TableofFigures">
    <w:name w:val="table of figures"/>
    <w:basedOn w:val="Normal"/>
    <w:uiPriority w:val="99"/>
    <w:semiHidden/>
    <w:unhideWhenUsed/>
    <w:pPr>
      <w:spacing w:before="0" w:after="0" w:line="240" w:lineRule="auto"/>
      <w:ind w:left="480" w:hanging="4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Times New Roman" w:hAnsi="Times New Roman" w:cs="Times New Roman" w:hint="default"/>
    </w:rPr>
  </w:style>
  <w:style w:type="paragraph" w:styleId="TableofAuthorities">
    <w:name w:val="table of authorities"/>
    <w:basedOn w:val="Normal"/>
    <w:uiPriority w:val="99"/>
    <w:semiHidden/>
    <w:unhideWhenUsed/>
    <w:pPr>
      <w:spacing w:before="0" w:after="0" w:line="240" w:lineRule="auto"/>
      <w:ind w:left="240" w:hanging="240"/>
    </w:pPr>
    <w:rPr>
      <w:sz w:val="20"/>
      <w:szCs w:val="20"/>
    </w:rPr>
  </w:style>
  <w:style w:type="paragraph" w:styleId="MacroText">
    <w:name w:val="macro"/>
    <w:basedOn w:val="Normal"/>
    <w:link w:val="MacroTextChar"/>
    <w:uiPriority w:val="99"/>
    <w:semiHidden/>
    <w:unhideWhenUsed/>
    <w:pPr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urier New" w:hAnsi="Courier New" w:cs="Courier New" w:hint="default"/>
    </w:rPr>
  </w:style>
  <w:style w:type="paragraph" w:styleId="TOAHeading">
    <w:name w:val="toa heading"/>
    <w:basedOn w:val="Normal"/>
    <w:uiPriority w:val="99"/>
    <w:semiHidden/>
    <w:unhideWhenUsed/>
    <w:pPr>
      <w:spacing w:before="120" w:after="0" w:line="240" w:lineRule="auto"/>
    </w:pPr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before="120" w:after="120" w:line="240" w:lineRule="auto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 w:hint="default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hAnsi="Tahoma" w:cs="Tahoma" w:hint="default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rPr>
      <w:b/>
      <w:bCs/>
      <w:sz w:val="20"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 w:hint="default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msolistparagraphcxspfirst">
    <w:name w:val="msolistparagraphcxspfirst"/>
    <w:basedOn w:val="Normal"/>
    <w:pPr>
      <w:spacing w:after="0"/>
      <w:ind w:left="720"/>
    </w:pPr>
  </w:style>
  <w:style w:type="paragraph" w:customStyle="1" w:styleId="msolistparagraphcxspmiddle">
    <w:name w:val="msolistparagraphcxspmiddle"/>
    <w:basedOn w:val="Normal"/>
    <w:pPr>
      <w:spacing w:before="0" w:after="0"/>
      <w:ind w:left="720"/>
    </w:pPr>
  </w:style>
  <w:style w:type="paragraph" w:customStyle="1" w:styleId="msolistparagraphcxsplast">
    <w:name w:val="msolistparagraphcxsplast"/>
    <w:basedOn w:val="Normal"/>
    <w:pPr>
      <w:spacing w:before="0"/>
      <w:ind w:left="720"/>
    </w:pPr>
  </w:style>
  <w:style w:type="paragraph" w:customStyle="1" w:styleId="ClientNote">
    <w:name w:val="Client Note"/>
    <w:basedOn w:val="Normal"/>
    <w:pPr>
      <w:spacing w:after="0" w:line="240" w:lineRule="auto"/>
    </w:pPr>
    <w:rPr>
      <w:i/>
      <w:iCs/>
      <w:color w:val="FF0000"/>
    </w:rPr>
  </w:style>
  <w:style w:type="paragraph" w:customStyle="1" w:styleId="AnswerLineL25">
    <w:name w:val="Answer Line L25"/>
    <w:basedOn w:val="Normal"/>
    <w:pPr>
      <w:spacing w:before="120" w:after="120" w:line="240" w:lineRule="auto"/>
      <w:ind w:left="360"/>
    </w:pPr>
    <w:rPr>
      <w:b/>
      <w:bCs/>
      <w:i/>
      <w:iCs/>
      <w:color w:val="FFFFFF"/>
      <w:sz w:val="20"/>
      <w:szCs w:val="20"/>
    </w:rPr>
  </w:style>
  <w:style w:type="paragraph" w:customStyle="1" w:styleId="PageHead">
    <w:name w:val="Page Head"/>
    <w:basedOn w:val="Normal"/>
    <w:qFormat/>
    <w:rPr>
      <w:b/>
      <w:bCs/>
      <w:sz w:val="20"/>
      <w:szCs w:val="20"/>
    </w:rPr>
  </w:style>
  <w:style w:type="paragraph" w:customStyle="1" w:styleId="AnswerLineL50">
    <w:name w:val="Answer Line L50"/>
    <w:basedOn w:val="Normal"/>
    <w:pPr>
      <w:spacing w:before="120" w:after="120" w:line="240" w:lineRule="auto"/>
      <w:ind w:left="720"/>
    </w:pPr>
    <w:rPr>
      <w:b/>
      <w:bCs/>
      <w:i/>
      <w:iCs/>
      <w:color w:val="FFFFFF"/>
      <w:sz w:val="20"/>
      <w:szCs w:val="20"/>
    </w:rPr>
  </w:style>
  <w:style w:type="character" w:customStyle="1" w:styleId="TableTextChar">
    <w:name w:val="Table Text Char"/>
    <w:basedOn w:val="DefaultParagraphFont"/>
    <w:link w:val="TableText"/>
  </w:style>
  <w:style w:type="paragraph" w:customStyle="1" w:styleId="TableText">
    <w:name w:val="Table Text"/>
    <w:basedOn w:val="Normal"/>
    <w:link w:val="TableTextChar"/>
    <w:pPr>
      <w:spacing w:line="240" w:lineRule="auto"/>
    </w:pPr>
    <w:rPr>
      <w:sz w:val="20"/>
      <w:szCs w:val="20"/>
    </w:rPr>
  </w:style>
  <w:style w:type="paragraph" w:customStyle="1" w:styleId="TableHeading">
    <w:name w:val="Table Heading"/>
    <w:basedOn w:val="Normal"/>
    <w:pPr>
      <w:keepNext/>
      <w:spacing w:before="120" w:after="120"/>
      <w:jc w:val="center"/>
    </w:pPr>
    <w:rPr>
      <w:b/>
      <w:bCs/>
      <w:sz w:val="20"/>
      <w:szCs w:val="20"/>
    </w:rPr>
  </w:style>
  <w:style w:type="paragraph" w:customStyle="1" w:styleId="Bulletlevel1">
    <w:name w:val="Bullet level 1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paragraph" w:customStyle="1" w:styleId="Bulletlevel2">
    <w:name w:val="Bullet level 2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paragraph" w:customStyle="1" w:styleId="InstNoteRed">
    <w:name w:val="Inst Note Red"/>
    <w:basedOn w:val="Normal"/>
    <w:qFormat/>
    <w:pPr>
      <w:spacing w:line="240" w:lineRule="auto"/>
    </w:pPr>
    <w:rPr>
      <w:color w:val="EE0000"/>
      <w:sz w:val="20"/>
      <w:szCs w:val="20"/>
    </w:rPr>
  </w:style>
  <w:style w:type="paragraph" w:customStyle="1" w:styleId="ConfigWindow">
    <w:name w:val="Config Window"/>
    <w:basedOn w:val="Normal"/>
    <w:pPr>
      <w:spacing w:before="0" w:after="0" w:line="240" w:lineRule="auto"/>
    </w:pPr>
    <w:rPr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CMDChar">
    <w:name w:val="CMD Char"/>
    <w:basedOn w:val="DefaultParagraphFont"/>
    <w:link w:val="CMD"/>
    <w:rPr>
      <w:rFonts w:ascii="Courier New" w:hAnsi="Courier New" w:cs="Courier New" w:hint="default"/>
    </w:rPr>
  </w:style>
  <w:style w:type="paragraph" w:customStyle="1" w:styleId="CMD">
    <w:name w:val="CMD"/>
    <w:basedOn w:val="Normal"/>
    <w:link w:val="CMDChar"/>
    <w:pPr>
      <w:spacing w:line="240" w:lineRule="auto"/>
      <w:ind w:left="720"/>
    </w:pPr>
    <w:rPr>
      <w:rFonts w:ascii="Courier New" w:hAnsi="Courier New" w:cs="Courier New"/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 w:line="240" w:lineRule="auto"/>
      <w:ind w:left="72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paragraph" w:customStyle="1" w:styleId="InstNoteRedL50">
    <w:name w:val="Inst Note Red L50"/>
    <w:basedOn w:val="Normal"/>
    <w:pPr>
      <w:spacing w:before="120" w:after="120" w:line="240" w:lineRule="auto"/>
      <w:ind w:left="720"/>
    </w:pPr>
    <w:rPr>
      <w:color w:val="EE0000"/>
      <w:sz w:val="20"/>
      <w:szCs w:val="20"/>
    </w:rPr>
  </w:style>
  <w:style w:type="character" w:customStyle="1" w:styleId="DevConfigsChar">
    <w:name w:val="DevConfigs Char"/>
    <w:basedOn w:val="DefaultParagraphFont"/>
    <w:link w:val="DevConfigs"/>
    <w:rPr>
      <w:rFonts w:ascii="Courier New" w:hAnsi="Courier New" w:cs="Courier New" w:hint="default"/>
    </w:rPr>
  </w:style>
  <w:style w:type="paragraph" w:customStyle="1" w:styleId="DevConfigs">
    <w:name w:val="DevConfigs"/>
    <w:basedOn w:val="Normal"/>
    <w:link w:val="DevConfigsChar"/>
    <w:pPr>
      <w:spacing w:before="0" w:after="0"/>
    </w:pPr>
    <w:rPr>
      <w:rFonts w:ascii="Courier New" w:hAnsi="Courier New" w:cs="Courier New"/>
      <w:sz w:val="20"/>
      <w:szCs w:val="20"/>
    </w:rPr>
  </w:style>
  <w:style w:type="paragraph" w:customStyle="1" w:styleId="Visual">
    <w:name w:val="Visual"/>
    <w:basedOn w:val="Normal"/>
    <w:pPr>
      <w:spacing w:before="240" w:after="240"/>
      <w:jc w:val="center"/>
    </w:p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character" w:customStyle="1" w:styleId="CMDOutputChar">
    <w:name w:val="CMD Output Char"/>
    <w:basedOn w:val="DefaultParagraphFont"/>
    <w:link w:val="CMDOutput"/>
    <w:rPr>
      <w:rFonts w:ascii="Courier New" w:hAnsi="Courier New" w:cs="Courier New" w:hint="default"/>
    </w:rPr>
  </w:style>
  <w:style w:type="paragraph" w:customStyle="1" w:styleId="CMDOutput">
    <w:name w:val="CMD Output"/>
    <w:basedOn w:val="Normal"/>
    <w:link w:val="CMDOutputChar"/>
    <w:pPr>
      <w:spacing w:line="240" w:lineRule="auto"/>
      <w:ind w:left="720"/>
    </w:pPr>
    <w:rPr>
      <w:rFonts w:ascii="Courier New" w:hAnsi="Courier New" w:cs="Courier New"/>
      <w:sz w:val="18"/>
      <w:szCs w:val="18"/>
    </w:rPr>
  </w:style>
  <w:style w:type="paragraph" w:customStyle="1" w:styleId="InstNoteRedL25">
    <w:name w:val="Inst Note Red L25"/>
    <w:basedOn w:val="Normal"/>
    <w:pPr>
      <w:spacing w:before="120" w:after="120" w:line="240" w:lineRule="auto"/>
      <w:ind w:left="360"/>
    </w:pPr>
    <w:rPr>
      <w:color w:val="EE0000"/>
      <w:sz w:val="20"/>
      <w:szCs w:val="20"/>
    </w:rPr>
  </w:style>
  <w:style w:type="paragraph" w:customStyle="1" w:styleId="BodyTextL25Bold">
    <w:name w:val="Body Text L25 Bold"/>
    <w:basedOn w:val="Normal"/>
    <w:pPr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ReflectionQ">
    <w:name w:val="Reflection Q"/>
    <w:basedOn w:val="Normal"/>
    <w:pPr>
      <w:keepNext/>
      <w:spacing w:before="120" w:after="120" w:line="240" w:lineRule="auto"/>
      <w:ind w:left="360" w:hanging="360"/>
    </w:pPr>
    <w:rPr>
      <w:sz w:val="20"/>
      <w:szCs w:val="20"/>
    </w:rPr>
  </w:style>
  <w:style w:type="paragraph" w:customStyle="1" w:styleId="ColorfulShading-Accent11">
    <w:name w:val="Colorful Shading - Accent 11"/>
    <w:basedOn w:val="Normal"/>
    <w:pPr>
      <w:spacing w:before="0" w:after="0" w:line="240" w:lineRule="auto"/>
    </w:pPr>
    <w:rPr>
      <w:sz w:val="20"/>
      <w:szCs w:val="20"/>
    </w:rPr>
  </w:style>
  <w:style w:type="character" w:customStyle="1" w:styleId="BodyTextBoldChar">
    <w:name w:val="Body Text Bold Char"/>
    <w:basedOn w:val="DefaultParagraphFont"/>
    <w:link w:val="BodyTextBold"/>
    <w:rPr>
      <w:rFonts w:ascii="Times New Roman" w:hAnsi="Times New Roman" w:cs="Times New Roman" w:hint="default"/>
      <w:b/>
      <w:bCs/>
    </w:rPr>
  </w:style>
  <w:style w:type="paragraph" w:customStyle="1" w:styleId="BodyTextBold">
    <w:name w:val="Body Text Bold"/>
    <w:basedOn w:val="Normal"/>
    <w:link w:val="BodyTextBoldChar"/>
    <w:pPr>
      <w:spacing w:before="120" w:after="120" w:line="240" w:lineRule="auto"/>
    </w:pPr>
    <w:rPr>
      <w:b/>
      <w:bCs/>
      <w:sz w:val="20"/>
      <w:szCs w:val="20"/>
    </w:rPr>
  </w:style>
  <w:style w:type="character" w:customStyle="1" w:styleId="CMDRedChar">
    <w:name w:val="CMD Red Char"/>
    <w:basedOn w:val="DefaultParagraphFont"/>
    <w:link w:val="CMDRed"/>
    <w:rPr>
      <w:rFonts w:ascii="Courier New" w:hAnsi="Courier New" w:cs="Courier New" w:hint="default"/>
      <w:color w:val="EE0000"/>
    </w:rPr>
  </w:style>
  <w:style w:type="paragraph" w:customStyle="1" w:styleId="CMDRed">
    <w:name w:val="CMD Red"/>
    <w:basedOn w:val="Normal"/>
    <w:link w:val="CMDRedChar"/>
    <w:pPr>
      <w:spacing w:line="240" w:lineRule="auto"/>
      <w:ind w:left="720"/>
    </w:pPr>
    <w:rPr>
      <w:rFonts w:ascii="Courier New" w:hAnsi="Courier New" w:cs="Courier New"/>
      <w:color w:val="EE0000"/>
      <w:sz w:val="20"/>
      <w:szCs w:val="20"/>
    </w:rPr>
  </w:style>
  <w:style w:type="character" w:customStyle="1" w:styleId="CMDOutputRedChar">
    <w:name w:val="CMD Output Red Char"/>
    <w:basedOn w:val="DefaultParagraphFont"/>
    <w:link w:val="CMDOutputRed"/>
    <w:rPr>
      <w:rFonts w:ascii="Courier New" w:hAnsi="Courier New" w:cs="Courier New" w:hint="default"/>
      <w:color w:val="EE0000"/>
    </w:rPr>
  </w:style>
  <w:style w:type="paragraph" w:customStyle="1" w:styleId="CMDOutputRed">
    <w:name w:val="CMD Output Red"/>
    <w:basedOn w:val="Normal"/>
    <w:link w:val="CMDOutputRedChar"/>
    <w:pPr>
      <w:spacing w:line="240" w:lineRule="auto"/>
      <w:ind w:left="720"/>
    </w:pPr>
    <w:rPr>
      <w:rFonts w:ascii="Courier New" w:hAnsi="Courier New" w:cs="Courier New"/>
      <w:color w:val="EE0000"/>
      <w:sz w:val="18"/>
      <w:szCs w:val="18"/>
    </w:rPr>
  </w:style>
  <w:style w:type="paragraph" w:customStyle="1" w:styleId="Drawing">
    <w:name w:val="Drawing"/>
    <w:basedOn w:val="Normal"/>
    <w:pPr>
      <w:spacing w:before="120" w:after="120" w:line="240" w:lineRule="auto"/>
      <w:ind w:left="360"/>
    </w:pPr>
    <w:rPr>
      <w:b/>
      <w:bCs/>
      <w:i/>
      <w:iCs/>
      <w:color w:val="FFFFFF"/>
      <w:sz w:val="20"/>
      <w:szCs w:val="20"/>
    </w:rPr>
  </w:style>
  <w:style w:type="paragraph" w:customStyle="1" w:styleId="TableAnswer">
    <w:name w:val="Table Answer"/>
    <w:basedOn w:val="Normal"/>
    <w:pPr>
      <w:spacing w:line="240" w:lineRule="auto"/>
    </w:pPr>
    <w:rPr>
      <w:sz w:val="20"/>
      <w:szCs w:val="20"/>
    </w:rPr>
  </w:style>
  <w:style w:type="character" w:customStyle="1" w:styleId="BodyTextL50AnswerChar">
    <w:name w:val="Body Text L50 Answer Char"/>
    <w:basedOn w:val="DefaultParagraphFont"/>
    <w:link w:val="BodyTextL50Answer"/>
    <w:rPr>
      <w:b/>
      <w:bCs/>
      <w:shd w:val="clear" w:color="auto" w:fill="D9D9D9"/>
    </w:rPr>
  </w:style>
  <w:style w:type="paragraph" w:customStyle="1" w:styleId="BodyTextL50Answer">
    <w:name w:val="Body Text L50 Answer"/>
    <w:basedOn w:val="Normal"/>
    <w:link w:val="BodyTextL50AnswerChar"/>
    <w:pPr>
      <w:shd w:val="clear" w:color="auto" w:fill="D9D9D9"/>
      <w:spacing w:before="120" w:after="120" w:line="240" w:lineRule="auto"/>
      <w:ind w:left="720"/>
    </w:pPr>
    <w:rPr>
      <w:b/>
      <w:bCs/>
      <w:sz w:val="20"/>
      <w:szCs w:val="20"/>
    </w:rPr>
  </w:style>
  <w:style w:type="character" w:customStyle="1" w:styleId="BodyTextL25AnswerChar">
    <w:name w:val="Body Text L25 Answer Char"/>
    <w:basedOn w:val="DefaultParagraphFont"/>
    <w:link w:val="BodyTextL25Answer"/>
    <w:rPr>
      <w:b/>
      <w:bCs/>
      <w:shd w:val="clear" w:color="auto" w:fill="D9D9D9"/>
    </w:rPr>
  </w:style>
  <w:style w:type="paragraph" w:customStyle="1" w:styleId="BodyTextL25Answer">
    <w:name w:val="Body Text L25 Answer"/>
    <w:basedOn w:val="Normal"/>
    <w:link w:val="BodyTextL25AnswerChar"/>
    <w:pPr>
      <w:shd w:val="clear" w:color="auto" w:fill="D9D9D9"/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Heading1Gray">
    <w:name w:val="Heading 1 Gray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D9D9D9"/>
    </w:rPr>
  </w:style>
  <w:style w:type="character" w:customStyle="1" w:styleId="DevConfigGray">
    <w:name w:val="DevConfig Gray"/>
    <w:basedOn w:val="DefaultParagraphFont"/>
    <w:rPr>
      <w:rFonts w:ascii="Courier New" w:hAnsi="Courier New" w:cs="Courier New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Heading2GrayDnT">
    <w:name w:val="Heading 2 Gray DnT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D9D9D9"/>
    </w:rPr>
  </w:style>
  <w:style w:type="character" w:customStyle="1" w:styleId="AnswerGray">
    <w:name w:val="Answer Gray"/>
    <w:basedOn w:val="DefaultParagraphFont"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DnTbold">
    <w:name w:val="DnT bold"/>
    <w:basedOn w:val="DefaultParagraphFont"/>
    <w:rPr>
      <w:rFonts w:ascii="Arial" w:hAnsi="Arial" w:cs="Arial" w:hint="default"/>
      <w:b/>
      <w:bCs/>
    </w:rPr>
  </w:style>
  <w:style w:type="character" w:customStyle="1" w:styleId="DnTnobold">
    <w:name w:val="DnT no bold"/>
    <w:basedOn w:val="DefaultParagraphFont"/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618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96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C6E0AFF38FF48439D64F60E79D6A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8FFCB-7550-4969-BDAD-0E67A2D8CE96}"/>
      </w:docPartPr>
      <w:docPartBody>
        <w:p w:rsidR="009D4573" w:rsidRDefault="00A61AAE" w:rsidP="00A61AAE">
          <w:pPr>
            <w:pStyle w:val="6C6E0AFF38FF48439D64F60E79D6A555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AE"/>
    <w:rsid w:val="006B7B7C"/>
    <w:rsid w:val="00970340"/>
    <w:rsid w:val="009D4573"/>
    <w:rsid w:val="00A61AAE"/>
    <w:rsid w:val="00B83749"/>
    <w:rsid w:val="00C21814"/>
    <w:rsid w:val="00DD646D"/>
    <w:rsid w:val="00E7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1AAE"/>
    <w:rPr>
      <w:color w:val="808080"/>
    </w:rPr>
  </w:style>
  <w:style w:type="paragraph" w:customStyle="1" w:styleId="6C6E0AFF38FF48439D64F60E79D6A555">
    <w:name w:val="6C6E0AFF38FF48439D64F60E79D6A555"/>
    <w:rsid w:val="00A61A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701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Classify Alerts</dc:title>
  <dc:subject/>
  <dc:creator>Akshay Bhagwatkar (aptlogica)</dc:creator>
  <cp:keywords/>
  <dc:description>2017</dc:description>
  <cp:lastModifiedBy>bayram guney</cp:lastModifiedBy>
  <cp:revision>7</cp:revision>
  <dcterms:created xsi:type="dcterms:W3CDTF">2024-07-24T11:39:00Z</dcterms:created>
  <dcterms:modified xsi:type="dcterms:W3CDTF">2026-09-12T20:55:00Z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Rodrigo Floriano (rofloria)</vt:lpwstr>
  </property>
  <property fmtid="{D5CDD505-2E9C-101B-9397-08002B2CF9AE}" pid="4" name="Order">
    <vt:lpwstr>147400.000000000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SharedWithUsers">
    <vt:lpwstr/>
  </property>
  <property fmtid="{D5CDD505-2E9C-101B-9397-08002B2CF9AE}" pid="8" name="display_urn:schemas-microsoft-com:office:office#Author">
    <vt:lpwstr>Rodrigo Floriano (rofloria)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ContentTypeId">
    <vt:lpwstr>0x010100198F9F34832A35489A19D5E200F54CC8</vt:lpwstr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MediaLengthInSeconds">
    <vt:lpwstr/>
  </property>
</Properties>
</file>