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CISCO NETWORK SECURITY &amp; TRAFFIC TELEMETRY LAB</w:t>
      </w:r>
    </w:p>
    <w:p>
      <w:pPr>
        <w:spacing w:before="0" w:after="80"/>
      </w:pPr>
      <w:r>
        <w:rPr>
          <w:b/>
          <w:color w:val="0F1E41"/>
          <w:sz w:val="40"/>
        </w:rPr>
        <w:t>Packet Tracer: Explore a NetFlow Implementation</w:t>
      </w:r>
    </w:p>
    <w:p>
      <w:pPr>
        <w:spacing w:before="0" w:after="240"/>
      </w:pPr>
      <w:r>
        <w:rPr>
          <w:color w:val="64748B"/>
          <w:sz w:val="20"/>
        </w:rPr>
        <w:t>A structured, step-by-step instructional lab guide covering NetFlow export architecture, uni-directional flow analysis, bi-directional web sessions, and DNS resolution telemetry.</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Simulation Environment</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Cisco Packet Tracer (.pka activity)</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Telemetry Protocol</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Cisco NetFlow (Flow monitoring, aggregation, and export)</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Key Network Roles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Edge Router (NetFlow Exporter), NetFlow Collector Server, End Hosts (PC-1 to PC-4), Web Server</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Protocol Identifiers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ICMP (Protocol 1), TCP (Protocol 6 - HTTP Port 80), UDP (Protocol 17 - DNS Port 53)</w:t>
            </w:r>
          </w:p>
        </w:tc>
      </w:tr>
    </w:tbl>
    <w:p>
      <w:pPr>
        <w:spacing w:after="120"/>
      </w:pPr>
    </w:p>
    <w:p>
      <w:pPr>
        <w:keepNext/>
        <w:spacing w:before="320" w:after="80"/>
      </w:pPr>
      <w:r>
        <w:rPr>
          <w:b/>
          <w:color w:val="0F1E41"/>
          <w:sz w:val="26"/>
        </w:rPr>
        <w:t>1. Lab Objectives &amp;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laboratory exercise, you will generate network traffic across local and remote subnets and observe the corresponding NetFlow records captured by a centralized NetFlow Collector server in Cisco Packet Tracer. NetFlow provides critical operational visibility by aggregating packets sharing identical key attributes into discrete flows, enabling bandwidth monitoring, anomaly detection, threat hunting, and compliance auditing.</w:t>
      </w:r>
    </w:p>
    <w:p>
      <w:pPr>
        <w:spacing w:before="80" w:after="40"/>
      </w:pPr>
      <w:r>
        <w:rPr>
          <w:b/>
          <w:color w:val="0F1E41"/>
        </w:rPr>
        <w:t>Key Laboratory Objectives:</w:t>
      </w:r>
    </w:p>
    <w:p>
      <w:pPr>
        <w:pStyle w:val="ListBullet"/>
        <w:spacing w:after="40"/>
      </w:pPr>
      <w:r>
        <w:rPr>
          <w:b/>
          <w:color w:val="0F1E41"/>
        </w:rPr>
        <w:t xml:space="preserve">Part 1: Observe NetFlow Records (One Direction): </w:t>
      </w:r>
      <w:r>
        <w:t>Generate ICMP echo traffic from host to default gateway, analyze flow record structure, and evaluate flow creation vs. counter updates across multiple hosts.</w:t>
      </w:r>
    </w:p>
    <w:p>
      <w:pPr>
        <w:pStyle w:val="ListBullet"/>
        <w:spacing w:after="40"/>
      </w:pPr>
      <w:r>
        <w:rPr>
          <w:b/>
          <w:color w:val="0F1E41"/>
        </w:rPr>
        <w:t xml:space="preserve">Part 2: Observe NetFlow Records for Bi-Directional Sessions: </w:t>
      </w:r>
      <w:r>
        <w:t>Inspect HTTP web transactions entering and leaving the collector, differentiate request/response flow pairs, and evaluate DNS lookup records.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CRITICAL NETFLOW CONCEPTS &amp; 7-TUPLE DEFINITION</w:t>
            </w:r>
          </w:p>
          <w:p>
            <w:pPr>
              <w:spacing w:before="20" w:after="40" w:line="276" w:lineRule="auto"/>
            </w:pPr>
            <w:r>
              <w:rPr>
                <w:color w:val="212B36"/>
                <w:sz w:val="19"/>
              </w:rPr>
              <w:t>A network 'flow' is defined as a unidirectional sequence of packets that share seven identical IP packet attributes:</w:t>
              <w:br/>
              <w:t>1. Ingress Interface  |  2. Source IP Address  |  3. Destination IP Address</w:t>
              <w:br/>
              <w:t>4. IP Protocol (ICMP=1, TCP=6, UDP=17)  |  5. Source Port  |  6. Destination Port  |  7. Type of Service (ToS / IP Precedence)</w:t>
              <w:br/>
              <w:t>If even one attribute differs, NetFlow creates a brand-new flow entry in the cache. Packets matching an active flow simply increment counter bytes and counter packets.</w:t>
            </w:r>
          </w:p>
        </w:tc>
      </w:tr>
    </w:tbl>
    <w:p>
      <w:pPr>
        <w:spacing w:before="0" w:after="80"/>
      </w:pPr>
    </w:p>
    <w:p>
      <w:pPr>
        <w:keepNext/>
        <w:spacing w:before="320" w:after="80"/>
      </w:pPr>
      <w:r>
        <w:rPr>
          <w:b/>
          <w:color w:val="0F1E41"/>
          <w:sz w:val="26"/>
        </w:rPr>
        <w:t>2. Part 1: Observe NetFlow Records — One Direction (Step-by-Step)</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keepNext/>
        <w:spacing w:before="200" w:after="40"/>
      </w:pPr>
      <w:r>
        <w:rPr>
          <w:b/>
          <w:color w:val="1C46AF"/>
          <w:sz w:val="22"/>
        </w:rPr>
        <w:t xml:space="preserve">STEP 1.1: </w:t>
      </w:r>
      <w:r>
        <w:rPr>
          <w:b/>
          <w:color w:val="0F1E41"/>
          <w:sz w:val="22"/>
        </w:rPr>
        <w:t>Activate the NetFlow Collector Server</w:t>
      </w:r>
    </w:p>
    <w:p>
      <w:pPr>
        <w:keepNext/>
        <w:spacing w:before="20" w:after="80"/>
      </w:pPr>
      <w:r>
        <w:rPr>
          <w:color w:val="212B36"/>
          <w:sz w:val="20"/>
        </w:rPr>
        <w:t>Open the NetFlow Collector server interface to monitor incoming telemetry:</w:t>
      </w:r>
    </w:p>
    <w:p>
      <w:pPr>
        <w:spacing w:before="40" w:after="80"/>
      </w:pPr>
    </w:p>
    <w:p>
      <w:pPr>
        <w:pStyle w:val="ListBullet"/>
        <w:spacing w:after="40"/>
      </w:pPr>
      <w:r>
        <w:rPr>
          <w:b/>
        </w:rPr>
        <w:t xml:space="preserve">a. </w:t>
      </w:r>
      <w:r>
        <w:t>Click on the 'NetFlow Collector' device in the Packet Tracer topology.</w:t>
      </w:r>
    </w:p>
    <w:p>
      <w:pPr>
        <w:pStyle w:val="ListBullet"/>
        <w:spacing w:after="40"/>
      </w:pPr>
      <w:r>
        <w:rPr>
          <w:b/>
        </w:rPr>
        <w:t xml:space="preserve">b. </w:t>
      </w:r>
      <w:r>
        <w:t>Navigate to the Desktop tab and click the Netflow Collector application icon.</w:t>
      </w:r>
    </w:p>
    <w:p>
      <w:pPr>
        <w:pStyle w:val="ListBullet"/>
        <w:spacing w:after="40"/>
      </w:pPr>
      <w:r>
        <w:rPr>
          <w:b/>
        </w:rPr>
        <w:t xml:space="preserve">c. </w:t>
      </w:r>
      <w:r>
        <w:t>Click the 'On' radio button to ensure the collector daemon is active. Reposition the collector window so you can view both the topology and collector dashboard simultaneously.</w:t>
      </w:r>
    </w:p>
    <w:p>
      <w:pPr>
        <w:keepNext/>
        <w:spacing w:before="200" w:after="40"/>
      </w:pPr>
      <w:r>
        <w:rPr>
          <w:b/>
          <w:color w:val="1C46AF"/>
          <w:sz w:val="22"/>
        </w:rPr>
        <w:t xml:space="preserve">STEP 1.2: </w:t>
      </w:r>
      <w:r>
        <w:rPr>
          <w:b/>
          <w:color w:val="0F1E41"/>
          <w:sz w:val="22"/>
        </w:rPr>
        <w:t>Generate ICMP Traffic from PC-1 to Default Gateway</w:t>
      </w:r>
    </w:p>
    <w:p>
      <w:pPr>
        <w:keepNext/>
        <w:spacing w:before="20" w:after="80"/>
      </w:pPr>
      <w:r>
        <w:rPr>
          <w:color w:val="212B36"/>
          <w:sz w:val="20"/>
        </w:rPr>
        <w:t>Access PC-1 and ping the router's LAN default gateway interface at 10.0.0.1:</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PC-1&gt; Desktop &gt; Command Prompt</w:t>
              <w:br/>
              <w:t>C:\&gt; ping 10.0.0.1</w:t>
              <w:br/>
              <w:br/>
              <w:t>Pinging 10.0.0.1 with 32 bytes of data:</w:t>
              <w:br/>
              <w:t>Reply from 10.0.0.1: bytes=32 time&lt;1ms TTL=255</w:t>
              <w:br/>
              <w:t>Reply from 10.0.0.1: bytes=32 time&lt;1ms TTL=255</w:t>
              <w:br/>
              <w:t>Reply from 10.0.0.1: bytes=32 time&lt;1ms TTL=255</w:t>
              <w:br/>
              <w:t>Reply from 10.0.0.1: bytes=32 time&lt;1ms TTL=255</w:t>
              <w:br/>
              <w:br/>
              <w:t>Ping statistics for 10.0.0.1:</w:t>
              <w:br/>
              <w:t xml:space="preserve">    Packets: Sent = 4, Received = 4, Lost = 0 (0% loss)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ARP TIMEOUT &amp; INITIAL LATENCY NOTE</w:t>
            </w:r>
          </w:p>
          <w:p>
            <w:pPr>
              <w:spacing w:before="20" w:after="40" w:line="276" w:lineRule="auto"/>
            </w:pPr>
            <w:r>
              <w:rPr>
                <w:color w:val="212B36"/>
                <w:sz w:val="19"/>
              </w:rPr>
              <w:t>The first set of ICMP echo requests may experience brief collection delay because the router and host must perform Address Resolution Protocol (ARP) resolution to map IP to MAC addresses. If a pie chart does not populate on the collector dashboard after 30 seconds, execute the ping command once more.</w:t>
            </w:r>
          </w:p>
        </w:tc>
      </w:tr>
    </w:tbl>
    <w:p>
      <w:pPr>
        <w:spacing w:before="0" w:after="80"/>
      </w:pPr>
    </w:p>
    <w:p>
      <w:pPr>
        <w:keepNext/>
        <w:spacing w:before="200" w:after="40"/>
      </w:pPr>
      <w:r>
        <w:rPr>
          <w:b/>
          <w:color w:val="1C46AF"/>
          <w:sz w:val="22"/>
        </w:rPr>
        <w:t xml:space="preserve">STEP 1.3: </w:t>
      </w:r>
      <w:r>
        <w:rPr>
          <w:b/>
          <w:color w:val="0F1E41"/>
          <w:sz w:val="22"/>
        </w:rPr>
        <w:t>Examine the Generated Flow Record Details</w:t>
      </w:r>
    </w:p>
    <w:p>
      <w:pPr>
        <w:keepNext/>
        <w:spacing w:before="20" w:after="80"/>
      </w:pPr>
      <w:r>
        <w:rPr>
          <w:color w:val="212B36"/>
          <w:sz w:val="20"/>
        </w:rPr>
        <w:t>Click either the pie chart slice or the legend entry in the NetFlow Collector to open the flow inspection table. Observe the field attributes shown in Table 2.1 below:</w:t>
      </w:r>
    </w:p>
    <w:p>
      <w:pPr>
        <w:spacing w:before="80" w:after="40"/>
      </w:pPr>
      <w:r>
        <w:rPr>
          <w:b/>
          <w:color w:val="0F1E41"/>
          <w:sz w:val="20"/>
        </w:rPr>
        <w:t>Table 2.1: NetFlow Flow Record Field Analysis (ICMP Ping from PC-1)</w:t>
      </w:r>
    </w:p>
    <w:tbl>
      <w:tblPr>
        <w:tblW w:type="auto" w:w="0"/>
        <w:jc w:val="center"/>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fill="1C46AF"/>
          </w:tcPr>
          <w:p>
            <w:pPr>
              <w:spacing w:before="40" w:after="40"/>
            </w:pPr>
            <w:r>
              <w:rPr>
                <w:b/>
                <w:color w:val="FFFFFF"/>
                <w:sz w:val="18"/>
              </w:rPr>
              <w:t>Field Name</w:t>
            </w:r>
          </w:p>
        </w:tc>
        <w:tc>
          <w:tcPr>
            <w:tcW w:type="dxa" w:w="1872"/>
            <w:tcMar>
              <w:top w:w="70" w:type="dxa"/>
              <w:bottom w:w="70" w:type="dxa"/>
              <w:left w:w="90" w:type="dxa"/>
              <w:right w:w="90" w:type="dxa"/>
            </w:tcMar>
            <w:shd w:fill="1C46AF"/>
          </w:tcPr>
          <w:p>
            <w:pPr>
              <w:spacing w:before="40" w:after="40"/>
            </w:pPr>
            <w:r>
              <w:rPr>
                <w:b/>
                <w:color w:val="FFFFFF"/>
                <w:sz w:val="18"/>
              </w:rPr>
              <w:t>Observed Value</w:t>
            </w:r>
          </w:p>
        </w:tc>
        <w:tc>
          <w:tcPr>
            <w:tcW w:type="dxa" w:w="4608"/>
            <w:tcMar>
              <w:top w:w="70" w:type="dxa"/>
              <w:bottom w:w="70" w:type="dxa"/>
              <w:left w:w="90" w:type="dxa"/>
              <w:right w:w="90" w:type="dxa"/>
            </w:tcMar>
            <w:shd w:fill="1C46AF"/>
          </w:tcPr>
          <w:p>
            <w:pPr>
              <w:spacing w:before="40" w:after="40"/>
            </w:pPr>
            <w:r>
              <w:rPr>
                <w:b/>
                <w:color w:val="FFFFFF"/>
                <w:sz w:val="18"/>
              </w:rPr>
              <w:t>Technical Explanation / Significance</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Traffic contribution</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100% (1/1)</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Proportion of total bandwidth / flows captured during this sampling period.</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IPV4 SOURCE ADDRESS</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10.0.0.10</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Originating IP address of the traffic stream (PC-1).</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IPV4 DESTINATION ADDRESS</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10.0.0.1</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Target IP address of the traffic stream (Edge router LAN gateway).</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TRNS SOURCE PORT</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0</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Transport Layer source port. Value is 0 because ICMP operates at Layer 3.</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TRNS DESTINATION PORT</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0</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Transport Layer destination port. Value is 0 because ICMP does not utilize ports.</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IP PROTOCOL</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1</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Layer 4 protocol identifier (1 = ICMP, 6 = TCP, 17 = UDP).</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timestamp first</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00:47:49.593</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Relative system timestamp marking the arrival of the first packet in this flow.</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timestamp last</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00:47:52.598</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Relative system timestamp marking the arrival of the final packet before timeout.</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tcp flags</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0x00</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TCP control flags. Value is 0x00 because no TCP handshake was involved.</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counter bytes</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512</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Total payload bytes transferred across the flow (4 packets * 128 bytes).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counter packets</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4</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Total discrete packets observed matching this flow's 7-tuple key.</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interface input</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Gig0/0</w:t>
            </w:r>
          </w:p>
        </w:tc>
        <w:tc>
          <w:tcPr>
            <w:tcW w:type="dxa" w:w="460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Ingress interface on Edge router that monitored the flow from the LAN.</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interface output</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Null</w:t>
            </w:r>
          </w:p>
        </w:tc>
        <w:tc>
          <w:tcPr>
            <w:tcW w:type="dxa" w:w="460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Egress interface. 'Null' indicates traffic terminated at the router's own interface.</w:t>
            </w:r>
          </w:p>
        </w:tc>
      </w:tr>
    </w:tbl>
    <w:p>
      <w:pPr>
        <w:spacing w:after="80"/>
      </w:pPr>
    </w:p>
    <w:p>
      <w:pPr>
        <w:keepNext/>
        <w:spacing w:before="200" w:after="40"/>
      </w:pPr>
      <w:r>
        <w:rPr>
          <w:b/>
          <w:color w:val="1C46AF"/>
          <w:sz w:val="22"/>
        </w:rPr>
        <w:t xml:space="preserve">STEP 1.4: </w:t>
      </w:r>
      <w:r>
        <w:rPr>
          <w:b/>
          <w:color w:val="0F1E41"/>
          <w:sz w:val="22"/>
        </w:rPr>
        <w:t>Generate Additional Traffic Across Multiple Endpoints</w:t>
      </w:r>
    </w:p>
    <w:p>
      <w:pPr>
        <w:keepNext/>
        <w:spacing w:before="20" w:after="80"/>
      </w:pPr>
      <w:r>
        <w:rPr>
          <w:color w:val="212B36"/>
          <w:sz w:val="20"/>
        </w:rPr>
        <w:t>Generate pings from PC-2, PC-1 (repeat), PC-3, and PC-4 to evaluate NetFlow cache updating vs. flow creation:</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From PC-2, open a command prompt and ping default gateway 10.0.0.1. What do you expect to see in the NetFlow collector flow records? Will the statistics for the existing flow change, or will a new flow appear in the pie chart?</w:t>
            </w:r>
          </w:p>
          <w:p>
            <w:pPr>
              <w:spacing w:before="40" w:after="40"/>
            </w:pPr>
            <w:r>
              <w:rPr>
                <w:b/>
                <w:color w:val="125C37"/>
                <w:sz w:val="19"/>
              </w:rPr>
              <w:t xml:space="preserve">VERIFIED ANSWER / EXPLANATION: </w:t>
            </w:r>
            <w:r>
              <w:rPr>
                <w:color w:val="212B36"/>
                <w:sz w:val="19"/>
              </w:rPr>
              <w:t>A new flow segment will appear in the pie chart. NetFlow distinguishes flows using the 7-tuple key (including Source IP address). Because PC-2 originates traffic from a new IP (10.0.0.11), it constitutes an independent flow rather than an update to PC-1's entry.</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Return to PC-1 and repeat the ping to the gateway. How will this traffic be represented? As a new segment in the pie chart or will it modify the values in the existing flow record?</w:t>
            </w:r>
          </w:p>
          <w:p>
            <w:pPr>
              <w:spacing w:before="40" w:after="40"/>
            </w:pPr>
            <w:r>
              <w:rPr>
                <w:b/>
                <w:color w:val="125C37"/>
                <w:sz w:val="19"/>
              </w:rPr>
              <w:t xml:space="preserve">VERIFIED ANSWER / EXPLANATION: </w:t>
            </w:r>
            <w:r>
              <w:rPr>
                <w:color w:val="212B36"/>
                <w:sz w:val="19"/>
              </w:rPr>
              <w:t>The existing flow record for PC-1 will be modified and updated. Because the Source IP (10.0.0.10), Destination IP (10.0.0.1), Protocol (1), and interfaces match the existing active flow key, NetFlow simply increments counter bytes and counter packets.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Issue pings from PC-3 and PC-4 to the default gateway address. What should happen to the display in the flow collector?</w:t>
            </w:r>
          </w:p>
          <w:p>
            <w:pPr>
              <w:spacing w:before="40" w:after="40"/>
            </w:pPr>
            <w:r>
              <w:rPr>
                <w:b/>
                <w:color w:val="125C37"/>
                <w:sz w:val="19"/>
              </w:rPr>
              <w:t xml:space="preserve">VERIFIED ANSWER / EXPLANATION: </w:t>
            </w:r>
            <w:r>
              <w:rPr>
                <w:color w:val="212B36"/>
                <w:sz w:val="19"/>
              </w:rPr>
              <w:t>Additional pie chart slices will appear on the collector dashboard. Each PC represents a unique Source IP address on the subnet, resulting in distinct NetFlow records for PC-3 and PC-4.</w:t>
            </w:r>
          </w:p>
        </w:tc>
      </w:tr>
    </w:tbl>
    <w:p>
      <w:pPr>
        <w:spacing w:before="0" w:after="80"/>
      </w:pPr>
    </w:p>
    <w:p>
      <w:pPr>
        <w:keepNext/>
        <w:spacing w:before="320" w:after="80"/>
      </w:pPr>
      <w:r>
        <w:rPr>
          <w:b/>
          <w:color w:val="0F1E41"/>
          <w:sz w:val="26"/>
        </w:rPr>
        <w:t>3. Part 2: Observe NetFlow Records for Bi-Directional Sessions</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Part 2, you observe traffic traversing through the Edge router to an external Web Server (192.0.2.100). Because the Edge router is configured to collect flows entering its LAN interface (Gig0/0) and entering its serial interface (Serial0/0/0) from the Internet, bi-directional web client-server communications generate paired flow records.</w:t>
      </w:r>
    </w:p>
    <w:p>
      <w:pPr>
        <w:keepNext/>
        <w:spacing w:before="200" w:after="40"/>
      </w:pPr>
      <w:r>
        <w:rPr>
          <w:b/>
          <w:color w:val="1C46AF"/>
          <w:sz w:val="22"/>
        </w:rPr>
        <w:t xml:space="preserve">STEP 2.1: </w:t>
      </w:r>
      <w:r>
        <w:rPr>
          <w:b/>
          <w:color w:val="0F1E41"/>
          <w:sz w:val="22"/>
        </w:rPr>
        <w:t>Power Cycle NetFlow Collector Server</w:t>
      </w:r>
    </w:p>
    <w:p>
      <w:pPr>
        <w:keepNext/>
        <w:spacing w:before="20" w:after="80"/>
      </w:pPr>
      <w:r>
        <w:rPr>
          <w:color w:val="212B36"/>
          <w:sz w:val="20"/>
        </w:rPr>
        <w:t>Clear cached telemetry before beginning web traffic testing:</w:t>
      </w:r>
    </w:p>
    <w:p>
      <w:pPr>
        <w:pStyle w:val="ListBullet"/>
        <w:spacing w:after="40"/>
      </w:pPr>
      <w:r>
        <w:rPr>
          <w:b/>
        </w:rPr>
        <w:t xml:space="preserve">a. </w:t>
      </w:r>
      <w:r>
        <w:t>Click on 'NetFlow Collector' &gt; Physical tab.</w:t>
      </w:r>
    </w:p>
    <w:p>
      <w:pPr>
        <w:pStyle w:val="ListBullet"/>
        <w:spacing w:after="40"/>
      </w:pPr>
      <w:r>
        <w:rPr>
          <w:b/>
        </w:rPr>
        <w:t xml:space="preserve">b. </w:t>
      </w:r>
      <w:r>
        <w:t>Click the red power button to turn off the server. Click it once again to power the server back on.</w:t>
      </w:r>
    </w:p>
    <w:p>
      <w:pPr>
        <w:pStyle w:val="ListBullet"/>
        <w:spacing w:after="40"/>
      </w:pPr>
      <w:r>
        <w:rPr>
          <w:b/>
        </w:rPr>
        <w:t xml:space="preserve">c. </w:t>
      </w:r>
      <w:r>
        <w:t>Click the Desktop tab, open the Netflow Collector app, and ensure the 'On' radio button is selected. Close the window.</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Before you access the web server from PC-1, predict how many flows will appear in the pie chart. Explain.</w:t>
            </w:r>
          </w:p>
          <w:p>
            <w:pPr>
              <w:spacing w:before="40" w:after="40"/>
            </w:pPr>
            <w:r>
              <w:rPr>
                <w:b/>
                <w:color w:val="125C37"/>
                <w:sz w:val="19"/>
              </w:rPr>
              <w:t xml:space="preserve">VERIFIED ANSWER / EXPLANATION: </w:t>
            </w:r>
            <w:r>
              <w:rPr>
                <w:color w:val="212B36"/>
                <w:sz w:val="19"/>
              </w:rPr>
              <w:t>There will be at least two flows:</w:t>
              <w:br/>
              <w:t>1. HTTP Request Flow: Client (PC-1: 10.0.0.10) -&gt; Web Server (192.0.2.100:80) entering interface Gig0/0.</w:t>
              <w:br/>
              <w:t>2. HTTP Response Flow: Web Server (192.0.2.100:80) -&gt; Client (PC-1: 10.0.0.10) entering interface Serial0/0/0.</w:t>
              <w:br/>
              <w:t>(Note: A third flow may temporarily appear if ARP or routing resolution is refreshed).</w:t>
            </w:r>
          </w:p>
        </w:tc>
      </w:tr>
    </w:tbl>
    <w:p>
      <w:pPr>
        <w:spacing w:before="0" w:after="80"/>
      </w:pPr>
    </w:p>
    <w:p>
      <w:pPr>
        <w:spacing w:before="80" w:after="40"/>
      </w:pPr>
      <w:r>
        <w:rPr>
          <w:b/>
        </w:rPr>
        <w:t>Table 2.2: Predicted vs. Actual Field Values for Web Page Request (Leaving LAN)</w:t>
      </w:r>
    </w:p>
    <w:tbl>
      <w:tblPr>
        <w:tblW w:type="auto" w:w="0"/>
        <w:jc w:val="center"/>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fill="1C46AF"/>
          </w:tcPr>
          <w:p>
            <w:pPr>
              <w:spacing w:before="40" w:after="40"/>
            </w:pPr>
            <w:r>
              <w:rPr>
                <w:b/>
                <w:color w:val="FFFFFF"/>
                <w:sz w:val="18"/>
              </w:rPr>
              <w:t>Record Field</w:t>
            </w:r>
          </w:p>
        </w:tc>
        <w:tc>
          <w:tcPr>
            <w:tcW w:type="dxa" w:w="2592"/>
            <w:tcMar>
              <w:top w:w="70" w:type="dxa"/>
              <w:bottom w:w="70" w:type="dxa"/>
              <w:left w:w="90" w:type="dxa"/>
              <w:right w:w="90" w:type="dxa"/>
            </w:tcMar>
            <w:shd w:fill="1C46AF"/>
          </w:tcPr>
          <w:p>
            <w:pPr>
              <w:spacing w:before="40" w:after="40"/>
            </w:pPr>
            <w:r>
              <w:rPr>
                <w:b/>
                <w:color w:val="FFFFFF"/>
                <w:sz w:val="18"/>
              </w:rPr>
              <w:t>Predicted / Actual Value</w:t>
            </w:r>
          </w:p>
        </w:tc>
        <w:tc>
          <w:tcPr>
            <w:tcW w:type="dxa" w:w="3888"/>
            <w:tcMar>
              <w:top w:w="70" w:type="dxa"/>
              <w:bottom w:w="70" w:type="dxa"/>
              <w:left w:w="90" w:type="dxa"/>
              <w:right w:w="90" w:type="dxa"/>
            </w:tcMar>
            <w:shd w:fill="1C46AF"/>
          </w:tcPr>
          <w:p>
            <w:pPr>
              <w:spacing w:before="40" w:after="40"/>
            </w:pPr>
            <w:r>
              <w:rPr>
                <w:b/>
                <w:color w:val="FFFFFF"/>
                <w:sz w:val="18"/>
              </w:rPr>
              <w:t>Architectural Guidelines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Source IP Address</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10.0.0.10</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PC-1 private client IP address.</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Destination IP Address</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192.0.2.100</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Public Web Server IP address.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Source Port</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1025–5000 (Dynamic)</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Ephemeral client TCP port allocated dynamically by OS.</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Destination Port</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80 (HTTP)</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Standard well-known destination port for HTTP service.</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Input Interface</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Gig0/0</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LAN ingress interface on Edge router.</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Output Interface</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Serial0/0/0</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WAN serial interface routing traffic to the Internet.</w:t>
            </w:r>
          </w:p>
        </w:tc>
      </w:tr>
    </w:tbl>
    <w:p>
      <w:pPr>
        <w:spacing w:after="80"/>
      </w:pPr>
    </w:p>
    <w:p>
      <w:pPr>
        <w:spacing w:before="80" w:after="40"/>
      </w:pPr>
      <w:r>
        <w:rPr>
          <w:b/>
        </w:rPr>
        <w:t>Table 2.3: Predicted vs. Actual Field Values for Web Page Reply (Entering from Internet)</w:t>
      </w:r>
    </w:p>
    <w:tbl>
      <w:tblPr>
        <w:tblW w:type="auto" w:w="0"/>
        <w:jc w:val="center"/>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fill="1C46AF"/>
          </w:tcPr>
          <w:p>
            <w:pPr>
              <w:spacing w:before="40" w:after="40"/>
            </w:pPr>
            <w:r>
              <w:rPr>
                <w:b/>
                <w:color w:val="FFFFFF"/>
                <w:sz w:val="18"/>
              </w:rPr>
              <w:t>Record Field</w:t>
            </w:r>
          </w:p>
        </w:tc>
        <w:tc>
          <w:tcPr>
            <w:tcW w:type="dxa" w:w="2592"/>
            <w:tcMar>
              <w:top w:w="70" w:type="dxa"/>
              <w:bottom w:w="70" w:type="dxa"/>
              <w:left w:w="90" w:type="dxa"/>
              <w:right w:w="90" w:type="dxa"/>
            </w:tcMar>
            <w:shd w:fill="1C46AF"/>
          </w:tcPr>
          <w:p>
            <w:pPr>
              <w:spacing w:before="40" w:after="40"/>
            </w:pPr>
            <w:r>
              <w:rPr>
                <w:b/>
                <w:color w:val="FFFFFF"/>
                <w:sz w:val="18"/>
              </w:rPr>
              <w:t>Predicted / Actual Value</w:t>
            </w:r>
          </w:p>
        </w:tc>
        <w:tc>
          <w:tcPr>
            <w:tcW w:type="dxa" w:w="3888"/>
            <w:tcMar>
              <w:top w:w="70" w:type="dxa"/>
              <w:bottom w:w="70" w:type="dxa"/>
              <w:left w:w="90" w:type="dxa"/>
              <w:right w:w="90" w:type="dxa"/>
            </w:tcMar>
            <w:shd w:fill="1C46AF"/>
          </w:tcPr>
          <w:p>
            <w:pPr>
              <w:spacing w:before="40" w:after="40"/>
            </w:pPr>
            <w:r>
              <w:rPr>
                <w:b/>
                <w:color w:val="FFFFFF"/>
                <w:sz w:val="18"/>
              </w:rPr>
              <w:t>Architectural Guidelines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Source IP Address</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192.0.2.100</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Web Server public source IP address.</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Destination IP Address</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10.0.0.10</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PC-1 destination client IP address.</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Source Port</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80 (HTTP)</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Originating web server application service port.</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Destination Port</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1025–5000 (Dynamic)</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Matching ephemeral port originally assigned by client.</w:t>
            </w:r>
          </w:p>
        </w:tc>
      </w:tr>
      <w:tr>
        <w:tc>
          <w:tcPr>
            <w:tcW w:type="dxa" w:w="288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Input Interface</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6"/>
              </w:rPr>
              <w:t>Serial0/0/0</w:t>
            </w:r>
          </w:p>
        </w:tc>
        <w:tc>
          <w:tcPr>
            <w:tcW w:type="dxa" w:w="388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WAN serial interface receiving return traffic from Internet.</w:t>
            </w:r>
          </w:p>
        </w:tc>
      </w:tr>
      <w:tr>
        <w:tc>
          <w:tcPr>
            <w:tcW w:type="dxa" w:w="288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Output Interface</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6"/>
              </w:rPr>
              <w:t>Gig0/0</w:t>
            </w:r>
          </w:p>
        </w:tc>
        <w:tc>
          <w:tcPr>
            <w:tcW w:type="dxa" w:w="388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LAN interface forwarding response to the client.</w:t>
            </w:r>
          </w:p>
        </w:tc>
      </w:tr>
    </w:tbl>
    <w:p>
      <w:pPr>
        <w:spacing w:after="80"/>
      </w:pPr>
    </w:p>
    <w:p>
      <w:pPr>
        <w:keepNext/>
        <w:spacing w:before="200" w:after="40"/>
      </w:pPr>
      <w:r>
        <w:rPr>
          <w:b/>
          <w:color w:val="1C46AF"/>
          <w:sz w:val="22"/>
        </w:rPr>
        <w:t xml:space="preserve">STEP 2.2: </w:t>
      </w:r>
      <w:r>
        <w:rPr>
          <w:b/>
          <w:color w:val="0F1E41"/>
          <w:sz w:val="22"/>
        </w:rPr>
        <w:t>Access Web Server by IP Address</w:t>
      </w:r>
    </w:p>
    <w:p>
      <w:pPr>
        <w:keepNext/>
        <w:spacing w:before="20" w:after="80"/>
      </w:pPr>
      <w:r>
        <w:rPr>
          <w:color w:val="212B36"/>
          <w:sz w:val="20"/>
        </w:rPr>
        <w:t>On PC-1, navigate to Desktop &gt; Web Browser, enter 192.0.2.100 into the URL bar, and click 'Go'. After the 'Example Website' loads, click the link to the 'Copyrights' page.</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happened after clicking the Copyrights link? Explain. (Hint: Compare the ephemeral port number on the host for the flows).</w:t>
            </w:r>
          </w:p>
          <w:p>
            <w:pPr>
              <w:spacing w:before="40" w:after="40"/>
            </w:pPr>
            <w:r>
              <w:rPr>
                <w:b/>
                <w:color w:val="125C37"/>
                <w:sz w:val="19"/>
              </w:rPr>
              <w:t xml:space="preserve">VERIFIED ANSWER / EXPLANATION: </w:t>
            </w:r>
            <w:r>
              <w:rPr>
                <w:color w:val="212B36"/>
                <w:sz w:val="19"/>
              </w:rPr>
              <w:t>Clicking the Copyrights link generated another HTTP GET request. Because the client reused the existing TCP connection (HTTP persistent connection / keep-alive), the same ephemeral source port was maintained. As a result, NetFlow updated the byte and packet counters of the existing flow record rather than creating a new flow.</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Compare the request and response flows. Aside from obvious differences (timestamps, source/destination IPs, ports, and interfaces), what else is different between the request and response flows?</w:t>
            </w:r>
          </w:p>
          <w:p>
            <w:pPr>
              <w:spacing w:before="40" w:after="40"/>
            </w:pPr>
            <w:r>
              <w:rPr>
                <w:b/>
                <w:color w:val="125C37"/>
                <w:sz w:val="19"/>
              </w:rPr>
              <w:t xml:space="preserve">VERIFIED ANSWER / EXPLANATION: </w:t>
            </w:r>
            <w:r>
              <w:rPr>
                <w:color w:val="212B36"/>
                <w:sz w:val="19"/>
              </w:rPr>
              <w:t>Key operational differences include:</w:t>
              <w:br/>
              <w:t>• Byte Count: The response flow has significantly higher counter bytes because it carries web server HTML assets, while the request flow contains only small HTTP headers.</w:t>
              <w:br/>
              <w:t>• Packet Count: Response traffic requires more packets to deliver large web payloads.</w:t>
              <w:br/>
              <w:t>• TCP Control Flags: Flag fields reflect differing handshake stages (e.g., SYN-ACK on response vs. ACK/PSH on data delivery).</w:t>
              <w:br/>
              <w:t>• Traffic Contribution: Response bandwidth represents a larger overall percentage of total interface throughput.</w:t>
            </w:r>
          </w:p>
        </w:tc>
      </w:tr>
    </w:tbl>
    <w:p>
      <w:pPr>
        <w:spacing w:before="0" w:after="80"/>
      </w:pPr>
    </w:p>
    <w:p>
      <w:pPr>
        <w:keepNext/>
        <w:spacing w:before="200" w:after="40"/>
      </w:pPr>
      <w:r>
        <w:rPr>
          <w:b/>
          <w:color w:val="1C46AF"/>
          <w:sz w:val="22"/>
        </w:rPr>
        <w:t xml:space="preserve">STEP 2.3: </w:t>
      </w:r>
      <w:r>
        <w:rPr>
          <w:b/>
          <w:color w:val="0F1E41"/>
          <w:sz w:val="22"/>
        </w:rPr>
        <w:t>Access Web Server by Fully Qualified Domain Name (URL)</w:t>
      </w:r>
    </w:p>
    <w:p>
      <w:pPr>
        <w:keepNext/>
        <w:spacing w:before="20" w:after="80"/>
      </w:pPr>
      <w:r>
        <w:rPr>
          <w:color w:val="212B36"/>
          <w:sz w:val="20"/>
        </w:rPr>
        <w:t>Power cycle the NetFlow Collector to clear active flows, ensure the service is On, then from PC-1 open the Web Browser, enter www.example.com, and click 'Go':</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Before accessing the web server by URL, what do you predict you will see in the NetFlow collector display?</w:t>
            </w:r>
          </w:p>
          <w:p>
            <w:pPr>
              <w:spacing w:before="40" w:after="40"/>
            </w:pPr>
            <w:r>
              <w:rPr>
                <w:b/>
                <w:color w:val="125C37"/>
                <w:sz w:val="19"/>
              </w:rPr>
              <w:t xml:space="preserve">VERIFIED ANSWER / EXPLANATION: </w:t>
            </w:r>
            <w:r>
              <w:rPr>
                <w:color w:val="212B36"/>
                <w:sz w:val="19"/>
              </w:rPr>
              <w:t>There will be four distinct flows (two pairs):</w:t>
              <w:br/>
              <w:t>1. DNS Query: PC-1 -&gt; DNS Server (UDP Port 53) resolving www.example.com to 192.0.2.100.</w:t>
              <w:br/>
              <w:t>2. DNS Response: DNS Server -&gt; PC-1 containing the A-record response.</w:t>
              <w:br/>
              <w:t>3. HTTP GET Request: PC-1 -&gt; Web Server (TCP Port 80).</w:t>
              <w:br/>
              <w:t>4. HTTP Response: Web Server -&gt; PC-1 delivering the web document.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values do you see for the IP PROTOCOL field in the flow records? What do these values mean?</w:t>
            </w:r>
          </w:p>
          <w:p>
            <w:pPr>
              <w:spacing w:before="40" w:after="40"/>
            </w:pPr>
            <w:r>
              <w:rPr>
                <w:b/>
                <w:color w:val="125C37"/>
                <w:sz w:val="19"/>
              </w:rPr>
              <w:t xml:space="preserve">VERIFIED ANSWER / EXPLANATION: </w:t>
            </w:r>
            <w:r>
              <w:rPr>
                <w:color w:val="212B36"/>
                <w:sz w:val="19"/>
              </w:rPr>
              <w:t>• IP Protocol 6 (TCP): Represents the reliable connection-oriented transport layer session used for HTTP web page retrieval.</w:t>
              <w:br/>
              <w:t>• IP Protocol 17 (UDP): Represents the lightweight, connectionless transport protocol used for low-latency Domain Name System (DNS) queries and responses.</w:t>
            </w:r>
          </w:p>
        </w:tc>
      </w:tr>
    </w:tbl>
    <w:p>
      <w:pPr>
        <w:spacing w:before="0" w:after="80"/>
      </w:pPr>
    </w:p>
    <w:p>
      <w:pPr>
        <w:keepNext/>
        <w:spacing w:before="320" w:after="80"/>
      </w:pPr>
      <w:r>
        <w:rPr>
          <w:b/>
          <w:color w:val="0F1E41"/>
          <w:sz w:val="26"/>
        </w:rPr>
        <w:t>4. NetFlow Telemetry Reference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rPr>
        <w:t>Table 4.1: NetFlow Protocol Numbers, Applications, and Architectural Characteristics</w:t>
      </w:r>
    </w:p>
    <w:tbl>
      <w:tblPr>
        <w:tblW w:type="auto" w:w="0"/>
        <w:jc w:val="center"/>
        <w:tblLook w:firstColumn="1" w:firstRow="1" w:lastColumn="0" w:lastRow="0" w:noHBand="0" w:noVBand="1" w:val="04A0"/>
      </w:tblPr>
      <w:tblGrid>
        <w:gridCol w:w="2340"/>
        <w:gridCol w:w="2340"/>
        <w:gridCol w:w="2340"/>
        <w:gridCol w:w="2340"/>
      </w:tblGrid>
      <w:tr>
        <w:tc>
          <w:tcPr>
            <w:tcW w:type="dxa" w:w="1728"/>
            <w:tcMar>
              <w:top w:w="70" w:type="dxa"/>
              <w:bottom w:w="70" w:type="dxa"/>
              <w:left w:w="90" w:type="dxa"/>
              <w:right w:w="90" w:type="dxa"/>
            </w:tcMar>
            <w:shd w:fill="1C46AF"/>
          </w:tcPr>
          <w:p>
            <w:pPr>
              <w:spacing w:before="40" w:after="40"/>
            </w:pPr>
            <w:r>
              <w:rPr>
                <w:b/>
                <w:color w:val="FFFFFF"/>
                <w:sz w:val="18"/>
              </w:rPr>
              <w:t>Protocol Number</w:t>
            </w:r>
          </w:p>
        </w:tc>
        <w:tc>
          <w:tcPr>
            <w:tcW w:type="dxa" w:w="1872"/>
            <w:tcMar>
              <w:top w:w="70" w:type="dxa"/>
              <w:bottom w:w="70" w:type="dxa"/>
              <w:left w:w="90" w:type="dxa"/>
              <w:right w:w="90" w:type="dxa"/>
            </w:tcMar>
            <w:shd w:fill="1C46AF"/>
          </w:tcPr>
          <w:p>
            <w:pPr>
              <w:spacing w:before="40" w:after="40"/>
            </w:pPr>
            <w:r>
              <w:rPr>
                <w:b/>
                <w:color w:val="FFFFFF"/>
                <w:sz w:val="18"/>
              </w:rPr>
              <w:t>Transport Layer</w:t>
            </w:r>
          </w:p>
        </w:tc>
        <w:tc>
          <w:tcPr>
            <w:tcW w:type="dxa" w:w="2592"/>
            <w:tcMar>
              <w:top w:w="70" w:type="dxa"/>
              <w:bottom w:w="70" w:type="dxa"/>
              <w:left w:w="90" w:type="dxa"/>
              <w:right w:w="90" w:type="dxa"/>
            </w:tcMar>
            <w:shd w:fill="1C46AF"/>
          </w:tcPr>
          <w:p>
            <w:pPr>
              <w:spacing w:before="40" w:after="40"/>
            </w:pPr>
            <w:r>
              <w:rPr>
                <w:b/>
                <w:color w:val="FFFFFF"/>
                <w:sz w:val="18"/>
              </w:rPr>
              <w:t>Target Service / Ports</w:t>
            </w:r>
          </w:p>
        </w:tc>
        <w:tc>
          <w:tcPr>
            <w:tcW w:type="dxa" w:w="3168"/>
            <w:tcMar>
              <w:top w:w="70" w:type="dxa"/>
              <w:bottom w:w="70" w:type="dxa"/>
              <w:left w:w="90" w:type="dxa"/>
              <w:right w:w="90" w:type="dxa"/>
            </w:tcMar>
            <w:shd w:fill="1C46AF"/>
          </w:tcPr>
          <w:p>
            <w:pPr>
              <w:spacing w:before="40" w:after="40"/>
            </w:pPr>
            <w:r>
              <w:rPr>
                <w:b/>
                <w:color w:val="FFFFFF"/>
                <w:sz w:val="18"/>
              </w:rPr>
              <w:t>NetFlow Telemetry Profile</w:t>
            </w:r>
          </w:p>
        </w:tc>
      </w:tr>
      <w:tr>
        <w:tc>
          <w:tcPr>
            <w:tcW w:type="dxa" w:w="172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1</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ICMP (Layer 3)</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Echo Request/Reply (Port 0)</w:t>
            </w:r>
          </w:p>
        </w:tc>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Diagnostic ping flows; null egress interface when terminating on local router.</w:t>
            </w:r>
          </w:p>
        </w:tc>
      </w:tr>
      <w:tr>
        <w:tc>
          <w:tcPr>
            <w:tcW w:type="dxa" w:w="172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6</w:t>
            </w:r>
          </w:p>
        </w:tc>
        <w:tc>
          <w:tcPr>
            <w:tcW w:type="dxa" w:w="187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TCP</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HTTP (Port 80) / HTTPS (443)</w:t>
            </w:r>
          </w:p>
        </w:tc>
        <w:tc>
          <w:tcPr>
            <w:tcW w:type="dxa" w:w="3168"/>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Connection-oriented flows capturing TCP flags, sequence states, and asymmetric byte volumes.</w:t>
            </w:r>
          </w:p>
        </w:tc>
      </w:tr>
      <w:tr>
        <w:tc>
          <w:tcPr>
            <w:tcW w:type="dxa" w:w="172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17</w:t>
            </w:r>
          </w:p>
        </w:tc>
        <w:tc>
          <w:tcPr>
            <w:tcW w:type="dxa" w:w="187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UDP</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DNS (Port 53) / DHCP / SNMP</w:t>
            </w:r>
          </w:p>
        </w:tc>
        <w:tc>
          <w:tcPr>
            <w:tcW w:type="dxa" w:w="3168"/>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Stateless, low-overhead transaction pairs with identical request/response packet volumes.</w:t>
            </w:r>
          </w:p>
        </w:tc>
      </w:tr>
    </w:tbl>
    <w:p>
      <w:pPr>
        <w:spacing w:before="320"/>
        <w:jc w:val="center"/>
      </w:pPr>
      <w:r>
        <w:rPr>
          <w:b/>
          <w:color w:val="64748B"/>
          <w:sz w:val="18"/>
        </w:rPr>
        <w:t>### Lab Guide Concluded — Cisco Packet Tracer NetFlow Telemetry Lab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Cisco Packet Tracer Lab Guide | Explore a NetFlow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