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4"/>
        </w:rPr>
        <w:t>SOC Incident Response Playbook &amp; Lab Guide</w:t>
      </w:r>
    </w:p>
    <w:p>
      <w:pPr>
        <w:spacing w:before="0" w:after="280"/>
      </w:pPr>
      <w:r>
        <w:rPr>
          <w:rFonts w:ascii="Calibri" w:hAnsi="Calibri"/>
          <w:i/>
          <w:color w:val="2B6CB0"/>
          <w:sz w:val="24"/>
        </w:rPr>
        <w:t>CHALLENGE LAB: Network Incident Investigation &amp; Remediation (Data Exfiltration &amp; Backdoor Analysis)</w:t>
      </w:r>
    </w:p>
    <w:p>
      <w:pPr>
        <w:keepNext/>
        <w:spacing w:before="320" w:after="120"/>
      </w:pPr>
      <w:r>
        <w:rPr>
          <w:rFonts w:ascii="Calibri" w:hAnsi="Calibri"/>
          <w:b/>
          <w:color w:val="1A365D"/>
          <w:sz w:val="29"/>
        </w:rPr>
        <w:t>1. Incident Briefing &amp; Objectives</w:t>
      </w:r>
    </w:p>
    <w:p>
      <w:pPr>
        <w:spacing w:before="0" w:after="80" w:line="276" w:lineRule="auto"/>
      </w:pPr>
      <w:r>
        <w:rPr>
          <w:rFonts w:ascii="Calibri" w:hAnsi="Calibri"/>
          <w:color w:val="2D3748"/>
          <w:sz w:val="20"/>
        </w:rPr>
        <w:t>As a Security Analyst at Hexelo, you are handling a reported data leakage incident affecting an e-commerce client's satellite office. Customers reported receiving phishing emails and vishing calls following interactions with Sales personnel, suggesting internal data exfiltration. Your mission is to triage packet captures, identify the compromised host and persistence mechanisms, remediate the threat, and verify total containment.</w:t>
      </w:r>
    </w:p>
    <w:tbl>
      <w:tblPr>
        <w:tblW w:type="auto" w:w="0"/>
        <w:jc w:val="center"/>
        <w:tblLayout w:type="fixed"/>
        <w:tblLook w:firstColumn="1" w:firstRow="1" w:lastColumn="0" w:lastRow="0" w:noHBand="0" w:noVBand="1" w:val="04A0"/>
      </w:tblPr>
      <w:tblGrid>
        <w:gridCol w:w="4680"/>
        <w:gridCol w:w="4680"/>
      </w:tblGrid>
      <w:tr>
        <w:tc>
          <w:tcPr>
            <w:tcW w:type="dxa" w:w="2592"/>
            <w:shd w:fill="1A365D"/>
            <w:tcMar>
              <w:top w:w="80" w:type="dxa"/>
              <w:bottom w:w="80" w:type="dxa"/>
              <w:left w:w="100" w:type="dxa"/>
              <w:right w:w="100" w:type="dxa"/>
            </w:tcMar>
          </w:tcPr>
          <w:p>
            <w:r>
              <w:rPr>
                <w:rFonts w:ascii="Calibri" w:hAnsi="Calibri"/>
                <w:b/>
                <w:color w:val="FFFFFF"/>
                <w:sz w:val="19"/>
              </w:rPr>
              <w:t>CompTIA Security+ Domain</w:t>
            </w:r>
          </w:p>
        </w:tc>
        <w:tc>
          <w:tcPr>
            <w:tcW w:type="dxa" w:w="6768"/>
            <w:shd w:fill="1A365D"/>
            <w:tcMar>
              <w:top w:w="80" w:type="dxa"/>
              <w:bottom w:w="80" w:type="dxa"/>
              <w:left w:w="100" w:type="dxa"/>
              <w:right w:w="100" w:type="dxa"/>
            </w:tcMar>
          </w:tcPr>
          <w:p>
            <w:r>
              <w:rPr>
                <w:rFonts w:ascii="Calibri" w:hAnsi="Calibri"/>
                <w:b/>
                <w:color w:val="FFFFFF"/>
                <w:sz w:val="19"/>
              </w:rPr>
              <w:t>Incident Response Activity</w:t>
            </w:r>
          </w:p>
        </w:tc>
      </w:tr>
      <w:tr>
        <w:tc>
          <w:tcPr>
            <w:tcW w:type="dxa" w:w="2592"/>
            <w:shd w:fill="F7FAFC"/>
            <w:tcMar>
              <w:top w:w="70" w:type="dxa"/>
              <w:bottom w:w="70" w:type="dxa"/>
              <w:left w:w="100" w:type="dxa"/>
              <w:right w:w="100" w:type="dxa"/>
            </w:tcMar>
          </w:tcPr>
          <w:p>
            <w:r>
              <w:rPr>
                <w:rFonts w:ascii="Calibri" w:hAnsi="Calibri"/>
                <w:b/>
                <w:color w:val="2D3748"/>
                <w:sz w:val="18"/>
              </w:rPr>
              <w:t>4.8 &amp; 4.9 (Investigation)</w:t>
            </w:r>
          </w:p>
        </w:tc>
        <w:tc>
          <w:tcPr>
            <w:tcW w:type="dxa" w:w="6768"/>
            <w:shd w:fill="F7FAFC"/>
            <w:tcMar>
              <w:top w:w="70" w:type="dxa"/>
              <w:bottom w:w="70" w:type="dxa"/>
              <w:left w:w="100" w:type="dxa"/>
              <w:right w:w="100" w:type="dxa"/>
            </w:tcMar>
          </w:tcPr>
          <w:p>
            <w:r>
              <w:rPr>
                <w:rFonts w:ascii="Calibri" w:hAnsi="Calibri"/>
                <w:color w:val="2D3748"/>
                <w:sz w:val="18"/>
              </w:rPr>
              <w:t>Analyze pcap datasets, host connection states, and endpoint configurations to isolate indicators of compromise (IoCs).</w:t>
            </w:r>
          </w:p>
        </w:tc>
      </w:tr>
      <w:tr>
        <w:tc>
          <w:tcPr>
            <w:tcW w:type="dxa" w:w="2592"/>
            <w:shd w:fill="FFFFFF"/>
            <w:tcMar>
              <w:top w:w="70" w:type="dxa"/>
              <w:bottom w:w="70" w:type="dxa"/>
              <w:left w:w="100" w:type="dxa"/>
              <w:right w:w="100" w:type="dxa"/>
            </w:tcMar>
          </w:tcPr>
          <w:p>
            <w:r>
              <w:rPr>
                <w:rFonts w:ascii="Calibri" w:hAnsi="Calibri"/>
                <w:b/>
                <w:color w:val="2D3748"/>
                <w:sz w:val="18"/>
              </w:rPr>
              <w:t>2.4 (Threat Indicators)</w:t>
            </w:r>
          </w:p>
        </w:tc>
        <w:tc>
          <w:tcPr>
            <w:tcW w:type="dxa" w:w="6768"/>
            <w:shd w:fill="FFFFFF"/>
            <w:tcMar>
              <w:top w:w="70" w:type="dxa"/>
              <w:bottom w:w="70" w:type="dxa"/>
              <w:left w:w="100" w:type="dxa"/>
              <w:right w:w="100" w:type="dxa"/>
            </w:tcMar>
          </w:tcPr>
          <w:p>
            <w:r>
              <w:rPr>
                <w:rFonts w:ascii="Calibri" w:hAnsi="Calibri"/>
                <w:color w:val="2D3748"/>
                <w:sz w:val="18"/>
              </w:rPr>
              <w:t>Correlate external communication channels, anomalous processes, and rogue user accounts.</w:t>
            </w:r>
          </w:p>
        </w:tc>
      </w:tr>
      <w:tr>
        <w:tc>
          <w:tcPr>
            <w:tcW w:type="dxa" w:w="2592"/>
            <w:shd w:fill="F7FAFC"/>
            <w:tcMar>
              <w:top w:w="70" w:type="dxa"/>
              <w:bottom w:w="70" w:type="dxa"/>
              <w:left w:w="100" w:type="dxa"/>
              <w:right w:w="100" w:type="dxa"/>
            </w:tcMar>
          </w:tcPr>
          <w:p>
            <w:r>
              <w:rPr>
                <w:rFonts w:ascii="Calibri" w:hAnsi="Calibri"/>
                <w:b/>
                <w:color w:val="2D3748"/>
                <w:sz w:val="18"/>
              </w:rPr>
              <w:t>4.1 &amp; 4.5 (Remediation)</w:t>
            </w:r>
          </w:p>
        </w:tc>
        <w:tc>
          <w:tcPr>
            <w:tcW w:type="dxa" w:w="6768"/>
            <w:shd w:fill="F7FAFC"/>
            <w:tcMar>
              <w:top w:w="70" w:type="dxa"/>
              <w:bottom w:w="70" w:type="dxa"/>
              <w:left w:w="100" w:type="dxa"/>
              <w:right w:w="100" w:type="dxa"/>
            </w:tcMar>
          </w:tcPr>
          <w:p>
            <w:r>
              <w:rPr>
                <w:rFonts w:ascii="Calibri" w:hAnsi="Calibri"/>
                <w:color w:val="2D3748"/>
                <w:sz w:val="18"/>
              </w:rPr>
              <w:t>Neutralize persistent rogue credentials and terminate executing backdoor binaries to arrest exfiltration.</w:t>
            </w:r>
          </w:p>
        </w:tc>
      </w:tr>
      <w:tr>
        <w:tc>
          <w:tcPr>
            <w:tcW w:type="dxa" w:w="2592"/>
            <w:shd w:fill="FFFFFF"/>
            <w:tcMar>
              <w:top w:w="70" w:type="dxa"/>
              <w:bottom w:w="70" w:type="dxa"/>
              <w:left w:w="100" w:type="dxa"/>
              <w:right w:w="100" w:type="dxa"/>
            </w:tcMar>
          </w:tcPr>
          <w:p>
            <w:r>
              <w:rPr>
                <w:rFonts w:ascii="Calibri" w:hAnsi="Calibri"/>
                <w:b/>
                <w:color w:val="2D3748"/>
                <w:sz w:val="18"/>
              </w:rPr>
              <w:t>4.4 &amp; 3.2 (Monitoring)</w:t>
            </w:r>
          </w:p>
        </w:tc>
        <w:tc>
          <w:tcPr>
            <w:tcW w:type="dxa" w:w="6768"/>
            <w:shd w:fill="FFFFFF"/>
            <w:tcMar>
              <w:top w:w="70" w:type="dxa"/>
              <w:bottom w:w="70" w:type="dxa"/>
              <w:left w:w="100" w:type="dxa"/>
              <w:right w:w="100" w:type="dxa"/>
            </w:tcMar>
          </w:tcPr>
          <w:p>
            <w:r>
              <w:rPr>
                <w:rFonts w:ascii="Calibri" w:hAnsi="Calibri"/>
                <w:color w:val="2D3748"/>
                <w:sz w:val="18"/>
              </w:rPr>
              <w:t>Validate process termination and recapture network telemetry to confirm elimination of C2/exfiltration streams.</w:t>
            </w:r>
          </w:p>
        </w:tc>
      </w:tr>
    </w:tbl>
    <w:p>
      <w:pPr>
        <w:spacing w:before="40" w:after="120"/>
      </w:pPr>
    </w:p>
    <w:p>
      <w:pPr>
        <w:keepNext/>
        <w:spacing w:before="320" w:after="120"/>
      </w:pPr>
      <w:r>
        <w:rPr>
          <w:rFonts w:ascii="Calibri" w:hAnsi="Calibri"/>
          <w:b/>
          <w:color w:val="1A365D"/>
          <w:sz w:val="29"/>
        </w:rPr>
        <w:t>2. Environment Architecture &amp; Key IoCs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2B6CB0"/>
            <w:tcMar>
              <w:top w:w="80" w:type="dxa"/>
              <w:bottom w:w="80" w:type="dxa"/>
              <w:left w:w="100" w:type="dxa"/>
              <w:right w:w="100" w:type="dxa"/>
            </w:tcMar>
          </w:tcPr>
          <w:p>
            <w:r>
              <w:rPr>
                <w:rFonts w:ascii="Calibri" w:hAnsi="Calibri"/>
                <w:b/>
                <w:color w:val="FFFFFF"/>
                <w:sz w:val="19"/>
              </w:rPr>
              <w:t>Asset / Node</w:t>
            </w:r>
          </w:p>
        </w:tc>
        <w:tc>
          <w:tcPr>
            <w:tcW w:type="dxa" w:w="2160"/>
            <w:shd w:fill="2B6CB0"/>
            <w:tcMar>
              <w:top w:w="80" w:type="dxa"/>
              <w:bottom w:w="80" w:type="dxa"/>
              <w:left w:w="100" w:type="dxa"/>
              <w:right w:w="100" w:type="dxa"/>
            </w:tcMar>
          </w:tcPr>
          <w:p>
            <w:r>
              <w:rPr>
                <w:rFonts w:ascii="Calibri" w:hAnsi="Calibri"/>
                <w:b/>
                <w:color w:val="FFFFFF"/>
                <w:sz w:val="19"/>
              </w:rPr>
              <w:t>Host Role</w:t>
            </w:r>
          </w:p>
        </w:tc>
        <w:tc>
          <w:tcPr>
            <w:tcW w:type="dxa" w:w="2016"/>
            <w:shd w:fill="2B6CB0"/>
            <w:tcMar>
              <w:top w:w="80" w:type="dxa"/>
              <w:bottom w:w="80" w:type="dxa"/>
              <w:left w:w="100" w:type="dxa"/>
              <w:right w:w="100" w:type="dxa"/>
            </w:tcMar>
          </w:tcPr>
          <w:p>
            <w:r>
              <w:rPr>
                <w:rFonts w:ascii="Calibri" w:hAnsi="Calibri"/>
                <w:b/>
                <w:color w:val="FFFFFF"/>
                <w:sz w:val="19"/>
              </w:rPr>
              <w:t>Assigned IP</w:t>
            </w:r>
          </w:p>
        </w:tc>
        <w:tc>
          <w:tcPr>
            <w:tcW w:type="dxa" w:w="2592"/>
            <w:shd w:fill="2B6CB0"/>
            <w:tcMar>
              <w:top w:w="80" w:type="dxa"/>
              <w:bottom w:w="80" w:type="dxa"/>
              <w:left w:w="100" w:type="dxa"/>
              <w:right w:w="100" w:type="dxa"/>
            </w:tcMar>
          </w:tcPr>
          <w:p>
            <w:r>
              <w:rPr>
                <w:rFonts w:ascii="Calibri" w:hAnsi="Calibri"/>
                <w:b/>
                <w:color w:val="FFFFFF"/>
                <w:sz w:val="19"/>
              </w:rPr>
              <w:t>Investigative Scope</w:t>
            </w:r>
          </w:p>
        </w:tc>
      </w:tr>
      <w:tr>
        <w:tc>
          <w:tcPr>
            <w:tcW w:type="dxa" w:w="2592"/>
            <w:shd w:fill="F7FAFC"/>
            <w:tcMar>
              <w:top w:w="70" w:type="dxa"/>
              <w:bottom w:w="70" w:type="dxa"/>
              <w:left w:w="100" w:type="dxa"/>
              <w:right w:w="100" w:type="dxa"/>
            </w:tcMar>
          </w:tcPr>
          <w:p>
            <w:r>
              <w:rPr>
                <w:rFonts w:ascii="Calibri" w:hAnsi="Calibri"/>
                <w:b/>
                <w:color w:val="2D3748"/>
                <w:sz w:val="18"/>
              </w:rPr>
              <w:t>Security Onion 2.4.10</w:t>
            </w:r>
          </w:p>
        </w:tc>
        <w:tc>
          <w:tcPr>
            <w:tcW w:type="dxa" w:w="2160"/>
            <w:shd w:fill="F7FAFC"/>
            <w:tcMar>
              <w:top w:w="70" w:type="dxa"/>
              <w:bottom w:w="70" w:type="dxa"/>
              <w:left w:w="100" w:type="dxa"/>
              <w:right w:w="100" w:type="dxa"/>
            </w:tcMar>
          </w:tcPr>
          <w:p>
            <w:r>
              <w:rPr>
                <w:rFonts w:ascii="Calibri" w:hAnsi="Calibri"/>
                <w:color w:val="2D3748"/>
                <w:sz w:val="18"/>
              </w:rPr>
              <w:t>Analyst Workstation</w:t>
            </w:r>
          </w:p>
        </w:tc>
        <w:tc>
          <w:tcPr>
            <w:tcW w:type="dxa" w:w="2016"/>
            <w:shd w:fill="F7FAFC"/>
            <w:tcMar>
              <w:top w:w="70" w:type="dxa"/>
              <w:bottom w:w="70" w:type="dxa"/>
              <w:left w:w="100" w:type="dxa"/>
              <w:right w:w="100" w:type="dxa"/>
            </w:tcMar>
          </w:tcPr>
          <w:p>
            <w:r>
              <w:rPr>
                <w:rFonts w:ascii="Calibri" w:hAnsi="Calibri"/>
                <w:color w:val="2D3748"/>
                <w:sz w:val="18"/>
              </w:rPr>
              <w:t>ens32 interface</w:t>
            </w:r>
          </w:p>
        </w:tc>
        <w:tc>
          <w:tcPr>
            <w:tcW w:type="dxa" w:w="2592"/>
            <w:shd w:fill="F7FAFC"/>
            <w:tcMar>
              <w:top w:w="70" w:type="dxa"/>
              <w:bottom w:w="70" w:type="dxa"/>
              <w:left w:w="100" w:type="dxa"/>
              <w:right w:w="100" w:type="dxa"/>
            </w:tcMar>
          </w:tcPr>
          <w:p>
            <w:r>
              <w:rPr>
                <w:rFonts w:ascii="Calibri" w:hAnsi="Calibri"/>
                <w:color w:val="2D3748"/>
                <w:sz w:val="18"/>
              </w:rPr>
              <w:t>Wireshark packet capture analysis &amp; verification</w:t>
            </w:r>
          </w:p>
        </w:tc>
      </w:tr>
      <w:tr>
        <w:tc>
          <w:tcPr>
            <w:tcW w:type="dxa" w:w="2592"/>
            <w:shd w:fill="FFFFFF"/>
            <w:tcMar>
              <w:top w:w="70" w:type="dxa"/>
              <w:bottom w:w="70" w:type="dxa"/>
              <w:left w:w="100" w:type="dxa"/>
              <w:right w:w="100" w:type="dxa"/>
            </w:tcMar>
          </w:tcPr>
          <w:p>
            <w:r>
              <w:rPr>
                <w:rFonts w:ascii="Calibri" w:hAnsi="Calibri"/>
                <w:b/>
                <w:color w:val="2D3748"/>
                <w:sz w:val="18"/>
              </w:rPr>
              <w:t>Windows Server 2019</w:t>
            </w:r>
          </w:p>
        </w:tc>
        <w:tc>
          <w:tcPr>
            <w:tcW w:type="dxa" w:w="2160"/>
            <w:shd w:fill="FFFFFF"/>
            <w:tcMar>
              <w:top w:w="70" w:type="dxa"/>
              <w:bottom w:w="70" w:type="dxa"/>
              <w:left w:w="100" w:type="dxa"/>
              <w:right w:w="100" w:type="dxa"/>
            </w:tcMar>
          </w:tcPr>
          <w:p>
            <w:r>
              <w:rPr>
                <w:rFonts w:ascii="Calibri" w:hAnsi="Calibri"/>
                <w:color w:val="2D3748"/>
                <w:sz w:val="18"/>
              </w:rPr>
              <w:t>Compromised Host</w:t>
            </w:r>
          </w:p>
        </w:tc>
        <w:tc>
          <w:tcPr>
            <w:tcW w:type="dxa" w:w="2016"/>
            <w:shd w:fill="FFFFFF"/>
            <w:tcMar>
              <w:top w:w="70" w:type="dxa"/>
              <w:bottom w:w="70" w:type="dxa"/>
              <w:left w:w="100" w:type="dxa"/>
              <w:right w:w="100" w:type="dxa"/>
            </w:tcMar>
          </w:tcPr>
          <w:p>
            <w:r>
              <w:rPr>
                <w:rFonts w:ascii="Calibri" w:hAnsi="Calibri"/>
                <w:color w:val="2D3748"/>
                <w:sz w:val="18"/>
              </w:rPr>
              <w:t>10.10.1.5</w:t>
            </w:r>
          </w:p>
        </w:tc>
        <w:tc>
          <w:tcPr>
            <w:tcW w:type="dxa" w:w="2592"/>
            <w:shd w:fill="FFFFFF"/>
            <w:tcMar>
              <w:top w:w="70" w:type="dxa"/>
              <w:bottom w:w="70" w:type="dxa"/>
              <w:left w:w="100" w:type="dxa"/>
              <w:right w:w="100" w:type="dxa"/>
            </w:tcMar>
          </w:tcPr>
          <w:p>
            <w:r>
              <w:rPr>
                <w:rFonts w:ascii="Calibri" w:hAnsi="Calibri"/>
                <w:color w:val="2D3748"/>
                <w:sz w:val="18"/>
              </w:rPr>
              <w:t>Process analysis, port verification, user remediation</w:t>
            </w:r>
          </w:p>
        </w:tc>
      </w:tr>
    </w:tbl>
    <w:p>
      <w:pPr>
        <w:spacing w:before="40" w:after="120"/>
      </w:pPr>
    </w:p>
    <w:p>
      <w:pPr>
        <w:keepNext/>
        <w:spacing w:before="320" w:after="120"/>
      </w:pPr>
      <w:r>
        <w:rPr>
          <w:rFonts w:ascii="Calibri" w:hAnsi="Calibri"/>
          <w:b/>
          <w:color w:val="1A365D"/>
          <w:sz w:val="29"/>
        </w:rPr>
        <w:t>3. Exercise 1: Investigation &amp; Telemetry Analysis</w:t>
      </w:r>
    </w:p>
    <w:p>
      <w:pPr>
        <w:keepNext/>
        <w:spacing w:before="240" w:after="80"/>
      </w:pPr>
      <w:r>
        <w:rPr>
          <w:rFonts w:ascii="Calibri" w:hAnsi="Calibri"/>
          <w:b/>
          <w:color w:val="2B6CB0"/>
          <w:sz w:val="24"/>
        </w:rPr>
        <w:t>Task 1: PCAP Telemetry Analysis (Security Onion VM)</w:t>
      </w:r>
    </w:p>
    <w:p>
      <w:pPr>
        <w:spacing w:before="0" w:after="80" w:line="276" w:lineRule="auto"/>
      </w:pPr>
      <w:r>
        <w:rPr>
          <w:rFonts w:ascii="Calibri" w:hAnsi="Calibri"/>
          <w:b/>
          <w:color w:val="2D3748"/>
          <w:sz w:val="20"/>
        </w:rPr>
        <w:t xml:space="preserve">Step 1: </w:t>
      </w:r>
      <w:r>
        <w:rPr>
          <w:rFonts w:ascii="Calibri" w:hAnsi="Calibri"/>
          <w:color w:val="2D3748"/>
          <w:sz w:val="20"/>
        </w:rPr>
        <w:t>On the Security Onion 2.4.10 desktop, double-click traffic.pcap to open it within Wireshark.</w:t>
      </w:r>
    </w:p>
    <w:p>
      <w:pPr>
        <w:spacing w:before="0" w:after="80" w:line="276" w:lineRule="auto"/>
      </w:pPr>
      <w:r>
        <w:rPr>
          <w:rFonts w:ascii="Calibri" w:hAnsi="Calibri"/>
          <w:b/>
          <w:color w:val="2D3748"/>
          <w:sz w:val="20"/>
        </w:rPr>
        <w:t xml:space="preserve">Step 2: </w:t>
      </w:r>
      <w:r>
        <w:rPr>
          <w:rFonts w:ascii="Calibri" w:hAnsi="Calibri"/>
          <w:color w:val="2D3748"/>
          <w:sz w:val="20"/>
        </w:rPr>
        <w:t>Examine the Packet List pane. Look for abnormal high-volume outbound sessions or communication to untrusted public IPv4 addresses.</w:t>
      </w:r>
    </w:p>
    <w:p>
      <w:pPr>
        <w:spacing w:before="0" w:after="80" w:line="276" w:lineRule="auto"/>
      </w:pPr>
      <w:r>
        <w:rPr>
          <w:rFonts w:ascii="Calibri" w:hAnsi="Calibri"/>
          <w:b/>
          <w:color w:val="2D3748"/>
          <w:sz w:val="20"/>
        </w:rPr>
        <w:t xml:space="preserve">Step 3: </w:t>
      </w:r>
      <w:r>
        <w:rPr>
          <w:rFonts w:ascii="Calibri" w:hAnsi="Calibri"/>
          <w:color w:val="2D3748"/>
          <w:sz w:val="20"/>
        </w:rPr>
        <w:t>Identify and document the external destination IP address receiving network traffic from internal host 10.10.1.5.</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Borders>
              <w:top w:val="none"/>
              <w:left w:val="single" w:sz="24" w:space="0" w:color="1A365D"/>
              <w:bottom w:val="none"/>
              <w:right w:val="none"/>
            </w:tcBorders>
          </w:tcPr>
          <w:p>
            <w:pPr>
              <w:spacing w:before="0" w:after="40" w:line="276" w:lineRule="auto"/>
            </w:pPr>
            <w:r>
              <w:rPr>
                <w:rFonts w:ascii="Calibri" w:hAnsi="Calibri"/>
                <w:b/>
                <w:color w:val="1A365D"/>
                <w:sz w:val="20"/>
              </w:rPr>
              <w:t>Lab Answer Checkpoint: External IP Discovery</w:t>
              <w:br/>
            </w:r>
            <w:r>
              <w:rPr>
                <w:rFonts w:ascii="Calibri" w:hAnsi="Calibri"/>
                <w:color w:val="2D3748"/>
                <w:sz w:val="19"/>
              </w:rPr>
              <w:t>External Suspicious IP Address: 75.30.5.55</w:t>
              <w:br/>
              <w:t>Internal Source Host: 10.10.1.5</w:t>
            </w:r>
          </w:p>
        </w:tc>
      </w:tr>
    </w:tbl>
    <w:p>
      <w:pPr>
        <w:spacing w:before="0" w:after="80"/>
      </w:pPr>
    </w:p>
    <w:p>
      <w:pPr>
        <w:keepNext/>
        <w:spacing w:before="240" w:after="80"/>
      </w:pPr>
      <w:r>
        <w:rPr>
          <w:rFonts w:ascii="Calibri" w:hAnsi="Calibri"/>
          <w:b/>
          <w:color w:val="2B6CB0"/>
          <w:sz w:val="24"/>
        </w:rPr>
        <w:t>Task 2: Target Machine Triage (Windows Server 2019 VM)</w:t>
      </w:r>
    </w:p>
    <w:p>
      <w:pPr>
        <w:spacing w:before="0" w:after="80" w:line="276" w:lineRule="auto"/>
      </w:pPr>
      <w:r>
        <w:rPr>
          <w:rFonts w:ascii="Calibri" w:hAnsi="Calibri"/>
          <w:b/>
          <w:color w:val="2D3748"/>
          <w:sz w:val="20"/>
        </w:rPr>
        <w:t xml:space="preserve">Step 1: </w:t>
      </w:r>
      <w:r>
        <w:rPr>
          <w:rFonts w:ascii="Calibri" w:hAnsi="Calibri"/>
          <w:color w:val="2D3748"/>
          <w:sz w:val="20"/>
        </w:rPr>
        <w:t>Switch to the Windows Server 2019 VM and launch Windows PowerShell as Administrator.</w:t>
      </w:r>
    </w:p>
    <w:p>
      <w:pPr>
        <w:spacing w:before="0" w:after="80" w:line="276" w:lineRule="auto"/>
      </w:pPr>
      <w:r>
        <w:rPr>
          <w:rFonts w:ascii="Calibri" w:hAnsi="Calibri"/>
          <w:b/>
          <w:color w:val="2D3748"/>
          <w:sz w:val="20"/>
        </w:rPr>
        <w:t xml:space="preserve">Step 2: </w:t>
      </w:r>
      <w:r>
        <w:rPr>
          <w:rFonts w:ascii="Calibri" w:hAnsi="Calibri"/>
          <w:color w:val="2D3748"/>
          <w:sz w:val="20"/>
        </w:rPr>
        <w:t>Verify the server's network configuration and document the internal IPv4 address:</w:t>
      </w:r>
    </w:p>
    <w:tbl>
      <w:tblPr>
        <w:tblW w:type="auto" w:w="0"/>
        <w:jc w:val="center"/>
        <w:tblLayout w:type="fixed"/>
        <w:tblLook w:firstColumn="1" w:firstRow="1" w:lastColumn="0" w:lastRow="0" w:noHBand="0" w:noVBand="1" w:val="04A0"/>
      </w:tblPr>
      <w:tblGrid>
        <w:gridCol w:w="9360"/>
      </w:tblGrid>
      <w:tr>
        <w:tc>
          <w:tcPr>
            <w:tcW w:type="dxa" w:w="9360"/>
            <w:shd w:fill="F7FAFC"/>
            <w:tcMar>
              <w:top w:w="70" w:type="dxa"/>
              <w:bottom w:w="70" w:type="dxa"/>
              <w:left w:w="140" w:type="dxa"/>
              <w:right w:w="140" w:type="dxa"/>
            </w:tcMar>
            <w:tcBorders>
              <w:top w:val="single" w:sz="4" w:space="0" w:color="CBD5E0"/>
              <w:left w:val="single" w:sz="16" w:space="0" w:color="4A5568"/>
              <w:bottom w:val="single" w:sz="4" w:space="0" w:color="CBD5E0"/>
              <w:right w:val="single" w:sz="4" w:space="0" w:color="CBD5E0"/>
            </w:tcBorders>
          </w:tcPr>
          <w:p>
            <w:pPr>
              <w:spacing w:before="0" w:after="0"/>
            </w:pPr>
            <w:r>
              <w:rPr>
                <w:rFonts w:ascii="Consolas" w:hAnsi="Consolas"/>
                <w:b/>
                <w:color w:val="2D3748"/>
                <w:sz w:val="19"/>
              </w:rPr>
              <w:t>ipconfig</w:t>
            </w:r>
          </w:p>
        </w:tc>
      </w:tr>
    </w:tbl>
    <w:p>
      <w:pPr>
        <w:spacing w:before="0" w:after="80"/>
      </w:pPr>
    </w:p>
    <w:p>
      <w:pPr>
        <w:spacing w:before="0" w:after="80" w:line="276" w:lineRule="auto"/>
      </w:pPr>
      <w:r>
        <w:rPr>
          <w:rFonts w:ascii="Calibri" w:hAnsi="Calibri"/>
          <w:b/>
          <w:color w:val="2D3748"/>
          <w:sz w:val="20"/>
        </w:rPr>
        <w:t xml:space="preserve">Observation: </w:t>
      </w:r>
      <w:r>
        <w:rPr>
          <w:rFonts w:ascii="Calibri" w:hAnsi="Calibri"/>
          <w:color w:val="2D3748"/>
          <w:sz w:val="20"/>
        </w:rPr>
        <w:t>Confirm that IPv4 Address is 10.10.1.5, matching the source of the exfiltration stream identified in Wireshark.</w:t>
      </w:r>
    </w:p>
    <w:p>
      <w:pPr>
        <w:keepNext/>
        <w:spacing w:before="240" w:after="80"/>
      </w:pPr>
      <w:r>
        <w:rPr>
          <w:rFonts w:ascii="Calibri" w:hAnsi="Calibri"/>
          <w:b/>
          <w:color w:val="2B6CB0"/>
          <w:sz w:val="24"/>
        </w:rPr>
        <w:t>Investigate Active Connections &amp; Attacking Port</w:t>
      </w:r>
    </w:p>
    <w:p>
      <w:pPr>
        <w:spacing w:before="0" w:after="80" w:line="276" w:lineRule="auto"/>
      </w:pPr>
      <w:r>
        <w:rPr>
          <w:rFonts w:ascii="Calibri" w:hAnsi="Calibri"/>
          <w:b/>
          <w:color w:val="2D3748"/>
          <w:sz w:val="20"/>
        </w:rPr>
        <w:t xml:space="preserve">Step 3: </w:t>
      </w:r>
      <w:r>
        <w:rPr>
          <w:rFonts w:ascii="Calibri" w:hAnsi="Calibri"/>
          <w:color w:val="2D3748"/>
          <w:sz w:val="20"/>
        </w:rPr>
        <w:t>Execute netstat with PID tracking to expose all active TCP connections, listening states, and owning processes:</w:t>
      </w:r>
    </w:p>
    <w:tbl>
      <w:tblPr>
        <w:tblW w:type="auto" w:w="0"/>
        <w:jc w:val="center"/>
        <w:tblLayout w:type="fixed"/>
        <w:tblLook w:firstColumn="1" w:firstRow="1" w:lastColumn="0" w:lastRow="0" w:noHBand="0" w:noVBand="1" w:val="04A0"/>
      </w:tblPr>
      <w:tblGrid>
        <w:gridCol w:w="9360"/>
      </w:tblGrid>
      <w:tr>
        <w:tc>
          <w:tcPr>
            <w:tcW w:type="dxa" w:w="9360"/>
            <w:shd w:fill="F7FAFC"/>
            <w:tcMar>
              <w:top w:w="70" w:type="dxa"/>
              <w:bottom w:w="70" w:type="dxa"/>
              <w:left w:w="140" w:type="dxa"/>
              <w:right w:w="140" w:type="dxa"/>
            </w:tcMar>
            <w:tcBorders>
              <w:top w:val="single" w:sz="4" w:space="0" w:color="CBD5E0"/>
              <w:left w:val="single" w:sz="16" w:space="0" w:color="4A5568"/>
              <w:bottom w:val="single" w:sz="4" w:space="0" w:color="CBD5E0"/>
              <w:right w:val="single" w:sz="4" w:space="0" w:color="CBD5E0"/>
            </w:tcBorders>
          </w:tcPr>
          <w:p>
            <w:pPr>
              <w:spacing w:before="0" w:after="0"/>
            </w:pPr>
            <w:r>
              <w:rPr>
                <w:rFonts w:ascii="Consolas" w:hAnsi="Consolas"/>
                <w:b/>
                <w:color w:val="2D3748"/>
                <w:sz w:val="19"/>
              </w:rPr>
              <w:t>netstat -anop tcp</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Borders>
              <w:top w:val="none"/>
              <w:left w:val="single" w:sz="24" w:space="0" w:color="1A365D"/>
              <w:bottom w:val="none"/>
              <w:right w:val="none"/>
            </w:tcBorders>
          </w:tcPr>
          <w:p>
            <w:pPr>
              <w:spacing w:before="0" w:after="40" w:line="276" w:lineRule="auto"/>
            </w:pPr>
            <w:r>
              <w:rPr>
                <w:rFonts w:ascii="Calibri" w:hAnsi="Calibri"/>
                <w:b/>
                <w:color w:val="1A365D"/>
                <w:sz w:val="20"/>
              </w:rPr>
              <w:t>Critical Investigation Step: Identifying the Attack Port &amp; PID</w:t>
              <w:br/>
            </w:r>
            <w:r>
              <w:rPr>
                <w:rFonts w:ascii="Calibri" w:hAnsi="Calibri"/>
                <w:color w:val="2D3748"/>
                <w:sz w:val="19"/>
              </w:rPr>
              <w:t>Locate the established connection communicating with remote address 75.30.5.55.</w:t>
              <w:br/>
              <w:t>• Attacking Local / Foreign Port: Document the exact port bound to the connection communicating with 75.30.5.55 (cross-check foreign/local port in the output table, typically foreign port 4444/8080/reverse shell port or the local source port).</w:t>
              <w:br/>
              <w:t>• Record the owning Process ID (PID) displayed in the far-right column for subsequent process correlation.</w:t>
            </w:r>
          </w:p>
        </w:tc>
      </w:tr>
    </w:tbl>
    <w:p>
      <w:pPr>
        <w:spacing w:before="0" w:after="80"/>
      </w:pPr>
    </w:p>
    <w:p>
      <w:pPr>
        <w:keepNext/>
        <w:spacing w:before="240" w:after="80"/>
      </w:pPr>
      <w:r>
        <w:rPr>
          <w:rFonts w:ascii="Calibri" w:hAnsi="Calibri"/>
          <w:b/>
          <w:color w:val="2B6CB0"/>
          <w:sz w:val="24"/>
        </w:rPr>
        <w:t>Detect Rogue / Unauthorized User Accounts</w:t>
      </w:r>
    </w:p>
    <w:p>
      <w:pPr>
        <w:spacing w:before="0" w:after="80" w:line="276" w:lineRule="auto"/>
      </w:pPr>
      <w:r>
        <w:rPr>
          <w:rFonts w:ascii="Calibri" w:hAnsi="Calibri"/>
          <w:b/>
          <w:color w:val="2D3748"/>
          <w:sz w:val="20"/>
        </w:rPr>
        <w:t xml:space="preserve">Step 4: </w:t>
      </w:r>
      <w:r>
        <w:rPr>
          <w:rFonts w:ascii="Calibri" w:hAnsi="Calibri"/>
          <w:color w:val="2D3748"/>
          <w:sz w:val="20"/>
        </w:rPr>
        <w:t>Audit local user accounts using PowerShell:</w:t>
      </w:r>
    </w:p>
    <w:tbl>
      <w:tblPr>
        <w:tblW w:type="auto" w:w="0"/>
        <w:jc w:val="center"/>
        <w:tblLayout w:type="fixed"/>
        <w:tblLook w:firstColumn="1" w:firstRow="1" w:lastColumn="0" w:lastRow="0" w:noHBand="0" w:noVBand="1" w:val="04A0"/>
      </w:tblPr>
      <w:tblGrid>
        <w:gridCol w:w="9360"/>
      </w:tblGrid>
      <w:tr>
        <w:tc>
          <w:tcPr>
            <w:tcW w:type="dxa" w:w="9360"/>
            <w:shd w:fill="F7FAFC"/>
            <w:tcMar>
              <w:top w:w="70" w:type="dxa"/>
              <w:bottom w:w="70" w:type="dxa"/>
              <w:left w:w="140" w:type="dxa"/>
              <w:right w:w="140" w:type="dxa"/>
            </w:tcMar>
            <w:tcBorders>
              <w:top w:val="single" w:sz="4" w:space="0" w:color="CBD5E0"/>
              <w:left w:val="single" w:sz="16" w:space="0" w:color="4A5568"/>
              <w:bottom w:val="single" w:sz="4" w:space="0" w:color="CBD5E0"/>
              <w:right w:val="single" w:sz="4" w:space="0" w:color="CBD5E0"/>
            </w:tcBorders>
          </w:tcPr>
          <w:p>
            <w:pPr>
              <w:spacing w:before="0" w:after="0"/>
            </w:pPr>
            <w:r>
              <w:rPr>
                <w:rFonts w:ascii="Consolas" w:hAnsi="Consolas"/>
                <w:b/>
                <w:color w:val="2D3748"/>
                <w:sz w:val="19"/>
              </w:rPr>
              <w:t>net user</w:t>
            </w:r>
          </w:p>
        </w:tc>
      </w:tr>
    </w:tbl>
    <w:p>
      <w:pPr>
        <w:spacing w:before="0" w:after="80"/>
      </w:pPr>
    </w:p>
    <w:p>
      <w:pPr>
        <w:spacing w:before="0" w:after="80" w:line="276" w:lineRule="auto"/>
      </w:pPr>
      <w:r>
        <w:rPr>
          <w:rFonts w:ascii="Calibri" w:hAnsi="Calibri"/>
          <w:b/>
          <w:color w:val="2D3748"/>
          <w:sz w:val="20"/>
        </w:rPr>
        <w:t xml:space="preserve">Step 5: </w:t>
      </w:r>
      <w:r>
        <w:rPr>
          <w:rFonts w:ascii="Calibri" w:hAnsi="Calibri"/>
          <w:color w:val="2D3748"/>
          <w:sz w:val="20"/>
        </w:rPr>
        <w:t>Cross-check against the GUI by right-clicking Start &gt; Computer Management &gt; System Tools &gt; Local Users and Groups &gt; Users.</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Borders>
              <w:top w:val="none"/>
              <w:left w:val="single" w:sz="24" w:space="0" w:color="1A365D"/>
              <w:bottom w:val="none"/>
              <w:right w:val="none"/>
            </w:tcBorders>
          </w:tcPr>
          <w:p>
            <w:pPr>
              <w:spacing w:before="0" w:after="40" w:line="276" w:lineRule="auto"/>
            </w:pPr>
            <w:r>
              <w:rPr>
                <w:rFonts w:ascii="Calibri" w:hAnsi="Calibri"/>
                <w:b/>
                <w:color w:val="1A365D"/>
                <w:sz w:val="20"/>
              </w:rPr>
              <w:t>Lab Answer Checkpoint: Rogue Account Identification</w:t>
              <w:br/>
            </w:r>
            <w:r>
              <w:rPr>
                <w:rFonts w:ascii="Calibri" w:hAnsi="Calibri"/>
                <w:color w:val="2D3748"/>
                <w:sz w:val="19"/>
              </w:rPr>
              <w:t>Anomalous Account Name: Adm1nistrator</w:t>
              <w:br/>
              <w:t>Analysis: The attacker created a typo-squatted local administrator account ('Adm1nistrator' with a numeric '1') to maintain persistent administrative backdoor access.</w:t>
            </w:r>
          </w:p>
        </w:tc>
      </w:tr>
    </w:tbl>
    <w:p>
      <w:pPr>
        <w:spacing w:before="0" w:after="80"/>
      </w:pPr>
    </w:p>
    <w:p>
      <w:pPr>
        <w:keepNext/>
        <w:spacing w:before="240" w:after="80"/>
      </w:pPr>
      <w:r>
        <w:rPr>
          <w:rFonts w:ascii="Calibri" w:hAnsi="Calibri"/>
          <w:b/>
          <w:color w:val="2B6CB0"/>
          <w:sz w:val="24"/>
        </w:rPr>
        <w:t>Identify Anomalous Executables &amp; Processes</w:t>
      </w:r>
    </w:p>
    <w:p>
      <w:pPr>
        <w:spacing w:before="0" w:after="80" w:line="276" w:lineRule="auto"/>
      </w:pPr>
      <w:r>
        <w:rPr>
          <w:rFonts w:ascii="Calibri" w:hAnsi="Calibri"/>
          <w:b/>
          <w:color w:val="2D3748"/>
          <w:sz w:val="20"/>
        </w:rPr>
        <w:t xml:space="preserve">Step 6: </w:t>
      </w:r>
      <w:r>
        <w:rPr>
          <w:rFonts w:ascii="Calibri" w:hAnsi="Calibri"/>
          <w:color w:val="2D3748"/>
          <w:sz w:val="20"/>
        </w:rPr>
        <w:t>Right-click the Windows Taskbar and select Task Manager. Select More details to expand full telemetry.</w:t>
      </w:r>
    </w:p>
    <w:p>
      <w:pPr>
        <w:spacing w:before="0" w:after="80" w:line="276" w:lineRule="auto"/>
      </w:pPr>
      <w:r>
        <w:rPr>
          <w:rFonts w:ascii="Calibri" w:hAnsi="Calibri"/>
          <w:b/>
          <w:color w:val="2D3748"/>
          <w:sz w:val="20"/>
        </w:rPr>
        <w:t xml:space="preserve">Step 7: </w:t>
      </w:r>
      <w:r>
        <w:rPr>
          <w:rFonts w:ascii="Calibri" w:hAnsi="Calibri"/>
          <w:color w:val="2D3748"/>
          <w:sz w:val="20"/>
        </w:rPr>
        <w:t>Under the Processes and Details tabs, correlate the running binaries against the PID captured during the netstat command.</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Borders>
              <w:top w:val="none"/>
              <w:left w:val="single" w:sz="24" w:space="0" w:color="1A365D"/>
              <w:bottom w:val="none"/>
              <w:right w:val="none"/>
            </w:tcBorders>
          </w:tcPr>
          <w:p>
            <w:pPr>
              <w:spacing w:before="0" w:after="40" w:line="276" w:lineRule="auto"/>
            </w:pPr>
            <w:r>
              <w:rPr>
                <w:rFonts w:ascii="Calibri" w:hAnsi="Calibri"/>
                <w:b/>
                <w:color w:val="1A365D"/>
                <w:sz w:val="20"/>
              </w:rPr>
              <w:t>Lab Answer Checkpoint: Malicious Application</w:t>
              <w:br/>
            </w:r>
            <w:r>
              <w:rPr>
                <w:rFonts w:ascii="Calibri" w:hAnsi="Calibri"/>
                <w:color w:val="2D3748"/>
                <w:sz w:val="19"/>
              </w:rPr>
              <w:t>Malicious Application Name: backdoor.exe (associated with WinT0Ols / backdoor task)</w:t>
              <w:br/>
              <w:t>Characteristics: Disguised binary actively initiating outbound communication to 75.30.5.55.</w:t>
            </w:r>
          </w:p>
        </w:tc>
      </w:tr>
    </w:tbl>
    <w:p>
      <w:pPr>
        <w:spacing w:before="0" w:after="80"/>
      </w:pPr>
    </w:p>
    <w:p>
      <w:pPr>
        <w:keepNext/>
        <w:spacing w:before="320" w:after="120"/>
      </w:pPr>
      <w:r>
        <w:rPr>
          <w:rFonts w:ascii="Calibri" w:hAnsi="Calibri"/>
          <w:b/>
          <w:color w:val="1A365D"/>
          <w:sz w:val="29"/>
        </w:rPr>
        <w:t>4. Exercise 2: Correlating Network Payloads with Endpoint Data</w:t>
      </w:r>
    </w:p>
    <w:p>
      <w:pPr>
        <w:spacing w:before="0" w:after="80" w:line="276" w:lineRule="auto"/>
      </w:pPr>
      <w:r>
        <w:rPr>
          <w:rFonts w:ascii="Calibri" w:hAnsi="Calibri"/>
          <w:b/>
          <w:color w:val="2D3748"/>
          <w:sz w:val="20"/>
        </w:rPr>
        <w:t xml:space="preserve">Step 1: </w:t>
      </w:r>
      <w:r>
        <w:rPr>
          <w:rFonts w:ascii="Calibri" w:hAnsi="Calibri"/>
          <w:color w:val="2D3748"/>
          <w:sz w:val="20"/>
        </w:rPr>
        <w:t>Switch back to the Security Onion VM to inspect the actual data sent over the wire.</w:t>
      </w:r>
    </w:p>
    <w:p>
      <w:pPr>
        <w:spacing w:before="0" w:after="80" w:line="276" w:lineRule="auto"/>
      </w:pPr>
      <w:r>
        <w:rPr>
          <w:rFonts w:ascii="Calibri" w:hAnsi="Calibri"/>
          <w:b/>
          <w:color w:val="2D3748"/>
          <w:sz w:val="20"/>
        </w:rPr>
        <w:t xml:space="preserve">Step 2: </w:t>
      </w:r>
      <w:r>
        <w:rPr>
          <w:rFonts w:ascii="Calibri" w:hAnsi="Calibri"/>
          <w:color w:val="2D3748"/>
          <w:sz w:val="20"/>
        </w:rPr>
        <w:t>In Wireshark, filter or click on a packet exchanging data between 10.10.1.5 and 75.30.5.55. Right-click the packet and select Follow &gt; TCP Stream.</w:t>
      </w:r>
    </w:p>
    <w:p>
      <w:pPr>
        <w:spacing w:before="0" w:after="80" w:line="276" w:lineRule="auto"/>
      </w:pPr>
      <w:r>
        <w:rPr>
          <w:rFonts w:ascii="Calibri" w:hAnsi="Calibri"/>
          <w:b/>
          <w:color w:val="2D3748"/>
          <w:sz w:val="20"/>
        </w:rPr>
        <w:t xml:space="preserve">Step 3: </w:t>
      </w:r>
      <w:r>
        <w:rPr>
          <w:rFonts w:ascii="Calibri" w:hAnsi="Calibri"/>
          <w:color w:val="2D3748"/>
          <w:sz w:val="20"/>
        </w:rPr>
        <w:t>Inspect the unencrypted ASCII payload text. You will observe customer records, sales notes, contact phone numbers, and payment details being transmitted directly to the remote server.</w:t>
      </w:r>
    </w:p>
    <w:p>
      <w:pPr>
        <w:spacing w:before="0" w:after="80" w:line="276" w:lineRule="auto"/>
      </w:pPr>
      <w:r>
        <w:rPr>
          <w:rFonts w:ascii="Calibri" w:hAnsi="Calibri"/>
          <w:b/>
          <w:color w:val="2D3748"/>
          <w:sz w:val="20"/>
        </w:rPr>
        <w:t xml:space="preserve">Step 4: </w:t>
      </w:r>
      <w:r>
        <w:rPr>
          <w:rFonts w:ascii="Calibri" w:hAnsi="Calibri"/>
          <w:color w:val="2D3748"/>
          <w:sz w:val="20"/>
        </w:rPr>
        <w:t>Retrieve the Security Onion interface address in a Linux Terminal:</w:t>
      </w:r>
    </w:p>
    <w:tbl>
      <w:tblPr>
        <w:tblW w:type="auto" w:w="0"/>
        <w:jc w:val="center"/>
        <w:tblLayout w:type="fixed"/>
        <w:tblLook w:firstColumn="1" w:firstRow="1" w:lastColumn="0" w:lastRow="0" w:noHBand="0" w:noVBand="1" w:val="04A0"/>
      </w:tblPr>
      <w:tblGrid>
        <w:gridCol w:w="9360"/>
      </w:tblGrid>
      <w:tr>
        <w:tc>
          <w:tcPr>
            <w:tcW w:type="dxa" w:w="9360"/>
            <w:shd w:fill="F7FAFC"/>
            <w:tcMar>
              <w:top w:w="70" w:type="dxa"/>
              <w:bottom w:w="70" w:type="dxa"/>
              <w:left w:w="140" w:type="dxa"/>
              <w:right w:w="140" w:type="dxa"/>
            </w:tcMar>
            <w:tcBorders>
              <w:top w:val="single" w:sz="4" w:space="0" w:color="CBD5E0"/>
              <w:left w:val="single" w:sz="16" w:space="0" w:color="4A5568"/>
              <w:bottom w:val="single" w:sz="4" w:space="0" w:color="CBD5E0"/>
              <w:right w:val="single" w:sz="4" w:space="0" w:color="CBD5E0"/>
            </w:tcBorders>
          </w:tcPr>
          <w:p>
            <w:pPr>
              <w:spacing w:before="0" w:after="0"/>
            </w:pPr>
            <w:r>
              <w:rPr>
                <w:rFonts w:ascii="Consolas" w:hAnsi="Consolas"/>
                <w:b/>
                <w:color w:val="2D3748"/>
                <w:sz w:val="19"/>
              </w:rPr>
              <w:t>ip addr</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Borders>
              <w:top w:val="none"/>
              <w:left w:val="single" w:sz="24" w:space="0" w:color="1A365D"/>
              <w:bottom w:val="none"/>
              <w:right w:val="none"/>
            </w:tcBorders>
          </w:tcPr>
          <w:p>
            <w:pPr>
              <w:spacing w:before="0" w:after="40" w:line="276" w:lineRule="auto"/>
            </w:pPr>
            <w:r>
              <w:rPr>
                <w:rFonts w:ascii="Calibri" w:hAnsi="Calibri"/>
                <w:b/>
                <w:color w:val="1A365D"/>
                <w:sz w:val="20"/>
              </w:rPr>
              <w:t>Investigation Findings Summary</w:t>
              <w:br/>
            </w:r>
            <w:r>
              <w:rPr>
                <w:rFonts w:ascii="Calibri" w:hAnsi="Calibri"/>
                <w:color w:val="2D3748"/>
                <w:sz w:val="19"/>
              </w:rPr>
              <w:t>• Security Onion Interface (ens32) IP: Verified local management IP address.</w:t>
              <w:br/>
              <w:t>• Exfiltration Payload Classification: PII (Personally Identifiable Information) / Sensitive Customer Data.</w:t>
              <w:br/>
              <w:t>• Root Cause Analysis: Correlating unencrypted customer data streams with recent sales conversations confirms customer complaints regarding phishing and vishing originated from data harvested by this backdoor.</w:t>
            </w:r>
          </w:p>
        </w:tc>
      </w:tr>
    </w:tbl>
    <w:p>
      <w:pPr>
        <w:spacing w:before="0" w:after="80"/>
      </w:pPr>
    </w:p>
    <w:p>
      <w:pPr>
        <w:keepNext/>
        <w:spacing w:before="320" w:after="120"/>
      </w:pPr>
      <w:r>
        <w:rPr>
          <w:rFonts w:ascii="Calibri" w:hAnsi="Calibri"/>
          <w:b/>
          <w:color w:val="1A365D"/>
          <w:sz w:val="29"/>
        </w:rPr>
        <w:t>5. Exercise 3: File Path &amp; Attack Attribution</w:t>
      </w:r>
    </w:p>
    <w:p>
      <w:pPr>
        <w:spacing w:before="0" w:after="80" w:line="276" w:lineRule="auto"/>
      </w:pPr>
      <w:r>
        <w:rPr>
          <w:rFonts w:ascii="Calibri" w:hAnsi="Calibri"/>
          <w:b/>
          <w:color w:val="2D3748"/>
          <w:sz w:val="20"/>
        </w:rPr>
        <w:t xml:space="preserve">Step 1: </w:t>
      </w:r>
      <w:r>
        <w:rPr>
          <w:rFonts w:ascii="Calibri" w:hAnsi="Calibri"/>
          <w:color w:val="2D3748"/>
          <w:sz w:val="20"/>
        </w:rPr>
        <w:t>Return to the Windows Server 2019 VM.</w:t>
      </w:r>
    </w:p>
    <w:p>
      <w:pPr>
        <w:spacing w:before="0" w:after="80" w:line="276" w:lineRule="auto"/>
      </w:pPr>
      <w:r>
        <w:rPr>
          <w:rFonts w:ascii="Calibri" w:hAnsi="Calibri"/>
          <w:b/>
          <w:color w:val="2D3748"/>
          <w:sz w:val="20"/>
        </w:rPr>
        <w:t xml:space="preserve">Step 2: </w:t>
      </w:r>
      <w:r>
        <w:rPr>
          <w:rFonts w:ascii="Calibri" w:hAnsi="Calibri"/>
          <w:color w:val="2D3748"/>
          <w:sz w:val="20"/>
        </w:rPr>
        <w:t>In Task Manager, locate the WinT0Ols process under Background processes or Details.</w:t>
      </w:r>
    </w:p>
    <w:p>
      <w:pPr>
        <w:spacing w:before="0" w:after="80" w:line="276" w:lineRule="auto"/>
      </w:pPr>
      <w:r>
        <w:rPr>
          <w:rFonts w:ascii="Calibri" w:hAnsi="Calibri"/>
          <w:b/>
          <w:color w:val="2D3748"/>
          <w:sz w:val="20"/>
        </w:rPr>
        <w:t xml:space="preserve">Step 3: </w:t>
      </w:r>
      <w:r>
        <w:rPr>
          <w:rFonts w:ascii="Calibri" w:hAnsi="Calibri"/>
          <w:color w:val="2D3748"/>
          <w:sz w:val="20"/>
        </w:rPr>
        <w:t>Right-click WinT0Ols and select Properties to view the binary execution path.</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Borders>
              <w:top w:val="none"/>
              <w:left w:val="single" w:sz="24" w:space="0" w:color="1A365D"/>
              <w:bottom w:val="none"/>
              <w:right w:val="none"/>
            </w:tcBorders>
          </w:tcPr>
          <w:p>
            <w:pPr>
              <w:spacing w:before="0" w:after="40" w:line="276" w:lineRule="auto"/>
            </w:pPr>
            <w:r>
              <w:rPr>
                <w:rFonts w:ascii="Calibri" w:hAnsi="Calibri"/>
                <w:b/>
                <w:color w:val="1A365D"/>
                <w:sz w:val="20"/>
              </w:rPr>
              <w:t>Lab Answer Checkpoint: Malicious Directory Path</w:t>
              <w:br/>
            </w:r>
            <w:r>
              <w:rPr>
                <w:rFonts w:ascii="Calibri" w:hAnsi="Calibri"/>
                <w:color w:val="2D3748"/>
                <w:sz w:val="19"/>
              </w:rPr>
              <w:t>Malicious File Path: C:\Windows\Temp (or designated staging directory from Properties)</w:t>
              <w:br/>
              <w:t>Note: Lab question specifically requires the directory path only, excluding the executable filename.</w:t>
            </w:r>
          </w:p>
        </w:tc>
      </w:tr>
    </w:tbl>
    <w:p>
      <w:pPr>
        <w:spacing w:before="0" w:after="80"/>
      </w:pPr>
    </w:p>
    <w:p>
      <w:pPr>
        <w:keepNext/>
        <w:spacing w:before="320" w:after="120"/>
      </w:pPr>
      <w:r>
        <w:rPr>
          <w:rFonts w:ascii="Calibri" w:hAnsi="Calibri"/>
          <w:b/>
          <w:color w:val="1A365D"/>
          <w:sz w:val="29"/>
        </w:rPr>
        <w:t>6. Exercise 4: Threat Remediation &amp; Containment</w:t>
      </w:r>
    </w:p>
    <w:p>
      <w:pPr>
        <w:keepNext/>
        <w:spacing w:before="240" w:after="80"/>
      </w:pPr>
      <w:r>
        <w:rPr>
          <w:rFonts w:ascii="Calibri" w:hAnsi="Calibri"/>
          <w:b/>
          <w:color w:val="2B6CB0"/>
          <w:sz w:val="24"/>
        </w:rPr>
        <w:t>Remediation Step 1: Neutralize the Rogue User Account</w:t>
      </w:r>
    </w:p>
    <w:p>
      <w:pPr>
        <w:spacing w:before="0" w:after="80" w:line="276" w:lineRule="auto"/>
      </w:pPr>
      <w:r>
        <w:rPr>
          <w:rFonts w:ascii="Calibri" w:hAnsi="Calibri"/>
          <w:b/>
          <w:color w:val="2D3748"/>
          <w:sz w:val="20"/>
        </w:rPr>
        <w:t xml:space="preserve">Action A: </w:t>
      </w:r>
      <w:r>
        <w:rPr>
          <w:rFonts w:ascii="Calibri" w:hAnsi="Calibri"/>
          <w:color w:val="2D3748"/>
          <w:sz w:val="20"/>
        </w:rPr>
        <w:t>Open Computer Management (compmgmt.msc) on Windows Server 2019.</w:t>
      </w:r>
    </w:p>
    <w:p>
      <w:pPr>
        <w:spacing w:before="0" w:after="80" w:line="276" w:lineRule="auto"/>
      </w:pPr>
      <w:r>
        <w:rPr>
          <w:rFonts w:ascii="Calibri" w:hAnsi="Calibri"/>
          <w:b/>
          <w:color w:val="2D3748"/>
          <w:sz w:val="20"/>
        </w:rPr>
        <w:t xml:space="preserve">Action B: </w:t>
      </w:r>
      <w:r>
        <w:rPr>
          <w:rFonts w:ascii="Calibri" w:hAnsi="Calibri"/>
          <w:color w:val="2D3748"/>
          <w:sz w:val="20"/>
        </w:rPr>
        <w:t>Navigate to System Tools &gt; Local Users and Groups &gt; Users.</w:t>
      </w:r>
    </w:p>
    <w:p>
      <w:pPr>
        <w:spacing w:before="0" w:after="80" w:line="276" w:lineRule="auto"/>
      </w:pPr>
      <w:r>
        <w:rPr>
          <w:rFonts w:ascii="Calibri" w:hAnsi="Calibri"/>
          <w:b/>
          <w:color w:val="2D3748"/>
          <w:sz w:val="20"/>
        </w:rPr>
        <w:t xml:space="preserve">Action C: </w:t>
      </w:r>
      <w:r>
        <w:rPr>
          <w:rFonts w:ascii="Calibri" w:hAnsi="Calibri"/>
          <w:color w:val="2D3748"/>
          <w:sz w:val="20"/>
        </w:rPr>
        <w:t>Right-click the rogue user Adm1nistrator and select Properties.</w:t>
      </w:r>
    </w:p>
    <w:p>
      <w:pPr>
        <w:spacing w:before="0" w:after="80" w:line="276" w:lineRule="auto"/>
      </w:pPr>
      <w:r>
        <w:rPr>
          <w:rFonts w:ascii="Calibri" w:hAnsi="Calibri"/>
          <w:b/>
          <w:color w:val="2D3748"/>
          <w:sz w:val="20"/>
        </w:rPr>
        <w:t xml:space="preserve">Action D: </w:t>
      </w:r>
      <w:r>
        <w:rPr>
          <w:rFonts w:ascii="Calibri" w:hAnsi="Calibri"/>
          <w:color w:val="2D3748"/>
          <w:sz w:val="20"/>
        </w:rPr>
        <w:t>Check the following two boxes:</w:t>
        <w:br/>
        <w:t xml:space="preserve">   [X] Password never expires</w:t>
        <w:br/>
        <w:t xml:space="preserve">   [X] Account is disabled</w:t>
        <w:br/>
        <w:t>Click OK to commit changes.</w:t>
      </w:r>
    </w:p>
    <w:p>
      <w:pPr>
        <w:keepNext/>
        <w:spacing w:before="240" w:after="80"/>
      </w:pPr>
      <w:r>
        <w:rPr>
          <w:rFonts w:ascii="Calibri" w:hAnsi="Calibri"/>
          <w:b/>
          <w:color w:val="2B6CB0"/>
          <w:sz w:val="24"/>
        </w:rPr>
        <w:t>Remediation Step 2: Terminate Malicious Backdoor Process</w:t>
      </w:r>
    </w:p>
    <w:p>
      <w:pPr>
        <w:spacing w:before="0" w:after="80" w:line="276" w:lineRule="auto"/>
      </w:pPr>
      <w:r>
        <w:rPr>
          <w:rFonts w:ascii="Calibri" w:hAnsi="Calibri"/>
          <w:b/>
          <w:color w:val="2D3748"/>
          <w:sz w:val="20"/>
        </w:rPr>
        <w:t xml:space="preserve">Action A: </w:t>
      </w:r>
      <w:r>
        <w:rPr>
          <w:rFonts w:ascii="Calibri" w:hAnsi="Calibri"/>
          <w:color w:val="2D3748"/>
          <w:sz w:val="20"/>
        </w:rPr>
        <w:t>In Task Manager, switch to the Details tab.</w:t>
      </w:r>
    </w:p>
    <w:p>
      <w:pPr>
        <w:spacing w:before="0" w:after="80" w:line="276" w:lineRule="auto"/>
      </w:pPr>
      <w:r>
        <w:rPr>
          <w:rFonts w:ascii="Calibri" w:hAnsi="Calibri"/>
          <w:b/>
          <w:color w:val="2D3748"/>
          <w:sz w:val="20"/>
        </w:rPr>
        <w:t xml:space="preserve">Action B: </w:t>
      </w:r>
      <w:r>
        <w:rPr>
          <w:rFonts w:ascii="Calibri" w:hAnsi="Calibri"/>
          <w:color w:val="2D3748"/>
          <w:sz w:val="20"/>
        </w:rPr>
        <w:t>Locate backdoor.exe (or the associated WinT0Ols PID), right-click the process, and select End task.</w:t>
      </w:r>
    </w:p>
    <w:p>
      <w:pPr>
        <w:spacing w:before="0" w:after="80" w:line="276" w:lineRule="auto"/>
      </w:pPr>
      <w:r>
        <w:rPr>
          <w:rFonts w:ascii="Calibri" w:hAnsi="Calibri"/>
          <w:b/>
          <w:color w:val="2D3748"/>
          <w:sz w:val="20"/>
        </w:rPr>
        <w:t xml:space="preserve">Action C: </w:t>
      </w:r>
      <w:r>
        <w:rPr>
          <w:rFonts w:ascii="Calibri" w:hAnsi="Calibri"/>
          <w:color w:val="2D3748"/>
          <w:sz w:val="20"/>
        </w:rPr>
        <w:t>When prompted with the confirmation dialog ('Do you want to end backdoor.exe?'), select End process.</w:t>
      </w:r>
    </w:p>
    <w:p>
      <w:pPr>
        <w:spacing w:before="0" w:after="80" w:line="276" w:lineRule="auto"/>
      </w:pPr>
      <w:r>
        <w:rPr>
          <w:rFonts w:ascii="Calibri" w:hAnsi="Calibri"/>
          <w:b/>
          <w:color w:val="2D3748"/>
          <w:sz w:val="20"/>
        </w:rPr>
        <w:t xml:space="preserve">Action D: </w:t>
      </w:r>
      <w:r>
        <w:rPr>
          <w:rFonts w:ascii="Calibri" w:hAnsi="Calibri"/>
          <w:color w:val="2D3748"/>
          <w:sz w:val="20"/>
        </w:rPr>
        <w:t>Verify backdoor.exe immediately disappears from the process list.</w:t>
      </w:r>
    </w:p>
    <w:p>
      <w:pPr>
        <w:keepNext/>
        <w:spacing w:before="320" w:after="120"/>
      </w:pPr>
      <w:r>
        <w:rPr>
          <w:rFonts w:ascii="Calibri" w:hAnsi="Calibri"/>
          <w:b/>
          <w:color w:val="1A365D"/>
          <w:sz w:val="29"/>
        </w:rPr>
        <w:t>7. Exercise 5: Post-Incident Monitoring &amp; Validation</w:t>
      </w:r>
    </w:p>
    <w:p>
      <w:pPr>
        <w:keepNext/>
        <w:spacing w:before="240" w:after="80"/>
      </w:pPr>
      <w:r>
        <w:rPr>
          <w:rFonts w:ascii="Calibri" w:hAnsi="Calibri"/>
          <w:b/>
          <w:color w:val="2B6CB0"/>
          <w:sz w:val="24"/>
        </w:rPr>
        <w:t>Validation Step 1: Verify Host Process Termination</w:t>
      </w:r>
    </w:p>
    <w:p>
      <w:pPr>
        <w:spacing w:before="0" w:after="80" w:line="276" w:lineRule="auto"/>
      </w:pPr>
      <w:r>
        <w:rPr>
          <w:rFonts w:ascii="Calibri" w:hAnsi="Calibri"/>
          <w:b/>
          <w:color w:val="2D3748"/>
          <w:sz w:val="20"/>
        </w:rPr>
        <w:t xml:space="preserve">Action: </w:t>
      </w:r>
      <w:r>
        <w:rPr>
          <w:rFonts w:ascii="Calibri" w:hAnsi="Calibri"/>
          <w:color w:val="2D3748"/>
          <w:sz w:val="20"/>
        </w:rPr>
        <w:t>Open Windows PowerShell on the Windows Server and run the following command to verify the process is dead and has not respawned via registry run keys or scheduled tasks:</w:t>
      </w:r>
    </w:p>
    <w:tbl>
      <w:tblPr>
        <w:tblW w:type="auto" w:w="0"/>
        <w:jc w:val="center"/>
        <w:tblLayout w:type="fixed"/>
        <w:tblLook w:firstColumn="1" w:firstRow="1" w:lastColumn="0" w:lastRow="0" w:noHBand="0" w:noVBand="1" w:val="04A0"/>
      </w:tblPr>
      <w:tblGrid>
        <w:gridCol w:w="9360"/>
      </w:tblGrid>
      <w:tr>
        <w:tc>
          <w:tcPr>
            <w:tcW w:type="dxa" w:w="9360"/>
            <w:shd w:fill="F7FAFC"/>
            <w:tcMar>
              <w:top w:w="70" w:type="dxa"/>
              <w:bottom w:w="70" w:type="dxa"/>
              <w:left w:w="140" w:type="dxa"/>
              <w:right w:w="140" w:type="dxa"/>
            </w:tcMar>
            <w:tcBorders>
              <w:top w:val="single" w:sz="4" w:space="0" w:color="CBD5E0"/>
              <w:left w:val="single" w:sz="16" w:space="0" w:color="4A5568"/>
              <w:bottom w:val="single" w:sz="4" w:space="0" w:color="CBD5E0"/>
              <w:right w:val="single" w:sz="4" w:space="0" w:color="CBD5E0"/>
            </w:tcBorders>
          </w:tcPr>
          <w:p>
            <w:pPr>
              <w:spacing w:before="0" w:after="0"/>
            </w:pPr>
            <w:r>
              <w:rPr>
                <w:rFonts w:ascii="Consolas" w:hAnsi="Consolas"/>
                <w:b/>
                <w:color w:val="2D3748"/>
                <w:sz w:val="19"/>
              </w:rPr>
              <w:t>Get-Process -Name WinT0Ols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Borders>
              <w:top w:val="none"/>
              <w:left w:val="single" w:sz="24" w:space="0" w:color="1A365D"/>
              <w:bottom w:val="none"/>
              <w:right w:val="none"/>
            </w:tcBorders>
          </w:tcPr>
          <w:p>
            <w:pPr>
              <w:spacing w:before="0" w:after="40" w:line="276" w:lineRule="auto"/>
            </w:pPr>
            <w:r>
              <w:rPr>
                <w:rFonts w:ascii="Calibri" w:hAnsi="Calibri"/>
                <w:b/>
                <w:color w:val="1A365D"/>
                <w:sz w:val="20"/>
              </w:rPr>
              <w:t>Host Verification Checkpoint</w:t>
              <w:br/>
            </w:r>
            <w:r>
              <w:rPr>
                <w:rFonts w:ascii="Calibri" w:hAnsi="Calibri"/>
                <w:color w:val="2D3748"/>
                <w:sz w:val="19"/>
              </w:rPr>
              <w:t>Expected Output: 'Cannot find a process with the name "WinT0Ols"'</w:t>
              <w:br/>
              <w:t>Verification: Confirms that the malicious binary has stopped execution on the local operating system.</w:t>
            </w:r>
          </w:p>
        </w:tc>
      </w:tr>
    </w:tbl>
    <w:p>
      <w:pPr>
        <w:spacing w:before="0" w:after="80"/>
      </w:pPr>
    </w:p>
    <w:p>
      <w:pPr>
        <w:keepNext/>
        <w:spacing w:before="240" w:after="80"/>
      </w:pPr>
      <w:r>
        <w:rPr>
          <w:rFonts w:ascii="Calibri" w:hAnsi="Calibri"/>
          <w:b/>
          <w:color w:val="2B6CB0"/>
          <w:sz w:val="24"/>
        </w:rPr>
        <w:t>Validation Step 2: Verify Network Exfiltration Termination</w:t>
      </w:r>
    </w:p>
    <w:p>
      <w:pPr>
        <w:spacing w:before="0" w:after="80" w:line="276" w:lineRule="auto"/>
      </w:pPr>
      <w:r>
        <w:rPr>
          <w:rFonts w:ascii="Calibri" w:hAnsi="Calibri"/>
          <w:b/>
          <w:color w:val="2D3748"/>
          <w:sz w:val="20"/>
        </w:rPr>
        <w:t xml:space="preserve">Action A: </w:t>
      </w:r>
      <w:r>
        <w:rPr>
          <w:rFonts w:ascii="Calibri" w:hAnsi="Calibri"/>
          <w:color w:val="2D3748"/>
          <w:sz w:val="20"/>
        </w:rPr>
        <w:t>Switch to the Security Onion 2.4.10 VM.</w:t>
      </w:r>
    </w:p>
    <w:p>
      <w:pPr>
        <w:spacing w:before="0" w:after="80" w:line="276" w:lineRule="auto"/>
      </w:pPr>
      <w:r>
        <w:rPr>
          <w:rFonts w:ascii="Calibri" w:hAnsi="Calibri"/>
          <w:b/>
          <w:color w:val="2D3748"/>
          <w:sz w:val="20"/>
        </w:rPr>
        <w:t xml:space="preserve">Action B: </w:t>
      </w:r>
      <w:r>
        <w:rPr>
          <w:rFonts w:ascii="Calibri" w:hAnsi="Calibri"/>
          <w:color w:val="2D3748"/>
          <w:sz w:val="20"/>
        </w:rPr>
        <w:t>In Wireshark, select Capture &gt; Start (or click the green shark fin icon) to start a fresh live capture.</w:t>
      </w:r>
    </w:p>
    <w:p>
      <w:pPr>
        <w:spacing w:before="0" w:after="80" w:line="276" w:lineRule="auto"/>
      </w:pPr>
      <w:r>
        <w:rPr>
          <w:rFonts w:ascii="Calibri" w:hAnsi="Calibri"/>
          <w:b/>
          <w:color w:val="2D3748"/>
          <w:sz w:val="20"/>
        </w:rPr>
        <w:t xml:space="preserve">Action C: </w:t>
      </w:r>
      <w:r>
        <w:rPr>
          <w:rFonts w:ascii="Calibri" w:hAnsi="Calibri"/>
          <w:color w:val="2D3748"/>
          <w:sz w:val="20"/>
        </w:rPr>
        <w:t>Allow the network capture to run for approximately 10 to 15 seconds, then select Capture &gt; Stop.</w:t>
      </w:r>
    </w:p>
    <w:p>
      <w:pPr>
        <w:spacing w:before="0" w:after="80" w:line="276" w:lineRule="auto"/>
      </w:pPr>
      <w:r>
        <w:rPr>
          <w:rFonts w:ascii="Calibri" w:hAnsi="Calibri"/>
          <w:b/>
          <w:color w:val="2D3748"/>
          <w:sz w:val="20"/>
        </w:rPr>
        <w:t xml:space="preserve">Action D: </w:t>
      </w:r>
      <w:r>
        <w:rPr>
          <w:rFonts w:ascii="Calibri" w:hAnsi="Calibri"/>
          <w:color w:val="2D3748"/>
          <w:sz w:val="20"/>
        </w:rPr>
        <w:t>Apply a display filter to search for any lingering attacker communication: ip.dst == 75.30.5.55 or ip.addr == 75.30.5.55</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Borders>
              <w:top w:val="none"/>
              <w:left w:val="single" w:sz="24" w:space="0" w:color="1A365D"/>
              <w:bottom w:val="none"/>
              <w:right w:val="none"/>
            </w:tcBorders>
          </w:tcPr>
          <w:p>
            <w:pPr>
              <w:spacing w:before="0" w:after="40" w:line="276" w:lineRule="auto"/>
            </w:pPr>
            <w:r>
              <w:rPr>
                <w:rFonts w:ascii="Calibri" w:hAnsi="Calibri"/>
                <w:b/>
                <w:color w:val="1A365D"/>
                <w:sz w:val="20"/>
              </w:rPr>
              <w:t>Network Verification Checkpoint</w:t>
              <w:br/>
            </w:r>
            <w:r>
              <w:rPr>
                <w:rFonts w:ascii="Calibri" w:hAnsi="Calibri"/>
                <w:color w:val="2D3748"/>
                <w:sz w:val="19"/>
              </w:rPr>
              <w:t>Expected Wireshark Output: 0 packets displayed.</w:t>
              <w:br/>
              <w:t>Verification: Confirms that outbound data exfiltration to 75.30.5.55 has completely ceased.</w:t>
            </w:r>
          </w:p>
        </w:tc>
      </w:tr>
    </w:tbl>
    <w:p>
      <w:pPr>
        <w:spacing w:before="0" w:after="80"/>
      </w:pPr>
    </w:p>
    <w:p>
      <w:pPr>
        <w:keepNext/>
        <w:spacing w:before="320" w:after="120"/>
      </w:pPr>
      <w:r>
        <w:rPr>
          <w:rFonts w:ascii="Calibri" w:hAnsi="Calibri"/>
          <w:b/>
          <w:color w:val="1A365D"/>
          <w:sz w:val="29"/>
        </w:rPr>
        <w:t>8. Quick Reference: Lab Question Answer Key</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80" w:type="dxa"/>
              <w:bottom w:w="80" w:type="dxa"/>
              <w:left w:w="100" w:type="dxa"/>
              <w:right w:w="100" w:type="dxa"/>
            </w:tcMar>
          </w:tcPr>
          <w:p>
            <w:r>
              <w:rPr>
                <w:rFonts w:ascii="Calibri" w:hAnsi="Calibri"/>
                <w:b/>
                <w:color w:val="FFFFFF"/>
                <w:sz w:val="19"/>
              </w:rPr>
              <w:t>Lab Task / Question</w:t>
            </w:r>
          </w:p>
        </w:tc>
        <w:tc>
          <w:tcPr>
            <w:tcW w:type="dxa" w:w="3168"/>
            <w:shd w:fill="1A365D"/>
            <w:tcMar>
              <w:top w:w="80" w:type="dxa"/>
              <w:bottom w:w="80" w:type="dxa"/>
              <w:left w:w="100" w:type="dxa"/>
              <w:right w:w="100" w:type="dxa"/>
            </w:tcMar>
          </w:tcPr>
          <w:p>
            <w:r>
              <w:rPr>
                <w:rFonts w:ascii="Calibri" w:hAnsi="Calibri"/>
                <w:b/>
                <w:color w:val="FFFFFF"/>
                <w:sz w:val="19"/>
              </w:rPr>
              <w:t>Solution / Command</w:t>
            </w:r>
          </w:p>
        </w:tc>
        <w:tc>
          <w:tcPr>
            <w:tcW w:type="dxa" w:w="3600"/>
            <w:shd w:fill="1A365D"/>
            <w:tcMar>
              <w:top w:w="80" w:type="dxa"/>
              <w:bottom w:w="80" w:type="dxa"/>
              <w:left w:w="100" w:type="dxa"/>
              <w:right w:w="100" w:type="dxa"/>
            </w:tcMar>
          </w:tcPr>
          <w:p>
            <w:r>
              <w:rPr>
                <w:rFonts w:ascii="Calibri" w:hAnsi="Calibri"/>
                <w:b/>
                <w:color w:val="FFFFFF"/>
                <w:sz w:val="19"/>
              </w:rPr>
              <w:t>Analyst Context</w:t>
            </w:r>
          </w:p>
        </w:tc>
      </w:tr>
      <w:tr>
        <w:tc>
          <w:tcPr>
            <w:tcW w:type="dxa" w:w="2592"/>
            <w:shd w:fill="F7FAFC"/>
            <w:tcMar>
              <w:top w:w="70" w:type="dxa"/>
              <w:bottom w:w="70" w:type="dxa"/>
              <w:left w:w="100" w:type="dxa"/>
              <w:right w:w="100" w:type="dxa"/>
            </w:tcMar>
          </w:tcPr>
          <w:p>
            <w:r>
              <w:rPr>
                <w:rFonts w:ascii="Calibri" w:hAnsi="Calibri"/>
                <w:b/>
                <w:color w:val="2D3748"/>
                <w:sz w:val="18"/>
              </w:rPr>
              <w:t>List any external IP addresses</w:t>
            </w:r>
          </w:p>
        </w:tc>
        <w:tc>
          <w:tcPr>
            <w:tcW w:type="dxa" w:w="3168"/>
            <w:shd w:fill="F7FAFC"/>
            <w:tcMar>
              <w:top w:w="70" w:type="dxa"/>
              <w:bottom w:w="70" w:type="dxa"/>
              <w:left w:w="100" w:type="dxa"/>
              <w:right w:w="100" w:type="dxa"/>
            </w:tcMar>
          </w:tcPr>
          <w:p>
            <w:r>
              <w:rPr>
                <w:rFonts w:ascii="Calibri" w:hAnsi="Calibri"/>
                <w:color w:val="2D3748"/>
                <w:sz w:val="18"/>
              </w:rPr>
              <w:t>75.30.5.55</w:t>
            </w:r>
          </w:p>
        </w:tc>
        <w:tc>
          <w:tcPr>
            <w:tcW w:type="dxa" w:w="3600"/>
            <w:shd w:fill="F7FAFC"/>
            <w:tcMar>
              <w:top w:w="70" w:type="dxa"/>
              <w:bottom w:w="70" w:type="dxa"/>
              <w:left w:w="100" w:type="dxa"/>
              <w:right w:w="100" w:type="dxa"/>
            </w:tcMar>
          </w:tcPr>
          <w:p>
            <w:r>
              <w:rPr>
                <w:rFonts w:ascii="Calibri" w:hAnsi="Calibri"/>
                <w:color w:val="2D3748"/>
                <w:sz w:val="18"/>
              </w:rPr>
              <w:t>Exfiltration target in Wireshark</w:t>
            </w:r>
          </w:p>
        </w:tc>
      </w:tr>
      <w:tr>
        <w:tc>
          <w:tcPr>
            <w:tcW w:type="dxa" w:w="2592"/>
            <w:shd w:fill="FFFFFF"/>
            <w:tcMar>
              <w:top w:w="70" w:type="dxa"/>
              <w:bottom w:w="70" w:type="dxa"/>
              <w:left w:w="100" w:type="dxa"/>
              <w:right w:w="100" w:type="dxa"/>
            </w:tcMar>
          </w:tcPr>
          <w:p>
            <w:r>
              <w:rPr>
                <w:rFonts w:ascii="Calibri" w:hAnsi="Calibri"/>
                <w:b/>
                <w:color w:val="2D3748"/>
                <w:sz w:val="18"/>
              </w:rPr>
              <w:t>Windows Server IPv4 Address</w:t>
            </w:r>
          </w:p>
        </w:tc>
        <w:tc>
          <w:tcPr>
            <w:tcW w:type="dxa" w:w="3168"/>
            <w:shd w:fill="FFFFFF"/>
            <w:tcMar>
              <w:top w:w="70" w:type="dxa"/>
              <w:bottom w:w="70" w:type="dxa"/>
              <w:left w:w="100" w:type="dxa"/>
              <w:right w:w="100" w:type="dxa"/>
            </w:tcMar>
          </w:tcPr>
          <w:p>
            <w:r>
              <w:rPr>
                <w:rFonts w:ascii="Calibri" w:hAnsi="Calibri"/>
                <w:color w:val="2D3748"/>
                <w:sz w:val="18"/>
              </w:rPr>
              <w:t>10.10.1.5</w:t>
            </w:r>
          </w:p>
        </w:tc>
        <w:tc>
          <w:tcPr>
            <w:tcW w:type="dxa" w:w="3600"/>
            <w:shd w:fill="FFFFFF"/>
            <w:tcMar>
              <w:top w:w="70" w:type="dxa"/>
              <w:bottom w:w="70" w:type="dxa"/>
              <w:left w:w="100" w:type="dxa"/>
              <w:right w:w="100" w:type="dxa"/>
            </w:tcMar>
          </w:tcPr>
          <w:p>
            <w:r>
              <w:rPr>
                <w:rFonts w:ascii="Calibri" w:hAnsi="Calibri"/>
                <w:color w:val="2D3748"/>
                <w:sz w:val="18"/>
              </w:rPr>
              <w:t>Internal compromised server (ipconfig)</w:t>
            </w:r>
          </w:p>
        </w:tc>
      </w:tr>
      <w:tr>
        <w:tc>
          <w:tcPr>
            <w:tcW w:type="dxa" w:w="2592"/>
            <w:shd w:fill="F7FAFC"/>
            <w:tcMar>
              <w:top w:w="70" w:type="dxa"/>
              <w:bottom w:w="70" w:type="dxa"/>
              <w:left w:w="100" w:type="dxa"/>
              <w:right w:w="100" w:type="dxa"/>
            </w:tcMar>
          </w:tcPr>
          <w:p>
            <w:r>
              <w:rPr>
                <w:rFonts w:ascii="Calibri" w:hAnsi="Calibri"/>
                <w:b/>
                <w:color w:val="2D3748"/>
                <w:sz w:val="18"/>
              </w:rPr>
              <w:t>Port on which attack is occurring</w:t>
            </w:r>
          </w:p>
        </w:tc>
        <w:tc>
          <w:tcPr>
            <w:tcW w:type="dxa" w:w="3168"/>
            <w:shd w:fill="F7FAFC"/>
            <w:tcMar>
              <w:top w:w="70" w:type="dxa"/>
              <w:bottom w:w="70" w:type="dxa"/>
              <w:left w:w="100" w:type="dxa"/>
              <w:right w:w="100" w:type="dxa"/>
            </w:tcMar>
          </w:tcPr>
          <w:p>
            <w:r>
              <w:rPr>
                <w:rFonts w:ascii="Calibri" w:hAnsi="Calibri"/>
                <w:color w:val="2D3748"/>
                <w:sz w:val="18"/>
              </w:rPr>
              <w:t>Check netstat -anop tcp connection to 75.30.5.55</w:t>
            </w:r>
          </w:p>
        </w:tc>
        <w:tc>
          <w:tcPr>
            <w:tcW w:type="dxa" w:w="3600"/>
            <w:shd w:fill="F7FAFC"/>
            <w:tcMar>
              <w:top w:w="70" w:type="dxa"/>
              <w:bottom w:w="70" w:type="dxa"/>
              <w:left w:w="100" w:type="dxa"/>
              <w:right w:w="100" w:type="dxa"/>
            </w:tcMar>
          </w:tcPr>
          <w:p>
            <w:r>
              <w:rPr>
                <w:rFonts w:ascii="Calibri" w:hAnsi="Calibri"/>
                <w:color w:val="2D3748"/>
                <w:sz w:val="18"/>
              </w:rPr>
              <w:t>Foreign/Local port active in netstat</w:t>
            </w:r>
          </w:p>
        </w:tc>
      </w:tr>
      <w:tr>
        <w:tc>
          <w:tcPr>
            <w:tcW w:type="dxa" w:w="2592"/>
            <w:shd w:fill="FFFFFF"/>
            <w:tcMar>
              <w:top w:w="70" w:type="dxa"/>
              <w:bottom w:w="70" w:type="dxa"/>
              <w:left w:w="100" w:type="dxa"/>
              <w:right w:w="100" w:type="dxa"/>
            </w:tcMar>
          </w:tcPr>
          <w:p>
            <w:r>
              <w:rPr>
                <w:rFonts w:ascii="Calibri" w:hAnsi="Calibri"/>
                <w:b/>
                <w:color w:val="2D3748"/>
                <w:sz w:val="18"/>
              </w:rPr>
              <w:t>Anomalous user account</w:t>
            </w:r>
          </w:p>
        </w:tc>
        <w:tc>
          <w:tcPr>
            <w:tcW w:type="dxa" w:w="3168"/>
            <w:shd w:fill="FFFFFF"/>
            <w:tcMar>
              <w:top w:w="70" w:type="dxa"/>
              <w:bottom w:w="70" w:type="dxa"/>
              <w:left w:w="100" w:type="dxa"/>
              <w:right w:w="100" w:type="dxa"/>
            </w:tcMar>
          </w:tcPr>
          <w:p>
            <w:r>
              <w:rPr>
                <w:rFonts w:ascii="Calibri" w:hAnsi="Calibri"/>
                <w:color w:val="2D3748"/>
                <w:sz w:val="18"/>
              </w:rPr>
              <w:t>Adm1nistrator</w:t>
            </w:r>
          </w:p>
        </w:tc>
        <w:tc>
          <w:tcPr>
            <w:tcW w:type="dxa" w:w="3600"/>
            <w:shd w:fill="FFFFFF"/>
            <w:tcMar>
              <w:top w:w="70" w:type="dxa"/>
              <w:bottom w:w="70" w:type="dxa"/>
              <w:left w:w="100" w:type="dxa"/>
              <w:right w:w="100" w:type="dxa"/>
            </w:tcMar>
          </w:tcPr>
          <w:p>
            <w:r>
              <w:rPr>
                <w:rFonts w:ascii="Calibri" w:hAnsi="Calibri"/>
                <w:color w:val="2D3748"/>
                <w:sz w:val="18"/>
              </w:rPr>
              <w:t>Typo-squatted backdoor account (net user)</w:t>
            </w:r>
          </w:p>
        </w:tc>
      </w:tr>
      <w:tr>
        <w:tc>
          <w:tcPr>
            <w:tcW w:type="dxa" w:w="2592"/>
            <w:shd w:fill="F7FAFC"/>
            <w:tcMar>
              <w:top w:w="70" w:type="dxa"/>
              <w:bottom w:w="70" w:type="dxa"/>
              <w:left w:w="100" w:type="dxa"/>
              <w:right w:w="100" w:type="dxa"/>
            </w:tcMar>
          </w:tcPr>
          <w:p>
            <w:r>
              <w:rPr>
                <w:rFonts w:ascii="Calibri" w:hAnsi="Calibri"/>
                <w:b/>
                <w:color w:val="2D3748"/>
                <w:sz w:val="18"/>
              </w:rPr>
              <w:t>Malicious application name</w:t>
            </w:r>
          </w:p>
        </w:tc>
        <w:tc>
          <w:tcPr>
            <w:tcW w:type="dxa" w:w="3168"/>
            <w:shd w:fill="F7FAFC"/>
            <w:tcMar>
              <w:top w:w="70" w:type="dxa"/>
              <w:bottom w:w="70" w:type="dxa"/>
              <w:left w:w="100" w:type="dxa"/>
              <w:right w:w="100" w:type="dxa"/>
            </w:tcMar>
          </w:tcPr>
          <w:p>
            <w:r>
              <w:rPr>
                <w:rFonts w:ascii="Calibri" w:hAnsi="Calibri"/>
                <w:color w:val="2D3748"/>
                <w:sz w:val="18"/>
              </w:rPr>
              <w:t>backdoor.exe (or WinT0Ols)</w:t>
            </w:r>
          </w:p>
        </w:tc>
        <w:tc>
          <w:tcPr>
            <w:tcW w:type="dxa" w:w="3600"/>
            <w:shd w:fill="F7FAFC"/>
            <w:tcMar>
              <w:top w:w="70" w:type="dxa"/>
              <w:bottom w:w="70" w:type="dxa"/>
              <w:left w:w="100" w:type="dxa"/>
              <w:right w:w="100" w:type="dxa"/>
            </w:tcMar>
          </w:tcPr>
          <w:p>
            <w:r>
              <w:rPr>
                <w:rFonts w:ascii="Calibri" w:hAnsi="Calibri"/>
                <w:color w:val="2D3748"/>
                <w:sz w:val="18"/>
              </w:rPr>
              <w:t>Process initiating outbound C2 traffic</w:t>
            </w:r>
          </w:p>
        </w:tc>
      </w:tr>
      <w:tr>
        <w:tc>
          <w:tcPr>
            <w:tcW w:type="dxa" w:w="2592"/>
            <w:shd w:fill="FFFFFF"/>
            <w:tcMar>
              <w:top w:w="70" w:type="dxa"/>
              <w:bottom w:w="70" w:type="dxa"/>
              <w:left w:w="100" w:type="dxa"/>
              <w:right w:w="100" w:type="dxa"/>
            </w:tcMar>
          </w:tcPr>
          <w:p>
            <w:r>
              <w:rPr>
                <w:rFonts w:ascii="Calibri" w:hAnsi="Calibri"/>
                <w:b/>
                <w:color w:val="2D3748"/>
                <w:sz w:val="18"/>
              </w:rPr>
              <w:t>Security Onion IP address</w:t>
            </w:r>
          </w:p>
        </w:tc>
        <w:tc>
          <w:tcPr>
            <w:tcW w:type="dxa" w:w="3168"/>
            <w:shd w:fill="FFFFFF"/>
            <w:tcMar>
              <w:top w:w="70" w:type="dxa"/>
              <w:bottom w:w="70" w:type="dxa"/>
              <w:left w:w="100" w:type="dxa"/>
              <w:right w:w="100" w:type="dxa"/>
            </w:tcMar>
          </w:tcPr>
          <w:p>
            <w:r>
              <w:rPr>
                <w:rFonts w:ascii="Calibri" w:hAnsi="Calibri"/>
                <w:color w:val="2D3748"/>
                <w:sz w:val="18"/>
              </w:rPr>
              <w:t>Run ip addr on ens32</w:t>
            </w:r>
          </w:p>
        </w:tc>
        <w:tc>
          <w:tcPr>
            <w:tcW w:type="dxa" w:w="3600"/>
            <w:shd w:fill="FFFFFF"/>
            <w:tcMar>
              <w:top w:w="70" w:type="dxa"/>
              <w:bottom w:w="70" w:type="dxa"/>
              <w:left w:w="100" w:type="dxa"/>
              <w:right w:w="100" w:type="dxa"/>
            </w:tcMar>
          </w:tcPr>
          <w:p>
            <w:r>
              <w:rPr>
                <w:rFonts w:ascii="Calibri" w:hAnsi="Calibri"/>
                <w:color w:val="2D3748"/>
                <w:sz w:val="18"/>
              </w:rPr>
              <w:t>Linux analyst capture node</w:t>
            </w:r>
          </w:p>
        </w:tc>
      </w:tr>
      <w:tr>
        <w:tc>
          <w:tcPr>
            <w:tcW w:type="dxa" w:w="2592"/>
            <w:shd w:fill="F7FAFC"/>
            <w:tcMar>
              <w:top w:w="70" w:type="dxa"/>
              <w:bottom w:w="70" w:type="dxa"/>
              <w:left w:w="100" w:type="dxa"/>
              <w:right w:w="100" w:type="dxa"/>
            </w:tcMar>
          </w:tcPr>
          <w:p>
            <w:r>
              <w:rPr>
                <w:rFonts w:ascii="Calibri" w:hAnsi="Calibri"/>
                <w:b/>
                <w:color w:val="2D3748"/>
                <w:sz w:val="18"/>
              </w:rPr>
              <w:t>Location of malicious process</w:t>
            </w:r>
          </w:p>
        </w:tc>
        <w:tc>
          <w:tcPr>
            <w:tcW w:type="dxa" w:w="3168"/>
            <w:shd w:fill="F7FAFC"/>
            <w:tcMar>
              <w:top w:w="70" w:type="dxa"/>
              <w:bottom w:w="70" w:type="dxa"/>
              <w:left w:w="100" w:type="dxa"/>
              <w:right w:w="100" w:type="dxa"/>
            </w:tcMar>
          </w:tcPr>
          <w:p>
            <w:r>
              <w:rPr>
                <w:rFonts w:ascii="Calibri" w:hAnsi="Calibri"/>
                <w:color w:val="2D3748"/>
                <w:sz w:val="18"/>
              </w:rPr>
              <w:t>C:\Windows\Temp (Path only)</w:t>
            </w:r>
          </w:p>
        </w:tc>
        <w:tc>
          <w:tcPr>
            <w:tcW w:type="dxa" w:w="3600"/>
            <w:shd w:fill="F7FAFC"/>
            <w:tcMar>
              <w:top w:w="70" w:type="dxa"/>
              <w:bottom w:w="70" w:type="dxa"/>
              <w:left w:w="100" w:type="dxa"/>
              <w:right w:w="100" w:type="dxa"/>
            </w:tcMar>
          </w:tcPr>
          <w:p>
            <w:r>
              <w:rPr>
                <w:rFonts w:ascii="Calibri" w:hAnsi="Calibri"/>
                <w:color w:val="2D3748"/>
                <w:sz w:val="18"/>
              </w:rPr>
              <w:t>Directory from Task Manager Properties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