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Ind w:w="250" w:type="dxa"/>
        <w:tblLook w:val="04A0"/>
      </w:tblPr>
      <w:tblGrid>
        <w:gridCol w:w="4213"/>
        <w:gridCol w:w="4292"/>
      </w:tblGrid>
      <w:tr w:rsidR="00524340" w:rsidRPr="009F61F9" w:rsidTr="00906A02">
        <w:trPr>
          <w:trHeight w:val="1133"/>
          <w:jc w:val="center"/>
        </w:trPr>
        <w:tc>
          <w:tcPr>
            <w:tcW w:w="4213" w:type="dxa"/>
          </w:tcPr>
          <w:p w:rsidR="00524340" w:rsidRPr="009F61F9" w:rsidRDefault="00524340" w:rsidP="005243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F61F9"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666875" cy="695325"/>
                  <wp:effectExtent l="19050" t="0" r="9525" b="0"/>
                  <wp:docPr id="2" name="Image 1" descr="LOGO_IN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N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:rsidR="00524340" w:rsidRPr="009F61F9" w:rsidRDefault="00524340" w:rsidP="005243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Filière</w:t>
            </w:r>
            <w:r w:rsidRPr="009F61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RT3</w:t>
            </w:r>
          </w:p>
          <w:p w:rsidR="00524340" w:rsidRPr="009F61F9" w:rsidRDefault="00524340" w:rsidP="005243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Matière</w:t>
            </w:r>
            <w:r w:rsidRPr="009F61F9"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Réseaux</w:t>
            </w:r>
            <w:r w:rsidRPr="009F61F9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:rsidR="00524340" w:rsidRPr="009F61F9" w:rsidRDefault="00524340" w:rsidP="00B07CA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1F9">
              <w:rPr>
                <w:rFonts w:asciiTheme="majorBidi" w:hAnsiTheme="majorBidi" w:cstheme="majorBidi"/>
                <w:sz w:val="24"/>
                <w:szCs w:val="24"/>
              </w:rPr>
              <w:t>Enseignan</w:t>
            </w:r>
            <w:r w:rsidRPr="009F61F9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9F61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 : </w:t>
            </w:r>
            <w:r w:rsidRPr="009F61F9">
              <w:rPr>
                <w:rFonts w:asciiTheme="majorBidi" w:hAnsiTheme="majorBidi" w:cstheme="majorBidi"/>
                <w:sz w:val="24"/>
                <w:szCs w:val="24"/>
              </w:rPr>
              <w:t>Z. TRABELSI</w:t>
            </w:r>
          </w:p>
          <w:p w:rsidR="00524340" w:rsidRPr="009F61F9" w:rsidRDefault="00524340" w:rsidP="00B07CA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Année universitaire : 2009/2010</w:t>
            </w:r>
          </w:p>
        </w:tc>
      </w:tr>
    </w:tbl>
    <w:p w:rsidR="00524340" w:rsidRDefault="00524340"/>
    <w:p w:rsidR="00524340" w:rsidRDefault="00433F43" w:rsidP="008E38E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TP 2</w:t>
      </w:r>
      <w:r w:rsidR="00524340" w:rsidRPr="00524340">
        <w:rPr>
          <w:rFonts w:asciiTheme="majorBidi" w:hAnsiTheme="majorBidi" w:cstheme="majorBidi"/>
          <w:b/>
          <w:bCs/>
          <w:sz w:val="40"/>
          <w:szCs w:val="40"/>
        </w:rPr>
        <w:t xml:space="preserve"> : </w:t>
      </w:r>
      <w:r w:rsidR="00EB2144">
        <w:rPr>
          <w:rFonts w:asciiTheme="majorBidi" w:hAnsiTheme="majorBidi" w:cstheme="majorBidi"/>
          <w:b/>
          <w:bCs/>
          <w:sz w:val="40"/>
          <w:szCs w:val="40"/>
        </w:rPr>
        <w:t xml:space="preserve">Simulation du </w:t>
      </w:r>
      <w:r w:rsidR="008E38E3">
        <w:rPr>
          <w:rFonts w:asciiTheme="majorBidi" w:hAnsiTheme="majorBidi" w:cstheme="majorBidi"/>
          <w:b/>
          <w:bCs/>
          <w:sz w:val="40"/>
          <w:szCs w:val="40"/>
        </w:rPr>
        <w:t>protocole</w:t>
      </w:r>
      <w:r w:rsidR="00524340" w:rsidRPr="00524340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RIP</w:t>
      </w:r>
      <w:r w:rsidR="008E38E3">
        <w:rPr>
          <w:rFonts w:asciiTheme="majorBidi" w:hAnsiTheme="majorBidi" w:cstheme="majorBidi"/>
          <w:b/>
          <w:bCs/>
          <w:sz w:val="40"/>
          <w:szCs w:val="40"/>
        </w:rPr>
        <w:t xml:space="preserve"> (</w:t>
      </w:r>
      <w:r w:rsidR="008E38E3" w:rsidRPr="008E38E3">
        <w:rPr>
          <w:rFonts w:asciiTheme="majorBidi" w:hAnsiTheme="majorBidi" w:cstheme="majorBidi"/>
          <w:b/>
          <w:bCs/>
          <w:i/>
          <w:iCs/>
          <w:sz w:val="40"/>
          <w:szCs w:val="40"/>
        </w:rPr>
        <w:t>Routing Information Protocol</w:t>
      </w:r>
      <w:r w:rsidR="008E38E3">
        <w:rPr>
          <w:rFonts w:asciiTheme="majorBidi" w:hAnsiTheme="majorBidi" w:cstheme="majorBidi"/>
          <w:b/>
          <w:bCs/>
          <w:sz w:val="40"/>
          <w:szCs w:val="40"/>
        </w:rPr>
        <w:t>)</w:t>
      </w:r>
      <w:r w:rsidR="00EB2144">
        <w:rPr>
          <w:rFonts w:asciiTheme="majorBidi" w:hAnsiTheme="majorBidi" w:cstheme="majorBidi"/>
          <w:b/>
          <w:bCs/>
          <w:sz w:val="40"/>
          <w:szCs w:val="40"/>
        </w:rPr>
        <w:t xml:space="preserve"> basée sur le modèle Client/Serveur</w:t>
      </w:r>
    </w:p>
    <w:p w:rsidR="00906A02" w:rsidRDefault="00906A02" w:rsidP="00524340">
      <w:pPr>
        <w:rPr>
          <w:rFonts w:asciiTheme="majorBidi" w:hAnsiTheme="majorBidi" w:cstheme="majorBidi"/>
          <w:sz w:val="24"/>
          <w:szCs w:val="24"/>
        </w:rPr>
      </w:pPr>
    </w:p>
    <w:p w:rsidR="003746F0" w:rsidRDefault="003746F0" w:rsidP="00524340">
      <w:pPr>
        <w:rPr>
          <w:rFonts w:asciiTheme="majorBidi" w:hAnsiTheme="majorBidi" w:cstheme="majorBidi"/>
          <w:sz w:val="24"/>
          <w:szCs w:val="24"/>
        </w:rPr>
      </w:pPr>
    </w:p>
    <w:p w:rsidR="00524340" w:rsidRDefault="00906A02" w:rsidP="008E38E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E5018">
        <w:rPr>
          <w:rFonts w:asciiTheme="majorBidi" w:hAnsiTheme="majorBidi" w:cstheme="majorBidi"/>
          <w:sz w:val="28"/>
          <w:szCs w:val="28"/>
        </w:rPr>
        <w:t>Rappel</w:t>
      </w:r>
      <w:r w:rsidR="00524340" w:rsidRPr="004E5018">
        <w:rPr>
          <w:rFonts w:asciiTheme="majorBidi" w:hAnsiTheme="majorBidi" w:cstheme="majorBidi"/>
          <w:sz w:val="28"/>
          <w:szCs w:val="28"/>
        </w:rPr>
        <w:t> :</w:t>
      </w:r>
      <w:r w:rsidR="004E5018" w:rsidRPr="004E5018">
        <w:rPr>
          <w:rFonts w:asciiTheme="majorBidi" w:hAnsiTheme="majorBidi" w:cstheme="majorBidi"/>
          <w:sz w:val="28"/>
          <w:szCs w:val="28"/>
        </w:rPr>
        <w:t xml:space="preserve"> </w:t>
      </w:r>
      <w:r w:rsidR="008E38E3">
        <w:rPr>
          <w:rFonts w:asciiTheme="majorBidi" w:hAnsiTheme="majorBidi" w:cstheme="majorBidi"/>
          <w:sz w:val="28"/>
          <w:szCs w:val="28"/>
        </w:rPr>
        <w:t>Fonctionnement du protocole RIP</w:t>
      </w:r>
    </w:p>
    <w:p w:rsidR="008E38E3" w:rsidRDefault="008E38E3" w:rsidP="008E38E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:rsidR="008E38E3" w:rsidRPr="008E38E3" w:rsidRDefault="008E38E3" w:rsidP="009B1857">
      <w:pPr>
        <w:ind w:firstLine="709"/>
        <w:jc w:val="both"/>
        <w:rPr>
          <w:rFonts w:ascii="TimesNewRoman" w:hAnsi="TimesNewRoman" w:cs="TimesNewRoman"/>
          <w:sz w:val="24"/>
          <w:szCs w:val="24"/>
        </w:rPr>
      </w:pPr>
      <w:r w:rsidRPr="008E38E3">
        <w:rPr>
          <w:rFonts w:ascii="TimesNewRoman" w:hAnsi="TimesNewRoman" w:cs="TimesNewRoman"/>
          <w:sz w:val="24"/>
          <w:szCs w:val="24"/>
        </w:rPr>
        <w:t xml:space="preserve">Le protocole RIP (Protocole d’Information de Routage) est un protocole de routage IP de type </w:t>
      </w:r>
      <w:r w:rsidRPr="00BF652B">
        <w:rPr>
          <w:rFonts w:ascii="TimesNewRoman" w:hAnsi="TimesNewRoman" w:cs="TimesNewRoman"/>
          <w:i/>
          <w:iCs/>
          <w:sz w:val="24"/>
          <w:szCs w:val="24"/>
        </w:rPr>
        <w:t>Vector Distance</w:t>
      </w:r>
      <w:r w:rsidRPr="008E38E3">
        <w:rPr>
          <w:rFonts w:ascii="TimesNewRoman" w:hAnsi="TimesNewRoman" w:cs="TimesNewRoman"/>
          <w:sz w:val="24"/>
          <w:szCs w:val="24"/>
        </w:rPr>
        <w:t>. Il permet à chaque routeur de communiquer aux autres routeurs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8E38E3">
        <w:rPr>
          <w:rFonts w:ascii="TimesNewRoman" w:hAnsi="TimesNewRoman" w:cs="TimesNewRoman"/>
          <w:sz w:val="24"/>
          <w:szCs w:val="24"/>
        </w:rPr>
        <w:t>la métrique, c’est-à-dire la distance</w:t>
      </w:r>
      <w:r>
        <w:rPr>
          <w:rFonts w:ascii="TimesNewRoman" w:hAnsi="TimesNewRoman" w:cs="TimesNewRoman"/>
          <w:sz w:val="24"/>
          <w:szCs w:val="24"/>
        </w:rPr>
        <w:t xml:space="preserve"> (nombre de sauts)</w:t>
      </w:r>
      <w:r w:rsidRPr="008E38E3">
        <w:rPr>
          <w:rFonts w:ascii="TimesNewRoman" w:hAnsi="TimesNewRoman" w:cs="TimesNewRoman"/>
          <w:sz w:val="24"/>
          <w:szCs w:val="24"/>
        </w:rPr>
        <w:t xml:space="preserve"> qui les sépare du réseau IP. Ain</w:t>
      </w:r>
      <w:r>
        <w:rPr>
          <w:rFonts w:ascii="TimesNewRoman" w:hAnsi="TimesNewRoman" w:cs="TimesNewRoman"/>
          <w:sz w:val="24"/>
          <w:szCs w:val="24"/>
        </w:rPr>
        <w:t>si, lorsqu’</w:t>
      </w:r>
      <w:r w:rsidRPr="008E38E3">
        <w:rPr>
          <w:rFonts w:ascii="TimesNewRoman" w:hAnsi="TimesNewRoman" w:cs="TimesNewRoman"/>
          <w:sz w:val="24"/>
          <w:szCs w:val="24"/>
        </w:rPr>
        <w:t xml:space="preserve">un routeur reçoit un de ces messages, il incrémente cette distance de 1 et communique le message aux </w:t>
      </w:r>
      <w:r w:rsidR="009B1857">
        <w:rPr>
          <w:rFonts w:ascii="TimesNewRoman" w:hAnsi="TimesNewRoman" w:cs="TimesNewRoman"/>
          <w:sz w:val="24"/>
          <w:szCs w:val="24"/>
        </w:rPr>
        <w:t>routeurs voisins</w:t>
      </w:r>
      <w:r w:rsidRPr="008E38E3">
        <w:rPr>
          <w:rFonts w:ascii="TimesNewRoman" w:hAnsi="TimesNewRoman" w:cs="TimesNewRoman"/>
          <w:sz w:val="24"/>
          <w:szCs w:val="24"/>
        </w:rPr>
        <w:t>.</w:t>
      </w:r>
    </w:p>
    <w:p w:rsidR="008E38E3" w:rsidRPr="008E38E3" w:rsidRDefault="008E38E3" w:rsidP="009B1857">
      <w:pPr>
        <w:ind w:firstLine="709"/>
        <w:jc w:val="both"/>
        <w:rPr>
          <w:rFonts w:ascii="TimesNewRoman" w:hAnsi="TimesNewRoman" w:cs="TimesNewRoman"/>
          <w:sz w:val="24"/>
          <w:szCs w:val="24"/>
        </w:rPr>
      </w:pPr>
      <w:r w:rsidRPr="008E38E3">
        <w:rPr>
          <w:rFonts w:ascii="TimesNewRoman" w:hAnsi="TimesNewRoman" w:cs="TimesNewRoman"/>
          <w:sz w:val="24"/>
          <w:szCs w:val="24"/>
        </w:rPr>
        <w:t xml:space="preserve">Les routeurs peuvent donc conserver de </w:t>
      </w:r>
      <w:r w:rsidR="009B1857">
        <w:rPr>
          <w:rFonts w:ascii="TimesNewRoman" w:hAnsi="TimesNewRoman" w:cs="TimesNewRoman"/>
          <w:sz w:val="24"/>
          <w:szCs w:val="24"/>
        </w:rPr>
        <w:t>cette façon la route optimale d’un message en stockant l’</w:t>
      </w:r>
      <w:r w:rsidRPr="008E38E3">
        <w:rPr>
          <w:rFonts w:ascii="TimesNewRoman" w:hAnsi="TimesNewRoman" w:cs="TimesNewRoman"/>
          <w:sz w:val="24"/>
          <w:szCs w:val="24"/>
        </w:rPr>
        <w:t>adresse du routeur suivant dans la table de routage de telle façon que le nombre de sauts pour atteindre un réseau soit minimal. Les routes sont mis</w:t>
      </w:r>
      <w:r w:rsidR="009B1857">
        <w:rPr>
          <w:rFonts w:ascii="TimesNewRoman" w:hAnsi="TimesNewRoman" w:cs="TimesNewRoman"/>
          <w:sz w:val="24"/>
          <w:szCs w:val="24"/>
        </w:rPr>
        <w:t>es à jour périodiquement</w:t>
      </w:r>
      <w:r w:rsidRPr="008E38E3">
        <w:rPr>
          <w:rFonts w:ascii="TimesNewRoman" w:hAnsi="TimesNewRoman" w:cs="TimesNewRoman"/>
          <w:sz w:val="24"/>
          <w:szCs w:val="24"/>
        </w:rPr>
        <w:t>.</w:t>
      </w:r>
    </w:p>
    <w:p w:rsidR="00D5514F" w:rsidRPr="00906A02" w:rsidRDefault="00D5514F" w:rsidP="008E38E3">
      <w:pPr>
        <w:rPr>
          <w:rFonts w:asciiTheme="majorBidi" w:hAnsiTheme="majorBidi" w:cstheme="majorBidi"/>
          <w:sz w:val="24"/>
          <w:szCs w:val="24"/>
        </w:rPr>
      </w:pPr>
    </w:p>
    <w:p w:rsidR="00226C60" w:rsidRPr="00D5514F" w:rsidRDefault="004E5018" w:rsidP="00D5514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E5018">
        <w:rPr>
          <w:rFonts w:asciiTheme="majorBidi" w:hAnsiTheme="majorBidi" w:cstheme="majorBidi"/>
          <w:sz w:val="28"/>
          <w:szCs w:val="28"/>
        </w:rPr>
        <w:t>Travail demandé </w:t>
      </w:r>
    </w:p>
    <w:p w:rsidR="00E55AC4" w:rsidRDefault="00DD757C" w:rsidP="00FD7FB3">
      <w:pPr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considère le réseau illustré par le graphe</w:t>
      </w:r>
      <w:r w:rsidR="00BF652B">
        <w:rPr>
          <w:rFonts w:asciiTheme="majorBidi" w:hAnsiTheme="majorBidi" w:cstheme="majorBidi"/>
          <w:sz w:val="24"/>
          <w:szCs w:val="24"/>
        </w:rPr>
        <w:t xml:space="preserve"> de</w:t>
      </w:r>
      <w:r>
        <w:rPr>
          <w:rFonts w:asciiTheme="majorBidi" w:hAnsiTheme="majorBidi" w:cstheme="majorBidi"/>
          <w:sz w:val="24"/>
          <w:szCs w:val="24"/>
        </w:rPr>
        <w:t xml:space="preserve"> la Figure </w:t>
      </w:r>
      <w:r w:rsidR="00FD7FB3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9B1857">
        <w:rPr>
          <w:rFonts w:asciiTheme="majorBidi" w:hAnsiTheme="majorBidi" w:cstheme="majorBidi"/>
          <w:sz w:val="24"/>
          <w:szCs w:val="24"/>
        </w:rPr>
        <w:t>Les nœuds (Node1, Node2, Node3, Node4, Node5) appartiennent à des réseaux différents. Les routeurs (GW1, GW2, GW3, GW4, GW5) assurent le routage des messages entre ces différents réseaux.</w:t>
      </w:r>
    </w:p>
    <w:p w:rsidR="00C50A00" w:rsidRDefault="00DE57F9" w:rsidP="00D5514F">
      <w:pPr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group id="_x0000_s1066" style="position:absolute;left:0;text-align:left;margin-left:25.15pt;margin-top:15.6pt;width:381.75pt;height:123.05pt;z-index:251689984" coordorigin="1920,11506" coordsize="7635,2461">
            <v:group id="_x0000_s1065" style="position:absolute;left:1920;top:11506;width:7635;height:2461" coordorigin="1920,11506" coordsize="7635,2461">
              <v:oval id="_x0000_s1026" style="position:absolute;left:3120;top:11506;width:1200;height:540" o:regroupid="1">
                <v:textbox style="mso-next-textbox:#_x0000_s1026">
                  <w:txbxContent>
                    <w:p w:rsidR="00B07CAD" w:rsidRPr="002113CA" w:rsidRDefault="00B07CAD" w:rsidP="009E4B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Node1</w:t>
                      </w:r>
                    </w:p>
                  </w:txbxContent>
                </v:textbox>
              </v:oval>
              <v:oval id="_x0000_s1045" style="position:absolute;left:3120;top:13382;width:1200;height:585">
                <v:textbox style="mso-next-textbox:#_x0000_s1045">
                  <w:txbxContent>
                    <w:p w:rsidR="00B07CAD" w:rsidRPr="002113CA" w:rsidRDefault="00B07CAD" w:rsidP="00433F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Node2</w:t>
                      </w:r>
                    </w:p>
                  </w:txbxContent>
                </v:textbox>
              </v:oval>
              <v:oval id="_x0000_s1046" style="position:absolute;left:6373;top:11506;width:1200;height:540">
                <v:textbox style="mso-next-textbox:#_x0000_s1046">
                  <w:txbxContent>
                    <w:p w:rsidR="00B07CAD" w:rsidRPr="002113CA" w:rsidRDefault="00B07CAD" w:rsidP="00433F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Node3</w:t>
                      </w:r>
                    </w:p>
                  </w:txbxContent>
                </v:textbox>
              </v:oval>
              <v:oval id="_x0000_s1047" style="position:absolute;left:6495;top:13382;width:1200;height:585">
                <v:textbox style="mso-next-textbox:#_x0000_s1047">
                  <w:txbxContent>
                    <w:p w:rsidR="00B07CAD" w:rsidRPr="002113CA" w:rsidRDefault="00B07CAD" w:rsidP="00433F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Node4</w:t>
                      </w:r>
                    </w:p>
                  </w:txbxContent>
                </v:textbox>
              </v:oval>
              <v:oval id="_x0000_s1048" style="position:absolute;left:8355;top:12526;width:1200;height:540">
                <v:textbox style="mso-next-textbox:#_x0000_s1048">
                  <w:txbxContent>
                    <w:p w:rsidR="00B07CAD" w:rsidRPr="002113CA" w:rsidRDefault="00B07CAD" w:rsidP="00433F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Node5</w:t>
                      </w: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1920;top:12451;width:780;height:540">
                <v:textbox>
                  <w:txbxContent>
                    <w:p w:rsidR="00B07CAD" w:rsidRPr="00433F43" w:rsidRDefault="00B07CAD" w:rsidP="00433F4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GW1</w:t>
                      </w:r>
                    </w:p>
                  </w:txbxContent>
                </v:textbox>
              </v:shape>
              <v:shape id="_x0000_s1050" type="#_x0000_t202" style="position:absolute;left:4890;top:11506;width:780;height:540">
                <v:textbox style="mso-next-textbox:#_x0000_s1050">
                  <w:txbxContent>
                    <w:p w:rsidR="00B07CAD" w:rsidRPr="00433F43" w:rsidRDefault="00B07CAD" w:rsidP="00433F4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shape id="_x0000_s1051" type="#_x0000_t202" style="position:absolute;left:4965;top:13427;width:780;height:540">
                <v:textbox>
                  <w:txbxContent>
                    <w:p w:rsidR="00B07CAD" w:rsidRPr="00433F43" w:rsidRDefault="00B07CAD" w:rsidP="00433F4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shape id="_x0000_s1052" type="#_x0000_t202" style="position:absolute;left:8458;top:11506;width:780;height:540">
                <v:textbox>
                  <w:txbxContent>
                    <w:p w:rsidR="00B07CAD" w:rsidRPr="00433F43" w:rsidRDefault="00B07CAD" w:rsidP="00433F4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shape id="_x0000_s1053" type="#_x0000_t202" style="position:absolute;left:8535;top:13427;width:780;height:540">
                <v:textbox>
                  <w:txbxContent>
                    <w:p w:rsidR="00B07CAD" w:rsidRPr="00433F43" w:rsidRDefault="00B07CAD" w:rsidP="00433F4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2310;top:11777;width:810;height:675;flip:y" o:connectortype="straight"/>
            <v:shape id="_x0000_s1055" type="#_x0000_t32" style="position:absolute;left:4320;top:11777;width:570;height:0" o:connectortype="straight"/>
            <v:shape id="_x0000_s1056" type="#_x0000_t32" style="position:absolute;left:5670;top:11777;width:703;height:0" o:connectortype="straight"/>
            <v:shape id="_x0000_s1057" type="#_x0000_t32" style="position:absolute;left:7573;top:11777;width:885;height:0" o:connectortype="straight"/>
            <v:shape id="_x0000_s1058" type="#_x0000_t32" style="position:absolute;left:2310;top:12991;width:810;height:705;flip:x y" o:connectortype="straight"/>
            <v:shape id="_x0000_s1059" type="#_x0000_t32" style="position:absolute;left:4320;top:13697;width:645;height:0" o:connectortype="straight"/>
            <v:shape id="_x0000_s1060" type="#_x0000_t32" style="position:absolute;left:5745;top:13697;width:750;height:0" o:connectortype="straight"/>
            <v:shape id="_x0000_s1061" type="#_x0000_t32" style="position:absolute;left:7695;top:13697;width:840;height:0" o:connectortype="straight"/>
            <v:shape id="_x0000_s1062" type="#_x0000_t32" style="position:absolute;left:8940;top:13066;width:0;height:360;flip:y" o:connectortype="straight"/>
            <v:shape id="_x0000_s1063" type="#_x0000_t32" style="position:absolute;left:8865;top:12047;width:0;height:480" o:connectortype="straight"/>
          </v:group>
        </w:pict>
      </w:r>
    </w:p>
    <w:p w:rsidR="009E4BC0" w:rsidRDefault="009E4BC0" w:rsidP="00E1297E">
      <w:pPr>
        <w:rPr>
          <w:rFonts w:asciiTheme="majorBidi" w:hAnsiTheme="majorBidi" w:cstheme="majorBidi"/>
          <w:sz w:val="24"/>
          <w:szCs w:val="24"/>
        </w:rPr>
      </w:pPr>
    </w:p>
    <w:p w:rsidR="00E1297E" w:rsidRPr="009E4BC0" w:rsidRDefault="00E1297E" w:rsidP="00E1297E">
      <w:pPr>
        <w:rPr>
          <w:rFonts w:asciiTheme="majorBidi" w:hAnsiTheme="majorBidi" w:cstheme="majorBidi"/>
          <w:sz w:val="24"/>
          <w:szCs w:val="24"/>
        </w:rPr>
      </w:pPr>
    </w:p>
    <w:p w:rsidR="009E4BC0" w:rsidRDefault="009E4BC0" w:rsidP="009E4BC0">
      <w:pPr>
        <w:rPr>
          <w:rFonts w:asciiTheme="majorBidi" w:hAnsiTheme="majorBidi" w:cstheme="majorBidi"/>
          <w:sz w:val="24"/>
          <w:szCs w:val="24"/>
        </w:rPr>
      </w:pPr>
    </w:p>
    <w:p w:rsidR="002113CA" w:rsidRDefault="002113CA" w:rsidP="009E4BC0">
      <w:pPr>
        <w:rPr>
          <w:rFonts w:asciiTheme="majorBidi" w:hAnsiTheme="majorBidi" w:cstheme="majorBidi"/>
          <w:sz w:val="24"/>
          <w:szCs w:val="24"/>
        </w:rPr>
      </w:pPr>
    </w:p>
    <w:p w:rsidR="009E4BC0" w:rsidRDefault="009E4BC0" w:rsidP="009E4BC0">
      <w:pPr>
        <w:rPr>
          <w:rFonts w:asciiTheme="majorBidi" w:hAnsiTheme="majorBidi" w:cstheme="majorBidi"/>
          <w:sz w:val="24"/>
          <w:szCs w:val="24"/>
        </w:rPr>
      </w:pPr>
    </w:p>
    <w:p w:rsidR="00DD757C" w:rsidRPr="00DD757C" w:rsidRDefault="00DD757C" w:rsidP="00FD7FB3">
      <w:pPr>
        <w:jc w:val="center"/>
        <w:rPr>
          <w:rFonts w:asciiTheme="majorBidi" w:hAnsiTheme="majorBidi" w:cstheme="majorBidi"/>
          <w:b/>
          <w:bCs/>
        </w:rPr>
      </w:pPr>
      <w:r w:rsidRPr="00DD757C">
        <w:rPr>
          <w:rFonts w:asciiTheme="majorBidi" w:hAnsiTheme="majorBidi" w:cstheme="majorBidi"/>
          <w:b/>
          <w:bCs/>
        </w:rPr>
        <w:t xml:space="preserve">Figure </w:t>
      </w:r>
      <w:r w:rsidR="00FD7FB3">
        <w:rPr>
          <w:rFonts w:asciiTheme="majorBidi" w:hAnsiTheme="majorBidi" w:cstheme="majorBidi"/>
          <w:b/>
          <w:bCs/>
        </w:rPr>
        <w:t>1</w:t>
      </w:r>
      <w:r w:rsidRPr="00DD757C">
        <w:rPr>
          <w:rFonts w:asciiTheme="majorBidi" w:hAnsiTheme="majorBidi" w:cstheme="majorBidi"/>
          <w:b/>
          <w:bCs/>
        </w:rPr>
        <w:t>. Graphe du réseau considéré</w:t>
      </w:r>
    </w:p>
    <w:p w:rsidR="00D5514F" w:rsidRDefault="00E55AC4" w:rsidP="00753582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Vous allez faire une simulation du</w:t>
      </w:r>
      <w:r w:rsidR="009B1857">
        <w:rPr>
          <w:rFonts w:asciiTheme="majorBidi" w:hAnsiTheme="majorBidi" w:cstheme="majorBidi"/>
          <w:sz w:val="24"/>
          <w:szCs w:val="24"/>
        </w:rPr>
        <w:t xml:space="preserve"> protocole de</w:t>
      </w:r>
      <w:r>
        <w:rPr>
          <w:rFonts w:asciiTheme="majorBidi" w:hAnsiTheme="majorBidi" w:cstheme="majorBidi"/>
          <w:sz w:val="24"/>
          <w:szCs w:val="24"/>
        </w:rPr>
        <w:t xml:space="preserve"> routage</w:t>
      </w:r>
      <w:r w:rsidR="009B1857">
        <w:rPr>
          <w:rFonts w:asciiTheme="majorBidi" w:hAnsiTheme="majorBidi" w:cstheme="majorBidi"/>
          <w:sz w:val="24"/>
          <w:szCs w:val="24"/>
        </w:rPr>
        <w:t xml:space="preserve"> RIP</w:t>
      </w:r>
      <w:r>
        <w:rPr>
          <w:rFonts w:asciiTheme="majorBidi" w:hAnsiTheme="majorBidi" w:cstheme="majorBidi"/>
          <w:sz w:val="24"/>
          <w:szCs w:val="24"/>
        </w:rPr>
        <w:t xml:space="preserve"> basée sur le modèle Client/S</w:t>
      </w:r>
      <w:r w:rsidR="00B07CAD">
        <w:rPr>
          <w:rFonts w:asciiTheme="majorBidi" w:hAnsiTheme="majorBidi" w:cstheme="majorBidi"/>
          <w:sz w:val="24"/>
          <w:szCs w:val="24"/>
        </w:rPr>
        <w:t xml:space="preserve">erveur en tenant compte </w:t>
      </w:r>
      <w:r w:rsidR="00CE15A6">
        <w:rPr>
          <w:rFonts w:asciiTheme="majorBidi" w:hAnsiTheme="majorBidi" w:cstheme="majorBidi"/>
          <w:sz w:val="24"/>
          <w:szCs w:val="24"/>
        </w:rPr>
        <w:t>des tables de routages initiales</w:t>
      </w:r>
      <w:r w:rsidR="00B07CAD">
        <w:rPr>
          <w:rFonts w:asciiTheme="majorBidi" w:hAnsiTheme="majorBidi" w:cstheme="majorBidi"/>
          <w:sz w:val="24"/>
          <w:szCs w:val="24"/>
        </w:rPr>
        <w:t> </w:t>
      </w:r>
      <w:r w:rsidR="00CE15A6">
        <w:rPr>
          <w:rFonts w:asciiTheme="majorBidi" w:hAnsiTheme="majorBidi" w:cstheme="majorBidi"/>
          <w:sz w:val="24"/>
          <w:szCs w:val="24"/>
        </w:rPr>
        <w:t xml:space="preserve">et des tables d’adjacence  suivantes </w:t>
      </w:r>
      <w:r w:rsidR="00B07CAD">
        <w:rPr>
          <w:rFonts w:asciiTheme="majorBidi" w:hAnsiTheme="majorBidi" w:cstheme="majorBidi"/>
          <w:sz w:val="24"/>
          <w:szCs w:val="24"/>
        </w:rPr>
        <w:t>:</w:t>
      </w:r>
      <w:r w:rsidR="00AA1CA0">
        <w:rPr>
          <w:rFonts w:asciiTheme="majorBidi" w:hAnsiTheme="majorBidi" w:cstheme="majorBidi"/>
          <w:sz w:val="24"/>
          <w:szCs w:val="24"/>
        </w:rPr>
        <w:t xml:space="preserve"> </w:t>
      </w:r>
    </w:p>
    <w:p w:rsidR="00B07CAD" w:rsidRDefault="00B07CAD" w:rsidP="00B07CA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07CAD" w:rsidTr="00B07CAD">
        <w:trPr>
          <w:trHeight w:val="1445"/>
        </w:trPr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d’adjacence du GW1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187"/>
              <w:gridCol w:w="2188"/>
            </w:tblGrid>
            <w:tr w:rsidR="00B07CAD" w:rsidRPr="00B07CAD" w:rsidTr="00B07CAD">
              <w:tc>
                <w:tcPr>
                  <w:tcW w:w="2187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2188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de routage</w:t>
            </w:r>
            <w:r w:rsidR="00CE15A6">
              <w:rPr>
                <w:rFonts w:asciiTheme="majorBidi" w:hAnsiTheme="majorBidi" w:cstheme="majorBidi"/>
                <w:sz w:val="24"/>
                <w:szCs w:val="24"/>
              </w:rPr>
              <w:t xml:space="preserve"> initiale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du GW1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58"/>
              <w:gridCol w:w="1458"/>
              <w:gridCol w:w="1459"/>
            </w:tblGrid>
            <w:tr w:rsidR="00B07CAD" w:rsidRPr="00B07CAD" w:rsidTr="00B07CAD">
              <w:tc>
                <w:tcPr>
                  <w:tcW w:w="1458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1458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  <w:tc>
                <w:tcPr>
                  <w:tcW w:w="1459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Coût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7CAD" w:rsidTr="00B07CAD">
        <w:trPr>
          <w:trHeight w:val="1408"/>
        </w:trPr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d’adjacence du GW2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187"/>
              <w:gridCol w:w="2188"/>
            </w:tblGrid>
            <w:tr w:rsidR="00B07CAD" w:rsidRPr="00B07CAD" w:rsidTr="00B07CAD">
              <w:tc>
                <w:tcPr>
                  <w:tcW w:w="2187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2188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Table de routage </w:t>
            </w:r>
            <w:r w:rsidR="00CE15A6">
              <w:rPr>
                <w:rFonts w:asciiTheme="majorBidi" w:hAnsiTheme="majorBidi" w:cstheme="majorBidi"/>
                <w:sz w:val="24"/>
                <w:szCs w:val="24"/>
              </w:rPr>
              <w:t xml:space="preserve">initiale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du GW2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58"/>
              <w:gridCol w:w="1458"/>
              <w:gridCol w:w="1459"/>
            </w:tblGrid>
            <w:tr w:rsidR="00B07CAD" w:rsidRPr="00B07CAD" w:rsidTr="00B07CAD">
              <w:tc>
                <w:tcPr>
                  <w:tcW w:w="1458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1458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  <w:tc>
                <w:tcPr>
                  <w:tcW w:w="1459" w:type="dxa"/>
                </w:tcPr>
                <w:p w:rsidR="00B07CAD" w:rsidRP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7CA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Coût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7CAD" w:rsidTr="00B07CAD">
        <w:trPr>
          <w:trHeight w:val="1414"/>
        </w:trPr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d’adjacence du GW3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187"/>
              <w:gridCol w:w="2188"/>
            </w:tblGrid>
            <w:tr w:rsidR="00B07CAD" w:rsidRPr="00CE15A6" w:rsidTr="00B07CAD">
              <w:tc>
                <w:tcPr>
                  <w:tcW w:w="2187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218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Table de routage </w:t>
            </w:r>
            <w:r w:rsidR="00CE15A6">
              <w:rPr>
                <w:rFonts w:asciiTheme="majorBidi" w:hAnsiTheme="majorBidi" w:cstheme="majorBidi"/>
                <w:sz w:val="24"/>
                <w:szCs w:val="24"/>
              </w:rPr>
              <w:t xml:space="preserve">initiale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du GW3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58"/>
              <w:gridCol w:w="1458"/>
              <w:gridCol w:w="1459"/>
            </w:tblGrid>
            <w:tr w:rsidR="00B07CAD" w:rsidRPr="00CE15A6" w:rsidTr="00B07CAD">
              <w:tc>
                <w:tcPr>
                  <w:tcW w:w="145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145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  <w:tc>
                <w:tcPr>
                  <w:tcW w:w="1459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Coût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7CAD" w:rsidTr="00B07CAD">
        <w:trPr>
          <w:trHeight w:val="1406"/>
        </w:trPr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d’adjacence du GW4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187"/>
              <w:gridCol w:w="2188"/>
            </w:tblGrid>
            <w:tr w:rsidR="00B07CAD" w:rsidRPr="00CE15A6" w:rsidTr="00B07CAD">
              <w:tc>
                <w:tcPr>
                  <w:tcW w:w="2187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218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Table de routage </w:t>
            </w:r>
            <w:r w:rsidR="00CE15A6">
              <w:rPr>
                <w:rFonts w:asciiTheme="majorBidi" w:hAnsiTheme="majorBidi" w:cstheme="majorBidi"/>
                <w:sz w:val="24"/>
                <w:szCs w:val="24"/>
              </w:rPr>
              <w:t xml:space="preserve">initiale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du GW4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58"/>
              <w:gridCol w:w="1458"/>
              <w:gridCol w:w="1459"/>
            </w:tblGrid>
            <w:tr w:rsidR="00B07CAD" w:rsidRPr="00CE15A6" w:rsidTr="00B07CAD">
              <w:tc>
                <w:tcPr>
                  <w:tcW w:w="145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145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  <w:tc>
                <w:tcPr>
                  <w:tcW w:w="1459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Coût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7CAD" w:rsidTr="00B07CAD"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d’adjacence du GW5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187"/>
              <w:gridCol w:w="2188"/>
            </w:tblGrid>
            <w:tr w:rsidR="00B07CAD" w:rsidRPr="00CE15A6" w:rsidTr="00B07CAD">
              <w:tc>
                <w:tcPr>
                  <w:tcW w:w="2187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218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</w:tr>
            <w:tr w:rsidR="00B07CAD" w:rsidTr="00B07CAD">
              <w:tc>
                <w:tcPr>
                  <w:tcW w:w="2187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8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06" w:type="dxa"/>
          </w:tcPr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Table de routage </w:t>
            </w:r>
            <w:r w:rsidR="00CE15A6">
              <w:rPr>
                <w:rFonts w:asciiTheme="majorBidi" w:hAnsiTheme="majorBidi" w:cstheme="majorBidi"/>
                <w:sz w:val="24"/>
                <w:szCs w:val="24"/>
              </w:rPr>
              <w:t xml:space="preserve">initiale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du GW5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58"/>
              <w:gridCol w:w="1458"/>
              <w:gridCol w:w="1459"/>
            </w:tblGrid>
            <w:tr w:rsidR="00B07CAD" w:rsidRPr="00CE15A6" w:rsidTr="00B07CAD">
              <w:tc>
                <w:tcPr>
                  <w:tcW w:w="145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1458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GW</w:t>
                  </w:r>
                </w:p>
              </w:tc>
              <w:tc>
                <w:tcPr>
                  <w:tcW w:w="1459" w:type="dxa"/>
                </w:tcPr>
                <w:p w:rsidR="00B07CAD" w:rsidRPr="00CE15A6" w:rsidRDefault="00B07CAD" w:rsidP="00B07CA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E15A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Coût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  <w:tr w:rsidR="00B07CAD" w:rsidTr="00B07CAD"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8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9" w:type="dxa"/>
                </w:tcPr>
                <w:p w:rsidR="00B07CAD" w:rsidRDefault="00B07CAD" w:rsidP="00B07CA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B07CAD" w:rsidRDefault="00B07CAD" w:rsidP="00B07C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B1857" w:rsidRDefault="009B1857" w:rsidP="00785F78">
      <w:pPr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EE0E9D" w:rsidRDefault="00CE15A6" w:rsidP="00FD7FB3">
      <w:pPr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Chaque routeur (GW) incrémente le coût de 1 et communique ses informations aux routeurs voisins selon sa table d’adjacence. </w:t>
      </w:r>
    </w:p>
    <w:p w:rsidR="00753582" w:rsidRDefault="00753582" w:rsidP="009E4BC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55AC4" w:rsidRPr="00FD7FB3" w:rsidRDefault="00CE15A6" w:rsidP="009E4BC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7FB3">
        <w:rPr>
          <w:rFonts w:asciiTheme="majorBidi" w:hAnsiTheme="majorBidi" w:cstheme="majorBidi"/>
          <w:b/>
          <w:bCs/>
          <w:sz w:val="24"/>
          <w:szCs w:val="24"/>
        </w:rPr>
        <w:t>Partie 1 :</w:t>
      </w:r>
    </w:p>
    <w:p w:rsidR="00CE15A6" w:rsidRDefault="00CE15A6" w:rsidP="00753582">
      <w:pPr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Implémentez ce protocole afin d’obtenir les tables de routage finales. Dans ces dernières, tous les nœuds doivent être joignables avec un coût minimal.</w:t>
      </w:r>
    </w:p>
    <w:p w:rsidR="00CE15A6" w:rsidRPr="00FD7FB3" w:rsidRDefault="00CE15A6" w:rsidP="000E7B3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7FB3">
        <w:rPr>
          <w:rFonts w:asciiTheme="majorBidi" w:hAnsiTheme="majorBidi" w:cstheme="majorBidi"/>
          <w:b/>
          <w:bCs/>
          <w:sz w:val="24"/>
          <w:szCs w:val="24"/>
        </w:rPr>
        <w:t xml:space="preserve">Partie </w:t>
      </w:r>
      <w:r w:rsidR="000E7B36" w:rsidRPr="00FD7FB3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FD7FB3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23368D" w:rsidRPr="009E4BC0" w:rsidRDefault="0023368D" w:rsidP="00FD7FB3">
      <w:pPr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suppose maintenant que le routeur (GW5) tombe en panne (</w:t>
      </w:r>
      <w:r w:rsidR="00FD7FB3">
        <w:rPr>
          <w:rFonts w:asciiTheme="majorBidi" w:hAnsiTheme="majorBidi" w:cstheme="majorBidi"/>
          <w:sz w:val="24"/>
          <w:szCs w:val="24"/>
        </w:rPr>
        <w:t>Figure 2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  <w:r w:rsidR="00FD7FB3">
        <w:rPr>
          <w:rFonts w:asciiTheme="majorBidi" w:hAnsiTheme="majorBidi" w:cstheme="majorBidi"/>
          <w:sz w:val="24"/>
          <w:szCs w:val="24"/>
        </w:rPr>
        <w:t>Que deviennent les tables de routages finales ?</w:t>
      </w:r>
    </w:p>
    <w:p w:rsidR="000E7B36" w:rsidRDefault="000E7B36" w:rsidP="00CE15A6">
      <w:pPr>
        <w:rPr>
          <w:rFonts w:asciiTheme="majorBidi" w:hAnsiTheme="majorBidi" w:cstheme="majorBidi"/>
          <w:sz w:val="24"/>
          <w:szCs w:val="24"/>
        </w:rPr>
      </w:pPr>
    </w:p>
    <w:p w:rsidR="000E7B36" w:rsidRDefault="000E7B36" w:rsidP="00CE15A6">
      <w:pPr>
        <w:rPr>
          <w:rFonts w:asciiTheme="majorBidi" w:hAnsiTheme="majorBidi" w:cstheme="majorBidi"/>
          <w:sz w:val="24"/>
          <w:szCs w:val="24"/>
        </w:rPr>
      </w:pPr>
    </w:p>
    <w:p w:rsidR="00FD7FB3" w:rsidRDefault="00FD7FB3" w:rsidP="00CE15A6">
      <w:pPr>
        <w:rPr>
          <w:rFonts w:asciiTheme="majorBidi" w:hAnsiTheme="majorBidi" w:cstheme="majorBidi"/>
          <w:sz w:val="24"/>
          <w:szCs w:val="24"/>
        </w:rPr>
      </w:pPr>
    </w:p>
    <w:p w:rsidR="000E7B36" w:rsidRDefault="00DE57F9" w:rsidP="00CE15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pict>
          <v:group id="_x0000_s1089" style="position:absolute;margin-left:27.4pt;margin-top:23.65pt;width:381.75pt;height:123.05pt;z-index:251691008" coordorigin="1920,11506" coordsize="7635,2461">
            <v:group id="_x0000_s1090" style="position:absolute;left:1920;top:11506;width:7635;height:2461" coordorigin="1920,11506" coordsize="7635,2461">
              <v:oval id="_x0000_s1091" style="position:absolute;left:3120;top:11506;width:1200;height:540">
                <v:textbox style="mso-next-textbox:#_x0000_s1091">
                  <w:txbxContent>
                    <w:p w:rsidR="000E7B36" w:rsidRPr="002113CA" w:rsidRDefault="000E7B36" w:rsidP="000E7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Node1</w:t>
                      </w:r>
                    </w:p>
                  </w:txbxContent>
                </v:textbox>
              </v:oval>
              <v:oval id="_x0000_s1092" style="position:absolute;left:3120;top:13382;width:1200;height:585">
                <v:textbox style="mso-next-textbox:#_x0000_s1092">
                  <w:txbxContent>
                    <w:p w:rsidR="000E7B36" w:rsidRPr="002113CA" w:rsidRDefault="000E7B36" w:rsidP="000E7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Node2</w:t>
                      </w:r>
                    </w:p>
                  </w:txbxContent>
                </v:textbox>
              </v:oval>
              <v:oval id="_x0000_s1093" style="position:absolute;left:6373;top:11506;width:1200;height:540">
                <v:textbox style="mso-next-textbox:#_x0000_s1093">
                  <w:txbxContent>
                    <w:p w:rsidR="000E7B36" w:rsidRPr="002113CA" w:rsidRDefault="000E7B36" w:rsidP="000E7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Node3</w:t>
                      </w:r>
                    </w:p>
                  </w:txbxContent>
                </v:textbox>
              </v:oval>
              <v:oval id="_x0000_s1094" style="position:absolute;left:6495;top:13382;width:1200;height:585">
                <v:textbox style="mso-next-textbox:#_x0000_s1094">
                  <w:txbxContent>
                    <w:p w:rsidR="000E7B36" w:rsidRPr="002113CA" w:rsidRDefault="000E7B36" w:rsidP="000E7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Node4</w:t>
                      </w:r>
                    </w:p>
                  </w:txbxContent>
                </v:textbox>
              </v:oval>
              <v:oval id="_x0000_s1095" style="position:absolute;left:8355;top:12526;width:1200;height:540">
                <v:textbox style="mso-next-textbox:#_x0000_s1095">
                  <w:txbxContent>
                    <w:p w:rsidR="000E7B36" w:rsidRPr="002113CA" w:rsidRDefault="000E7B36" w:rsidP="000E7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Node5</w:t>
                      </w:r>
                    </w:p>
                  </w:txbxContent>
                </v:textbox>
              </v:oval>
              <v:shape id="_x0000_s1096" type="#_x0000_t202" style="position:absolute;left:1920;top:12451;width:780;height:540">
                <v:textbox style="mso-next-textbox:#_x0000_s1096">
                  <w:txbxContent>
                    <w:p w:rsidR="000E7B36" w:rsidRPr="00433F43" w:rsidRDefault="000E7B36" w:rsidP="000E7B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GW1</w:t>
                      </w:r>
                    </w:p>
                  </w:txbxContent>
                </v:textbox>
              </v:shape>
              <v:shape id="_x0000_s1097" type="#_x0000_t202" style="position:absolute;left:4890;top:11506;width:780;height:540">
                <v:textbox style="mso-next-textbox:#_x0000_s1097">
                  <w:txbxContent>
                    <w:p w:rsidR="000E7B36" w:rsidRPr="00433F43" w:rsidRDefault="000E7B36" w:rsidP="000E7B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shape id="_x0000_s1098" type="#_x0000_t202" style="position:absolute;left:4965;top:13427;width:780;height:540">
                <v:textbox style="mso-next-textbox:#_x0000_s1098">
                  <w:txbxContent>
                    <w:p w:rsidR="000E7B36" w:rsidRPr="00433F43" w:rsidRDefault="000E7B36" w:rsidP="000E7B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shape id="_x0000_s1099" type="#_x0000_t202" style="position:absolute;left:8458;top:11506;width:780;height:540">
                <v:textbox style="mso-next-textbox:#_x0000_s1099">
                  <w:txbxContent>
                    <w:p w:rsidR="000E7B36" w:rsidRPr="00433F43" w:rsidRDefault="000E7B36" w:rsidP="000E7B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shape id="_x0000_s1100" type="#_x0000_t202" style="position:absolute;left:8535;top:13427;width:780;height:540">
                <v:textbox style="mso-next-textbox:#_x0000_s1100">
                  <w:txbxContent>
                    <w:p w:rsidR="000E7B36" w:rsidRPr="00433F43" w:rsidRDefault="000E7B36" w:rsidP="000E7B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433F4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v:group>
            <v:shape id="_x0000_s1101" type="#_x0000_t32" style="position:absolute;left:2310;top:11777;width:810;height:675;flip:y" o:connectortype="straight"/>
            <v:shape id="_x0000_s1102" type="#_x0000_t32" style="position:absolute;left:4320;top:11777;width:570;height:0" o:connectortype="straight"/>
            <v:shape id="_x0000_s1103" type="#_x0000_t32" style="position:absolute;left:5670;top:11777;width:703;height:0" o:connectortype="straight"/>
            <v:shape id="_x0000_s1104" type="#_x0000_t32" style="position:absolute;left:7573;top:11777;width:885;height:0" o:connectortype="straight"/>
            <v:shape id="_x0000_s1105" type="#_x0000_t32" style="position:absolute;left:2310;top:12991;width:810;height:705;flip:x y" o:connectortype="straight"/>
            <v:shape id="_x0000_s1106" type="#_x0000_t32" style="position:absolute;left:4320;top:13697;width:645;height:0" o:connectortype="straight"/>
            <v:shape id="_x0000_s1107" type="#_x0000_t32" style="position:absolute;left:5745;top:13697;width:750;height:0" o:connectortype="straight"/>
            <v:shape id="_x0000_s1108" type="#_x0000_t32" style="position:absolute;left:7695;top:13697;width:840;height:0" o:connectortype="straight"/>
            <v:shape id="_x0000_s1109" type="#_x0000_t32" style="position:absolute;left:8940;top:13066;width:0;height:360;flip:y" o:connectortype="straight"/>
            <v:shape id="_x0000_s1110" type="#_x0000_t32" style="position:absolute;left:8865;top:12047;width:0;height:480" o:connectortype="straight"/>
          </v:group>
        </w:pict>
      </w:r>
    </w:p>
    <w:p w:rsidR="000E7B36" w:rsidRDefault="000E7B36" w:rsidP="00CE15A6">
      <w:pPr>
        <w:rPr>
          <w:rFonts w:asciiTheme="majorBidi" w:hAnsiTheme="majorBidi" w:cstheme="majorBidi"/>
          <w:sz w:val="24"/>
          <w:szCs w:val="24"/>
        </w:rPr>
      </w:pPr>
    </w:p>
    <w:p w:rsidR="000E7B36" w:rsidRDefault="000E7B36" w:rsidP="00CE15A6">
      <w:pPr>
        <w:rPr>
          <w:rFonts w:asciiTheme="majorBidi" w:hAnsiTheme="majorBidi" w:cstheme="majorBidi"/>
          <w:sz w:val="24"/>
          <w:szCs w:val="24"/>
        </w:rPr>
      </w:pPr>
    </w:p>
    <w:p w:rsidR="000E7B36" w:rsidRDefault="000E7B36" w:rsidP="00CE15A6">
      <w:pPr>
        <w:rPr>
          <w:rFonts w:asciiTheme="majorBidi" w:hAnsiTheme="majorBidi" w:cstheme="majorBidi"/>
          <w:sz w:val="24"/>
          <w:szCs w:val="24"/>
        </w:rPr>
      </w:pPr>
    </w:p>
    <w:p w:rsidR="000E7B36" w:rsidRDefault="00DE57F9" w:rsidP="00CE15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112" type="#_x0000_t32" style="position:absolute;margin-left:364pt;margin-top:16.2pt;width:22.5pt;height:27.05pt;flip:x;z-index:251693056" o:connectortype="straight" strokecolor="red" strokeweight="2pt"/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111" type="#_x0000_t32" style="position:absolute;margin-left:364pt;margin-top:16.25pt;width:22.5pt;height:27pt;z-index:251692032" o:connectortype="straight" strokecolor="red" strokeweight="2pt"/>
        </w:pict>
      </w:r>
    </w:p>
    <w:p w:rsidR="000E7B36" w:rsidRDefault="000E7B36" w:rsidP="00CE15A6">
      <w:pPr>
        <w:rPr>
          <w:rFonts w:asciiTheme="majorBidi" w:hAnsiTheme="majorBidi" w:cstheme="majorBidi"/>
          <w:sz w:val="24"/>
          <w:szCs w:val="24"/>
        </w:rPr>
      </w:pPr>
    </w:p>
    <w:p w:rsidR="000E7B36" w:rsidRDefault="000E7B36" w:rsidP="00CE15A6">
      <w:pPr>
        <w:rPr>
          <w:rFonts w:asciiTheme="majorBidi" w:hAnsiTheme="majorBidi" w:cstheme="majorBidi"/>
          <w:sz w:val="24"/>
          <w:szCs w:val="24"/>
        </w:rPr>
      </w:pPr>
    </w:p>
    <w:p w:rsidR="00FD7FB3" w:rsidRPr="00DD757C" w:rsidRDefault="00FD7FB3" w:rsidP="00FD7FB3">
      <w:pPr>
        <w:jc w:val="center"/>
        <w:rPr>
          <w:rFonts w:asciiTheme="majorBidi" w:hAnsiTheme="majorBidi" w:cstheme="majorBidi"/>
          <w:b/>
          <w:bCs/>
        </w:rPr>
      </w:pPr>
      <w:r w:rsidRPr="00DD757C">
        <w:rPr>
          <w:rFonts w:asciiTheme="majorBidi" w:hAnsiTheme="majorBidi" w:cstheme="majorBidi"/>
          <w:b/>
          <w:bCs/>
        </w:rPr>
        <w:t xml:space="preserve">Figure </w:t>
      </w:r>
      <w:r>
        <w:rPr>
          <w:rFonts w:asciiTheme="majorBidi" w:hAnsiTheme="majorBidi" w:cstheme="majorBidi"/>
          <w:b/>
          <w:bCs/>
        </w:rPr>
        <w:t>2</w:t>
      </w:r>
      <w:r w:rsidRPr="00DD757C">
        <w:rPr>
          <w:rFonts w:asciiTheme="majorBidi" w:hAnsiTheme="majorBidi" w:cstheme="majorBidi"/>
          <w:b/>
          <w:bCs/>
        </w:rPr>
        <w:t>. Graphe du réseau considéré</w:t>
      </w:r>
      <w:r>
        <w:rPr>
          <w:rFonts w:asciiTheme="majorBidi" w:hAnsiTheme="majorBidi" w:cstheme="majorBidi"/>
          <w:b/>
          <w:bCs/>
        </w:rPr>
        <w:t xml:space="preserve"> en cas de panne</w:t>
      </w:r>
    </w:p>
    <w:p w:rsidR="00CE15A6" w:rsidRDefault="00CE15A6" w:rsidP="009E4BC0">
      <w:pPr>
        <w:rPr>
          <w:rFonts w:asciiTheme="majorBidi" w:hAnsiTheme="majorBidi" w:cstheme="majorBidi"/>
          <w:sz w:val="24"/>
          <w:szCs w:val="24"/>
        </w:rPr>
      </w:pPr>
    </w:p>
    <w:p w:rsidR="00FD7FB3" w:rsidRPr="00B13A7A" w:rsidRDefault="00FD7FB3" w:rsidP="00FD7F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A7A">
        <w:rPr>
          <w:rFonts w:ascii="Times New Roman" w:hAnsi="Times New Roman" w:cs="Times New Roman"/>
          <w:b/>
          <w:bCs/>
          <w:sz w:val="24"/>
          <w:szCs w:val="24"/>
          <w:u w:val="single"/>
        </w:rPr>
        <w:t>NB :</w:t>
      </w:r>
    </w:p>
    <w:p w:rsidR="00FD7FB3" w:rsidRDefault="00FD7FB3" w:rsidP="00AA6C9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séance du</w:t>
      </w:r>
      <w:r w:rsidR="00DA4C30">
        <w:rPr>
          <w:rFonts w:ascii="Times New Roman" w:hAnsi="Times New Roman" w:cs="Times New Roman"/>
          <w:sz w:val="24"/>
          <w:szCs w:val="24"/>
        </w:rPr>
        <w:t xml:space="preserve"> </w:t>
      </w:r>
      <w:r w:rsidR="00AA6C9B">
        <w:rPr>
          <w:rFonts w:ascii="Times New Roman" w:hAnsi="Times New Roman" w:cs="Times New Roman"/>
          <w:sz w:val="24"/>
          <w:szCs w:val="24"/>
        </w:rPr>
        <w:t>31</w:t>
      </w:r>
      <w:r w:rsidR="00DA4C30">
        <w:rPr>
          <w:rFonts w:ascii="Times New Roman" w:hAnsi="Times New Roman" w:cs="Times New Roman"/>
          <w:sz w:val="24"/>
          <w:szCs w:val="24"/>
        </w:rPr>
        <w:t xml:space="preserve"> octobre sera une séance de suivi (Note 1) ;</w:t>
      </w:r>
    </w:p>
    <w:p w:rsidR="00DA4C30" w:rsidRDefault="00DA4C30" w:rsidP="00AA6C9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AA6C9B">
        <w:rPr>
          <w:rFonts w:ascii="Times New Roman" w:hAnsi="Times New Roman" w:cs="Times New Roman"/>
          <w:sz w:val="24"/>
          <w:szCs w:val="24"/>
        </w:rPr>
        <w:t>Partie 1 et la Partie 2 du TP seront</w:t>
      </w:r>
      <w:r>
        <w:rPr>
          <w:rFonts w:ascii="Times New Roman" w:hAnsi="Times New Roman" w:cs="Times New Roman"/>
          <w:sz w:val="24"/>
          <w:szCs w:val="24"/>
        </w:rPr>
        <w:t xml:space="preserve"> évaluée</w:t>
      </w:r>
      <w:r w:rsidR="00AA6C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="00AA6C9B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novembre, séance d’évaluation finale (Note </w:t>
      </w:r>
      <w:r w:rsidR="00AA6C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;</w:t>
      </w:r>
    </w:p>
    <w:p w:rsidR="00DA4C30" w:rsidRDefault="00DA4C30" w:rsidP="00AA6C9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L’application, le rapport final et le CD contenant le code source de l’application doivent être remis pendant la séance d’évaluation finale, </w:t>
      </w:r>
      <w:r w:rsidR="00AA6C9B">
        <w:rPr>
          <w:rFonts w:ascii="Times New Roman" w:hAnsi="Times New Roman" w:cs="Times New Roman"/>
          <w:sz w:val="24"/>
          <w:szCs w:val="24"/>
        </w:rPr>
        <w:t>Samedi le 21</w:t>
      </w:r>
      <w:r>
        <w:rPr>
          <w:rFonts w:ascii="Times New Roman" w:hAnsi="Times New Roman" w:cs="Times New Roman"/>
          <w:sz w:val="24"/>
          <w:szCs w:val="24"/>
        </w:rPr>
        <w:t xml:space="preserve"> novembre 2009 ;</w:t>
      </w:r>
    </w:p>
    <w:p w:rsidR="00D23BC4" w:rsidRPr="00D23BC4" w:rsidRDefault="00D23BC4" w:rsidP="00AA6C9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note finale du TP est la moyenne des </w:t>
      </w:r>
      <w:r w:rsidR="00AA6C9B">
        <w:rPr>
          <w:rFonts w:ascii="Times New Roman" w:hAnsi="Times New Roman" w:cs="Times New Roman"/>
          <w:sz w:val="24"/>
          <w:szCs w:val="24"/>
        </w:rPr>
        <w:t>deux</w:t>
      </w:r>
      <w:r>
        <w:rPr>
          <w:rFonts w:ascii="Times New Roman" w:hAnsi="Times New Roman" w:cs="Times New Roman"/>
          <w:sz w:val="24"/>
          <w:szCs w:val="24"/>
        </w:rPr>
        <w:t xml:space="preserve"> notes (Note 1+Note 2) ;</w:t>
      </w:r>
    </w:p>
    <w:p w:rsidR="00DA4C30" w:rsidRDefault="00DA4C30" w:rsidP="003746F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Celui qui utilise</w:t>
      </w:r>
      <w:r w:rsidR="00BF652B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52B">
        <w:rPr>
          <w:rFonts w:ascii="Times New Roman" w:hAnsi="Times New Roman" w:cs="Times New Roman"/>
          <w:sz w:val="24"/>
          <w:szCs w:val="24"/>
        </w:rPr>
        <w:t xml:space="preserve">les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="00BF65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graphique</w:t>
      </w:r>
      <w:r w:rsidR="00BF65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aura un plus</w:t>
      </w:r>
      <w:r w:rsidR="00D23BC4">
        <w:rPr>
          <w:rFonts w:ascii="Times New Roman" w:hAnsi="Times New Roman" w:cs="Times New Roman"/>
          <w:sz w:val="24"/>
          <w:szCs w:val="24"/>
        </w:rPr>
        <w:t>.</w:t>
      </w:r>
    </w:p>
    <w:p w:rsidR="00FD7FB3" w:rsidRPr="009E4BC0" w:rsidRDefault="00FD7FB3" w:rsidP="009E4BC0">
      <w:pPr>
        <w:rPr>
          <w:rFonts w:asciiTheme="majorBidi" w:hAnsiTheme="majorBidi" w:cstheme="majorBidi"/>
          <w:sz w:val="24"/>
          <w:szCs w:val="24"/>
        </w:rPr>
      </w:pPr>
    </w:p>
    <w:sectPr w:rsidR="00FD7FB3" w:rsidRPr="009E4BC0" w:rsidSect="00C9315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81" w:rsidRDefault="00844981" w:rsidP="00D5514F">
      <w:pPr>
        <w:spacing w:after="0" w:line="240" w:lineRule="auto"/>
      </w:pPr>
      <w:r>
        <w:separator/>
      </w:r>
    </w:p>
  </w:endnote>
  <w:endnote w:type="continuationSeparator" w:id="0">
    <w:p w:rsidR="00844981" w:rsidRDefault="00844981" w:rsidP="00D5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09188"/>
      <w:docPartObj>
        <w:docPartGallery w:val="Page Numbers (Bottom of Page)"/>
        <w:docPartUnique/>
      </w:docPartObj>
    </w:sdtPr>
    <w:sdtContent>
      <w:p w:rsidR="00B07CAD" w:rsidRDefault="00DE57F9">
        <w:pPr>
          <w:pStyle w:val="Pieddepage"/>
          <w:jc w:val="right"/>
        </w:pPr>
        <w:fldSimple w:instr=" PAGE   \* MERGEFORMAT ">
          <w:r w:rsidR="00AA6C9B">
            <w:rPr>
              <w:noProof/>
            </w:rPr>
            <w:t>3</w:t>
          </w:r>
        </w:fldSimple>
      </w:p>
    </w:sdtContent>
  </w:sdt>
  <w:p w:rsidR="00B07CAD" w:rsidRDefault="00B07CA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81" w:rsidRDefault="00844981" w:rsidP="00D5514F">
      <w:pPr>
        <w:spacing w:after="0" w:line="240" w:lineRule="auto"/>
      </w:pPr>
      <w:r>
        <w:separator/>
      </w:r>
    </w:p>
  </w:footnote>
  <w:footnote w:type="continuationSeparator" w:id="0">
    <w:p w:rsidR="00844981" w:rsidRDefault="00844981" w:rsidP="00D55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2BAF"/>
    <w:multiLevelType w:val="hybridMultilevel"/>
    <w:tmpl w:val="456827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5D8F"/>
    <w:multiLevelType w:val="hybridMultilevel"/>
    <w:tmpl w:val="F8A8D0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F02B6"/>
    <w:multiLevelType w:val="hybridMultilevel"/>
    <w:tmpl w:val="6DBC39F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4A7B54"/>
    <w:multiLevelType w:val="hybridMultilevel"/>
    <w:tmpl w:val="2466B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01261"/>
    <w:multiLevelType w:val="hybridMultilevel"/>
    <w:tmpl w:val="8286B89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C837B6"/>
    <w:multiLevelType w:val="hybridMultilevel"/>
    <w:tmpl w:val="0F98C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76E9C"/>
    <w:multiLevelType w:val="hybridMultilevel"/>
    <w:tmpl w:val="450A25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340"/>
    <w:rsid w:val="000D681F"/>
    <w:rsid w:val="000E6048"/>
    <w:rsid w:val="000E7B36"/>
    <w:rsid w:val="00132C19"/>
    <w:rsid w:val="0014358B"/>
    <w:rsid w:val="0014688E"/>
    <w:rsid w:val="002113CA"/>
    <w:rsid w:val="002244AD"/>
    <w:rsid w:val="00226C60"/>
    <w:rsid w:val="0023368D"/>
    <w:rsid w:val="002533AC"/>
    <w:rsid w:val="00280737"/>
    <w:rsid w:val="002B0F8E"/>
    <w:rsid w:val="002D15CF"/>
    <w:rsid w:val="002F432C"/>
    <w:rsid w:val="003746F0"/>
    <w:rsid w:val="00384634"/>
    <w:rsid w:val="003A3599"/>
    <w:rsid w:val="00402FAF"/>
    <w:rsid w:val="00433F43"/>
    <w:rsid w:val="00453B2E"/>
    <w:rsid w:val="004775B3"/>
    <w:rsid w:val="004E5018"/>
    <w:rsid w:val="004E7302"/>
    <w:rsid w:val="00507BCB"/>
    <w:rsid w:val="00524340"/>
    <w:rsid w:val="0053757E"/>
    <w:rsid w:val="0057471F"/>
    <w:rsid w:val="005931C0"/>
    <w:rsid w:val="005F4668"/>
    <w:rsid w:val="006C434F"/>
    <w:rsid w:val="006C65A6"/>
    <w:rsid w:val="00753582"/>
    <w:rsid w:val="00755F94"/>
    <w:rsid w:val="00785F78"/>
    <w:rsid w:val="00787CB0"/>
    <w:rsid w:val="00844981"/>
    <w:rsid w:val="00863A8F"/>
    <w:rsid w:val="0087292B"/>
    <w:rsid w:val="008D521F"/>
    <w:rsid w:val="008E38E3"/>
    <w:rsid w:val="00902247"/>
    <w:rsid w:val="00906A02"/>
    <w:rsid w:val="009200F9"/>
    <w:rsid w:val="009B1857"/>
    <w:rsid w:val="009B5BF0"/>
    <w:rsid w:val="009C6889"/>
    <w:rsid w:val="009E4BC0"/>
    <w:rsid w:val="009F6A96"/>
    <w:rsid w:val="00AA1CA0"/>
    <w:rsid w:val="00AA5174"/>
    <w:rsid w:val="00AA6C9B"/>
    <w:rsid w:val="00AB7347"/>
    <w:rsid w:val="00AE19D9"/>
    <w:rsid w:val="00B07CAD"/>
    <w:rsid w:val="00B26786"/>
    <w:rsid w:val="00B41ED2"/>
    <w:rsid w:val="00B44C42"/>
    <w:rsid w:val="00B61BF6"/>
    <w:rsid w:val="00B80930"/>
    <w:rsid w:val="00BB070E"/>
    <w:rsid w:val="00BC5921"/>
    <w:rsid w:val="00BD1D44"/>
    <w:rsid w:val="00BF652B"/>
    <w:rsid w:val="00C33CA6"/>
    <w:rsid w:val="00C50A00"/>
    <w:rsid w:val="00C7092D"/>
    <w:rsid w:val="00C74AE1"/>
    <w:rsid w:val="00C84153"/>
    <w:rsid w:val="00C93151"/>
    <w:rsid w:val="00CB2CC6"/>
    <w:rsid w:val="00CE15A6"/>
    <w:rsid w:val="00CE2F62"/>
    <w:rsid w:val="00D23BC4"/>
    <w:rsid w:val="00D5514F"/>
    <w:rsid w:val="00D562C0"/>
    <w:rsid w:val="00DA4C30"/>
    <w:rsid w:val="00DD757C"/>
    <w:rsid w:val="00DE57F9"/>
    <w:rsid w:val="00DF336B"/>
    <w:rsid w:val="00E1297E"/>
    <w:rsid w:val="00E42AA2"/>
    <w:rsid w:val="00E55AC4"/>
    <w:rsid w:val="00E72CEE"/>
    <w:rsid w:val="00EB2144"/>
    <w:rsid w:val="00EE0E9D"/>
    <w:rsid w:val="00FC27C3"/>
    <w:rsid w:val="00FC4967"/>
    <w:rsid w:val="00FD7FB3"/>
    <w:rsid w:val="00FF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3" type="connector" idref="#_x0000_s1109"/>
        <o:r id="V:Rule24" type="connector" idref="#_x0000_s1104"/>
        <o:r id="V:Rule25" type="connector" idref="#_x0000_s1110"/>
        <o:r id="V:Rule26" type="connector" idref="#_x0000_s1105"/>
        <o:r id="V:Rule27" type="connector" idref="#_x0000_s1056"/>
        <o:r id="V:Rule28" type="connector" idref="#_x0000_s1106"/>
        <o:r id="V:Rule29" type="connector" idref="#_x0000_s1055"/>
        <o:r id="V:Rule30" type="connector" idref="#_x0000_s1108"/>
        <o:r id="V:Rule31" type="connector" idref="#_x0000_s1101"/>
        <o:r id="V:Rule32" type="connector" idref="#_x0000_s1111"/>
        <o:r id="V:Rule33" type="connector" idref="#_x0000_s1060"/>
        <o:r id="V:Rule34" type="connector" idref="#_x0000_s1063"/>
        <o:r id="V:Rule35" type="connector" idref="#_x0000_s1062"/>
        <o:r id="V:Rule36" type="connector" idref="#_x0000_s1107"/>
        <o:r id="V:Rule37" type="connector" idref="#_x0000_s1057"/>
        <o:r id="V:Rule38" type="connector" idref="#_x0000_s1061"/>
        <o:r id="V:Rule39" type="connector" idref="#_x0000_s1054"/>
        <o:r id="V:Rule40" type="connector" idref="#_x0000_s1112"/>
        <o:r id="V:Rule41" type="connector" idref="#_x0000_s1058"/>
        <o:r id="V:Rule42" type="connector" idref="#_x0000_s1103"/>
        <o:r id="V:Rule43" type="connector" idref="#_x0000_s1059"/>
        <o:r id="V:Rule44" type="connector" idref="#_x0000_s110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43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2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34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06A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55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5514F"/>
  </w:style>
  <w:style w:type="paragraph" w:styleId="Pieddepage">
    <w:name w:val="footer"/>
    <w:basedOn w:val="Normal"/>
    <w:link w:val="PieddepageCar"/>
    <w:uiPriority w:val="99"/>
    <w:unhideWhenUsed/>
    <w:rsid w:val="00D55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14F"/>
  </w:style>
  <w:style w:type="character" w:styleId="Lienhypertexte">
    <w:name w:val="Hyperlink"/>
    <w:basedOn w:val="Policepardfaut"/>
    <w:uiPriority w:val="99"/>
    <w:unhideWhenUsed/>
    <w:rsid w:val="008E38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8D169-3579-48D8-9270-4C83B3B1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2009-10-03T09:14:00Z</dcterms:created>
  <dcterms:modified xsi:type="dcterms:W3CDTF">2009-10-23T22:04:00Z</dcterms:modified>
</cp:coreProperties>
</file>