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Estandar de codificación</w:t>
      </w:r>
    </w:p>
    <w:p>
      <w:pPr>
        <w:pStyle w:val="Normal"/>
        <w:jc w:val="center"/>
        <w:rPr>
          <w:rFonts w:cs="Arial" w:ascii="Arial" w:hAnsi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En este documento especificamos una serie de normas al momento de codificar en la aplicación, para facilitar el entendimiento del codigo fuente de la aplicación.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Indentacion: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La identacion del codigo fuente de la aplicación sera de 4 espacios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Comentarios: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Manejamos comentarios en bloque y en linea, estos deben ser concisos e intentando dar claridad al codigo.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 xml:space="preserve">Longitud lineas: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El limite de longitud maximo de lineas es de 80 caracteres.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Importanciones: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Las importaciones de librerias, clases, entre otros sera una por linea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Variables globales y metodos: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Las variables y metodos seran escritas en minuscula, palabras separadas con dos guiones bajos.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Clases: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Las clases deben comenzar con una letra mayuscula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Constantes: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Las constantes deben ser escritas en mayuscula y un guion bajos en palabras separadas.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Paquetes y modulos: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Deben tener nombres cortos y en minuscula</w:t>
      </w:r>
    </w:p>
    <w:p>
      <w:pPr>
        <w:pStyle w:val="Normal"/>
        <w:numPr>
          <w:ilvl w:val="0"/>
          <w:numId w:val="2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Funciones: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Deben ser en minuscula con un guion bajo 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  <w:b/>
        </w:rPr>
      </w:pPr>
      <w:r>
        <w:rPr>
          <w:rFonts w:cs="Arial" w:ascii="Arial" w:hAnsi="Arial"/>
          <w:b/>
        </w:rPr>
        <w:t>Recomendaciones: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Los atributos públicos no deben tener un guión bajo como prefijo.</w:t>
      </w:r>
    </w:p>
    <w:p>
      <w:pPr>
        <w:pStyle w:val="ListParagraph"/>
        <w:ind w:left="1125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Si tu clase está intencionada a ser utilizada como una subclase, y tienes atributos que no quieres que dicha subclase use, considera nombrarlos con dos guiones bajos como prefijo y sin sufijos.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No utilizar el carácter “|” “O” para nombrar variables ya que estos caracteres no son distinguibles de 1 y 0</w:t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1125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1125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1125" w:right="0" w:hanging="0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ListParagraph"/>
        <w:ind w:left="1125" w:right="0" w:hanging="0"/>
        <w:rPr>
          <w:rFonts w:cs="Arial" w:ascii="Arial" w:hAnsi="Arial"/>
        </w:rPr>
      </w:pPr>
      <w:bookmarkStart w:id="0" w:name="_GoBack"/>
      <w:bookmarkStart w:id="1" w:name="_GoBack"/>
      <w:bookmarkEnd w:id="1"/>
      <w:r>
        <w:rPr>
          <w:rFonts w:cs="Arial" w:ascii="Arial" w:hAnsi="Arial"/>
        </w:rPr>
      </w:r>
    </w:p>
    <w:p>
      <w:pPr>
        <w:pStyle w:val="ListParagrap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Copyright © 2013 Recursos Python (www.recursospython.com)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Licencia Este documento se encuentra bajo la licencia Creative Commons Atribución-NoComercial 3.0 Unported.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112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s-CO" w:eastAsia="zh-CN" w:bidi="hi-IN"/>
    </w:rPr>
  </w:style>
  <w:style w:type="paragraph" w:styleId="Encabezado1" w:customStyle="1">
    <w:name w:val="Encabezado 1"/>
    <w:basedOn w:val="Encabezamiento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Encabezado2" w:customStyle="1">
    <w:name w:val="Encabezado 2"/>
    <w:basedOn w:val="Encabezamiento"/>
    <w:pPr>
      <w:numPr>
        <w:ilvl w:val="0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Encabezado3" w:customStyle="1">
    <w:name w:val="Encabezado 3"/>
    <w:basedOn w:val="Encabezamiento"/>
    <w:pPr>
      <w:numPr>
        <w:ilvl w:val="0"/>
        <w:numId w:val="1"/>
      </w:numPr>
      <w:spacing w:before="140" w:after="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ietas" w:customStyle="1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Quote">
    <w:name w:val="Quote"/>
    <w:basedOn w:val="Normal"/>
    <w:pPr>
      <w:spacing w:before="0" w:after="283"/>
      <w:ind w:left="567" w:right="567" w:hanging="0"/>
    </w:pPr>
    <w:rPr/>
  </w:style>
  <w:style w:type="paragraph" w:styleId="Ttulo" w:customStyle="1">
    <w:name w:val="Título"/>
    <w:basedOn w:val="Encabezamien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miento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uiPriority w:val="34"/>
    <w:qFormat/>
    <w:rsid w:val="002b4ae5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2016-04-08T15:35:00Z</dcterms:created>
  <dc:language>es-CO</dc:language>
  <cp:lastModifiedBy>JUAN CAMILO</cp:lastModifiedBy>
  <dcterms:modified xsi:type="dcterms:W3CDTF">2016-04-09T01:24:00Z</dcterms:modified>
  <cp:revision>9</cp:revision>
</cp:coreProperties>
</file>