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7F4A8" w14:textId="2CBE5122" w:rsidR="0026400C" w:rsidRDefault="00CF5DF7">
      <w:bookmarkStart w:id="0" w:name="_GoBack"/>
      <w:bookmarkEnd w:id="0"/>
      <w:r>
        <w:t>Anexo.</w:t>
      </w:r>
    </w:p>
    <w:p w14:paraId="1C3B492A" w14:textId="09DC8246" w:rsidR="00CF5DF7" w:rsidRDefault="00CF5DF7"/>
    <w:tbl>
      <w:tblPr>
        <w:tblW w:w="10623" w:type="dxa"/>
        <w:tblCellMar>
          <w:left w:w="70" w:type="dxa"/>
          <w:right w:w="70" w:type="dxa"/>
        </w:tblCellMar>
        <w:tblLook w:val="04A0" w:firstRow="1" w:lastRow="0" w:firstColumn="1" w:lastColumn="0" w:noHBand="0" w:noVBand="1"/>
      </w:tblPr>
      <w:tblGrid>
        <w:gridCol w:w="1638"/>
        <w:gridCol w:w="1464"/>
        <w:gridCol w:w="1942"/>
        <w:gridCol w:w="5579"/>
      </w:tblGrid>
      <w:tr w:rsidR="005E3712" w:rsidRPr="005E3712" w14:paraId="16709478" w14:textId="77777777" w:rsidTr="005E3712">
        <w:trPr>
          <w:trHeight w:val="246"/>
        </w:trPr>
        <w:tc>
          <w:tcPr>
            <w:tcW w:w="16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AD55A"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Dimensión</w:t>
            </w:r>
          </w:p>
        </w:tc>
        <w:tc>
          <w:tcPr>
            <w:tcW w:w="1348" w:type="dxa"/>
            <w:tcBorders>
              <w:top w:val="single" w:sz="4" w:space="0" w:color="auto"/>
              <w:left w:val="nil"/>
              <w:bottom w:val="single" w:sz="4" w:space="0" w:color="auto"/>
              <w:right w:val="single" w:sz="4" w:space="0" w:color="auto"/>
            </w:tcBorders>
            <w:shd w:val="clear" w:color="auto" w:fill="auto"/>
            <w:vAlign w:val="bottom"/>
            <w:hideMark/>
          </w:tcPr>
          <w:p w14:paraId="2817C77F"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Indicador</w:t>
            </w:r>
          </w:p>
        </w:tc>
        <w:tc>
          <w:tcPr>
            <w:tcW w:w="2058" w:type="dxa"/>
            <w:tcBorders>
              <w:top w:val="single" w:sz="4" w:space="0" w:color="auto"/>
              <w:left w:val="nil"/>
              <w:bottom w:val="single" w:sz="4" w:space="0" w:color="auto"/>
              <w:right w:val="single" w:sz="4" w:space="0" w:color="auto"/>
            </w:tcBorders>
            <w:shd w:val="clear" w:color="auto" w:fill="auto"/>
            <w:vAlign w:val="bottom"/>
            <w:hideMark/>
          </w:tcPr>
          <w:p w14:paraId="334D18E5"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al que pertenece</w:t>
            </w:r>
          </w:p>
        </w:tc>
        <w:tc>
          <w:tcPr>
            <w:tcW w:w="5579" w:type="dxa"/>
            <w:tcBorders>
              <w:top w:val="single" w:sz="4" w:space="0" w:color="auto"/>
              <w:left w:val="nil"/>
              <w:bottom w:val="single" w:sz="4" w:space="0" w:color="auto"/>
              <w:right w:val="single" w:sz="4" w:space="0" w:color="auto"/>
            </w:tcBorders>
            <w:shd w:val="clear" w:color="auto" w:fill="auto"/>
            <w:noWrap/>
            <w:vAlign w:val="bottom"/>
            <w:hideMark/>
          </w:tcPr>
          <w:p w14:paraId="2FC0E727"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Definición</w:t>
            </w:r>
          </w:p>
        </w:tc>
      </w:tr>
      <w:tr w:rsidR="005E3712" w:rsidRPr="005E3712" w14:paraId="4103666A" w14:textId="77777777" w:rsidTr="005E3712">
        <w:trPr>
          <w:trHeight w:val="1824"/>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77FC7623"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Vivienda</w:t>
            </w:r>
          </w:p>
        </w:tc>
        <w:tc>
          <w:tcPr>
            <w:tcW w:w="1348" w:type="dxa"/>
            <w:tcBorders>
              <w:top w:val="nil"/>
              <w:left w:val="nil"/>
              <w:bottom w:val="single" w:sz="4" w:space="0" w:color="auto"/>
              <w:right w:val="single" w:sz="4" w:space="0" w:color="auto"/>
            </w:tcBorders>
            <w:shd w:val="clear" w:color="FFFFFF" w:fill="FFFFFF"/>
            <w:vAlign w:val="bottom"/>
            <w:hideMark/>
          </w:tcPr>
          <w:p w14:paraId="2B4D25E9" w14:textId="067A75BE"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Vivienda inadecuada</w:t>
            </w:r>
          </w:p>
        </w:tc>
        <w:tc>
          <w:tcPr>
            <w:tcW w:w="2058" w:type="dxa"/>
            <w:tcBorders>
              <w:top w:val="nil"/>
              <w:left w:val="nil"/>
              <w:bottom w:val="single" w:sz="4" w:space="0" w:color="auto"/>
              <w:right w:val="single" w:sz="4" w:space="0" w:color="auto"/>
            </w:tcBorders>
            <w:shd w:val="clear" w:color="FFFFFF" w:fill="FFFFFF"/>
            <w:vAlign w:val="bottom"/>
            <w:hideMark/>
          </w:tcPr>
          <w:p w14:paraId="49B42599"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Necesidades Básicas Insatisfechas</w:t>
            </w:r>
          </w:p>
        </w:tc>
        <w:tc>
          <w:tcPr>
            <w:tcW w:w="5579" w:type="dxa"/>
            <w:tcBorders>
              <w:top w:val="nil"/>
              <w:left w:val="nil"/>
              <w:bottom w:val="single" w:sz="4" w:space="0" w:color="auto"/>
              <w:right w:val="single" w:sz="4" w:space="0" w:color="auto"/>
            </w:tcBorders>
            <w:shd w:val="clear" w:color="auto" w:fill="auto"/>
            <w:vAlign w:val="bottom"/>
            <w:hideMark/>
          </w:tcPr>
          <w:p w14:paraId="1F134323" w14:textId="471D0651"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Este indicador expresa las características físicas de las viviendas consideradas impropias para el alojamiento humano.  Se clasifican en esta situación separadamente las viviendas de las cabeceras municipales y las del resto, así:</w:t>
            </w:r>
            <w:r w:rsidRPr="005E3712">
              <w:rPr>
                <w:rFonts w:ascii="Arial" w:eastAsia="Times New Roman" w:hAnsi="Arial" w:cs="Arial"/>
                <w:color w:val="000000"/>
                <w:sz w:val="20"/>
                <w:szCs w:val="20"/>
                <w:lang w:eastAsia="es-CO"/>
              </w:rPr>
              <w:br/>
              <w:t>a) Cabeceras municipales. Se incluyen las viviendas móviles, refugio natural o puente, aquellas sin paredes o con paredes exteriores de tela, desechos o con piso de tierra.</w:t>
            </w:r>
            <w:r w:rsidRPr="005E3712">
              <w:rPr>
                <w:rFonts w:ascii="Arial" w:eastAsia="Times New Roman" w:hAnsi="Arial" w:cs="Arial"/>
                <w:color w:val="000000"/>
                <w:sz w:val="20"/>
                <w:szCs w:val="20"/>
                <w:lang w:eastAsia="es-CO"/>
              </w:rPr>
              <w:br/>
              <w:t>b) Resto. Para esta zona se clasifican como inadecuados los mismos tipos anteriores de vivienda. Con relación a los materiales de piso y paredes, sólo se consideran en esta situación aquellas que tuvieran un material semipermanente o perecedero (bahareque, guadua, caña o madera) que s simultáneamente tengan pisos de tierra.</w:t>
            </w:r>
          </w:p>
        </w:tc>
      </w:tr>
      <w:tr w:rsidR="005E3712" w:rsidRPr="005E3712" w14:paraId="733EA0E1" w14:textId="77777777" w:rsidTr="005E3712">
        <w:trPr>
          <w:trHeight w:val="1852"/>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3A7CBC09"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Vivienda</w:t>
            </w:r>
          </w:p>
        </w:tc>
        <w:tc>
          <w:tcPr>
            <w:tcW w:w="1348" w:type="dxa"/>
            <w:tcBorders>
              <w:top w:val="nil"/>
              <w:left w:val="nil"/>
              <w:bottom w:val="single" w:sz="4" w:space="0" w:color="auto"/>
              <w:right w:val="single" w:sz="4" w:space="0" w:color="auto"/>
            </w:tcBorders>
            <w:shd w:val="clear" w:color="FFFFFF" w:fill="FFFFFF"/>
            <w:vAlign w:val="bottom"/>
            <w:hideMark/>
          </w:tcPr>
          <w:p w14:paraId="5E4682B4"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Servicios inadecuados</w:t>
            </w:r>
          </w:p>
        </w:tc>
        <w:tc>
          <w:tcPr>
            <w:tcW w:w="2058" w:type="dxa"/>
            <w:tcBorders>
              <w:top w:val="nil"/>
              <w:left w:val="nil"/>
              <w:bottom w:val="single" w:sz="4" w:space="0" w:color="auto"/>
              <w:right w:val="single" w:sz="4" w:space="0" w:color="auto"/>
            </w:tcBorders>
            <w:shd w:val="clear" w:color="FFFFFF" w:fill="FFFFFF"/>
            <w:vAlign w:val="bottom"/>
            <w:hideMark/>
          </w:tcPr>
          <w:p w14:paraId="521120A3"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Necesidades Básicas Insatisfechas</w:t>
            </w:r>
          </w:p>
        </w:tc>
        <w:tc>
          <w:tcPr>
            <w:tcW w:w="5579" w:type="dxa"/>
            <w:tcBorders>
              <w:top w:val="nil"/>
              <w:left w:val="nil"/>
              <w:bottom w:val="single" w:sz="4" w:space="0" w:color="auto"/>
              <w:right w:val="single" w:sz="4" w:space="0" w:color="auto"/>
            </w:tcBorders>
            <w:shd w:val="clear" w:color="auto" w:fill="auto"/>
            <w:vAlign w:val="bottom"/>
            <w:hideMark/>
          </w:tcPr>
          <w:p w14:paraId="761DE09B"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Este indicador expresa en forma más directa el no acceso a condiciones vitales y sanitarias mínimas. Se distingue, igualmente, la condición de las cabeceras y las del resto. En cabeceras, comprende las viviendas sin sanitario o que careciendo de acueducto se provean de agua en río, nacimiento, carrotanque o de la lluvia. En el resto, dadas las condiciones del medio rural, se incluyen las viviendas que carezcan de sanitario y acueducto y que se aprovisionen de agua en río, nacimiento o de la lluvia.</w:t>
            </w:r>
          </w:p>
        </w:tc>
      </w:tr>
      <w:tr w:rsidR="005E3712" w:rsidRPr="005E3712" w14:paraId="5D197B46" w14:textId="77777777" w:rsidTr="005E3712">
        <w:trPr>
          <w:trHeight w:val="926"/>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44AEBA45"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Vivienda</w:t>
            </w:r>
          </w:p>
        </w:tc>
        <w:tc>
          <w:tcPr>
            <w:tcW w:w="1348" w:type="dxa"/>
            <w:tcBorders>
              <w:top w:val="nil"/>
              <w:left w:val="nil"/>
              <w:bottom w:val="single" w:sz="4" w:space="0" w:color="auto"/>
              <w:right w:val="single" w:sz="4" w:space="0" w:color="auto"/>
            </w:tcBorders>
            <w:shd w:val="clear" w:color="FFFFFF" w:fill="FFFFFF"/>
            <w:vAlign w:val="bottom"/>
            <w:hideMark/>
          </w:tcPr>
          <w:p w14:paraId="7E2CBD82"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Hacinamiento</w:t>
            </w:r>
          </w:p>
        </w:tc>
        <w:tc>
          <w:tcPr>
            <w:tcW w:w="2058" w:type="dxa"/>
            <w:tcBorders>
              <w:top w:val="nil"/>
              <w:left w:val="nil"/>
              <w:bottom w:val="single" w:sz="4" w:space="0" w:color="auto"/>
              <w:right w:val="single" w:sz="4" w:space="0" w:color="auto"/>
            </w:tcBorders>
            <w:shd w:val="clear" w:color="FFFFFF" w:fill="FFFFFF"/>
            <w:vAlign w:val="bottom"/>
            <w:hideMark/>
          </w:tcPr>
          <w:p w14:paraId="156F1944"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Necesidades Básicas Insatisfechas</w:t>
            </w:r>
          </w:p>
        </w:tc>
        <w:tc>
          <w:tcPr>
            <w:tcW w:w="5579" w:type="dxa"/>
            <w:tcBorders>
              <w:top w:val="nil"/>
              <w:left w:val="nil"/>
              <w:bottom w:val="single" w:sz="4" w:space="0" w:color="auto"/>
              <w:right w:val="single" w:sz="4" w:space="0" w:color="auto"/>
            </w:tcBorders>
            <w:shd w:val="clear" w:color="auto" w:fill="auto"/>
            <w:vAlign w:val="bottom"/>
            <w:hideMark/>
          </w:tcPr>
          <w:p w14:paraId="6229150D"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Con este indicador se busca captar los niveles críticos de ocupación de os recursos de la vivienda por el grupo que la habita. Se consideran en esta situación las viviendas con más de tres personas por cuarto (excluyendo cocina, baño y garaje).</w:t>
            </w:r>
          </w:p>
        </w:tc>
      </w:tr>
      <w:tr w:rsidR="005E3712" w:rsidRPr="005E3712" w14:paraId="0355F75A" w14:textId="77777777" w:rsidTr="005E3712">
        <w:trPr>
          <w:trHeight w:val="492"/>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359B0752"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Educación</w:t>
            </w:r>
          </w:p>
        </w:tc>
        <w:tc>
          <w:tcPr>
            <w:tcW w:w="1348" w:type="dxa"/>
            <w:tcBorders>
              <w:top w:val="nil"/>
              <w:left w:val="nil"/>
              <w:bottom w:val="single" w:sz="4" w:space="0" w:color="auto"/>
              <w:right w:val="single" w:sz="4" w:space="0" w:color="auto"/>
            </w:tcBorders>
            <w:shd w:val="clear" w:color="FFFFFF" w:fill="FFFFFF"/>
            <w:vAlign w:val="bottom"/>
            <w:hideMark/>
          </w:tcPr>
          <w:p w14:paraId="177494EE"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Analfabetismo</w:t>
            </w:r>
          </w:p>
        </w:tc>
        <w:tc>
          <w:tcPr>
            <w:tcW w:w="2058" w:type="dxa"/>
            <w:tcBorders>
              <w:top w:val="nil"/>
              <w:left w:val="nil"/>
              <w:bottom w:val="single" w:sz="4" w:space="0" w:color="auto"/>
              <w:right w:val="single" w:sz="4" w:space="0" w:color="auto"/>
            </w:tcBorders>
            <w:shd w:val="clear" w:color="FFFFFF" w:fill="FFFFFF"/>
            <w:vAlign w:val="bottom"/>
            <w:hideMark/>
          </w:tcPr>
          <w:p w14:paraId="6E823484"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noWrap/>
            <w:vAlign w:val="bottom"/>
            <w:hideMark/>
          </w:tcPr>
          <w:p w14:paraId="1425A5CA" w14:textId="518F6178"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mayores de 15 años que no sabe leer o escribir.</w:t>
            </w:r>
          </w:p>
        </w:tc>
      </w:tr>
      <w:tr w:rsidR="005E3712" w:rsidRPr="005E3712" w14:paraId="431210D6" w14:textId="77777777" w:rsidTr="005E3712">
        <w:trPr>
          <w:trHeight w:val="492"/>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13FED751"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Educación</w:t>
            </w:r>
          </w:p>
        </w:tc>
        <w:tc>
          <w:tcPr>
            <w:tcW w:w="1348" w:type="dxa"/>
            <w:tcBorders>
              <w:top w:val="nil"/>
              <w:left w:val="nil"/>
              <w:bottom w:val="single" w:sz="4" w:space="0" w:color="auto"/>
              <w:right w:val="single" w:sz="4" w:space="0" w:color="auto"/>
            </w:tcBorders>
            <w:shd w:val="clear" w:color="FFFFFF" w:fill="FFFFFF"/>
            <w:vAlign w:val="bottom"/>
            <w:hideMark/>
          </w:tcPr>
          <w:p w14:paraId="32970AEE"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Inasistencia escolar</w:t>
            </w:r>
          </w:p>
        </w:tc>
        <w:tc>
          <w:tcPr>
            <w:tcW w:w="2058" w:type="dxa"/>
            <w:tcBorders>
              <w:top w:val="nil"/>
              <w:left w:val="nil"/>
              <w:bottom w:val="single" w:sz="4" w:space="0" w:color="auto"/>
              <w:right w:val="single" w:sz="4" w:space="0" w:color="auto"/>
            </w:tcBorders>
            <w:shd w:val="clear" w:color="FFFFFF" w:fill="FFFFFF"/>
            <w:vAlign w:val="bottom"/>
            <w:hideMark/>
          </w:tcPr>
          <w:p w14:paraId="678B1165"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5D272DBA"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menores entre 6 a 16 años edad, que no asiste a una Institución Educativa, se considera privado.</w:t>
            </w:r>
          </w:p>
        </w:tc>
      </w:tr>
      <w:tr w:rsidR="005E3712" w:rsidRPr="005E3712" w14:paraId="76969F2C" w14:textId="77777777" w:rsidTr="005E3712">
        <w:trPr>
          <w:trHeight w:val="492"/>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271CBA89"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Educación</w:t>
            </w:r>
          </w:p>
        </w:tc>
        <w:tc>
          <w:tcPr>
            <w:tcW w:w="1348" w:type="dxa"/>
            <w:tcBorders>
              <w:top w:val="nil"/>
              <w:left w:val="nil"/>
              <w:bottom w:val="single" w:sz="4" w:space="0" w:color="auto"/>
              <w:right w:val="single" w:sz="4" w:space="0" w:color="auto"/>
            </w:tcBorders>
            <w:shd w:val="clear" w:color="FFFFFF" w:fill="FFFFFF"/>
            <w:vAlign w:val="bottom"/>
            <w:hideMark/>
          </w:tcPr>
          <w:p w14:paraId="142CD69D"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Bajo logro educativo</w:t>
            </w:r>
          </w:p>
        </w:tc>
        <w:tc>
          <w:tcPr>
            <w:tcW w:w="2058" w:type="dxa"/>
            <w:tcBorders>
              <w:top w:val="nil"/>
              <w:left w:val="nil"/>
              <w:bottom w:val="single" w:sz="4" w:space="0" w:color="auto"/>
              <w:right w:val="single" w:sz="4" w:space="0" w:color="auto"/>
            </w:tcBorders>
            <w:shd w:val="clear" w:color="FFFFFF" w:fill="FFFFFF"/>
            <w:vAlign w:val="bottom"/>
            <w:hideMark/>
          </w:tcPr>
          <w:p w14:paraId="17320B65"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75EBEAAB" w14:textId="5AC94609"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mayores de 15 años con menos de 9 años de escolarización, se considera privado.</w:t>
            </w:r>
          </w:p>
        </w:tc>
      </w:tr>
      <w:tr w:rsidR="005E3712" w:rsidRPr="005E3712" w14:paraId="56955D58" w14:textId="77777777" w:rsidTr="005E3712">
        <w:trPr>
          <w:trHeight w:val="694"/>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0B656156"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Trabajo</w:t>
            </w:r>
          </w:p>
        </w:tc>
        <w:tc>
          <w:tcPr>
            <w:tcW w:w="1348" w:type="dxa"/>
            <w:tcBorders>
              <w:top w:val="nil"/>
              <w:left w:val="nil"/>
              <w:bottom w:val="single" w:sz="4" w:space="0" w:color="auto"/>
              <w:right w:val="single" w:sz="4" w:space="0" w:color="auto"/>
            </w:tcBorders>
            <w:shd w:val="clear" w:color="FFFFFF" w:fill="FFFFFF"/>
            <w:vAlign w:val="bottom"/>
            <w:hideMark/>
          </w:tcPr>
          <w:p w14:paraId="4B53C794"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Dependencia económica</w:t>
            </w:r>
          </w:p>
        </w:tc>
        <w:tc>
          <w:tcPr>
            <w:tcW w:w="2058" w:type="dxa"/>
            <w:tcBorders>
              <w:top w:val="nil"/>
              <w:left w:val="nil"/>
              <w:bottom w:val="single" w:sz="4" w:space="0" w:color="auto"/>
              <w:right w:val="single" w:sz="4" w:space="0" w:color="auto"/>
            </w:tcBorders>
            <w:shd w:val="clear" w:color="FFFFFF" w:fill="FFFFFF"/>
            <w:vAlign w:val="bottom"/>
            <w:hideMark/>
          </w:tcPr>
          <w:p w14:paraId="681C6077"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23AD9E0F" w14:textId="4B83C198"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mayores de 12 años de edad, perteneciente a la Población Económicamente Activa PEA, buscando trabajo por más de 12 meses, se considera privado.</w:t>
            </w:r>
          </w:p>
        </w:tc>
      </w:tr>
      <w:tr w:rsidR="005E3712" w:rsidRPr="005E3712" w14:paraId="00979FC5" w14:textId="77777777" w:rsidTr="005E3712">
        <w:trPr>
          <w:trHeight w:val="492"/>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3B2AE624"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Niñez y Juventud</w:t>
            </w:r>
          </w:p>
        </w:tc>
        <w:tc>
          <w:tcPr>
            <w:tcW w:w="1348" w:type="dxa"/>
            <w:tcBorders>
              <w:top w:val="nil"/>
              <w:left w:val="nil"/>
              <w:bottom w:val="single" w:sz="4" w:space="0" w:color="auto"/>
              <w:right w:val="single" w:sz="4" w:space="0" w:color="auto"/>
            </w:tcBorders>
            <w:shd w:val="clear" w:color="FFFFFF" w:fill="FFFFFF"/>
            <w:vAlign w:val="bottom"/>
            <w:hideMark/>
          </w:tcPr>
          <w:p w14:paraId="77CBBF80"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Rezago escolar</w:t>
            </w:r>
          </w:p>
        </w:tc>
        <w:tc>
          <w:tcPr>
            <w:tcW w:w="2058" w:type="dxa"/>
            <w:tcBorders>
              <w:top w:val="nil"/>
              <w:left w:val="nil"/>
              <w:bottom w:val="single" w:sz="4" w:space="0" w:color="auto"/>
              <w:right w:val="single" w:sz="4" w:space="0" w:color="auto"/>
            </w:tcBorders>
            <w:shd w:val="clear" w:color="FFFFFF" w:fill="FFFFFF"/>
            <w:vAlign w:val="bottom"/>
            <w:hideMark/>
          </w:tcPr>
          <w:p w14:paraId="5E7E9C31"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3A3AE608"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en edades entre 7 a 17 años, que no han alcanzado el nivel de escolaridad establecido para su edad, se considera privado.</w:t>
            </w:r>
          </w:p>
        </w:tc>
      </w:tr>
      <w:tr w:rsidR="005E3712" w:rsidRPr="005E3712" w14:paraId="470547D5" w14:textId="77777777" w:rsidTr="005E3712">
        <w:trPr>
          <w:trHeight w:val="492"/>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53D8FA65"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Niñez y Juventud</w:t>
            </w:r>
          </w:p>
        </w:tc>
        <w:tc>
          <w:tcPr>
            <w:tcW w:w="1348" w:type="dxa"/>
            <w:tcBorders>
              <w:top w:val="nil"/>
              <w:left w:val="nil"/>
              <w:bottom w:val="single" w:sz="4" w:space="0" w:color="auto"/>
              <w:right w:val="single" w:sz="4" w:space="0" w:color="auto"/>
            </w:tcBorders>
            <w:shd w:val="clear" w:color="FFFFFF" w:fill="FFFFFF"/>
            <w:vAlign w:val="bottom"/>
            <w:hideMark/>
          </w:tcPr>
          <w:p w14:paraId="460AC684"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Trabajo infantil</w:t>
            </w:r>
          </w:p>
        </w:tc>
        <w:tc>
          <w:tcPr>
            <w:tcW w:w="2058" w:type="dxa"/>
            <w:tcBorders>
              <w:top w:val="nil"/>
              <w:left w:val="nil"/>
              <w:bottom w:val="single" w:sz="4" w:space="0" w:color="auto"/>
              <w:right w:val="single" w:sz="4" w:space="0" w:color="auto"/>
            </w:tcBorders>
            <w:shd w:val="clear" w:color="FFFFFF" w:fill="FFFFFF"/>
            <w:vAlign w:val="bottom"/>
            <w:hideMark/>
          </w:tcPr>
          <w:p w14:paraId="266E8262"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788CA790"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menores entre 12 y 17 años de edad, en condición de ocupación, se considera privado.</w:t>
            </w:r>
          </w:p>
        </w:tc>
      </w:tr>
      <w:tr w:rsidR="005E3712" w:rsidRPr="005E3712" w14:paraId="192D6390" w14:textId="77777777" w:rsidTr="005E3712">
        <w:trPr>
          <w:trHeight w:val="738"/>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30A18E6C"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Salud</w:t>
            </w:r>
          </w:p>
        </w:tc>
        <w:tc>
          <w:tcPr>
            <w:tcW w:w="1348" w:type="dxa"/>
            <w:tcBorders>
              <w:top w:val="nil"/>
              <w:left w:val="nil"/>
              <w:bottom w:val="single" w:sz="4" w:space="0" w:color="auto"/>
              <w:right w:val="single" w:sz="4" w:space="0" w:color="auto"/>
            </w:tcBorders>
            <w:shd w:val="clear" w:color="FFFFFF" w:fill="FFFFFF"/>
            <w:vAlign w:val="bottom"/>
            <w:hideMark/>
          </w:tcPr>
          <w:p w14:paraId="40E1891F"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Sin aseguramiento en salud</w:t>
            </w:r>
          </w:p>
        </w:tc>
        <w:tc>
          <w:tcPr>
            <w:tcW w:w="2058" w:type="dxa"/>
            <w:tcBorders>
              <w:top w:val="nil"/>
              <w:left w:val="nil"/>
              <w:bottom w:val="single" w:sz="4" w:space="0" w:color="auto"/>
              <w:right w:val="single" w:sz="4" w:space="0" w:color="auto"/>
            </w:tcBorders>
            <w:shd w:val="clear" w:color="FFFFFF" w:fill="FFFFFF"/>
            <w:vAlign w:val="bottom"/>
            <w:hideMark/>
          </w:tcPr>
          <w:p w14:paraId="27563378"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310147D4" w14:textId="41391D12"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que pertenecen a hogares con al menos una persona mayor de 5 años que no esté asegurado a la salud. Se considera privado.</w:t>
            </w:r>
          </w:p>
        </w:tc>
      </w:tr>
      <w:tr w:rsidR="005E3712" w:rsidRPr="005E3712" w14:paraId="40B63E80" w14:textId="77777777" w:rsidTr="005E3712">
        <w:trPr>
          <w:trHeight w:val="738"/>
        </w:trPr>
        <w:tc>
          <w:tcPr>
            <w:tcW w:w="1638" w:type="dxa"/>
            <w:tcBorders>
              <w:top w:val="nil"/>
              <w:left w:val="single" w:sz="4" w:space="0" w:color="auto"/>
              <w:bottom w:val="single" w:sz="4" w:space="0" w:color="auto"/>
              <w:right w:val="single" w:sz="4" w:space="0" w:color="auto"/>
            </w:tcBorders>
            <w:shd w:val="clear" w:color="auto" w:fill="auto"/>
            <w:noWrap/>
            <w:vAlign w:val="bottom"/>
            <w:hideMark/>
          </w:tcPr>
          <w:p w14:paraId="7D515317"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Salud</w:t>
            </w:r>
          </w:p>
        </w:tc>
        <w:tc>
          <w:tcPr>
            <w:tcW w:w="1348" w:type="dxa"/>
            <w:tcBorders>
              <w:top w:val="nil"/>
              <w:left w:val="nil"/>
              <w:bottom w:val="single" w:sz="4" w:space="0" w:color="auto"/>
              <w:right w:val="single" w:sz="4" w:space="0" w:color="auto"/>
            </w:tcBorders>
            <w:shd w:val="clear" w:color="FFFFFF" w:fill="FFFFFF"/>
            <w:vAlign w:val="bottom"/>
            <w:hideMark/>
          </w:tcPr>
          <w:p w14:paraId="33ED9A02"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Barreras de acceso a la salud</w:t>
            </w:r>
          </w:p>
        </w:tc>
        <w:tc>
          <w:tcPr>
            <w:tcW w:w="2058" w:type="dxa"/>
            <w:tcBorders>
              <w:top w:val="nil"/>
              <w:left w:val="nil"/>
              <w:bottom w:val="single" w:sz="4" w:space="0" w:color="auto"/>
              <w:right w:val="single" w:sz="4" w:space="0" w:color="auto"/>
            </w:tcBorders>
            <w:shd w:val="clear" w:color="FFFFFF" w:fill="FFFFFF"/>
            <w:vAlign w:val="bottom"/>
            <w:hideMark/>
          </w:tcPr>
          <w:p w14:paraId="3D3A13EC"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Índice de Pobreza Multidimensional</w:t>
            </w:r>
          </w:p>
        </w:tc>
        <w:tc>
          <w:tcPr>
            <w:tcW w:w="5579" w:type="dxa"/>
            <w:tcBorders>
              <w:top w:val="nil"/>
              <w:left w:val="nil"/>
              <w:bottom w:val="single" w:sz="4" w:space="0" w:color="auto"/>
              <w:right w:val="single" w:sz="4" w:space="0" w:color="auto"/>
            </w:tcBorders>
            <w:shd w:val="clear" w:color="auto" w:fill="auto"/>
            <w:vAlign w:val="bottom"/>
            <w:hideMark/>
          </w:tcPr>
          <w:p w14:paraId="781B0C5D" w14:textId="77777777"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Personas que pertenecen a hogares con al menos una persona, que haya presentado problemas de salud (Enfermedad o accidente) y NO acudió a la IPS, se considera privado.</w:t>
            </w:r>
          </w:p>
        </w:tc>
      </w:tr>
    </w:tbl>
    <w:p w14:paraId="6B3CDEEF" w14:textId="72B247D6" w:rsidR="005E3712" w:rsidRDefault="005E3712">
      <w:r w:rsidRPr="005E3712">
        <w:t>Fuente: Censo Nacional de Población y Vivienda 2018 DANE</w:t>
      </w:r>
    </w:p>
    <w:p w14:paraId="59B7C456" w14:textId="367A7B5F" w:rsid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Cálculos propios Subsecretaría de Planeación Socioeconómica y Estratégica</w:t>
      </w:r>
    </w:p>
    <w:p w14:paraId="13DBAA9B" w14:textId="3701FE3E" w:rsid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*Con la información de los microdatos del CNPV 2018, se pudo construir una aproximación de algunos de los indicadores que componen el Índice de Pobreza Multidimensional</w:t>
      </w:r>
      <w:r>
        <w:rPr>
          <w:rFonts w:ascii="Arial" w:eastAsia="Times New Roman" w:hAnsi="Arial" w:cs="Arial"/>
          <w:color w:val="000000"/>
          <w:sz w:val="20"/>
          <w:szCs w:val="20"/>
          <w:lang w:eastAsia="es-CO"/>
        </w:rPr>
        <w:t xml:space="preserve"> </w:t>
      </w:r>
      <w:r w:rsidRPr="005E3712">
        <w:rPr>
          <w:rFonts w:ascii="Arial" w:eastAsia="Times New Roman" w:hAnsi="Arial" w:cs="Arial"/>
          <w:color w:val="000000"/>
          <w:sz w:val="20"/>
          <w:szCs w:val="20"/>
          <w:lang w:eastAsia="es-CO"/>
        </w:rPr>
        <w:t>y del Índice de Necesidades Básicas Insatisfechas.</w:t>
      </w:r>
    </w:p>
    <w:p w14:paraId="62835C33" w14:textId="0526C119" w:rsidR="005E3712" w:rsidRPr="005E3712" w:rsidRDefault="005E3712" w:rsidP="005E3712">
      <w:pPr>
        <w:spacing w:after="0" w:line="240" w:lineRule="auto"/>
        <w:rPr>
          <w:rFonts w:ascii="Arial" w:eastAsia="Times New Roman" w:hAnsi="Arial" w:cs="Arial"/>
          <w:color w:val="000000"/>
          <w:sz w:val="20"/>
          <w:szCs w:val="20"/>
          <w:lang w:eastAsia="es-CO"/>
        </w:rPr>
      </w:pPr>
      <w:r w:rsidRPr="005E3712">
        <w:rPr>
          <w:rFonts w:ascii="Arial" w:eastAsia="Times New Roman" w:hAnsi="Arial" w:cs="Arial"/>
          <w:color w:val="000000"/>
          <w:sz w:val="20"/>
          <w:szCs w:val="20"/>
          <w:lang w:eastAsia="es-CO"/>
        </w:rPr>
        <w:t>* El porcentaje (%), hace referencia al porcentaje de personas en condición de privación de alguno de los indicadores</w:t>
      </w:r>
    </w:p>
    <w:p w14:paraId="3C7AC62B" w14:textId="77777777" w:rsidR="005E3712" w:rsidRDefault="005E3712"/>
    <w:sectPr w:rsidR="005E3712" w:rsidSect="005E371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F7"/>
    <w:rsid w:val="0026400C"/>
    <w:rsid w:val="00464EE5"/>
    <w:rsid w:val="005E3712"/>
    <w:rsid w:val="00CF5DF7"/>
    <w:rsid w:val="00D46E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24E"/>
  <w15:chartTrackingRefBased/>
  <w15:docId w15:val="{7316361B-2F37-498B-A4D8-BE779D8C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9350">
      <w:bodyDiv w:val="1"/>
      <w:marLeft w:val="0"/>
      <w:marRight w:val="0"/>
      <w:marTop w:val="0"/>
      <w:marBottom w:val="0"/>
      <w:divBdr>
        <w:top w:val="none" w:sz="0" w:space="0" w:color="auto"/>
        <w:left w:val="none" w:sz="0" w:space="0" w:color="auto"/>
        <w:bottom w:val="none" w:sz="0" w:space="0" w:color="auto"/>
        <w:right w:val="none" w:sz="0" w:space="0" w:color="auto"/>
      </w:divBdr>
    </w:div>
    <w:div w:id="312100646">
      <w:bodyDiv w:val="1"/>
      <w:marLeft w:val="0"/>
      <w:marRight w:val="0"/>
      <w:marTop w:val="0"/>
      <w:marBottom w:val="0"/>
      <w:divBdr>
        <w:top w:val="none" w:sz="0" w:space="0" w:color="auto"/>
        <w:left w:val="none" w:sz="0" w:space="0" w:color="auto"/>
        <w:bottom w:val="none" w:sz="0" w:space="0" w:color="auto"/>
        <w:right w:val="none" w:sz="0" w:space="0" w:color="auto"/>
      </w:divBdr>
    </w:div>
    <w:div w:id="1527988490">
      <w:bodyDiv w:val="1"/>
      <w:marLeft w:val="0"/>
      <w:marRight w:val="0"/>
      <w:marTop w:val="0"/>
      <w:marBottom w:val="0"/>
      <w:divBdr>
        <w:top w:val="none" w:sz="0" w:space="0" w:color="auto"/>
        <w:left w:val="none" w:sz="0" w:space="0" w:color="auto"/>
        <w:bottom w:val="none" w:sz="0" w:space="0" w:color="auto"/>
        <w:right w:val="none" w:sz="0" w:space="0" w:color="auto"/>
      </w:divBdr>
    </w:div>
    <w:div w:id="16651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F1F0-741C-4EEF-81CF-76E62DCA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Windows User</cp:lastModifiedBy>
  <cp:revision>2</cp:revision>
  <dcterms:created xsi:type="dcterms:W3CDTF">2020-10-15T23:11:00Z</dcterms:created>
  <dcterms:modified xsi:type="dcterms:W3CDTF">2020-10-15T23:11:00Z</dcterms:modified>
</cp:coreProperties>
</file>