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RACE</w:t>
      </w:r>
      <w:r>
        <w:rPr>
          <w:color w:val="000000"/>
        </w:rPr>
        <w:t xml:space="preserve"> </w:t>
      </w:r>
      <w:r>
        <w:rPr>
          <w:color w:val="000000"/>
        </w:rPr>
        <w:t xml:space="preserve">Partner</w:t>
      </w:r>
      <w:r>
        <w:rPr>
          <w:color w:val="000000"/>
        </w:rPr>
        <w:t xml:space="preserve"> </w:t>
      </w:r>
      <w:r>
        <w:rPr>
          <w:color w:val="000000"/>
        </w:rPr>
        <w:t xml:space="preserve">App</w:t>
      </w:r>
      <w:r>
        <w:rPr>
          <w:color w:val="000000"/>
        </w:rPr>
        <w:t xml:space="preserve"> </w:t>
      </w:r>
      <w:r>
        <w:rPr>
          <w:color w:val="000000"/>
        </w:rPr>
        <w:t xml:space="preserve">Flow</w:t>
      </w:r>
      <w:r>
        <w:rPr>
          <w:color w:val="000000"/>
        </w:rPr>
        <w:t xml:space="preserve"> </w:t>
      </w:r>
      <w:r>
        <w:rPr>
          <w:color w:val="000000"/>
        </w:rPr>
        <w:t xml:space="preserve">Redesign</w:t>
      </w:r>
      <w:r>
        <w:rPr>
          <w:color w:val="000000"/>
        </w:rPr>
        <w:t xml:space="preserve"> </w:t>
      </w:r>
      <w:r>
        <w:rPr>
          <w:color w:val="000000"/>
        </w:rPr>
        <w:t xml:space="preserve">Specification</w:t>
      </w:r>
    </w:p>
    <w:p>
      <w:pPr>
        <w:pStyle w:val="Subtitle"/>
        <w:widowControl/>
      </w:pPr>
      <w:r>
        <w:rPr>
          <w:color w:val="000000"/>
        </w:rPr>
        <w:t xml:space="preserve">Current</w:t>
      </w:r>
      <w:r>
        <w:rPr>
          <w:color w:val="000000"/>
        </w:rPr>
        <w:t xml:space="preserve"> </w:t>
      </w:r>
      <w:r>
        <w:rPr>
          <w:color w:val="000000"/>
        </w:rPr>
        <w:t xml:space="preserve">implementation</w:t>
      </w:r>
      <w:r>
        <w:rPr>
          <w:color w:val="000000"/>
        </w:rPr>
        <w:t xml:space="preserve"> </w:t>
      </w:r>
      <w:r>
        <w:rPr>
          <w:color w:val="000000"/>
        </w:rPr>
        <w:t xml:space="preserve">and</w:t>
      </w:r>
      <w:r>
        <w:rPr>
          <w:color w:val="000000"/>
        </w:rPr>
        <w:t xml:space="preserve"> </w:t>
      </w:r>
      <w:r>
        <w:rPr>
          <w:color w:val="000000"/>
        </w:rPr>
        <w:t xml:space="preserve">proposed</w:t>
      </w:r>
      <w:r>
        <w:rPr>
          <w:color w:val="000000"/>
        </w:rPr>
        <w:t xml:space="preserve"> </w:t>
      </w:r>
      <w:r>
        <w:rPr>
          <w:color w:val="000000"/>
        </w:rPr>
        <w:t xml:space="preserve">vendor</w:t>
      </w:r>
      <w:r>
        <w:rPr>
          <w:color w:val="000000"/>
        </w:rPr>
        <w:t xml:space="preserve"> </w:t>
      </w:r>
      <w:r>
        <w:rPr>
          <w:color w:val="000000"/>
        </w:rPr>
        <w:t xml:space="preserve">and</w:t>
      </w:r>
      <w:r>
        <w:rPr>
          <w:color w:val="000000"/>
        </w:rPr>
        <w:t xml:space="preserve"> </w:t>
      </w:r>
      <w:r>
        <w:rPr>
          <w:color w:val="000000"/>
        </w:rPr>
        <w:t xml:space="preserve">driver</w:t>
      </w:r>
      <w:r>
        <w:rPr>
          <w:color w:val="000000"/>
        </w:rPr>
        <w:t xml:space="preserve"> </w:t>
      </w:r>
      <w:r>
        <w:rPr>
          <w:color w:val="000000"/>
        </w:rPr>
        <w:t xml:space="preserve">workflows</w:t>
      </w:r>
    </w:p>
    <w:p>
      <w:pPr>
        <w:pStyle w:val="Date"/>
        <w:widowControl/>
      </w:pPr>
      <w:r>
        <w:t xml:space="preserve">24</w:t>
      </w:r>
      <w:r>
        <w:t xml:space="preserve"> </w:t>
      </w:r>
      <w:r>
        <w:t xml:space="preserve">October</w:t>
      </w:r>
      <w:r>
        <w:t xml:space="preserve"> </w:t>
      </w:r>
      <w:r>
        <w:t xml:space="preserve">2026</w:t>
      </w:r>
    </w:p>
    <w:bookmarkStart w:id="20" w:name="document-purpose"/>
    <w:p>
      <w:pPr>
        <w:pStyle w:val="Heading2"/>
        <w:widowControl/>
      </w:pPr>
      <w:r>
        <w:rPr>
          <w:color w:val="000000"/>
        </w:rPr>
        <w:t xml:space="preserve">Document purpose</w:t>
      </w:r>
    </w:p>
    <w:p>
      <w:pPr>
        <w:pStyle w:val="FirstParagraph"/>
        <w:widowControl/>
      </w:pPr>
      <w:r>
        <w:t xml:space="preserve">This document translates the new Partner App instructions into a connected product and engineering specification. It covers Towing Vendors, vendor-managed drivers, independent Full-Time Drivers and independent Part-Time Drivers. It compares the existing implementation with the requested behavior and explains the screens, ownership rules, phone verification, job routing, API contracts, data changes and migration needed to implement it later.</w:t>
      </w:r>
    </w:p>
    <w:p>
      <w:pPr>
        <w:pStyle w:val="BodyText"/>
        <w:widowControl/>
      </w:pPr>
      <w:r>
        <w:t xml:space="preserve">The central change is direct onboarding of a vendor’s own drivers with phone OTP verification. The fleet invitation and acceptance process is removed. Independent drivers remain separate from vendor-managed drivers, and each receives only its permitted work. Completing registration opens the dashboard and allows work while document review continues in the background.</w:t>
      </w:r>
    </w:p>
    <w:p>
      <w:pPr>
        <w:pStyle w:val="BodyText"/>
        <w:widowControl/>
      </w:pPr>
      <w:r>
        <w:rPr>
          <w:bCs/>
          <w:b/>
        </w:rPr>
        <w:t xml:space="preserve">Document status:</w:t>
      </w:r>
      <w:r>
        <w:t xml:space="preserve"> </w:t>
      </w:r>
      <w:r>
        <w:t xml:space="preserve">Proposed specification for review. The user instructions below are confirmed requirements. Additional engineering defaults and unresolved business decisions are explicitly identified. No application code, repository files, database records, deployments or account settings were changed for this document.</w:t>
      </w:r>
    </w:p>
    <w:p>
      <w:pPr>
        <w:pStyle w:val="BodyText"/>
        <w:widowControl/>
      </w:pPr>
      <w:r>
        <w:rPr>
          <w:bCs/>
          <w:b/>
        </w:rPr>
        <w:t xml:space="preserve">Implementation baseline:</w:t>
      </w:r>
      <w:r>
        <w:t xml:space="preserve"> </w:t>
      </w:r>
      <w:r>
        <w:rPr>
          <w:rStyle w:val="VerbatimChar"/>
        </w:rPr>
        <w:t xml:space="preserve">teamwebstarts-cmyk/RACE</w:t>
      </w:r>
      <w:r>
        <w:t xml:space="preserve">, branch</w:t>
      </w:r>
      <w:r>
        <w:t xml:space="preserve"> </w:t>
      </w:r>
      <w:r>
        <w:rPr>
          <w:rStyle w:val="VerbatimChar"/>
        </w:rPr>
        <w:t xml:space="preserve">changes-v6-partner-role-dispatch</w:t>
      </w:r>
      <w:r>
        <w:t xml:space="preserve">, commit</w:t>
      </w:r>
      <w:r>
        <w:t xml:space="preserve"> </w:t>
      </w:r>
      <w:r>
        <w:rPr>
          <w:rStyle w:val="VerbatimChar"/>
        </w:rPr>
        <w:t xml:space="preserve">c118da1d656ebf8700d46633c8a9211b63d8349b</w:t>
      </w:r>
      <w:r>
        <w:t xml:space="preserve">, committed 20 October 2026 at 2:16 PM IST. This snapshot, rather than the older default</w:t>
      </w:r>
      <w:r>
        <w:t xml:space="preserve"> </w:t>
      </w:r>
      <w:r>
        <w:rPr>
          <w:rStyle w:val="VerbatimChar"/>
        </w:rPr>
        <w:t xml:space="preserve">main</w:t>
      </w:r>
      <w:r>
        <w:t xml:space="preserve"> </w:t>
      </w:r>
      <w:r>
        <w:t xml:space="preserve">branch, is the meaning of</w:t>
      </w:r>
      <w:r>
        <w:t xml:space="preserve"> </w:t>
      </w:r>
      <w:r>
        <w:t xml:space="preserve">“</w:t>
      </w:r>
      <w:r>
        <w:t xml:space="preserve">current</w:t>
      </w:r>
      <w:r>
        <w:t xml:space="preserve">”</w:t>
      </w:r>
      <w:r>
        <w:t xml:space="preserve"> </w:t>
      </w:r>
      <w:r>
        <w:t xml:space="preserve">throughout this document.</w:t>
      </w:r>
    </w:p>
    <w:p>
      <w:pPr>
        <w:pStyle w:val="BodyText"/>
        <w:widowControl/>
      </w:pPr>
      <w:r>
        <w:rPr>
          <w:bCs/>
          <w:b/>
        </w:rPr>
        <w:t xml:space="preserve">Evidence limits:</w:t>
      </w:r>
      <w:r>
        <w:t xml:space="preserve"> </w:t>
      </w:r>
      <w:r>
        <w:t xml:space="preserve">Source review covered selected Partner App, Customer App and backend files, plus existing plans. It did not run the applications, call production booking APIs, inspect live data or build an APK. Proposed scenarios and acceptance tests are specifications, not executed proof of concept results. Earlier branch notes are treated as reported evidence, not tests repeated in this review.</w:t>
      </w:r>
    </w:p>
    <w:bookmarkEnd w:id="20"/>
    <w:bookmarkStart w:id="21" w:name="how-to-read-this-document"/>
    <w:p>
      <w:pPr>
        <w:pStyle w:val="Heading2"/>
        <w:widowControl/>
      </w:pPr>
      <w:r>
        <w:rPr>
          <w:color w:val="000000"/>
        </w:rPr>
        <w:t xml:space="preserve">How to read this document</w:t>
      </w:r>
    </w:p>
    <w:p>
      <w:pPr>
        <w:widowControl/>
        <w:numPr>
          <w:ilvl w:val="0"/>
          <w:numId w:val="1001"/>
        </w:numPr>
        <w:pStyle w:val="Compact"/>
      </w:pPr>
      <w:r>
        <w:rPr>
          <w:bCs/>
          <w:b/>
        </w:rPr>
        <w:t xml:space="preserve">Confirmed requirement</w:t>
      </w:r>
      <w:r>
        <w:t xml:space="preserve"> </w:t>
      </w:r>
      <w:r>
        <w:t xml:space="preserve">means stated in the user’s new instructions.</w:t>
      </w:r>
    </w:p>
    <w:p>
      <w:pPr>
        <w:widowControl/>
        <w:numPr>
          <w:ilvl w:val="0"/>
          <w:numId w:val="1001"/>
        </w:numPr>
        <w:pStyle w:val="Compact"/>
      </w:pPr>
      <w:r>
        <w:rPr>
          <w:bCs/>
          <w:b/>
        </w:rPr>
        <w:t xml:space="preserve">Current behavior</w:t>
      </w:r>
      <w:r>
        <w:t xml:space="preserve"> </w:t>
      </w:r>
      <w:r>
        <w:t xml:space="preserve">means supported by the reviewed source at the pinned commit.</w:t>
      </w:r>
    </w:p>
    <w:p>
      <w:pPr>
        <w:widowControl/>
        <w:numPr>
          <w:ilvl w:val="0"/>
          <w:numId w:val="1001"/>
        </w:numPr>
        <w:pStyle w:val="Compact"/>
      </w:pPr>
      <w:r>
        <w:rPr>
          <w:bCs/>
          <w:b/>
        </w:rPr>
        <w:t xml:space="preserve">Proposed design</w:t>
      </w:r>
      <w:r>
        <w:t xml:space="preserve"> </w:t>
      </w:r>
      <w:r>
        <w:t xml:space="preserve">means a recommended way to connect the confirmed requirements. It is not implemented.</w:t>
      </w:r>
    </w:p>
    <w:p>
      <w:pPr>
        <w:widowControl/>
        <w:numPr>
          <w:ilvl w:val="0"/>
          <w:numId w:val="1001"/>
        </w:numPr>
        <w:pStyle w:val="Compact"/>
      </w:pPr>
      <w:r>
        <w:rPr>
          <w:bCs/>
          <w:b/>
        </w:rPr>
        <w:t xml:space="preserve">Decision required</w:t>
      </w:r>
      <w:r>
        <w:t xml:space="preserve"> </w:t>
      </w:r>
      <w:r>
        <w:t xml:space="preserve">means the instructions or code do not determine the answer. No missing decision is silently converted into an approved rule.</w:t>
      </w:r>
    </w:p>
    <w:p>
      <w:pPr>
        <w:pStyle w:val="FirstParagraph"/>
        <w:widowControl/>
      </w:pPr>
      <w:r>
        <w:t xml:space="preserve">Chapters 1 to 3 establish the requirements, old versus new comparison and complete customer service inventory. Chapters 4 to 8 define the target workflows and technical contracts. Chapters 9 to 12 provide reuse, migration, validation, decisions and source evidence.</w:t>
      </w:r>
    </w:p>
    <w:bookmarkEnd w:id="21"/>
    <w:bookmarkStart w:id="22" w:name="contents"/>
    <w:p>
      <w:pPr>
        <w:pStyle w:val="Heading2"/>
        <w:pageBreakBefore/>
        <w:widowControl/>
      </w:pPr>
      <w:r>
        <w:rPr>
          <w:color w:val="000000"/>
        </w:rPr>
        <w:t xml:space="preserve">Contents</w:t>
      </w:r>
    </w:p>
    <w:p>
      <w:pPr>
        <w:widowControl/>
        <w:numPr>
          <w:ilvl w:val="0"/>
          <w:numId w:val="1002"/>
        </w:numPr>
        <w:pStyle w:val="Compact"/>
      </w:pPr>
      <w:hyperlink w:anchor="chapter-1">
        <w:r>
          <w:rPr>
            <w:rStyle w:val="Hyperlink"/>
          </w:rPr>
          <w:t xml:space="preserve">Confirmed scope and requirements</w:t>
        </w:r>
      </w:hyperlink>
    </w:p>
    <w:p>
      <w:pPr>
        <w:widowControl/>
        <w:numPr>
          <w:ilvl w:val="0"/>
          <w:numId w:val="1002"/>
        </w:numPr>
        <w:pStyle w:val="Compact"/>
      </w:pPr>
      <w:hyperlink w:anchor="chapter-2">
        <w:r>
          <w:rPr>
            <w:rStyle w:val="Hyperlink"/>
          </w:rPr>
          <w:t xml:space="preserve">Current implementation and requested changes</w:t>
        </w:r>
      </w:hyperlink>
    </w:p>
    <w:p>
      <w:pPr>
        <w:widowControl/>
        <w:numPr>
          <w:ilvl w:val="0"/>
          <w:numId w:val="1002"/>
        </w:numPr>
        <w:pStyle w:val="Compact"/>
      </w:pPr>
      <w:hyperlink w:anchor="chapter-3">
        <w:r>
          <w:rPr>
            <w:rStyle w:val="Hyperlink"/>
          </w:rPr>
          <w:t xml:space="preserve">Customer service inventory and routing contract</w:t>
        </w:r>
      </w:hyperlink>
    </w:p>
    <w:p>
      <w:pPr>
        <w:widowControl/>
        <w:numPr>
          <w:ilvl w:val="0"/>
          <w:numId w:val="1002"/>
        </w:numPr>
        <w:pStyle w:val="Compact"/>
      </w:pPr>
      <w:hyperlink w:anchor="chapter-4">
        <w:r>
          <w:rPr>
            <w:rStyle w:val="Hyperlink"/>
          </w:rPr>
          <w:t xml:space="preserve">Target account and permission model</w:t>
        </w:r>
      </w:hyperlink>
    </w:p>
    <w:p>
      <w:pPr>
        <w:widowControl/>
        <w:numPr>
          <w:ilvl w:val="0"/>
          <w:numId w:val="1002"/>
        </w:numPr>
        <w:pStyle w:val="Compact"/>
      </w:pPr>
      <w:hyperlink w:anchor="chapter-5">
        <w:r>
          <w:rPr>
            <w:rStyle w:val="Hyperlink"/>
          </w:rPr>
          <w:t xml:space="preserve">Vendor onboarding and direct staff registration</w:t>
        </w:r>
      </w:hyperlink>
    </w:p>
    <w:p>
      <w:pPr>
        <w:widowControl/>
        <w:numPr>
          <w:ilvl w:val="0"/>
          <w:numId w:val="1002"/>
        </w:numPr>
        <w:pStyle w:val="Compact"/>
      </w:pPr>
      <w:hyperlink w:anchor="chapter-6">
        <w:r>
          <w:rPr>
            <w:rStyle w:val="Hyperlink"/>
          </w:rPr>
          <w:t xml:space="preserve">Independent Full Time and Part Time workflows</w:t>
        </w:r>
      </w:hyperlink>
    </w:p>
    <w:p>
      <w:pPr>
        <w:widowControl/>
        <w:numPr>
          <w:ilvl w:val="0"/>
          <w:numId w:val="1002"/>
        </w:numPr>
        <w:pStyle w:val="Compact"/>
      </w:pPr>
      <w:hyperlink w:anchor="chapter-7">
        <w:r>
          <w:rPr>
            <w:rStyle w:val="Hyperlink"/>
          </w:rPr>
          <w:t xml:space="preserve">Dispatch conditions and job execution</w:t>
        </w:r>
      </w:hyperlink>
    </w:p>
    <w:p>
      <w:pPr>
        <w:widowControl/>
        <w:numPr>
          <w:ilvl w:val="0"/>
          <w:numId w:val="1002"/>
        </w:numPr>
        <w:pStyle w:val="Compact"/>
      </w:pPr>
      <w:hyperlink w:anchor="chapter-8">
        <w:r>
          <w:rPr>
            <w:rStyle w:val="Hyperlink"/>
          </w:rPr>
          <w:t xml:space="preserve">API and data flow specification</w:t>
        </w:r>
      </w:hyperlink>
    </w:p>
    <w:p>
      <w:pPr>
        <w:widowControl/>
        <w:numPr>
          <w:ilvl w:val="0"/>
          <w:numId w:val="1002"/>
        </w:numPr>
        <w:pStyle w:val="Compact"/>
      </w:pPr>
      <w:hyperlink w:anchor="chapter-9">
        <w:r>
          <w:rPr>
            <w:rStyle w:val="Hyperlink"/>
          </w:rPr>
          <w:t xml:space="preserve">Screens and reusable implementation areas</w:t>
        </w:r>
      </w:hyperlink>
    </w:p>
    <w:p>
      <w:pPr>
        <w:widowControl/>
        <w:numPr>
          <w:ilvl w:val="0"/>
          <w:numId w:val="1002"/>
        </w:numPr>
        <w:pStyle w:val="Compact"/>
      </w:pPr>
      <w:hyperlink w:anchor="chapter-10">
        <w:r>
          <w:rPr>
            <w:rStyle w:val="Hyperlink"/>
          </w:rPr>
          <w:t xml:space="preserve">Operational conditions and migration</w:t>
        </w:r>
      </w:hyperlink>
    </w:p>
    <w:p>
      <w:pPr>
        <w:widowControl/>
        <w:numPr>
          <w:ilvl w:val="0"/>
          <w:numId w:val="1002"/>
        </w:numPr>
        <w:pStyle w:val="Compact"/>
      </w:pPr>
      <w:hyperlink w:anchor="chapter-11">
        <w:r>
          <w:rPr>
            <w:rStyle w:val="Hyperlink"/>
          </w:rPr>
          <w:t xml:space="preserve">Scenario walkthroughs and acceptance tests</w:t>
        </w:r>
      </w:hyperlink>
    </w:p>
    <w:p>
      <w:pPr>
        <w:widowControl/>
        <w:numPr>
          <w:ilvl w:val="0"/>
          <w:numId w:val="1002"/>
        </w:numPr>
        <w:pStyle w:val="Compact"/>
      </w:pPr>
      <w:hyperlink w:anchor="chapter-12">
        <w:r>
          <w:rPr>
            <w:rStyle w:val="Hyperlink"/>
          </w:rPr>
          <w:t xml:space="preserve">Decisions and implementation handoff</w:t>
        </w:r>
      </w:hyperlink>
    </w:p>
    <w:bookmarkEnd w:id="22"/>
    <w:bookmarkStart w:id="26" w:name="chapter-1"/>
    <w:p>
      <w:pPr>
        <w:pStyle w:val="Heading1"/>
        <w:pageBreakBefore/>
        <w:widowControl/>
      </w:pPr>
      <w:r>
        <w:rPr>
          <w:color w:val="000000"/>
        </w:rPr>
        <w:t xml:space="preserve">1 Confirmed scope and requirements</w:t>
      </w:r>
    </w:p>
    <w:bookmarkStart w:id="23" w:name="scope-boundary"/>
    <w:p>
      <w:pPr>
        <w:pStyle w:val="Heading2"/>
        <w:widowControl/>
      </w:pPr>
      <w:r>
        <w:rPr>
          <w:color w:val="000000"/>
        </w:rPr>
        <w:t xml:space="preserve">1 1 Scope boundary</w:t>
      </w:r>
    </w:p>
    <w:p>
      <w:pPr>
        <w:pStyle w:val="FirstParagraph"/>
        <w:widowControl/>
      </w:pPr>
      <w:r>
        <w:t xml:space="preserve">This work is a Partner App redesign specification. The two primary account roles remain Vendor and Driver. Driver has distinct operating contexts: vendor-managed, independent Full-Time and independent Part-Time. The vendor-managed driver belongs to the Vendor’s fulfillment flow; it is not a fourth public marketplace feed.</w:t>
      </w:r>
    </w:p>
    <w:p>
      <w:pPr>
        <w:pStyle w:val="BodyText"/>
        <w:widowControl/>
      </w:pPr>
      <w:r>
        <w:t xml:space="preserve">The Customer App is reviewed only to identify the requests that must reach these personas and the current contract gaps. This document does not authorize a Customer App redesign. Customer request classification and durable Full-Time requests are recorded as dependencies because Partner App routing cannot work without them.</w:t>
      </w:r>
    </w:p>
    <w:bookmarkEnd w:id="23"/>
    <w:bookmarkStart w:id="24" w:name="requirements-register"/>
    <w:p>
      <w:pPr>
        <w:pStyle w:val="Heading2"/>
        <w:widowControl/>
      </w:pPr>
      <w:r>
        <w:rPr>
          <w:color w:val="000000"/>
        </w:rPr>
        <w:t xml:space="preserve">1 2 Requirements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9245"/>
      </w:tblGrid>
      <w:tr>
        <w:trPr>
          <w:tblHeader/>
          <w:cantSplit/>
        </w:trPr>
        <w:tc>
          <w:tcPr>
            <w:tcW w:type="dxa" w:w="835"/>
            <w:vAlign w:val="center"/>
            <w:shd w:fill="334155"/>
            <w:tcMar>
              <w:top w:w="95" w:type="dxa"/>
              <w:bottom w:w="95" w:type="dxa"/>
              <w:left w:w="100" w:type="dxa"/>
              <w:right w:w="100" w:type="dxa"/>
            </w:tcMar>
          </w:tcPr>
          <w:p>
            <w:pPr>
              <w:keepNext w:val="0"/>
              <w:spacing w:after="40" w:before="40" w:line="254" w:lineRule="auto"/>
              <w:jc w:val="center"/>
            </w:pPr>
            <w:r>
              <w:rPr>
                <w:b/>
                <w:color w:val="FFFFFF"/>
                <w:sz w:val="19"/>
              </w:rPr>
              <w:t>ID</w:t>
            </w:r>
          </w:p>
        </w:tc>
        <w:tc>
          <w:tcPr>
            <w:tcW w:type="dxa" w:w="9245"/>
            <w:vAlign w:val="center"/>
            <w:shd w:fill="334155"/>
            <w:tcMar>
              <w:top w:w="95" w:type="dxa"/>
              <w:bottom w:w="95" w:type="dxa"/>
              <w:left w:w="100" w:type="dxa"/>
              <w:right w:w="100" w:type="dxa"/>
            </w:tcMar>
          </w:tcPr>
          <w:p>
            <w:pPr>
              <w:keepNext w:val="0"/>
              <w:spacing w:after="40" w:before="40" w:line="254" w:lineRule="auto"/>
            </w:pPr>
            <w:r>
              <w:rPr>
                <w:b/>
                <w:color w:val="FFFFFF"/>
                <w:sz w:val="19"/>
              </w:rPr>
              <w:t>Confirmed requirement</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R01</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Prepare documentation only. Do not implement changes.</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R02</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Remove vendor driver discovery, search, phone invitations and fleet invitation acceptance.</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R03</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Vendor registers, reaches its dashboard, adds its towing vehicles and adds its own drivers.</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R04</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Add Driver reuses the driver registration information and document flow where suitable.</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R05</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Vendor enters the driver’s mobile number. A real OTP is sent to that number and entered inline below the mobile field.</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R06</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Saving the verified driver creates the vendor relationship directly. No separate fleet invitation is required.</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R07</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The vendor-managed driver logs in using that same phone number. Its completed registration is already available and must not be repeated.</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R08</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Vendor-managed drivers see their own profile information and documents.</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R09</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Completed registration must not hold Vendor or Driver at an approval waiting screen. Dashboard access and work are allowed while review continues.</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R10</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Vendor-managed drivers see only jobs specifically assigned to them by their own Vendor.</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R11</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A vendor-managed driver sees no independent Full-Time, Part-Time or general marketplace jobs, and no other staff member’s assignment.</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R12</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Vendor receives towing and explicitly supported tow-vehicle work, then assigns a driver together with a vehicle.</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R13</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An independent driver registers for Full-Time or Part-Time work.</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R14</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Independent Full-Time Drivers see only Full-Time driver requests.</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R15</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Independent Part-Time Drivers see only Part-Time driver requests.</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R16</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Full-Time and Part-Time self drivers provide driving services without supplying a vendor tow truck.</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R17</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Profile presentation should be consistent across driver contexts. Job access differs by context.</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R18</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Inventory existing Customer App service categories and map each to a permitted destination or an explicit unresolved state.</w:t>
            </w:r>
          </w:p>
        </w:tc>
      </w:tr>
      <w:tr>
        <w:trPr>
          <w:cantSplit/>
        </w:trPr>
        <w:tc>
          <w:tcPr>
            <w:tcW w:type="dxa" w:w="835"/>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R19</w:t>
            </w:r>
          </w:p>
        </w:tc>
        <w:tc>
          <w:tcPr>
            <w:tcW w:type="dxa" w:w="9245"/>
            <w:vAlign w:val="center"/>
            <w:shd w:fill="FFFFFF"/>
            <w:tcMar>
              <w:top w:w="95" w:type="dxa"/>
              <w:bottom w:w="95" w:type="dxa"/>
              <w:left w:w="100" w:type="dxa"/>
              <w:right w:w="100" w:type="dxa"/>
            </w:tcMar>
          </w:tcPr>
          <w:p>
            <w:pPr>
              <w:keepNext w:val="0"/>
              <w:spacing w:after="40" w:before="40" w:line="254" w:lineRule="auto"/>
            </w:pPr>
            <w:r>
              <w:rPr>
                <w:color w:val="000000"/>
                <w:sz w:val="19"/>
              </w:rPr>
              <w:t>Document API, data, condition and notification flows, including what must be removed, changed or reused.</w:t>
            </w:r>
          </w:p>
        </w:tc>
      </w:tr>
      <w:tr>
        <w:trPr>
          <w:cantSplit/>
        </w:trPr>
        <w:tc>
          <w:tcPr>
            <w:tcW w:type="dxa" w:w="835"/>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R20</w:t>
            </w:r>
          </w:p>
        </w:tc>
        <w:tc>
          <w:tcPr>
            <w:tcW w:type="dxa" w:w="9245"/>
            <w:vAlign w:val="center"/>
            <w:shd w:fill="F4F6F8"/>
            <w:tcMar>
              <w:top w:w="95" w:type="dxa"/>
              <w:bottom w:w="95" w:type="dxa"/>
              <w:left w:w="100" w:type="dxa"/>
              <w:right w:w="100" w:type="dxa"/>
            </w:tcMar>
          </w:tcPr>
          <w:p>
            <w:pPr>
              <w:keepNext w:val="0"/>
              <w:spacing w:after="40" w:before="40" w:line="254" w:lineRule="auto"/>
            </w:pPr>
            <w:r>
              <w:rPr>
                <w:color w:val="000000"/>
                <w:sz w:val="19"/>
              </w:rPr>
              <w:t>Show current and new behavior side by side so the team can identify mismatches.</w:t>
            </w:r>
          </w:p>
        </w:tc>
      </w:tr>
    </w:tbl>
    <w:bookmarkEnd w:id="24"/>
    <w:bookmarkStart w:id="25" w:name="Xb5561265aee347eb1bb75097f3359983cb5e91e"/>
    <w:p>
      <w:pPr>
        <w:pStyle w:val="Heading2"/>
        <w:widowControl/>
      </w:pPr>
      <w:r>
        <w:rPr>
          <w:color w:val="000000"/>
        </w:rPr>
        <w:t xml:space="preserve">1 3 Boundaries that the new instructions do not resolve</w:t>
      </w:r>
    </w:p>
    <w:p>
      <w:pPr>
        <w:pStyle w:val="FirstParagraph"/>
        <w:widowControl/>
      </w:pPr>
      <w:r>
        <w:t xml:space="preserve">The user has not yet fixed the staffing policy for Night and Outstation services, the scope of non-towing Roadside Assistance, the terms of long-term Full-Time engagements, driver reassignment timeouts or settlement ownership. Those subjects appear in the decision register. They must not result in cross-category job exposure as a temporary shortcut.</w:t>
      </w:r>
    </w:p>
    <w:p>
      <w:pPr>
        <w:pStyle w:val="BodyText"/>
        <w:widowControl/>
      </w:pPr>
      <w:r>
        <w:t xml:space="preserve">Phone verification, completed required registration fields, account authentication and resource availability remain real conditions. R09 removes the wait for administrative review; it does not mean registration can be incomplete or that a busy vehicle can be double-booked.</w:t>
      </w:r>
    </w:p>
    <w:bookmarkEnd w:id="25"/>
    <w:bookmarkEnd w:id="26"/>
    <w:bookmarkStart w:id="30" w:name="chapter-2"/>
    <w:p>
      <w:pPr>
        <w:pStyle w:val="Heading1"/>
        <w:widowControl/>
      </w:pPr>
      <w:r>
        <w:rPr>
          <w:color w:val="000000"/>
        </w:rPr>
        <w:t xml:space="preserve">2 Current implementation and requested changes</w:t>
      </w:r>
    </w:p>
    <w:bookmarkStart w:id="27" w:name="current-flow-at-the-reviewed-commit"/>
    <w:p>
      <w:pPr>
        <w:pStyle w:val="Heading2"/>
        <w:widowControl/>
      </w:pPr>
      <w:r>
        <w:rPr>
          <w:color w:val="000000"/>
        </w:rPr>
        <w:t xml:space="preserve">2 1 Current flow at the reviewed commit</w:t>
      </w:r>
    </w:p>
    <w:p>
      <w:pPr>
        <w:pStyle w:val="FirstParagraph"/>
        <w:widowControl/>
      </w:pPr>
      <w:r>
        <w:t xml:space="preserve">The current Partner App selects its home screen and tabs using the authenticated user’s</w:t>
      </w:r>
      <w:r>
        <w:t xml:space="preserve"> </w:t>
      </w:r>
      <w:r>
        <w:rPr>
          <w:rStyle w:val="VerbatimChar"/>
        </w:rPr>
        <w:t xml:space="preserve">role</w:t>
      </w:r>
      <w:r>
        <w:t xml:space="preserve">. Drivers have a dedicated dashboard and job flow. Vendors have fleet driver and vehicle screens. A Driver’s My Vendor tab appears when a membership or invitation exists. A driver profile that is unknown or not approved is routed to a verification screen rather than the live dashboard. [E01, E02]</w:t>
      </w:r>
    </w:p>
    <w:p>
      <w:pPr>
        <w:pStyle w:val="BodyText"/>
        <w:widowControl/>
      </w:pPr>
      <w:r>
        <w:t xml:space="preserve">Current fleet onboarding uses invitations. Vendor searches eligible existing drivers or enters a phone number, sends an invitation and waits for the driver to accept. Assignment authorization checks an ACTIVE membership. Vendor and driver approval are also checked in backend services. [E03, E04, E05]</w:t>
      </w:r>
    </w:p>
    <w:p>
      <w:pPr>
        <w:pStyle w:val="BodyText"/>
        <w:widowControl/>
      </w:pPr>
      <w:r>
        <w:t xml:space="preserve">Independent driver offers are restricted to driver-hire collections, but the service filter admits both Full-Time and Part-Time driver profiles for driver-hire work. It does not enforce the requested one-to-one match between the request’s Full-Time or Part-Time category and the independent driver’s category. Vendors can currently browse both towing and driver-hire work. Vendor-linked driver offer logic also includes vendor-approved work that has no assigned driver. [E06]</w:t>
      </w:r>
    </w:p>
    <w:p>
      <w:pPr>
        <w:pStyle w:val="BodyText"/>
        <w:widowControl/>
      </w:pPr>
      <w:r>
        <w:t xml:space="preserve">There are older direct-create driver helpers and password fields in the repository. They are not the same as the requested OTP onboarding. The reviewed</w:t>
      </w:r>
      <w:r>
        <w:t xml:space="preserve"> </w:t>
      </w:r>
      <w:r>
        <w:rPr>
          <w:rStyle w:val="VerbatimChar"/>
        </w:rPr>
        <w:t xml:space="preserve">vendorRoutes.ts</w:t>
      </w:r>
      <w:r>
        <w:t xml:space="preserve"> </w:t>
      </w:r>
      <w:r>
        <w:t xml:space="preserve">exposes search and invitation routes, but does not mount the older create-driver and password-reset handlers. Restoring an old helper without redesigning its contract would restore unwanted behavior. [E07, E08]</w:t>
      </w:r>
    </w:p>
    <w:bookmarkEnd w:id="27"/>
    <w:bookmarkStart w:id="28" w:name="old-and-new-comparison"/>
    <w:p>
      <w:pPr>
        <w:pStyle w:val="Heading2"/>
        <w:widowControl/>
      </w:pPr>
      <w:r>
        <w:rPr>
          <w:color w:val="000000"/>
        </w:rPr>
        <w:t xml:space="preserve">2 2 Old and new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773"/>
        <w:gridCol w:w="4262"/>
      </w:tblGrid>
      <w:tr>
        <w:trPr>
          <w:tblHeader/>
          <w:cantSplit/>
        </w:trPr>
        <w:tc>
          <w:tcPr>
            <w:tcW w:type="dxa" w:w="2045"/>
            <w:vAlign w:val="center"/>
            <w:shd w:fill="334155"/>
            <w:tcMar>
              <w:top w:w="95" w:type="dxa"/>
              <w:bottom w:w="95" w:type="dxa"/>
              <w:left w:w="100" w:type="dxa"/>
              <w:right w:w="100" w:type="dxa"/>
            </w:tcMar>
          </w:tcPr>
          <w:p>
            <w:pPr>
              <w:keepNext w:val="0"/>
              <w:spacing w:after="40" w:before="40" w:line="254" w:lineRule="auto"/>
            </w:pPr>
            <w:r>
              <w:rPr>
                <w:b/>
                <w:color w:val="FFFFFF"/>
                <w:sz w:val="19"/>
              </w:rPr>
              <w:t>Area</w:t>
            </w:r>
          </w:p>
        </w:tc>
        <w:tc>
          <w:tcPr>
            <w:tcW w:type="dxa" w:w="3773"/>
            <w:vAlign w:val="center"/>
            <w:shd w:fill="334155"/>
            <w:tcMar>
              <w:top w:w="95" w:type="dxa"/>
              <w:bottom w:w="95" w:type="dxa"/>
              <w:left w:w="100" w:type="dxa"/>
              <w:right w:w="100" w:type="dxa"/>
            </w:tcMar>
          </w:tcPr>
          <w:p>
            <w:pPr>
              <w:keepNext w:val="0"/>
              <w:spacing w:after="40" w:before="40" w:line="254" w:lineRule="auto"/>
            </w:pPr>
            <w:r>
              <w:rPr>
                <w:b/>
                <w:color w:val="FFFFFF"/>
                <w:sz w:val="19"/>
              </w:rPr>
              <w:t>Current implementation</w:t>
            </w:r>
          </w:p>
        </w:tc>
        <w:tc>
          <w:tcPr>
            <w:tcW w:type="dxa" w:w="4262"/>
            <w:vAlign w:val="center"/>
            <w:shd w:fill="334155"/>
            <w:tcMar>
              <w:top w:w="95" w:type="dxa"/>
              <w:bottom w:w="95" w:type="dxa"/>
              <w:left w:w="100" w:type="dxa"/>
              <w:right w:w="100" w:type="dxa"/>
            </w:tcMar>
          </w:tcPr>
          <w:p>
            <w:pPr>
              <w:keepNext w:val="0"/>
              <w:spacing w:after="40" w:before="40" w:line="254" w:lineRule="auto"/>
            </w:pPr>
            <w:r>
              <w:rPr>
                <w:b/>
                <w:color w:val="FFFFFF"/>
                <w:sz w:val="19"/>
              </w:rPr>
              <w:t>Requested new behavior</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Fleet onboarding</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Find an existing driver and send an invitation</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Vendor creates its own driver with inline phone OTP</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Joining a vendor</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Driver accepts an invitation</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Relationship is created when verified Add Driver is submitted</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Staff first login</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Independent identity and membership flow</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Phone OTP login resolves the existing staff profile and skips registration</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Registration review</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Driver gate and multiple backend approval checks block work</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Required form completed, then dashboard and operations; review continues separately</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Vendor feed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Towing and driver-hire can appear</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Towing and explicitly supported fleet work only</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Staff feed</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Vendor-linked open offers and assigned jobs have overlapping paths</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Only bookings with this vendor and this assigned driver</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Independent feed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Driver-hire eligibility admits Full-Time and Part-Time profiles</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Exact Full-Time or Part-Time request match</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Staff identity</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Membership plus legacy vendor pointer and credential fields</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Explicit vendor-managed context and canonical vendor ownership</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Fleet credentials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Legacy Login ID and password helpers remain</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Driver controls its own phone OTP login; Vendor receives no driver session</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Vehicle requirement</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Towing needs a fleet vehicle; vendor driver-hire can omit it</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Every supported Vendor towing assignment has a compatible driver and owned vehicle</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Full-Time demand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Primary Customer App entry opens an enquiry confirmation</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A real classified request must exist before a Full-Time feed can show it</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Profiles</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Separate role-specific screens and records</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Shared driver profile structure with context-specific controls</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Notifications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Invitations, open offers and assignments</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Remove fleet invitations; retain narrowly targeted assignments and independent offers</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Customer taxonomy</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Towing, four driver labels, roadside and future catalog</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Every item is classified, deferred or excluded explicitly</w:t>
            </w:r>
          </w:p>
        </w:tc>
      </w:tr>
    </w:tbl>
    <w:bookmarkEnd w:id="28"/>
    <w:bookmarkStart w:id="29" w:name="X39b37e814992b879a1f34fd210a8f8114734dc4"/>
    <w:p>
      <w:pPr>
        <w:pStyle w:val="Heading2"/>
        <w:widowControl/>
      </w:pPr>
      <w:r>
        <w:rPr>
          <w:color w:val="000000"/>
        </w:rPr>
        <w:t xml:space="preserve">2 3 Evidence that changes the implementation plan</w:t>
      </w:r>
    </w:p>
    <w:p>
      <w:pPr>
        <w:pStyle w:val="FirstParagraph"/>
        <w:widowControl/>
      </w:pPr>
      <w:r>
        <w:rPr>
          <w:bCs/>
          <w:b/>
        </w:rPr>
        <w:t xml:space="preserve">Full-Time enquiries are not a completed request pipeline.</w:t>
      </w:r>
      <w:r>
        <w:t xml:space="preserve"> </w:t>
      </w:r>
      <w:r>
        <w:t xml:space="preserve">The primary Driver Service screen sends</w:t>
      </w:r>
      <w:r>
        <w:t xml:space="preserve"> </w:t>
      </w:r>
      <w:r>
        <w:rPr>
          <w:rStyle w:val="VerbatimChar"/>
        </w:rPr>
        <w:t xml:space="preserve">full_time</w:t>
      </w:r>
      <w:r>
        <w:t xml:space="preserve"> </w:t>
      </w:r>
      <w:r>
        <w:t xml:space="preserve">to</w:t>
      </w:r>
      <w:r>
        <w:t xml:space="preserve"> </w:t>
      </w:r>
      <w:r>
        <w:rPr>
          <w:rStyle w:val="VerbatimChar"/>
        </w:rPr>
        <w:t xml:space="preserve">DriverEnquiry</w:t>
      </w:r>
      <w:r>
        <w:t xml:space="preserve">. That screen displays</w:t>
      </w:r>
      <w:r>
        <w:t xml:space="preserve"> </w:t>
      </w:r>
      <w:r>
        <w:t xml:space="preserve">“</w:t>
      </w:r>
      <w:r>
        <w:t xml:space="preserve">Enquiry Raised</w:t>
      </w:r>
      <w:r>
        <w:t xml:space="preserve">”</w:t>
      </w:r>
      <w:r>
        <w:t xml:space="preserve"> </w:t>
      </w:r>
      <w:r>
        <w:t xml:space="preserve">and reads the customer profile, but has no enquiry creation request. Another type-selection screen routes selections into the general booking flow, so screen presence alone does not establish a consistent Full-Time contract. The backend accepts</w:t>
      </w:r>
      <w:r>
        <w:t xml:space="preserve"> </w:t>
      </w:r>
      <w:r>
        <w:rPr>
          <w:rStyle w:val="VerbatimChar"/>
        </w:rPr>
        <w:t xml:space="preserve">driverServiceType: full_time</w:t>
      </w:r>
      <w:r>
        <w:t xml:space="preserve">, but that does not prove a persisted enquiry is created by the main entry. [E09, E10, E11]</w:t>
      </w:r>
    </w:p>
    <w:p>
      <w:pPr>
        <w:pStyle w:val="BodyText"/>
        <w:widowControl/>
      </w:pPr>
      <w:r>
        <w:rPr>
          <w:bCs/>
          <w:b/>
        </w:rPr>
        <w:t xml:space="preserve">Roadside items are catalogued but not operationally dispatched by the reviewed roadside service.</w:t>
      </w:r>
      <w:r>
        <w:t xml:space="preserve"> </w:t>
      </w:r>
      <w:r>
        <w:t xml:space="preserve">The API redirects towing slugs into towing bookings. The four non-towing roadside slugs return</w:t>
      </w:r>
      <w:r>
        <w:t xml:space="preserve"> </w:t>
      </w:r>
      <w:r>
        <w:rPr>
          <w:rStyle w:val="VerbatimChar"/>
        </w:rPr>
        <w:t xml:space="preserve">available: false</w:t>
      </w:r>
      <w:r>
        <w:t xml:space="preserve"> </w:t>
      </w:r>
      <w:r>
        <w:t xml:space="preserve">and</w:t>
      </w:r>
      <w:r>
        <w:t xml:space="preserve"> </w:t>
      </w:r>
      <w:r>
        <w:t xml:space="preserve">“</w:t>
      </w:r>
      <w:r>
        <w:t xml:space="preserve">coming soon.</w:t>
      </w:r>
      <w:r>
        <w:t xml:space="preserve">”</w:t>
      </w:r>
      <w:r>
        <w:t xml:space="preserve"> </w:t>
      </w:r>
      <w:r>
        <w:t xml:space="preserve">They must not be described as functioning vendor or self-driver jobs. [E12]</w:t>
      </w:r>
    </w:p>
    <w:p>
      <w:pPr>
        <w:pStyle w:val="BodyText"/>
        <w:widowControl/>
      </w:pPr>
      <w:r>
        <w:rPr>
          <w:bCs/>
          <w:b/>
        </w:rPr>
        <w:t xml:space="preserve">The old plan conflicts with the new requirement.</w:t>
      </w:r>
      <w:r>
        <w:t xml:space="preserve"> </w:t>
      </w:r>
      <w:r>
        <w:t xml:space="preserve">Existing v6 design documents recommend inviting independently registered drivers, driver acceptance before joining and administrative approval before operations. Those are historical requirements for the current implementation. R02, R06 and R09 in this document supersede them for the proposed redesign. [E13]</w:t>
      </w:r>
    </w:p>
    <w:p>
      <w:pPr>
        <w:pStyle w:val="BodyText"/>
        <w:widowControl/>
      </w:pPr>
      <w:r>
        <w:rPr>
          <w:bCs/>
          <w:b/>
        </w:rPr>
        <w:t xml:space="preserve">Approval checks exist beyond the waiting screen.</w:t>
      </w:r>
      <w:r>
        <w:t xml:space="preserve"> </w:t>
      </w:r>
      <w:r>
        <w:t xml:space="preserve">Removing the mobile verification screen alone would leave offer, availability, location, fleet management, assignment and tracking calls blocked on the backend. The change needs a shared operational eligibility policy. [E01, E04, E05, E14]</w:t>
      </w:r>
    </w:p>
    <w:p>
      <w:pPr>
        <w:pStyle w:val="BodyText"/>
        <w:widowControl/>
      </w:pPr>
      <w:r>
        <w:rPr>
          <w:bCs/>
          <w:b/>
        </w:rPr>
        <w:t xml:space="preserve">Some current UI and API rules already differ.</w:t>
      </w:r>
      <w:r>
        <w:t xml:space="preserve"> </w:t>
      </w:r>
      <w:r>
        <w:t xml:space="preserve">The Vendor assignment screen filters driver-hire choices to Full-Time profiles, while backend eligibility accepts Full-Time and Part-Time profiles for that booking family. The new contract must replace both with one policy rather than treating either current filter as the new requirement. The current tree does not provide a routed dedicated Add Driver registration screen equivalent to the proposed flow; the reusable pieces are the driver registration shell and older service helpers, not a proven complete feature. [E05, E06, E07]</w:t>
      </w:r>
    </w:p>
    <w:bookmarkEnd w:id="29"/>
    <w:bookmarkEnd w:id="30"/>
    <w:bookmarkStart w:id="36" w:name="chapter-3"/>
    <w:p>
      <w:pPr>
        <w:pStyle w:val="Heading1"/>
        <w:widowControl/>
      </w:pPr>
      <w:r>
        <w:rPr>
          <w:color w:val="000000"/>
        </w:rPr>
        <w:t xml:space="preserve">3 Customer service inventory and routing contract</w:t>
      </w:r>
    </w:p>
    <w:bookmarkStart w:id="31" w:name="complete-catalog-mapping"/>
    <w:p>
      <w:pPr>
        <w:pStyle w:val="Heading2"/>
        <w:widowControl/>
      </w:pPr>
      <w:r>
        <w:rPr>
          <w:color w:val="000000"/>
        </w:rPr>
        <w:t xml:space="preserve">3 1 Complete catalog mapping</w:t>
      </w:r>
    </w:p>
    <w:p>
      <w:pPr>
        <w:pStyle w:val="FirstParagraph"/>
        <w:widowControl/>
      </w:pPr>
      <w:r>
        <w:t xml:space="preserve">The reviewed customer catalog and matching backend seed contain 19 service entries across four categories. Catalog presence is distinguished from an operational booking flow. Codes below use the actual catalog identifiers. [E15]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880"/>
        <w:gridCol w:w="4104"/>
      </w:tblGrid>
      <w:tr>
        <w:trPr>
          <w:tblHeader/>
          <w:cantSplit/>
        </w:trPr>
        <w:tc>
          <w:tcPr>
            <w:tcW w:type="dxa" w:w="3096"/>
            <w:vAlign w:val="center"/>
            <w:shd w:fill="334155"/>
            <w:tcMar>
              <w:top w:w="95" w:type="dxa"/>
              <w:bottom w:w="95" w:type="dxa"/>
              <w:left w:w="100" w:type="dxa"/>
              <w:right w:w="100" w:type="dxa"/>
            </w:tcMar>
          </w:tcPr>
          <w:p>
            <w:pPr>
              <w:keepNext w:val="0"/>
              <w:spacing w:after="40" w:before="40" w:line="254" w:lineRule="auto"/>
            </w:pPr>
            <w:r>
              <w:rPr>
                <w:b/>
                <w:color w:val="FFFFFF"/>
                <w:sz w:val="19"/>
              </w:rPr>
              <w:t>Customer service</w:t>
            </w:r>
          </w:p>
        </w:tc>
        <w:tc>
          <w:tcPr>
            <w:tcW w:type="dxa" w:w="2880"/>
            <w:vAlign w:val="center"/>
            <w:shd w:fill="334155"/>
            <w:tcMar>
              <w:top w:w="95" w:type="dxa"/>
              <w:bottom w:w="95" w:type="dxa"/>
              <w:left w:w="100" w:type="dxa"/>
              <w:right w:w="100" w:type="dxa"/>
            </w:tcMar>
          </w:tcPr>
          <w:p>
            <w:pPr>
              <w:keepNext w:val="0"/>
              <w:spacing w:after="40" w:before="40" w:line="254" w:lineRule="auto"/>
            </w:pPr>
            <w:r>
              <w:rPr>
                <w:b/>
                <w:color w:val="FFFFFF"/>
                <w:sz w:val="19"/>
              </w:rPr>
              <w:t>Current evidence</w:t>
            </w:r>
          </w:p>
        </w:tc>
        <w:tc>
          <w:tcPr>
            <w:tcW w:type="dxa" w:w="4104"/>
            <w:vAlign w:val="center"/>
            <w:shd w:fill="334155"/>
            <w:tcMar>
              <w:top w:w="95" w:type="dxa"/>
              <w:bottom w:w="95" w:type="dxa"/>
              <w:left w:w="100" w:type="dxa"/>
              <w:right w:w="100" w:type="dxa"/>
            </w:tcMar>
          </w:tcPr>
          <w:p>
            <w:pPr>
              <w:keepNext w:val="0"/>
              <w:spacing w:after="40" w:before="40" w:line="254" w:lineRule="auto"/>
            </w:pPr>
            <w:r>
              <w:rPr>
                <w:b/>
                <w:color w:val="FFFFFF"/>
                <w:sz w:val="19"/>
              </w:rPr>
              <w:t>Proposed destination</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Instant Towing towing_instant</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Towing catalog and booking mode</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Vendor towing feed; assigned staff driver and vehicle</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Scheduled Towing towing_scheduled</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Towing catalog and scheduled mode</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Vendor towing feed with time and reservation rules</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Emergency Towing towing_emergency</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Towing catalog and emergency mode</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Vendor towing feed with priority handling</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Part-Time Driver driver_part_time</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Driver category and bookable trip flow</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Independent Part-Time only</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Full-Time Driver driver_full_time</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Primary entry shows enquiry confirmation; persistence gap</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Independent Full-Time only after a durable request exists</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Outstation Driver driver_outstation</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Driver category; backend request subtype exists</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Classification decision required; never broadcast to both self categories</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Night Driver driver_night</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Driver category; backend request subtype exists</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Classification decision required; never broadcast to both self categories</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Flat Tyre Assistance roadside_flat_tyre</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Catalog; roadside API returns unavailable</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Deferred; provider capability and vendor scope decision required</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Battery Jump Start roadside_battery_jump</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Catalog; roadside API returns unavailable</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Deferred; provider capability and vendor scope decision required</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Fuel Delivery roadside_fuel_delivery</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Catalog; roadside API returns unavailable</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Deferred; not a self-driver job by default</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Minor Repairs roadside_minor_repair</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Catalog; roadside API returns unavailable</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Deferred; mechanic/provider scope required</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Car Wash car_wash</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Outside this release; no feed destination</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Vehicle Inspection vehicle_inspection</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Outside this release; no feed destination</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Insurance Assistance insurance_assistance</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Outside this release; no feed destination</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EV Charging Support ev_charging</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Outside this release; specialist capability needed</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Ambulance Service ambulance</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Outside this release; no towing or self-driver fallback</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Corporate Fleet Support corporate_fleet</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Split into a classified towing or driver engagement if later enabled</w:t>
            </w:r>
          </w:p>
        </w:tc>
      </w:tr>
      <w:tr>
        <w:trPr>
          <w:cantSplit/>
        </w:trPr>
        <w:tc>
          <w:tcPr>
            <w:tcW w:type="dxa" w:w="3096"/>
            <w:vAlign w:val="center"/>
            <w:shd w:fill="F4F6F8"/>
            <w:tcMar>
              <w:top w:w="95" w:type="dxa"/>
              <w:bottom w:w="95" w:type="dxa"/>
              <w:left w:w="100" w:type="dxa"/>
              <w:right w:w="100" w:type="dxa"/>
            </w:tcMar>
          </w:tcPr>
          <w:p>
            <w:pPr>
              <w:keepNext w:val="0"/>
              <w:spacing w:after="40" w:before="40" w:line="254" w:lineRule="auto"/>
            </w:pPr>
            <w:r>
              <w:rPr>
                <w:color w:val="000000"/>
                <w:sz w:val="19"/>
              </w:rPr>
              <w:t>Vehicle Pickup and Drop vehicle_pickup_drop</w:t>
            </w:r>
          </w:p>
        </w:tc>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4F6F8"/>
            <w:tcMar>
              <w:top w:w="95" w:type="dxa"/>
              <w:bottom w:w="95" w:type="dxa"/>
              <w:left w:w="100" w:type="dxa"/>
              <w:right w:w="100" w:type="dxa"/>
            </w:tcMar>
          </w:tcPr>
          <w:p>
            <w:pPr>
              <w:keepNext w:val="0"/>
              <w:spacing w:after="40" w:before="40" w:line="254" w:lineRule="auto"/>
            </w:pPr>
            <w:r>
              <w:rPr>
                <w:color w:val="000000"/>
                <w:sz w:val="19"/>
              </w:rPr>
              <w:t>Candidate Part-Time if driving a customer vehicle; towing if transported on a truck; decision required</w:t>
            </w:r>
          </w:p>
        </w:tc>
      </w:tr>
      <w:tr>
        <w:trPr>
          <w:cantSplit/>
        </w:trPr>
        <w:tc>
          <w:tcPr>
            <w:tcW w:type="dxa" w:w="3096"/>
            <w:vAlign w:val="center"/>
            <w:shd w:fill="FFFFFF"/>
            <w:tcMar>
              <w:top w:w="95" w:type="dxa"/>
              <w:bottom w:w="95" w:type="dxa"/>
              <w:left w:w="100" w:type="dxa"/>
              <w:right w:w="100" w:type="dxa"/>
            </w:tcMar>
          </w:tcPr>
          <w:p>
            <w:pPr>
              <w:keepNext w:val="0"/>
              <w:spacing w:after="40" w:before="40" w:line="254" w:lineRule="auto"/>
            </w:pPr>
            <w:r>
              <w:rPr>
                <w:color w:val="000000"/>
                <w:sz w:val="19"/>
              </w:rPr>
              <w:t>Mechanic on Demand mechanic_on_demand</w:t>
            </w:r>
          </w:p>
        </w:tc>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Future service entry</w:t>
            </w:r>
          </w:p>
        </w:tc>
        <w:tc>
          <w:tcPr>
            <w:tcW w:type="dxa" w:w="4104"/>
            <w:vAlign w:val="center"/>
            <w:shd w:fill="FFFFFF"/>
            <w:tcMar>
              <w:top w:w="95" w:type="dxa"/>
              <w:bottom w:w="95" w:type="dxa"/>
              <w:left w:w="100" w:type="dxa"/>
              <w:right w:w="100" w:type="dxa"/>
            </w:tcMar>
          </w:tcPr>
          <w:p>
            <w:pPr>
              <w:keepNext w:val="0"/>
              <w:spacing w:after="40" w:before="40" w:line="254" w:lineRule="auto"/>
            </w:pPr>
            <w:r>
              <w:rPr>
                <w:color w:val="000000"/>
                <w:sz w:val="19"/>
              </w:rPr>
              <w:t>Outside this release; mechanic/provider scope required</w:t>
            </w:r>
          </w:p>
        </w:tc>
      </w:tr>
    </w:tbl>
    <w:bookmarkEnd w:id="31"/>
    <w:bookmarkStart w:id="32" w:name="X3fb7800bfc99423c132dce8761085a1d5ce5834"/>
    <w:p>
      <w:pPr>
        <w:pStyle w:val="Heading2"/>
        <w:widowControl/>
      </w:pPr>
      <w:r>
        <w:rPr>
          <w:color w:val="000000"/>
        </w:rPr>
        <w:t xml:space="preserve">3 2 Towing dimensions are not extra driver roles</w:t>
      </w:r>
    </w:p>
    <w:p>
      <w:pPr>
        <w:pStyle w:val="FirstParagraph"/>
        <w:widowControl/>
      </w:pPr>
      <w:r>
        <w:t xml:space="preserve">Customer towing modes are Instant, Scheduled and Emergency. The towing booking UI also offers Flatbed and Wheel Lift and customer vehicle categories Hatchback, Sedan, SUV and Bike. These dimensions determine equipment compatibility and dispatch timing, not which independent driver feed receives the job. All enabled towing work follows Vendor → specifically assigned staff driver plus fleet vehicle. [E16]</w:t>
      </w:r>
    </w:p>
    <w:p>
      <w:pPr>
        <w:pStyle w:val="BodyText"/>
        <w:widowControl/>
      </w:pPr>
      <w:r>
        <w:t xml:space="preserve">A customer’s broken-down vehicle is distinct from the Vendor’s tow truck. Store and display both separately. A Sedan selected by the customer does not mean the Vendor must register a Sedan as its recovery vehicle. Compatibility must use the requested recovery method, vehicle size and the registered truck’s capability.</w:t>
      </w:r>
    </w:p>
    <w:p>
      <w:pPr>
        <w:pStyle w:val="BodyText"/>
        <w:widowControl/>
      </w:pPr>
      <w:r>
        <w:t xml:space="preserve">The catalog describes trucks and buses, but the reviewed towing UI’s vehicle choices are narrower. Heavy recovery, bus transport and special equipment must not be claimed as supported solely because catalog copy mentions them. Record capability and pricing decisions before exposing such requests.</w:t>
      </w:r>
    </w:p>
    <w:bookmarkEnd w:id="32"/>
    <w:bookmarkStart w:id="33" w:name="Xc778b04a28e43ecebd55c01e4e48801768d3da0"/>
    <w:p>
      <w:pPr>
        <w:pStyle w:val="Heading2"/>
        <w:widowControl/>
      </w:pPr>
      <w:r>
        <w:rPr>
          <w:color w:val="000000"/>
        </w:rPr>
        <w:t xml:space="preserve">3 3 Full Time and Part Time are matching categories</w:t>
      </w:r>
    </w:p>
    <w:p>
      <w:pPr>
        <w:pStyle w:val="FirstParagraph"/>
        <w:widowControl/>
      </w:pPr>
      <w:r>
        <w:t xml:space="preserve">Use an explicit independent driver category for matching. A Part-Time request goes only to Part-Time self drivers. A Full-Time request goes only to Full-Time self drivers. A long package duration alone must not convert Part-Time work into Full-Time work.</w:t>
      </w:r>
    </w:p>
    <w:p>
      <w:pPr>
        <w:pStyle w:val="BodyText"/>
        <w:widowControl/>
      </w:pPr>
      <w:r>
        <w:t xml:space="preserve">Current customer package options include 2, 4, 8, 12 and 24 hours. Those are duration choices and do not establish whether a driver is being hired permanently, for a recurring daily role or for one short engagement. The existing backend also defaults a missing</w:t>
      </w:r>
      <w:r>
        <w:t xml:space="preserve"> </w:t>
      </w:r>
      <w:r>
        <w:rPr>
          <w:rStyle w:val="VerbatimChar"/>
        </w:rPr>
        <w:t xml:space="preserve">driverServiceType</w:t>
      </w:r>
      <w:r>
        <w:t xml:space="preserve"> </w:t>
      </w:r>
      <w:r>
        <w:t xml:space="preserve">to</w:t>
      </w:r>
      <w:r>
        <w:t xml:space="preserve"> </w:t>
      </w:r>
      <w:r>
        <w:rPr>
          <w:rStyle w:val="VerbatimChar"/>
        </w:rPr>
        <w:t xml:space="preserve">part_time</w:t>
      </w:r>
      <w:r>
        <w:t xml:space="preserve">; that default is unsuitable for strict routing of newly created work. [E17, E11]</w:t>
      </w:r>
    </w:p>
    <w:p>
      <w:pPr>
        <w:pStyle w:val="BodyText"/>
        <w:widowControl/>
      </w:pPr>
      <w:r>
        <w:rPr>
          <w:bCs/>
          <w:b/>
        </w:rPr>
        <w:t xml:space="preserve">Proposed request contract:</w:t>
      </w:r>
      <w:r>
        <w:t xml:space="preserve"> </w:t>
      </w:r>
      <w:r>
        <w:t xml:space="preserve">every independent request carries</w:t>
      </w:r>
      <w:r>
        <w:t xml:space="preserve"> </w:t>
      </w:r>
      <w:r>
        <w:rPr>
          <w:rStyle w:val="VerbatimChar"/>
        </w:rPr>
        <w:t xml:space="preserve">engagementCategory: FULL_TIME | PART_TIME</w:t>
      </w:r>
      <w:r>
        <w:t xml:space="preserve">. Duration, work dates, service context, customer vehicle and commercial terms are separate fields. The server rejects or holds unclassified new requests rather than guessing a category. Legacy missing values are handled in migration, not silently rewritten.</w:t>
      </w:r>
    </w:p>
    <w:bookmarkEnd w:id="33"/>
    <w:bookmarkStart w:id="34" w:name="Xe5fc711a17a223f325cc07ab4137434f25b250e"/>
    <w:p>
      <w:pPr>
        <w:pStyle w:val="Heading2"/>
        <w:widowControl/>
      </w:pPr>
      <w:r>
        <w:rPr>
          <w:color w:val="000000"/>
        </w:rPr>
        <w:t xml:space="preserve">3 4 Night and Outstation need a deliberate classification</w:t>
      </w:r>
    </w:p>
    <w:p>
      <w:pPr>
        <w:pStyle w:val="FirstParagraph"/>
        <w:widowControl/>
      </w:pPr>
      <w:r>
        <w:t xml:space="preserve">Night and Outstation describe when or where work occurs. They do not, by themselves, answer whether the engagement is Full-Time or Part-Time. The catalog descriptions and current enums do not resolve that distinction.</w:t>
      </w:r>
    </w:p>
    <w:p>
      <w:pPr>
        <w:pStyle w:val="BodyText"/>
        <w:widowControl/>
      </w:pPr>
      <w:r>
        <w:rPr>
          <w:bCs/>
          <w:b/>
        </w:rPr>
        <w:t xml:space="preserve">Proposed design:</w:t>
      </w:r>
      <w:r>
        <w:t xml:space="preserve"> </w:t>
      </w:r>
      <w:r>
        <w:t xml:space="preserve">retain</w:t>
      </w:r>
      <w:r>
        <w:t xml:space="preserve"> </w:t>
      </w:r>
      <w:r>
        <w:rPr>
          <w:rStyle w:val="VerbatimChar"/>
        </w:rPr>
        <w:t xml:space="preserve">serviceContext: STANDARD | NIGHT | OUTSTATION</w:t>
      </w:r>
      <w:r>
        <w:t xml:space="preserve"> </w:t>
      </w:r>
      <w:r>
        <w:t xml:space="preserve">separately from</w:t>
      </w:r>
      <w:r>
        <w:t xml:space="preserve"> </w:t>
      </w:r>
      <w:r>
        <w:rPr>
          <w:rStyle w:val="VerbatimChar"/>
        </w:rPr>
        <w:t xml:space="preserve">engagementCategory</w:t>
      </w:r>
      <w:r>
        <w:t xml:space="preserve">. A one-off night trip could be classified Part-Time and a dedicated long-term outstation engagement Full-Time, but these examples are recommendations, not approved routing. Product must confirm the mapping or collect the category explicitly. Until then, these requests remain outside live matching.</w:t>
      </w:r>
    </w:p>
    <w:bookmarkEnd w:id="34"/>
    <w:bookmarkStart w:id="35" w:name="minimum-customer-app-dependencies"/>
    <w:p>
      <w:pPr>
        <w:pStyle w:val="Heading2"/>
        <w:widowControl/>
      </w:pPr>
      <w:r>
        <w:rPr>
          <w:color w:val="000000"/>
        </w:rPr>
        <w:t xml:space="preserve">3 5 Minimum Customer App dependencies</w:t>
      </w:r>
    </w:p>
    <w:p>
      <w:pPr>
        <w:pStyle w:val="FirstParagraph"/>
        <w:widowControl/>
      </w:pPr>
      <w:r>
        <w:t xml:space="preserve">No Customer App UI is redesigned here. A later customer workstream must provide the following contract:</w:t>
      </w:r>
    </w:p>
    <w:p>
      <w:pPr>
        <w:widowControl/>
        <w:numPr>
          <w:ilvl w:val="0"/>
          <w:numId w:val="1003"/>
        </w:numPr>
        <w:pStyle w:val="Compact"/>
      </w:pPr>
      <w:r>
        <w:t xml:space="preserve">Persist the Full-Time request before displaying a successful enquiry or request confirmation.</w:t>
      </w:r>
    </w:p>
    <w:p>
      <w:pPr>
        <w:widowControl/>
        <w:numPr>
          <w:ilvl w:val="0"/>
          <w:numId w:val="1003"/>
        </w:numPr>
        <w:pStyle w:val="Compact"/>
      </w:pPr>
      <w:r>
        <w:t xml:space="preserve">Send a canonical service identifier and explicit independent engagement category.</w:t>
      </w:r>
    </w:p>
    <w:p>
      <w:pPr>
        <w:widowControl/>
        <w:numPr>
          <w:ilvl w:val="0"/>
          <w:numId w:val="1003"/>
        </w:numPr>
        <w:pStyle w:val="Compact"/>
      </w:pPr>
      <w:r>
        <w:t xml:space="preserve">Preserve towing mode and recovery equipment requirements without confusing the customer vehicle with the tow truck.</w:t>
      </w:r>
    </w:p>
    <w:p>
      <w:pPr>
        <w:widowControl/>
        <w:numPr>
          <w:ilvl w:val="0"/>
          <w:numId w:val="1003"/>
        </w:numPr>
        <w:pStyle w:val="Compact"/>
      </w:pPr>
      <w:r>
        <w:t xml:space="preserve">Read server availability for roadside and future services. An unavailable service cannot create a fake live booking.</w:t>
      </w:r>
    </w:p>
    <w:p>
      <w:pPr>
        <w:widowControl/>
        <w:numPr>
          <w:ilvl w:val="0"/>
          <w:numId w:val="1003"/>
        </w:numPr>
        <w:pStyle w:val="Compact"/>
      </w:pPr>
      <w:r>
        <w:t xml:space="preserve">Display the actual fulfillment actor: Vendor and assigned staff for towing; independent driver for self-driver requests.</w:t>
      </w:r>
    </w:p>
    <w:p>
      <w:pPr>
        <w:widowControl/>
        <w:numPr>
          <w:ilvl w:val="0"/>
          <w:numId w:val="1003"/>
        </w:numPr>
        <w:pStyle w:val="Compact"/>
      </w:pPr>
      <w:r>
        <w:t xml:space="preserve">Define Full-Time engagement acceptance, start date, recurrence and ending terms before reusing short-trip status and fare logic.</w:t>
      </w:r>
    </w:p>
    <w:bookmarkEnd w:id="35"/>
    <w:bookmarkEnd w:id="36"/>
    <w:bookmarkStart w:id="44" w:name="chapter-4"/>
    <w:p>
      <w:pPr>
        <w:pStyle w:val="Heading1"/>
        <w:widowControl/>
      </w:pPr>
      <w:r>
        <w:rPr>
          <w:color w:val="000000"/>
        </w:rPr>
        <w:t xml:space="preserve">4 Target account and permission model</w:t>
      </w:r>
    </w:p>
    <w:p>
      <w:pPr>
        <w:pStyle w:val="CaptionedFigure"/>
        <w:widowControl/>
      </w:pPr>
      <w:r>
        <w:drawing>
          <wp:inline>
            <wp:extent cx="6400800" cy="3119401"/>
            <wp:effectExtent b="0" l="0" r="0" t="0"/>
            <wp:docPr descr="Proposed routing by service family and driver context" title="" id="38" name="Picture"/>
            <a:graphic>
              <a:graphicData uri="http://schemas.openxmlformats.org/drawingml/2006/picture">
                <pic:pic>
                  <pic:nvPicPr>
                    <pic:cNvPr descr="target_routing.png" id="39" name="Picture"/>
                    <pic:cNvPicPr>
                      <a:picLocks noChangeArrowheads="1" noChangeAspect="1"/>
                    </pic:cNvPicPr>
                  </pic:nvPicPr>
                  <pic:blipFill>
                    <a:blip r:embed="rId37"/>
                    <a:stretch>
                      <a:fillRect/>
                    </a:stretch>
                  </pic:blipFill>
                  <pic:spPr bwMode="auto">
                    <a:xfrm>
                      <a:off x="0" y="0"/>
                      <a:ext cx="6400800" cy="3119401"/>
                    </a:xfrm>
                    <a:prstGeom prst="rect">
                      <a:avLst/>
                    </a:prstGeom>
                    <a:noFill/>
                    <a:ln w="9525">
                      <a:noFill/>
                      <a:headEnd/>
                      <a:tailEnd/>
                    </a:ln>
                  </pic:spPr>
                </pic:pic>
              </a:graphicData>
            </a:graphic>
          </wp:inline>
        </w:drawing>
      </w:r>
    </w:p>
    <w:p>
      <w:pPr>
        <w:pStyle w:val="ImageCaption"/>
        <w:widowControl/>
      </w:pPr>
      <w:r>
        <w:t xml:space="preserve">Proposed routing by service family and driver context</w:t>
      </w:r>
    </w:p>
    <w:bookmarkStart w:id="40" w:name="personas-and-job-visibility"/>
    <w:p>
      <w:pPr>
        <w:pStyle w:val="Heading2"/>
        <w:widowControl/>
      </w:pPr>
      <w:r>
        <w:rPr>
          <w:color w:val="000000"/>
        </w:rPr>
        <w:t xml:space="preserve">4 1 Personas and job visibility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16"/>
        <w:gridCol w:w="2952"/>
        <w:gridCol w:w="3168"/>
      </w:tblGrid>
      <w:tr>
        <w:trPr>
          <w:tblHeader/>
          <w:cantSplit/>
        </w:trPr>
        <w:tc>
          <w:tcPr>
            <w:tcW w:type="dxa" w:w="1944"/>
            <w:vAlign w:val="center"/>
            <w:shd w:fill="334155"/>
            <w:tcMar>
              <w:top w:w="95" w:type="dxa"/>
              <w:bottom w:w="95" w:type="dxa"/>
              <w:left w:w="100" w:type="dxa"/>
              <w:right w:w="100" w:type="dxa"/>
            </w:tcMar>
          </w:tcPr>
          <w:p>
            <w:pPr>
              <w:keepNext w:val="0"/>
              <w:spacing w:after="40" w:before="40" w:line="254" w:lineRule="auto"/>
            </w:pPr>
            <w:r>
              <w:rPr>
                <w:b/>
                <w:color w:val="FFFFFF"/>
                <w:sz w:val="19"/>
              </w:rPr>
              <w:t>Persona</w:t>
            </w:r>
          </w:p>
        </w:tc>
        <w:tc>
          <w:tcPr>
            <w:tcW w:type="dxa" w:w="2016"/>
            <w:vAlign w:val="center"/>
            <w:shd w:fill="334155"/>
            <w:tcMar>
              <w:top w:w="95" w:type="dxa"/>
              <w:bottom w:w="95" w:type="dxa"/>
              <w:left w:w="100" w:type="dxa"/>
              <w:right w:w="100" w:type="dxa"/>
            </w:tcMar>
          </w:tcPr>
          <w:p>
            <w:pPr>
              <w:keepNext w:val="0"/>
              <w:spacing w:after="40" w:before="40" w:line="254" w:lineRule="auto"/>
            </w:pPr>
            <w:r>
              <w:rPr>
                <w:b/>
                <w:color w:val="FFFFFF"/>
                <w:sz w:val="19"/>
              </w:rPr>
              <w:t>Registration owner</w:t>
            </w:r>
          </w:p>
        </w:tc>
        <w:tc>
          <w:tcPr>
            <w:tcW w:type="dxa" w:w="2952"/>
            <w:vAlign w:val="center"/>
            <w:shd w:fill="334155"/>
            <w:tcMar>
              <w:top w:w="95" w:type="dxa"/>
              <w:bottom w:w="95" w:type="dxa"/>
              <w:left w:w="100" w:type="dxa"/>
              <w:right w:w="100" w:type="dxa"/>
            </w:tcMar>
          </w:tcPr>
          <w:p>
            <w:pPr>
              <w:keepNext w:val="0"/>
              <w:spacing w:after="40" w:before="40" w:line="254" w:lineRule="auto"/>
            </w:pPr>
            <w:r>
              <w:rPr>
                <w:b/>
                <w:color w:val="FFFFFF"/>
                <w:sz w:val="19"/>
              </w:rPr>
              <w:t>Permitted work</w:t>
            </w:r>
          </w:p>
        </w:tc>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Explicit exclusions</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Vendor</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Vendor itself</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Towing leads and its own fleet bookings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All independent driver-hire feeds unless scope is later changed</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Vendor-managed Driver</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Its Vendor after inline phone OTP</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Only its own assignments from its Vendor</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General offers, other vendors, other staff jobs, Full-Time and Part-Time marketplace work</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Independent Full-Time Driver</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Driver itself</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Explicit Full-Time independent requests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Part-Time, towing and vendor fleet work</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Independent Part-Time Driver</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Driver itself</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Explicit Part-Time independent requests</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Full-Time, towing and vendor fleet work</w:t>
            </w:r>
          </w:p>
        </w:tc>
      </w:tr>
    </w:tbl>
    <w:p>
      <w:pPr>
        <w:pStyle w:val="BodyText"/>
        <w:widowControl/>
      </w:pPr>
      <w:r>
        <w:t xml:space="preserve">The</w:t>
      </w:r>
      <w:r>
        <w:t xml:space="preserve"> </w:t>
      </w:r>
      <w:r>
        <w:t xml:space="preserve">“</w:t>
      </w:r>
      <w:r>
        <w:t xml:space="preserve">only</w:t>
      </w:r>
      <w:r>
        <w:t xml:space="preserve">”</w:t>
      </w:r>
      <w:r>
        <w:t xml:space="preserve"> </w:t>
      </w:r>
      <w:r>
        <w:t xml:space="preserve">rules apply to lists, details, search, counters, notifications, realtime events, claim endpoints, tracking, exports and cached data. Hiding a card in the mobile app is insufficient.</w:t>
      </w:r>
    </w:p>
    <w:bookmarkEnd w:id="40"/>
    <w:bookmarkStart w:id="41" w:name="proposed-data-representation"/>
    <w:p>
      <w:pPr>
        <w:pStyle w:val="Heading2"/>
        <w:widowControl/>
      </w:pPr>
      <w:r>
        <w:rPr>
          <w:color w:val="000000"/>
        </w:rPr>
        <w:t xml:space="preserve">4 2 Proposed data representation</w:t>
      </w:r>
    </w:p>
    <w:p>
      <w:pPr>
        <w:pStyle w:val="FirstParagraph"/>
        <w:widowControl/>
      </w:pPr>
      <w:r>
        <w:t xml:space="preserve">Keep the primary roles</w:t>
      </w:r>
      <w:r>
        <w:t xml:space="preserve"> </w:t>
      </w:r>
      <w:r>
        <w:rPr>
          <w:rStyle w:val="VerbatimChar"/>
        </w:rPr>
        <w:t xml:space="preserve">vendor</w:t>
      </w:r>
      <w:r>
        <w:t xml:space="preserve"> </w:t>
      </w:r>
      <w:r>
        <w:t xml:space="preserve">and</w:t>
      </w:r>
      <w:r>
        <w:t xml:space="preserve"> </w:t>
      </w:r>
      <w:r>
        <w:rPr>
          <w:rStyle w:val="VerbatimChar"/>
        </w:rPr>
        <w:t xml:space="preserve">driver</w:t>
      </w:r>
      <w:r>
        <w:t xml:space="preserve">. Avoid adding a separate login system for every driver context. Recommended fields below are conceptual names, not a database migration already performed.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shd w:fill="334155"/>
            <w:tcMar>
              <w:top w:w="95" w:type="dxa"/>
              <w:bottom w:w="95" w:type="dxa"/>
              <w:left w:w="100" w:type="dxa"/>
              <w:right w:w="100" w:type="dxa"/>
            </w:tcMar>
          </w:tcPr>
          <w:p>
            <w:pPr>
              <w:keepNext w:val="0"/>
              <w:spacing w:after="40" w:before="40" w:line="254" w:lineRule="auto"/>
            </w:pPr>
            <w:r>
              <w:rPr>
                <w:b/>
                <w:color w:val="FFFFFF"/>
                <w:sz w:val="19"/>
              </w:rPr>
              <w:t>Field or concept</w:t>
            </w:r>
          </w:p>
        </w:tc>
        <w:tc>
          <w:tcPr>
            <w:tcW w:type="dxa" w:w="7200"/>
            <w:vAlign w:val="center"/>
            <w:shd w:fill="334155"/>
            <w:tcMar>
              <w:top w:w="95" w:type="dxa"/>
              <w:bottom w:w="95" w:type="dxa"/>
              <w:left w:w="100" w:type="dxa"/>
              <w:right w:w="100" w:type="dxa"/>
            </w:tcMar>
          </w:tcPr>
          <w:p>
            <w:pPr>
              <w:keepNext w:val="0"/>
              <w:spacing w:after="40" w:before="40" w:line="254" w:lineRule="auto"/>
            </w:pPr>
            <w:r>
              <w:rPr>
                <w:b/>
                <w:color w:val="FFFFFF"/>
                <w:sz w:val="19"/>
              </w:rPr>
              <w:t>Meaning and rule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role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Existing primary app role; server authorized</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driverContext</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VENDOR_MANAGED or INDEPENDENT</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selfDriverCategory</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FULL_TIME or PART_TIME only for independent drivers; null for vendor-managed staff</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vendorUserId</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Required for vendor-managed staff; absent for independent drivers</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phoneVerifiedAt</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Timestamp backed by a real OTP proof, not an inferred boolean</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registrationStatus</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Draft or submitted; submitted means required fields and documents were provided</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reviewStatus</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Pending, under review, verified, changes requested or rejected</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operationalStatus</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Enabled, suspended or disabled; independent of pending review</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isAvailable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Driver’s dispatch availability, separate from review and active booking</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activeBookingId</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Current reservation or active short-trip assignment</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createdByVendorId</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Onboarding actor for vendor-managed staff</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profileVersion</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Detects stale updates and supports conflict handling</w:t>
            </w:r>
          </w:p>
        </w:tc>
      </w:tr>
    </w:tbl>
    <w:p>
      <w:pPr>
        <w:pStyle w:val="BodyText"/>
        <w:widowControl/>
      </w:pPr>
      <w:r>
        <w:t xml:space="preserve">The current system has both embedded vendor pointers and membership records. Choose one canonical fleet relation and derive authorization from it. A practical migration can reuse the membership collection as a fleet link with</w:t>
      </w:r>
      <w:r>
        <w:t xml:space="preserve"> </w:t>
      </w:r>
      <w:r>
        <w:rPr>
          <w:rStyle w:val="VerbatimChar"/>
        </w:rPr>
        <w:t xml:space="preserve">source: VENDOR_ONBOARDING_OTP</w:t>
      </w:r>
      <w:r>
        <w:t xml:space="preserve">, immediate ACTIVE status and real</w:t>
      </w:r>
      <w:r>
        <w:t xml:space="preserve"> </w:t>
      </w:r>
      <w:r>
        <w:rPr>
          <w:rStyle w:val="VerbatimChar"/>
        </w:rPr>
        <w:t xml:space="preserve">linkedAt</w:t>
      </w:r>
      <w:r>
        <w:t xml:space="preserve"> </w:t>
      </w:r>
      <w:r>
        <w:t xml:space="preserve">and</w:t>
      </w:r>
      <w:r>
        <w:t xml:space="preserve"> </w:t>
      </w:r>
      <w:r>
        <w:rPr>
          <w:rStyle w:val="VerbatimChar"/>
        </w:rPr>
        <w:t xml:space="preserve">phoneVerifiedAt</w:t>
      </w:r>
      <w:r>
        <w:t xml:space="preserve"> </w:t>
      </w:r>
      <w:r>
        <w:t xml:space="preserve">values. Do not fabricate a driver invitation acceptance timestamp. Existing invitation history can remain readable. [E18]</w:t>
      </w:r>
    </w:p>
    <w:p>
      <w:pPr>
        <w:pStyle w:val="BodyText"/>
        <w:widowControl/>
      </w:pPr>
      <w:r>
        <w:t xml:space="preserve">The current Vendor identifier used in fleet and job services is the Vendor user ID. The target contract should name it consistently as</w:t>
      </w:r>
      <w:r>
        <w:t xml:space="preserve"> </w:t>
      </w:r>
      <w:r>
        <w:rPr>
          <w:rStyle w:val="VerbatimChar"/>
        </w:rPr>
        <w:t xml:space="preserve">vendorUserId</w:t>
      </w:r>
      <w:r>
        <w:t xml:space="preserve"> </w:t>
      </w:r>
      <w:r>
        <w:t xml:space="preserve">in authorization logic. Do not mix it with a separate Vendor application document ID. [E05, E07]</w:t>
      </w:r>
    </w:p>
    <w:p>
      <w:pPr>
        <w:pStyle w:val="BodyText"/>
        <w:widowControl/>
      </w:pPr>
      <w:r>
        <w:t xml:space="preserve">Preserve any existing Customer capability and customer history on the canonical person. Having Customer capability does not grant an independent Driver context. Vendor-managed staff can remain the same person across applications without receiving self-driver marketplace jobs.</w:t>
      </w:r>
    </w:p>
    <w:bookmarkEnd w:id="41"/>
    <w:bookmarkStart w:id="42" w:name="review-continues-without-blocking-work"/>
    <w:p>
      <w:pPr>
        <w:pStyle w:val="Heading2"/>
        <w:widowControl/>
      </w:pPr>
      <w:r>
        <w:rPr>
          <w:color w:val="000000"/>
        </w:rPr>
        <w:t xml:space="preserve">4 3 Review continues without blocking work</w:t>
      </w:r>
    </w:p>
    <w:p>
      <w:pPr>
        <w:pStyle w:val="FirstParagraph"/>
        <w:widowControl/>
      </w:pPr>
      <w:r>
        <w:rPr>
          <w:bCs/>
          <w:b/>
        </w:rPr>
        <w:t xml:space="preserve">Confirmed:</w:t>
      </w:r>
      <w:r>
        <w:t xml:space="preserve"> </w:t>
      </w:r>
      <w:r>
        <w:t xml:space="preserve">a submitted registration with required information completed opens the dashboard and permits work while review is pending. A driver may turn Online immediately. Vendors may manage resources and dispatch immediately. Staff login also follows this rule.</w:t>
      </w:r>
    </w:p>
    <w:p>
      <w:pPr>
        <w:pStyle w:val="BodyText"/>
        <w:widowControl/>
      </w:pPr>
      <w:r>
        <w:rPr>
          <w:bCs/>
          <w:b/>
        </w:rPr>
        <w:t xml:space="preserve">Proposed eligibility rule:</w:t>
      </w:r>
      <w:r>
        <w:t xml:space="preserve"> </w:t>
      </w:r>
      <w:r>
        <w:t xml:space="preserve">authenticated account + phone verified + required onboarding submitted + enabled operational status + matching persona and service + available resources.</w:t>
      </w:r>
      <w:r>
        <w:t xml:space="preserve"> </w:t>
      </w:r>
      <w:r>
        <w:rPr>
          <w:rStyle w:val="VerbatimChar"/>
        </w:rPr>
        <w:t xml:space="preserve">reviewStatus: PENDING</w:t>
      </w:r>
      <w:r>
        <w:t xml:space="preserve"> </w:t>
      </w:r>
      <w:r>
        <w:t xml:space="preserve">is not a denial condition.</w:t>
      </w:r>
    </w:p>
    <w:p>
      <w:pPr>
        <w:pStyle w:val="BodyText"/>
        <w:widowControl/>
      </w:pPr>
      <w:r>
        <w:t xml:space="preserve">Keep review badges and requested corrections visible. Do not set documents to VERIFIED merely to get around existing approval checks. Remove the dependency of normal operations on</w:t>
      </w:r>
      <w:r>
        <w:t xml:space="preserve"> </w:t>
      </w:r>
      <w:r>
        <w:rPr>
          <w:rStyle w:val="VerbatimChar"/>
        </w:rPr>
        <w:t xml:space="preserve">driverProfile.status === APPROVED</w:t>
      </w:r>
      <w:r>
        <w:t xml:space="preserve"> </w:t>
      </w:r>
      <w:r>
        <w:t xml:space="preserve">or</w:t>
      </w:r>
      <w:r>
        <w:t xml:space="preserve"> </w:t>
      </w:r>
      <w:r>
        <w:rPr>
          <w:rStyle w:val="VerbatimChar"/>
        </w:rPr>
        <w:t xml:space="preserve">vendorProfile.status === approved</w:t>
      </w:r>
      <w:r>
        <w:t xml:space="preserve"> </w:t>
      </w:r>
      <w:r>
        <w:t xml:space="preserve">wherever it currently acts as a pending-review gate, and replace it with the same shared operational policy.</w:t>
      </w:r>
    </w:p>
    <w:p>
      <w:pPr>
        <w:pStyle w:val="BodyText"/>
        <w:widowControl/>
      </w:pPr>
      <w:r>
        <w:t xml:space="preserve">An explicit suspension, disabled account, revoked staff link or invalid session remains a distinct condition. The user has not specified whether a later rejected review automatically suspends work or requests correction first. That policy is an open decision; it must not be inferred from the old approval-gate implementation.</w:t>
      </w:r>
    </w:p>
    <w:p>
      <w:pPr>
        <w:pStyle w:val="BodyText"/>
        <w:widowControl/>
      </w:pPr>
      <w:r>
        <w:t xml:space="preserve">“</w:t>
      </w:r>
      <w:r>
        <w:t xml:space="preserve">Can go Online</w:t>
      </w:r>
      <w:r>
        <w:t xml:space="preserve">”</w:t>
      </w:r>
      <w:r>
        <w:t xml:space="preserve"> </w:t>
      </w:r>
      <w:r>
        <w:t xml:space="preserve">does not require silently enabling availability for every new registration. Recommended behavior is to show the normal dashboard with the Online control enabled and let the driver choose availability. This introduces no review waiting period.</w:t>
      </w:r>
    </w:p>
    <w:bookmarkEnd w:id="42"/>
    <w:bookmarkStart w:id="43" w:name="shared-profile-with-controlled-editing"/>
    <w:p>
      <w:pPr>
        <w:pStyle w:val="Heading2"/>
        <w:widowControl/>
      </w:pPr>
      <w:r>
        <w:rPr>
          <w:color w:val="000000"/>
        </w:rPr>
        <w:t xml:space="preserve">4 4 Shared profile with controlled editing</w:t>
      </w:r>
    </w:p>
    <w:p>
      <w:pPr>
        <w:pStyle w:val="FirstParagraph"/>
        <w:widowControl/>
      </w:pPr>
      <w:r>
        <w:t xml:space="preserve">Driver profile sections should be consistent: personal details, phone, driving licence, operating area, documents, review status, job history, earnings, bank details and support. Vendor-managed staff additionally sees its Vendor’s identity and assignment information. Independent drivers see their selected Full-Time or Part-Time category.</w:t>
      </w:r>
    </w:p>
    <w:p>
      <w:pPr>
        <w:pStyle w:val="BodyText"/>
        <w:widowControl/>
      </w:pPr>
      <w:r>
        <w:rPr>
          <w:bCs/>
          <w:b/>
        </w:rPr>
        <w:t xml:space="preserve">Proposed edit rights:</w:t>
      </w:r>
      <w:r>
        <w:t xml:space="preserve"> </w:t>
      </w:r>
      <w:r>
        <w:t xml:space="preserve">the Vendor may complete and maintain its staff’s required onboarding and work information. The Driver may read its own submitted profile, update permitted contact preferences and maintain its own login session. Changing the verified phone requires a new verification flow. Bank and payout destination editing depends on settlement ownership and must not be silently granted to the Vendor.</w:t>
      </w:r>
    </w:p>
    <w:p>
      <w:pPr>
        <w:pStyle w:val="BodyText"/>
        <w:widowControl/>
      </w:pPr>
      <w:r>
        <w:t xml:space="preserve">No profile editor may switch a staff driver into the independent marketplace or change Full-Time to Part-Time simply by editing a display label. Those are audited context changes with availability, booking and ownership checks.</w:t>
      </w:r>
    </w:p>
    <w:bookmarkEnd w:id="43"/>
    <w:bookmarkEnd w:id="44"/>
    <w:bookmarkStart w:id="50" w:name="chapter-5"/>
    <w:p>
      <w:pPr>
        <w:pStyle w:val="Heading1"/>
        <w:widowControl/>
      </w:pPr>
      <w:r>
        <w:rPr>
          <w:color w:val="000000"/>
        </w:rPr>
        <w:t xml:space="preserve">5 Vendor onboarding and direct staff registration</w:t>
      </w:r>
    </w:p>
    <w:bookmarkStart w:id="45" w:name="vendor-registration-and-vehicle-setup"/>
    <w:p>
      <w:pPr>
        <w:pStyle w:val="Heading2"/>
        <w:widowControl/>
      </w:pPr>
      <w:r>
        <w:rPr>
          <w:color w:val="000000"/>
        </w:rPr>
        <w:t xml:space="preserve">5 1 Vendor registration and vehicle setup</w:t>
      </w:r>
    </w:p>
    <w:p>
      <w:pPr>
        <w:pStyle w:val="FirstParagraph"/>
        <w:widowControl/>
      </w:pPr>
      <w:r>
        <w:t xml:space="preserve">Vendor signs in with its own phone OTP, completes Business → Address → Documents → Review and submits. It opens the Vendor dashboard immediately. A nonblocking review indicator explains that verification is continuing. Existing vendor document buckets can be reused; the reviewed latest commit requires one identity proof and one business proof for towing company or mechanic vendor types. The new release should explicitly narrow operational Vendor service capability to towing. [E19]</w:t>
      </w:r>
    </w:p>
    <w:p>
      <w:pPr>
        <w:pStyle w:val="BodyText"/>
        <w:widowControl/>
      </w:pPr>
      <w:r>
        <w:t xml:space="preserve">The preferred setup journey is Add vehicles → Add drivers → Assign jobs. A Vendor may add 10 or 15 vehicles and several drivers; the design must support a fleet, not a single vehicle field on the Vendor profile. Creating a driver does not need to be blocked solely because vehicle setup is unfinished, but a towing assignment cannot proceed without a compatible available truck.</w:t>
      </w:r>
    </w:p>
    <w:p>
      <w:pPr>
        <w:pStyle w:val="BodyText"/>
        <w:widowControl/>
      </w:pPr>
      <w:r>
        <w:t xml:space="preserve">Reuse the fleet vehicle form, document upload and list patterns. Each vehicle belongs to the authenticated Vendor and stores its registration, type, equipment/capability, model, documents, operational state and booking reservation. A customer vehicle and a fleet vehicle must never share an ambiguous field.</w:t>
      </w:r>
    </w:p>
    <w:bookmarkEnd w:id="45"/>
    <w:bookmarkStart w:id="46" w:name="add-driver-screen"/>
    <w:p>
      <w:pPr>
        <w:pStyle w:val="Heading2"/>
        <w:widowControl/>
      </w:pPr>
      <w:r>
        <w:rPr>
          <w:color w:val="000000"/>
        </w:rPr>
        <w:t xml:space="preserve">5 2 Add Driver screen</w:t>
      </w:r>
    </w:p>
    <w:p>
      <w:pPr>
        <w:pStyle w:val="FirstParagraph"/>
        <w:widowControl/>
      </w:pPr>
      <w:r>
        <w:t xml:space="preserve">Replace search and invitation controls with an Add Driver action and a direct staff registration list. The form can reuse the unified driver registration shell and document components, but it receives an explicit</w:t>
      </w:r>
      <w:r>
        <w:t xml:space="preserve"> </w:t>
      </w:r>
      <w:r>
        <w:rPr>
          <w:rStyle w:val="VerbatimChar"/>
        </w:rPr>
        <w:t xml:space="preserve">onboardingContext: VENDOR_MANAGED</w:t>
      </w:r>
      <w:r>
        <w:t xml:space="preserve"> </w:t>
      </w:r>
      <w:r>
        <w:t xml:space="preserve">and authenticated Vendor actor.</w:t>
      </w:r>
    </w:p>
    <w:p>
      <w:pPr>
        <w:pStyle w:val="BodyText"/>
        <w:widowControl/>
      </w:pPr>
      <w:r>
        <w:t xml:space="preserve">The staff form includes name, mobile, date of birth, address/operating area, driving licence, relevant experience and the required initial documents. The current driver registration screen checks full name, ten-digit normalized mobile, valid date of birth, address, city and licence number. Its current initial document set is Driving licence, Profile photo and Government photo ID; PAN/bank and additional police/medical checks are presented later. Reuse the form structure with one shared server validation contract. Do not copy stale constants that require a personal vehicle from every driver. [E20]</w:t>
      </w:r>
    </w:p>
    <w:p>
      <w:pPr>
        <w:pStyle w:val="BodyText"/>
        <w:widowControl/>
      </w:pPr>
      <w:r>
        <w:t xml:space="preserve">Do not ask vendor-managed staff to choose the independent Full-Time or Part-Time marketplace category. Its context is Vendor-managed Driver. Record towing skills and licence/equipment eligibility separately. Vendor staff may have a contractual employment type, but that label must not grant independent feed access.</w:t>
      </w:r>
    </w:p>
    <w:bookmarkEnd w:id="46"/>
    <w:bookmarkStart w:id="47" w:name="inline-otp-sequence"/>
    <w:p>
      <w:pPr>
        <w:pStyle w:val="Heading2"/>
        <w:widowControl/>
      </w:pPr>
      <w:r>
        <w:rPr>
          <w:color w:val="000000"/>
        </w:rPr>
        <w:t xml:space="preserve">5 3 Inline OTP sequence</w:t>
      </w:r>
    </w:p>
    <w:p>
      <w:pPr>
        <w:widowControl/>
        <w:numPr>
          <w:ilvl w:val="0"/>
          <w:numId w:val="1004"/>
        </w:numPr>
        <w:pStyle w:val="Compact"/>
      </w:pPr>
      <w:r>
        <w:t xml:space="preserve">Vendor enters the driver’s number in Add Driver. The interface normalizes it and displays Send OTP next to or below the field.</w:t>
      </w:r>
    </w:p>
    <w:p>
      <w:pPr>
        <w:widowControl/>
        <w:numPr>
          <w:ilvl w:val="0"/>
          <w:numId w:val="1004"/>
        </w:numPr>
        <w:pStyle w:val="Compact"/>
      </w:pPr>
      <w:r>
        <w:t xml:space="preserve">The server verifies the Vendor session and creates an onboarding challenge bound to the Vendor, target phone, form/draft and purpose</w:t>
      </w:r>
      <w:r>
        <w:t xml:space="preserve"> </w:t>
      </w:r>
      <w:r>
        <w:rPr>
          <w:rStyle w:val="VerbatimChar"/>
        </w:rPr>
        <w:t xml:space="preserve">VENDOR_DRIVER_ONBOARDING</w:t>
      </w:r>
      <w:r>
        <w:t xml:space="preserve">.</w:t>
      </w:r>
    </w:p>
    <w:p>
      <w:pPr>
        <w:widowControl/>
        <w:numPr>
          <w:ilvl w:val="0"/>
          <w:numId w:val="1004"/>
        </w:numPr>
        <w:pStyle w:val="Compact"/>
      </w:pPr>
      <w:r>
        <w:t xml:space="preserve">OTP is delivered to the driver’s phone. The Vendor enters the code in an inline field directly below the mobile number. This is not a navigation to a fleet invitation page.</w:t>
      </w:r>
    </w:p>
    <w:p>
      <w:pPr>
        <w:widowControl/>
        <w:numPr>
          <w:ilvl w:val="0"/>
          <w:numId w:val="1004"/>
        </w:numPr>
        <w:pStyle w:val="Compact"/>
      </w:pPr>
      <w:r>
        <w:t xml:space="preserve">The server verifies the challenge and returns a short-lived phone verification proof. It does not issue a Driver access token or replace the Vendor’s session.</w:t>
      </w:r>
    </w:p>
    <w:p>
      <w:pPr>
        <w:widowControl/>
        <w:numPr>
          <w:ilvl w:val="0"/>
          <w:numId w:val="1004"/>
        </w:numPr>
        <w:pStyle w:val="Compact"/>
      </w:pPr>
      <w:r>
        <w:t xml:space="preserve">The form marks the exact number as verified. Changing the number clears the proof and requires OTP again.</w:t>
      </w:r>
    </w:p>
    <w:p>
      <w:pPr>
        <w:widowControl/>
        <w:numPr>
          <w:ilvl w:val="0"/>
          <w:numId w:val="1004"/>
        </w:numPr>
        <w:pStyle w:val="Compact"/>
      </w:pPr>
      <w:r>
        <w:t xml:space="preserve">Vendor finishes required fields and documents, reviews the staff record and presses Add Driver.</w:t>
      </w:r>
    </w:p>
    <w:p>
      <w:pPr>
        <w:widowControl/>
        <w:numPr>
          <w:ilvl w:val="0"/>
          <w:numId w:val="1004"/>
        </w:numPr>
        <w:pStyle w:val="Compact"/>
      </w:pPr>
      <w:r>
        <w:t xml:space="preserve">The server consumes the proof, validates identity conflicts, creates or resolves the canonical person and writes the staff context and Vendor link in one coordinated operation.</w:t>
      </w:r>
    </w:p>
    <w:p>
      <w:pPr>
        <w:widowControl/>
        <w:numPr>
          <w:ilvl w:val="0"/>
          <w:numId w:val="1004"/>
        </w:numPr>
        <w:pStyle w:val="Compact"/>
      </w:pPr>
      <w:r>
        <w:t xml:space="preserve">The new driver appears in the Vendor’s fleet immediately. Its review may be pending, but the registration is complete and operational eligibility follows Chapter 4.</w:t>
      </w:r>
    </w:p>
    <w:p>
      <w:pPr>
        <w:pStyle w:val="FirstParagraph"/>
        <w:widowControl/>
      </w:pPr>
      <w:r>
        <w:t xml:space="preserve">Reuse the current SMS transport, expiry and attempt policies where appropriate, but add a separate challenge purpose and actor binding. The current OTP service invalidates pending OTPs by phone and is used by login; reusing that flow without purpose isolation can interfere with another session’s login challenge. [E21]</w:t>
      </w:r>
    </w:p>
    <w:bookmarkEnd w:id="47"/>
    <w:bookmarkStart w:id="48" w:name="otp-and-save-conditions"/>
    <w:p>
      <w:pPr>
        <w:pStyle w:val="Heading2"/>
        <w:widowControl/>
      </w:pPr>
      <w:r>
        <w:rPr>
          <w:color w:val="000000"/>
        </w:rPr>
        <w:t xml:space="preserve">5 4 OTP and save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shd w:fill="334155"/>
            <w:tcMar>
              <w:top w:w="95" w:type="dxa"/>
              <w:bottom w:w="95" w:type="dxa"/>
              <w:left w:w="100" w:type="dxa"/>
              <w:right w:w="100" w:type="dxa"/>
            </w:tcMar>
          </w:tcPr>
          <w:p>
            <w:pPr>
              <w:keepNext w:val="0"/>
              <w:spacing w:after="40" w:before="40" w:line="254" w:lineRule="auto"/>
            </w:pPr>
            <w:r>
              <w:rPr>
                <w:b/>
                <w:color w:val="FFFFFF"/>
                <w:sz w:val="19"/>
              </w:rPr>
              <w:t>Situation</w:t>
            </w:r>
          </w:p>
        </w:tc>
        <w:tc>
          <w:tcPr>
            <w:tcW w:type="dxa" w:w="7200"/>
            <w:vAlign w:val="center"/>
            <w:shd w:fill="334155"/>
            <w:tcMar>
              <w:top w:w="95" w:type="dxa"/>
              <w:bottom w:w="95" w:type="dxa"/>
              <w:left w:w="100" w:type="dxa"/>
              <w:right w:w="100" w:type="dxa"/>
            </w:tcMar>
          </w:tcPr>
          <w:p>
            <w:pPr>
              <w:keepNext w:val="0"/>
              <w:spacing w:after="40" w:before="40" w:line="254" w:lineRule="auto"/>
            </w:pPr>
            <w:r>
              <w:rPr>
                <w:b/>
                <w:color w:val="FFFFFF"/>
                <w:sz w:val="19"/>
              </w:rPr>
              <w:t>Required response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Wrong code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Keep form data, show inline error, increment challenge attempts</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Expired code</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Preserve form; allow resend under policy; old code remains invalid</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Phone edited after verification</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Clear verified state and proof</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Number already in this Vendor’s fleet</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Offer the existing profile or safe draft resume; never create a duplicate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Number belongs to another Vendor</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Reject silent ownership transfer; show a support or transfer path</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Number belongs to an independent driver</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Detect the conflict after phone proof; do not silently change marketplace context</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Number belongs to a Vendor account</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Reject driver creation on that identity under the current separated Vendor account model</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Same submission retried</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Return the existing successful result using idempotency, not a second driver</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Two Vendors submit the same phone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One canonical identity and active fleet link win; the other gets a conflict</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OTP provider fails</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Show delivery failure; do not mark verified or create an operational staff record</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Upload incomplete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Keep draft and retry upload; no fake remote URL or mock success</w:t>
            </w:r>
          </w:p>
        </w:tc>
      </w:tr>
    </w:tbl>
    <w:p>
      <w:pPr>
        <w:pStyle w:val="BodyText"/>
        <w:widowControl/>
      </w:pPr>
      <w:r>
        <w:t xml:space="preserve">The business process for converting an existing independent driver into vendor-managed staff remains a decision. Recommended minimum conditions are verified phone proof, explicit conversion intent, no active assignment and preserved history. It must not recreate the removed invitation flow, but it must also not overwrite another account merely because a Vendor typed its number.</w:t>
      </w:r>
    </w:p>
    <w:bookmarkEnd w:id="48"/>
    <w:bookmarkStart w:id="49" w:name="vendor-driver-first-login"/>
    <w:p>
      <w:pPr>
        <w:pStyle w:val="Heading2"/>
        <w:widowControl/>
      </w:pPr>
      <w:r>
        <w:rPr>
          <w:color w:val="000000"/>
        </w:rPr>
        <w:t xml:space="preserve">5 5 Vendor driver first login</w:t>
      </w:r>
    </w:p>
    <w:p>
      <w:pPr>
        <w:pStyle w:val="FirstParagraph"/>
        <w:widowControl/>
      </w:pPr>
      <w:r>
        <w:t xml:space="preserve">The driver enters the phone number used in Add Driver and completes a fresh login OTP. The server finds the existing completed staff profile, resolves its Vendor and returns the authenticated staff context. The app opens the driver dashboard directly and displays the existing profile. No registration form or fleet invitation is shown.</w:t>
      </w:r>
    </w:p>
    <w:p>
      <w:pPr>
        <w:pStyle w:val="BodyText"/>
        <w:widowControl/>
      </w:pPr>
      <w:r>
        <w:t xml:space="preserve">The OTP used by the Vendor at registration proves that number for onboarding. It does not become a permanent login bypass. Fresh login authentication remains necessary when no valid Driver session exists.</w:t>
      </w:r>
    </w:p>
    <w:p>
      <w:pPr>
        <w:pStyle w:val="BodyText"/>
        <w:widowControl/>
      </w:pPr>
      <w:r>
        <w:t xml:space="preserve">If a staff record exists but its registration was only saved as a draft, show a clear incomplete-onboarding state and identify the Vendor as the owner of completion. Do not prompt the driver to create a second independent registration. If the active staff link has been removed, show the account’s actual new status rather than falling back to marketplace jobs.</w:t>
      </w:r>
    </w:p>
    <w:bookmarkEnd w:id="49"/>
    <w:bookmarkEnd w:id="50"/>
    <w:bookmarkStart w:id="55" w:name="chapter-6"/>
    <w:p>
      <w:pPr>
        <w:pStyle w:val="Heading1"/>
        <w:widowControl/>
      </w:pPr>
      <w:r>
        <w:rPr>
          <w:color w:val="000000"/>
        </w:rPr>
        <w:t xml:space="preserve">6 Independent Full Time and Part Time workflows</w:t>
      </w:r>
    </w:p>
    <w:bookmarkStart w:id="51" w:name="registration"/>
    <w:p>
      <w:pPr>
        <w:pStyle w:val="Heading2"/>
        <w:widowControl/>
      </w:pPr>
      <w:r>
        <w:rPr>
          <w:color w:val="000000"/>
        </w:rPr>
        <w:t xml:space="preserve">6 1 Registration</w:t>
      </w:r>
    </w:p>
    <w:p>
      <w:pPr>
        <w:pStyle w:val="FirstParagraph"/>
        <w:widowControl/>
      </w:pPr>
      <w:r>
        <w:t xml:space="preserve">An independent driver authenticates by phone, chooses Full-Time or Part-Time, completes the shared personal details and document flow, reviews and submits. The server stores</w:t>
      </w:r>
      <w:r>
        <w:t xml:space="preserve"> </w:t>
      </w:r>
      <w:r>
        <w:rPr>
          <w:rStyle w:val="VerbatimChar"/>
        </w:rPr>
        <w:t xml:space="preserve">driverContext: INDEPENDENT</w:t>
      </w:r>
      <w:r>
        <w:t xml:space="preserve">, the chosen</w:t>
      </w:r>
      <w:r>
        <w:t xml:space="preserve"> </w:t>
      </w:r>
      <w:r>
        <w:rPr>
          <w:rStyle w:val="VerbatimChar"/>
        </w:rPr>
        <w:t xml:space="preserve">selfDriverCategory</w:t>
      </w:r>
      <w:r>
        <w:t xml:space="preserve">, and no Vendor ownership link. The dashboard opens immediately. Pending review is visible without preventing Online availability or job access.</w:t>
      </w:r>
    </w:p>
    <w:p>
      <w:pPr>
        <w:pStyle w:val="BodyText"/>
        <w:widowControl/>
      </w:pPr>
      <w:r>
        <w:t xml:space="preserve">The driver supplies driving services in the customer’s vehicle. A mandatory personal car, tow truck, RC or fleet vehicle must not be introduced into this onboarding path. Required initial driving identity documents are separate from Vendor vehicle documents.</w:t>
      </w:r>
    </w:p>
    <w:p>
      <w:pPr>
        <w:pStyle w:val="BodyText"/>
        <w:widowControl/>
      </w:pPr>
      <w:r>
        <w:t xml:space="preserve">Do not allow a client-supplied persona to override an existing staff account. Login resolves the stored context. Self registration must reject or route existing staff identities into their completed profile until a formal context change is authorized.</w:t>
      </w:r>
    </w:p>
    <w:bookmarkEnd w:id="51"/>
    <w:bookmarkStart w:id="52" w:name="full-time-driver-work"/>
    <w:p>
      <w:pPr>
        <w:pStyle w:val="Heading2"/>
        <w:widowControl/>
      </w:pPr>
      <w:r>
        <w:rPr>
          <w:color w:val="000000"/>
        </w:rPr>
        <w:t xml:space="preserve">6 2 Full Time driver work</w:t>
      </w:r>
    </w:p>
    <w:p>
      <w:pPr>
        <w:pStyle w:val="FirstParagraph"/>
        <w:widowControl/>
      </w:pPr>
      <w:r>
        <w:t xml:space="preserve">Only requests explicitly classified Full-Time appear. This includes the user’s stated intent of becoming a dedicated or regular driver and potentially a permanent driver arrangement. Part-Time, towing and Vendor fleet requests remain invisible, including their counts and notifications.</w:t>
      </w:r>
    </w:p>
    <w:p>
      <w:pPr>
        <w:pStyle w:val="BodyText"/>
        <w:widowControl/>
      </w:pPr>
      <w:r>
        <w:t xml:space="preserve">The current Full-Time enquiry confirmation cannot populate this feed because no creation request is made on that screen. A durable Full-Time request or enquiry record is required. Its minimum proposed fields are customer, location, work start date, recurrence or contract period, customer vehicle/vehicle class, work expectations, engagement category, contact rules and lifecycle status. Salary, commission, deposit, service fees and cancellation terms are decisions, not values copied from hardcoded customer marketing prices.</w:t>
      </w:r>
    </w:p>
    <w:p>
      <w:pPr>
        <w:pStyle w:val="BodyText"/>
        <w:widowControl/>
      </w:pPr>
      <w:r>
        <w:rPr>
          <w:bCs/>
          <w:b/>
        </w:rPr>
        <w:t xml:space="preserve">Proposed lifecycle for long-term demand:</w:t>
      </w:r>
      <w:r>
        <w:t xml:space="preserve"> </w:t>
      </w:r>
      <w:r>
        <w:t xml:space="preserve">Request created → matched/offered → driver expresses acceptance or interest → customer or operations confirms terms → start scheduled → engagement active → engagement ended or cancelled. This is a proposed workflow. Product must decide whether matching is instant booking, support-assisted placement or a marketplace application process.</w:t>
      </w:r>
    </w:p>
    <w:p>
      <w:pPr>
        <w:pStyle w:val="BodyText"/>
        <w:widowControl/>
      </w:pPr>
      <w:r>
        <w:t xml:space="preserve">A monthly engagement should not accidentally occupy a short-trip</w:t>
      </w:r>
      <w:r>
        <w:t xml:space="preserve"> </w:t>
      </w:r>
      <w:r>
        <w:rPr>
          <w:rStyle w:val="VerbatimChar"/>
        </w:rPr>
        <w:t xml:space="preserve">activeBookingId</w:t>
      </w:r>
      <w:r>
        <w:t xml:space="preserve"> </w:t>
      </w:r>
      <w:r>
        <w:t xml:space="preserve">forever. Recommended design separates an engagement agreement from operational shifts or daily assignments. Scheduling conflict checks then use the committed time windows. If the product chooses exclusive employment for the whole contract, that exclusivity must be explicit.</w:t>
      </w:r>
    </w:p>
    <w:bookmarkEnd w:id="52"/>
    <w:bookmarkStart w:id="53" w:name="part-time-driver-work"/>
    <w:p>
      <w:pPr>
        <w:pStyle w:val="Heading2"/>
        <w:widowControl/>
      </w:pPr>
      <w:r>
        <w:rPr>
          <w:color w:val="000000"/>
        </w:rPr>
        <w:t xml:space="preserve">6 3 Part Time driver work</w:t>
      </w:r>
    </w:p>
    <w:p>
      <w:pPr>
        <w:pStyle w:val="FirstParagraph"/>
        <w:widowControl/>
      </w:pPr>
      <w:r>
        <w:t xml:space="preserve">Only Part-Time requests appear. Examples include a few hours of driving, a short city trip or a classified drive-and-drop task in the customer’s vehicle. A future Vehicle Pickup and Drop service is eligible only after the product confirms whether it means driving a customer vehicle or transporting it on a tow truck.</w:t>
      </w:r>
    </w:p>
    <w:p>
      <w:pPr>
        <w:pStyle w:val="BodyText"/>
        <w:widowControl/>
      </w:pPr>
      <w:r>
        <w:t xml:space="preserve">The driver goes Online, receives an eligible offer, reviews it and accepts. The server checks category, ownership, schedule and active work atomically. The driver follows the pickup and service milestones, verifies the customer’s trip OTP at the defined start point and completes the task. Customer payment and rating use the existing service contracts where compatible; this document does not invent a payment gateway or settlement capability.</w:t>
      </w:r>
    </w:p>
    <w:p>
      <w:pPr>
        <w:pStyle w:val="BodyText"/>
        <w:widowControl/>
      </w:pPr>
      <w:r>
        <w:t xml:space="preserve">Part-Time drivers do not become eligible for Full-Time requests because they are idle, close to the pickup or have no matching Part-Time jobs. Empty feeds remain empty with an honest message.</w:t>
      </w:r>
    </w:p>
    <w:bookmarkEnd w:id="53"/>
    <w:bookmarkStart w:id="54" w:name="changing-independent-category"/>
    <w:p>
      <w:pPr>
        <w:pStyle w:val="Heading2"/>
        <w:widowControl/>
      </w:pPr>
      <w:r>
        <w:rPr>
          <w:color w:val="000000"/>
        </w:rPr>
        <w:t xml:space="preserve">6 4 Changing independent category</w:t>
      </w:r>
    </w:p>
    <w:p>
      <w:pPr>
        <w:pStyle w:val="FirstParagraph"/>
        <w:widowControl/>
      </w:pPr>
      <w:r>
        <w:t xml:space="preserve">The instructions define separate Full-Time and Part-Time selections but do not specify whether a driver may switch later. Proposed default is one active category at a time. A change requires no active short trip, no conflicting Full-Time commitment, explicit confirmation and a server update with audit history. A profile edit or preview role switch must not change production eligibility.</w:t>
      </w:r>
    </w:p>
    <w:p>
      <w:pPr>
        <w:pStyle w:val="BodyText"/>
        <w:widowControl/>
      </w:pPr>
      <w:r>
        <w:t xml:space="preserve">If the business later permits dual-category drivers, that is a new requirement with separate availability, conflict and notification rules. It is outside the confirmed exclusive-category model.</w:t>
      </w:r>
    </w:p>
    <w:bookmarkEnd w:id="54"/>
    <w:bookmarkEnd w:id="55"/>
    <w:bookmarkStart w:id="62" w:name="chapter-7"/>
    <w:p>
      <w:pPr>
        <w:pStyle w:val="Heading1"/>
        <w:widowControl/>
      </w:pPr>
      <w:r>
        <w:rPr>
          <w:color w:val="000000"/>
        </w:rPr>
        <w:t xml:space="preserve">7 Dispatch conditions and job execution</w:t>
      </w:r>
    </w:p>
    <w:bookmarkStart w:id="56" w:name="canonical-routing-decision"/>
    <w:p>
      <w:pPr>
        <w:pStyle w:val="Heading2"/>
        <w:widowControl/>
      </w:pPr>
      <w:r>
        <w:rPr>
          <w:color w:val="000000"/>
        </w:rPr>
        <w:t xml:space="preserve">7 1 Canonical routing decision</w:t>
      </w:r>
    </w:p>
    <w:p>
      <w:pPr>
        <w:pStyle w:val="FirstParagraph"/>
        <w:widowControl/>
      </w:pPr>
      <w:r>
        <w:t xml:space="preserve">Every new request is classified on the server before being put into a feed:</w:t>
      </w:r>
    </w:p>
    <w:p>
      <w:pPr>
        <w:widowControl/>
        <w:numPr>
          <w:ilvl w:val="0"/>
          <w:numId w:val="1005"/>
        </w:numPr>
        <w:pStyle w:val="Compact"/>
      </w:pPr>
      <w:r>
        <w:t xml:space="preserve">Towing family → eligible Vendor feed → specific Vendor-managed Driver and vehicle.</w:t>
      </w:r>
    </w:p>
    <w:p>
      <w:pPr>
        <w:widowControl/>
        <w:numPr>
          <w:ilvl w:val="0"/>
          <w:numId w:val="1005"/>
        </w:numPr>
        <w:pStyle w:val="Compact"/>
      </w:pPr>
      <w:r>
        <w:t xml:space="preserve">Independent driver request with Full-Time category → eligible independent Full-Time Drivers.</w:t>
      </w:r>
    </w:p>
    <w:p>
      <w:pPr>
        <w:widowControl/>
        <w:numPr>
          <w:ilvl w:val="0"/>
          <w:numId w:val="1005"/>
        </w:numPr>
        <w:pStyle w:val="Compact"/>
      </w:pPr>
      <w:r>
        <w:t xml:space="preserve">Independent driver request with Part-Time category → eligible independent Part-Time Drivers.</w:t>
      </w:r>
    </w:p>
    <w:p>
      <w:pPr>
        <w:widowControl/>
        <w:numPr>
          <w:ilvl w:val="0"/>
          <w:numId w:val="1005"/>
        </w:numPr>
        <w:pStyle w:val="Compact"/>
      </w:pPr>
      <w:r>
        <w:t xml:space="preserve">Unclassified, unsupported Roadside or future service → no dispatch; an explicit unavailable or classification-needed state.</w:t>
      </w:r>
    </w:p>
    <w:p>
      <w:pPr>
        <w:pStyle w:val="FirstParagraph"/>
        <w:widowControl/>
      </w:pPr>
      <w:r>
        <w:t xml:space="preserve">The category must be persisted, not reconstructed from a translated title, price, package length or a mobile screen name. Offer listing, direct detail access, acceptance, admin dispatch, assignment and realtime delivery must call the same eligibility policy. No alternative legacy endpoint may bypass it.</w:t>
      </w:r>
    </w:p>
    <w:bookmarkEnd w:id="56"/>
    <w:bookmarkStart w:id="57" w:name="conditions-matrix"/>
    <w:p>
      <w:pPr>
        <w:pStyle w:val="Heading2"/>
        <w:widowControl/>
      </w:pPr>
      <w:r>
        <w:rPr>
          <w:color w:val="000000"/>
        </w:rPr>
        <w:t xml:space="preserve">7 2 Conditions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16"/>
        <w:gridCol w:w="2952"/>
        <w:gridCol w:w="3168"/>
      </w:tblGrid>
      <w:tr>
        <w:trPr>
          <w:tblHeader/>
          <w:cantSplit/>
        </w:trPr>
        <w:tc>
          <w:tcPr>
            <w:tcW w:type="dxa" w:w="1944"/>
            <w:vAlign w:val="center"/>
            <w:shd w:fill="334155"/>
            <w:tcMar>
              <w:top w:w="95" w:type="dxa"/>
              <w:bottom w:w="95" w:type="dxa"/>
              <w:left w:w="100" w:type="dxa"/>
              <w:right w:w="100" w:type="dxa"/>
            </w:tcMar>
          </w:tcPr>
          <w:p>
            <w:pPr>
              <w:keepNext w:val="0"/>
              <w:spacing w:after="40" w:before="40" w:line="254" w:lineRule="auto"/>
            </w:pPr>
            <w:r>
              <w:rPr>
                <w:b/>
                <w:color w:val="FFFFFF"/>
                <w:sz w:val="19"/>
              </w:rPr>
              <w:t>Condition</w:t>
            </w:r>
          </w:p>
        </w:tc>
        <w:tc>
          <w:tcPr>
            <w:tcW w:type="dxa" w:w="2016"/>
            <w:vAlign w:val="center"/>
            <w:shd w:fill="334155"/>
            <w:tcMar>
              <w:top w:w="95" w:type="dxa"/>
              <w:bottom w:w="95" w:type="dxa"/>
              <w:left w:w="100" w:type="dxa"/>
              <w:right w:w="100" w:type="dxa"/>
            </w:tcMar>
          </w:tcPr>
          <w:p>
            <w:pPr>
              <w:keepNext w:val="0"/>
              <w:spacing w:after="40" w:before="40" w:line="254" w:lineRule="auto"/>
            </w:pPr>
            <w:r>
              <w:rPr>
                <w:b/>
                <w:color w:val="FFFFFF"/>
                <w:sz w:val="19"/>
              </w:rPr>
              <w:t>Vendor towing assignment</w:t>
            </w:r>
          </w:p>
        </w:tc>
        <w:tc>
          <w:tcPr>
            <w:tcW w:type="dxa" w:w="2952"/>
            <w:vAlign w:val="center"/>
            <w:shd w:fill="334155"/>
            <w:tcMar>
              <w:top w:w="95" w:type="dxa"/>
              <w:bottom w:w="95" w:type="dxa"/>
              <w:left w:w="100" w:type="dxa"/>
              <w:right w:w="100" w:type="dxa"/>
            </w:tcMar>
          </w:tcPr>
          <w:p>
            <w:pPr>
              <w:keepNext w:val="0"/>
              <w:spacing w:after="40" w:before="40" w:line="254" w:lineRule="auto"/>
            </w:pPr>
            <w:r>
              <w:rPr>
                <w:b/>
                <w:color w:val="FFFFFF"/>
                <w:sz w:val="19"/>
              </w:rPr>
              <w:t>Vendor-managed Driver</w:t>
            </w:r>
          </w:p>
        </w:tc>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Independent Driver</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Authenticated and enabled account</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Required</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Required</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Required</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Submitted required registration</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Required</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Completed by Vendor</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Completed by Driver</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Pending review</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Allowed</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Allowed</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Allowed</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Explicit suspension or disabled status</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Blocks new dispatch</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Blocks new work</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Blocks new work</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Active Vendor relationship</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Own Vendor context</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Required and must match job</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Must be absent</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Matching self category</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Not applicable</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Not applicable</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Exact Full-Time or Part-Time match</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Own assigned driver ID on job</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Vendor selects it</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Must equal logged-in driver</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Set on successful claim or confirmed engagement</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Fleet vehicle</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Required and compatible</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Display assigned vehicle</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Not required</w:t>
            </w:r>
          </w:p>
        </w:tc>
      </w:tr>
      <w:tr>
        <w:trPr>
          <w:cantSplit/>
        </w:trPr>
        <w:tc>
          <w:tcPr>
            <w:tcW w:type="dxa" w:w="1944"/>
            <w:vAlign w:val="center"/>
            <w:shd w:fill="FFFFFF"/>
            <w:tcMar>
              <w:top w:w="95" w:type="dxa"/>
              <w:bottom w:w="95" w:type="dxa"/>
              <w:left w:w="100" w:type="dxa"/>
              <w:right w:w="100" w:type="dxa"/>
            </w:tcMar>
          </w:tcPr>
          <w:p>
            <w:pPr>
              <w:keepNext w:val="0"/>
              <w:spacing w:after="40" w:before="40" w:line="254" w:lineRule="auto"/>
            </w:pPr>
            <w:r>
              <w:rPr>
                <w:color w:val="000000"/>
                <w:sz w:val="19"/>
              </w:rPr>
              <w:t>Busy or reserved resource</w:t>
            </w:r>
          </w:p>
        </w:tc>
        <w:tc>
          <w:tcPr>
            <w:tcW w:type="dxa" w:w="2016"/>
            <w:vAlign w:val="center"/>
            <w:shd w:fill="FFFFFF"/>
            <w:tcMar>
              <w:top w:w="95" w:type="dxa"/>
              <w:bottom w:w="95" w:type="dxa"/>
              <w:left w:w="100" w:type="dxa"/>
              <w:right w:w="100" w:type="dxa"/>
            </w:tcMar>
          </w:tcPr>
          <w:p>
            <w:pPr>
              <w:keepNext w:val="0"/>
              <w:spacing w:after="40" w:before="40" w:line="254" w:lineRule="auto"/>
            </w:pPr>
            <w:r>
              <w:rPr>
                <w:color w:val="000000"/>
                <w:sz w:val="19"/>
              </w:rPr>
              <w:t>Cannot be double-booked</w:t>
            </w:r>
          </w:p>
        </w:tc>
        <w:tc>
          <w:tcPr>
            <w:tcW w:type="dxa" w:w="2952"/>
            <w:vAlign w:val="center"/>
            <w:shd w:fill="FFFFFF"/>
            <w:tcMar>
              <w:top w:w="95" w:type="dxa"/>
              <w:bottom w:w="95" w:type="dxa"/>
              <w:left w:w="100" w:type="dxa"/>
              <w:right w:w="100" w:type="dxa"/>
            </w:tcMar>
          </w:tcPr>
          <w:p>
            <w:pPr>
              <w:keepNext w:val="0"/>
              <w:spacing w:after="40" w:before="40" w:line="254" w:lineRule="auto"/>
            </w:pPr>
            <w:r>
              <w:rPr>
                <w:color w:val="000000"/>
                <w:sz w:val="19"/>
              </w:rPr>
              <w:t>Cannot take another short-trip assignment</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Cannot claim conflicting work</w:t>
            </w:r>
          </w:p>
        </w:tc>
      </w:tr>
      <w:tr>
        <w:trPr>
          <w:cantSplit/>
        </w:trPr>
        <w:tc>
          <w:tcPr>
            <w:tcW w:type="dxa" w:w="1944"/>
            <w:vAlign w:val="center"/>
            <w:shd w:fill="F4F6F8"/>
            <w:tcMar>
              <w:top w:w="95" w:type="dxa"/>
              <w:bottom w:w="95" w:type="dxa"/>
              <w:left w:w="100" w:type="dxa"/>
              <w:right w:w="100" w:type="dxa"/>
            </w:tcMar>
          </w:tcPr>
          <w:p>
            <w:pPr>
              <w:keepNext w:val="0"/>
              <w:spacing w:after="40" w:before="40" w:line="254" w:lineRule="auto"/>
            </w:pPr>
            <w:r>
              <w:rPr>
                <w:color w:val="000000"/>
                <w:sz w:val="19"/>
              </w:rPr>
              <w:t>Missing or stale GPS</w:t>
            </w:r>
          </w:p>
        </w:tc>
        <w:tc>
          <w:tcPr>
            <w:tcW w:type="dxa" w:w="2016"/>
            <w:vAlign w:val="center"/>
            <w:shd w:fill="F4F6F8"/>
            <w:tcMar>
              <w:top w:w="95" w:type="dxa"/>
              <w:bottom w:w="95" w:type="dxa"/>
              <w:left w:w="100" w:type="dxa"/>
              <w:right w:w="100" w:type="dxa"/>
            </w:tcMar>
          </w:tcPr>
          <w:p>
            <w:pPr>
              <w:keepNext w:val="0"/>
              <w:spacing w:after="40" w:before="40" w:line="254" w:lineRule="auto"/>
            </w:pPr>
            <w:r>
              <w:rPr>
                <w:color w:val="000000"/>
                <w:sz w:val="19"/>
              </w:rPr>
              <w:t>Show availability/tracking issue under chosen policy</w:t>
            </w:r>
          </w:p>
        </w:tc>
        <w:tc>
          <w:tcPr>
            <w:tcW w:type="dxa" w:w="2952"/>
            <w:vAlign w:val="center"/>
            <w:shd w:fill="F4F6F8"/>
            <w:tcMar>
              <w:top w:w="95" w:type="dxa"/>
              <w:bottom w:w="95" w:type="dxa"/>
              <w:left w:w="100" w:type="dxa"/>
              <w:right w:w="100" w:type="dxa"/>
            </w:tcMar>
          </w:tcPr>
          <w:p>
            <w:pPr>
              <w:keepNext w:val="0"/>
              <w:spacing w:after="40" w:before="40" w:line="254" w:lineRule="auto"/>
            </w:pPr>
            <w:r>
              <w:rPr>
                <w:color w:val="000000"/>
                <w:sz w:val="19"/>
              </w:rPr>
              <w:t>Never invent live location</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Never invent live location</w:t>
            </w:r>
          </w:p>
        </w:tc>
      </w:tr>
    </w:tbl>
    <w:bookmarkEnd w:id="57"/>
    <w:bookmarkStart w:id="58" w:name="vendor-assignment"/>
    <w:p>
      <w:pPr>
        <w:pStyle w:val="Heading2"/>
        <w:widowControl/>
      </w:pPr>
      <w:r>
        <w:rPr>
          <w:color w:val="000000"/>
        </w:rPr>
        <w:t xml:space="preserve">7 3 Vendor assignment</w:t>
      </w:r>
    </w:p>
    <w:p>
      <w:pPr>
        <w:pStyle w:val="FirstParagraph"/>
        <w:widowControl/>
      </w:pPr>
      <w:r>
        <w:t xml:space="preserve">Vendor reviews a towing lead and selects one of its own completed staff records and one of its compatible available vehicles. Current eligibility checks based on Full-Time/Tow Driver labels and accepted invitation membership are replaced by explicit staff ownership and towing capability. A vendor-managed driver is not an independent Full-Time driver just because the old</w:t>
      </w:r>
      <w:r>
        <w:t xml:space="preserve"> </w:t>
      </w:r>
      <w:r>
        <w:rPr>
          <w:rStyle w:val="VerbatimChar"/>
        </w:rPr>
        <w:t xml:space="preserve">driverType</w:t>
      </w:r>
      <w:r>
        <w:t xml:space="preserve"> </w:t>
      </w:r>
      <w:r>
        <w:t xml:space="preserve">string says Full-Time.</w:t>
      </w:r>
    </w:p>
    <w:p>
      <w:pPr>
        <w:pStyle w:val="BodyText"/>
        <w:widowControl/>
      </w:pPr>
      <w:r>
        <w:t xml:space="preserve">The server verifies that the booking is still dispatchable, belongs to the supported towing family and is not already owned by another fulfillment winner. It validates Vendor ownership of the staff member and vehicle, operational eligibility and resource availability. It reserves booking, driver and vehicle together with idempotency and conflict handling.</w:t>
      </w:r>
    </w:p>
    <w:p>
      <w:pPr>
        <w:pStyle w:val="BodyText"/>
        <w:widowControl/>
      </w:pPr>
      <w:r>
        <w:t xml:space="preserve">On success, the assignment records Vendor, driver, vehicle, actor, timestamp and assignment version. It creates a durable notification for that specific driver and emits an authorized realtime invalidation. The Vendor sees Assigned and the Driver sees the same assignment.</w:t>
      </w:r>
    </w:p>
    <w:p>
      <w:pPr>
        <w:pStyle w:val="BodyText"/>
        <w:widowControl/>
      </w:pPr>
      <w:r>
        <w:rPr>
          <w:bCs/>
          <w:b/>
        </w:rPr>
        <w:t xml:space="preserve">Important distinction:</w:t>
      </w:r>
      <w:r>
        <w:t xml:space="preserve"> </w:t>
      </w:r>
      <w:r>
        <w:t xml:space="preserve">fleet invitation acceptance is removed. A job acknowledgement or Start job action is a separate operational event. Proposed default is Assigned → Driver acknowledges or starts → En route. This does not ask the driver to join the fleet again. Whether a staff driver may decline, and the acknowledgement deadline, remain decisions.</w:t>
      </w:r>
    </w:p>
    <w:bookmarkEnd w:id="58"/>
    <w:bookmarkStart w:id="59" w:name="staff-assignment-visibility"/>
    <w:p>
      <w:pPr>
        <w:pStyle w:val="Heading2"/>
        <w:widowControl/>
      </w:pPr>
      <w:r>
        <w:rPr>
          <w:color w:val="000000"/>
        </w:rPr>
        <w:t xml:space="preserve">7 4 Staff assignment visibility</w:t>
      </w:r>
    </w:p>
    <w:p>
      <w:pPr>
        <w:pStyle w:val="FirstParagraph"/>
        <w:widowControl/>
      </w:pPr>
      <w:r>
        <w:t xml:space="preserve">The staff query requires both</w:t>
      </w:r>
      <w:r>
        <w:t xml:space="preserve"> </w:t>
      </w:r>
      <w:r>
        <w:rPr>
          <w:rStyle w:val="VerbatimChar"/>
        </w:rPr>
        <w:t xml:space="preserve">booking.vendorId == driver.vendorUserId</w:t>
      </w:r>
      <w:r>
        <w:t xml:space="preserve"> </w:t>
      </w:r>
      <w:r>
        <w:t xml:space="preserve">and</w:t>
      </w:r>
      <w:r>
        <w:t xml:space="preserve"> </w:t>
      </w:r>
      <w:r>
        <w:rPr>
          <w:rStyle w:val="VerbatimChar"/>
        </w:rPr>
        <w:t xml:space="preserve">booking.driverId == authenticatedDriverId</w:t>
      </w:r>
      <w:r>
        <w:t xml:space="preserve">. A job approved by the Vendor but not assigned to this driver is not visible. A different employee of the same Vendor cannot claim it. Client-provided driver IDs or Vendor IDs do not expand access.</w:t>
      </w:r>
    </w:p>
    <w:p>
      <w:pPr>
        <w:pStyle w:val="BodyText"/>
        <w:widowControl/>
      </w:pPr>
      <w:r>
        <w:t xml:space="preserve">Staff does not subscribe to independent offer rooms and does not call a generic open-offer endpoint. Its dashboard can show Active, Upcoming and History, all scoped to its own assignments. The My Vendor area becomes a read-only Vendor identity and work section instead of an invitation inbox.</w:t>
      </w:r>
    </w:p>
    <w:p>
      <w:pPr>
        <w:pStyle w:val="BodyText"/>
        <w:widowControl/>
      </w:pPr>
      <w:r>
        <w:t xml:space="preserve">If the driver cannot perform the job, a proposed Unable to continue action notifies the Vendor. Reassignment returns the job to that Vendor’s dispatch workflow, not automatically to the independent marketplace.</w:t>
      </w:r>
    </w:p>
    <w:bookmarkEnd w:id="59"/>
    <w:bookmarkStart w:id="60" w:name="towing-milestones"/>
    <w:p>
      <w:pPr>
        <w:pStyle w:val="Heading2"/>
        <w:widowControl/>
      </w:pPr>
      <w:r>
        <w:rPr>
          <w:color w:val="000000"/>
        </w:rPr>
        <w:t xml:space="preserve">7 5 Towing milestones</w:t>
      </w:r>
    </w:p>
    <w:p>
      <w:pPr>
        <w:pStyle w:val="FirstParagraph"/>
        <w:widowControl/>
      </w:pPr>
      <w:r>
        <w:t xml:space="preserve">The existing trip states are reusable where they represent the real operation: Assigned → En route to pickup → Arrived → Pickup/start OTP verified → In progress toward drop → Delivered/completed. Towing-specific loading and delivery checkpoints can be separate milestones within these states rather than silently skipping customer vehicle handling.</w:t>
      </w:r>
    </w:p>
    <w:p>
      <w:pPr>
        <w:pStyle w:val="BodyText"/>
        <w:widowControl/>
      </w:pPr>
      <w:r>
        <w:t xml:space="preserve">Latest-commit navigation work provides in-app routing to pickup, a single arrival OTP sheet, drop navigation and a call-only at-drop sheet. The handoff records outstanding completion-summary verification, off-route retesting and weak-GPS handling. It also states that voice guidance is not wired and the simulator does not render the route polyline. These remain implementation/QA carryovers, not completed features assumed by this redesign. [E22]</w:t>
      </w:r>
    </w:p>
    <w:p>
      <w:pPr>
        <w:pStyle w:val="BodyText"/>
        <w:widowControl/>
      </w:pPr>
      <w:r>
        <w:t xml:space="preserve">Login OTP, staff-onboarding OTP and customer trip-start OTP are separate purposes. The reviewed trip API accepts a four-digit trip OTP; the Bhopal preview uses a mock code. Neither preview code nor onboarding verification can start a real trip. [E23]</w:t>
      </w:r>
    </w:p>
    <w:bookmarkEnd w:id="60"/>
    <w:bookmarkStart w:id="61" w:name="reassignment-and-concurrency"/>
    <w:p>
      <w:pPr>
        <w:pStyle w:val="Heading2"/>
        <w:widowControl/>
      </w:pPr>
      <w:r>
        <w:rPr>
          <w:color w:val="000000"/>
        </w:rPr>
        <w:t xml:space="preserve">7 6 Reassignment and concurrency</w:t>
      </w:r>
    </w:p>
    <w:p>
      <w:pPr>
        <w:pStyle w:val="FirstParagraph"/>
        <w:widowControl/>
      </w:pPr>
      <w:r>
        <w:t xml:space="preserve">Preserve the existing resource reservation intent: one active fulfillment assignment per booking, one active short trip per driver and one active towing job per vehicle. Current code has conditional driver and vehicle reservations; adapt those predicates rather than replacing them with UI-only checks. [E06]</w:t>
      </w:r>
    </w:p>
    <w:p>
      <w:pPr>
        <w:pStyle w:val="BodyText"/>
        <w:widowControl/>
      </w:pPr>
      <w:r>
        <w:t xml:space="preserve">On a conflict, return the current assignment state and ask the Vendor to refresh. Duplicate taps or reconnect retries return the same successful assignment. If multiple records must change, use a coordinated atomic operation or an idempotent reservation and recovery strategy suitable for the deployed database. A crash cannot leave a driver permanently busy without a recoverable reservation.</w:t>
      </w:r>
    </w:p>
    <w:p>
      <w:pPr>
        <w:pStyle w:val="BodyText"/>
        <w:widowControl/>
      </w:pPr>
      <w:r>
        <w:t xml:space="preserve">Use an assignment version on acknowledgements and milestone updates. A driver who opens an old notification after reassignment must see that the assignment changed and must not start the old job. Releasing or replacing a resource writes an audit event and invalidates the affected Driver and Vendor views.</w:t>
      </w:r>
    </w:p>
    <w:bookmarkEnd w:id="61"/>
    <w:bookmarkEnd w:id="62"/>
    <w:bookmarkStart w:id="71" w:name="chapter-8"/>
    <w:p>
      <w:pPr>
        <w:pStyle w:val="Heading1"/>
        <w:widowControl/>
      </w:pPr>
      <w:r>
        <w:rPr>
          <w:color w:val="000000"/>
        </w:rPr>
        <w:t xml:space="preserve">8 API and data flow specification</w:t>
      </w:r>
    </w:p>
    <w:bookmarkStart w:id="63" w:name="existing-routes-and-their-disposition"/>
    <w:p>
      <w:pPr>
        <w:pStyle w:val="Heading2"/>
        <w:widowControl/>
      </w:pPr>
      <w:r>
        <w:rPr>
          <w:color w:val="000000"/>
        </w:rPr>
        <w:t xml:space="preserve">8 1 Existing routes and their disposition</w:t>
      </w:r>
    </w:p>
    <w:p>
      <w:pPr>
        <w:pStyle w:val="FirstParagraph"/>
        <w:widowControl/>
      </w:pPr>
      <w:r>
        <w:t xml:space="preserve">Route prefixes below use</w:t>
      </w:r>
      <w:r>
        <w:t xml:space="preserve"> </w:t>
      </w:r>
      <w:r>
        <w:rPr>
          <w:rStyle w:val="VerbatimChar"/>
        </w:rPr>
        <w:t xml:space="preserve">/api/v1</w:t>
      </w:r>
      <w:r>
        <w:t xml:space="preserve">. Current names come from the reviewed routers;</w:t>
      </w:r>
      <w:r>
        <w:t xml:space="preserve"> </w:t>
      </w:r>
      <w:r>
        <w:t xml:space="preserve">“</w:t>
      </w:r>
      <w:r>
        <w:t xml:space="preserve">change</w:t>
      </w:r>
      <w:r>
        <w:t xml:space="preserve">”</w:t>
      </w:r>
      <w:r>
        <w:t xml:space="preserve"> </w:t>
      </w:r>
      <w:r>
        <w:t xml:space="preserve">describes future work only. [E24, E25]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744"/>
      </w:tblGrid>
      <w:tr>
        <w:trPr>
          <w:tblHeader/>
          <w:cantSplit/>
        </w:trPr>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Existing route or surface</w:t>
            </w:r>
          </w:p>
        </w:tc>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Current purpose</w:t>
            </w:r>
          </w:p>
        </w:tc>
        <w:tc>
          <w:tcPr>
            <w:tcW w:type="dxa" w:w="3744"/>
            <w:vAlign w:val="center"/>
            <w:shd w:fill="334155"/>
            <w:tcMar>
              <w:top w:w="95" w:type="dxa"/>
              <w:bottom w:w="95" w:type="dxa"/>
              <w:left w:w="100" w:type="dxa"/>
              <w:right w:w="100" w:type="dxa"/>
            </w:tcMar>
          </w:tcPr>
          <w:p>
            <w:pPr>
              <w:keepNext w:val="0"/>
              <w:spacing w:after="40" w:before="40" w:line="254" w:lineRule="auto"/>
            </w:pPr>
            <w:r>
              <w:rPr>
                <w:b/>
                <w:color w:val="FFFFFF"/>
                <w:sz w:val="19"/>
              </w:rPr>
              <w:t>Target disposition</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/auth/send-otp and /auth/verify-otp</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Account login and token issuance</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Reuse for real login; return resolved Driver context and onboarding state</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/auth/driver-login</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Legacy Driver credential login</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Retire after migration; do not use for new staff</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/driver/register</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Driver self registration</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Restrict to independent onboarding; store exact self category; no pending-review work gate</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/driver/upload-document</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Own Driver document upload</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Reuse for independent flow; validate ownership and canonical document types</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GET /vendor/drivers/search</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Driver discovery</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Remove from new UI and deny new use after cutover</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/vendor/drivers/invitations</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Send fleet invitation</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Retire for new onboarding</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Driver invitation response routes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Accept or decline fleet invitations</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Retire; historical invitations remain auditable</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GET /vendor/drivers/memberships</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Pending and ACTIVE fleet relationships</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Replace projection with staff list; preserve historical membership data</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GET /vendor/vehicles and vehicle mutations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Fleet resources</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Reuse with ownership, compatibility and availability rules</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Vendor booking offers and assignment</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Towing and driver-hire dispatch</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Restrict to enabled service family and new staff ownership policy</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Driver offers and accept</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General driver-hire and vendor-linked offer paths</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Independent category-exact offers only; staff uses assigned job path</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Vendor tracking</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Read fleet booking progress</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Reuse for own towing assignments without pending-review denial</w:t>
            </w:r>
          </w:p>
        </w:tc>
      </w:tr>
    </w:tbl>
    <w:bookmarkEnd w:id="63"/>
    <w:bookmarkStart w:id="64" w:name="proposed-endpoints"/>
    <w:p>
      <w:pPr>
        <w:pStyle w:val="Heading2"/>
        <w:widowControl/>
      </w:pPr>
      <w:r>
        <w:rPr>
          <w:color w:val="000000"/>
        </w:rPr>
        <w:t xml:space="preserve">8 2 Proposed endpoints</w:t>
      </w:r>
    </w:p>
    <w:p>
      <w:pPr>
        <w:pStyle w:val="FirstParagraph"/>
        <w:widowControl/>
      </w:pPr>
      <w:r>
        <w:t xml:space="preserve">The following routes are a proposed API contract. They do not currently exist merely because they are listed here. Exact naming may change during implementation while preserving these semantics.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744"/>
      </w:tblGrid>
      <w:tr>
        <w:trPr>
          <w:tblHeader/>
          <w:cantSplit/>
        </w:trPr>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Proposed endpoint</w:t>
            </w:r>
          </w:p>
        </w:tc>
        <w:tc>
          <w:tcPr>
            <w:tcW w:type="dxa" w:w="3168"/>
            <w:vAlign w:val="center"/>
            <w:shd w:fill="334155"/>
            <w:tcMar>
              <w:top w:w="95" w:type="dxa"/>
              <w:bottom w:w="95" w:type="dxa"/>
              <w:left w:w="100" w:type="dxa"/>
              <w:right w:w="100" w:type="dxa"/>
            </w:tcMar>
          </w:tcPr>
          <w:p>
            <w:pPr>
              <w:keepNext w:val="0"/>
              <w:spacing w:after="40" w:before="40" w:line="254" w:lineRule="auto"/>
            </w:pPr>
            <w:r>
              <w:rPr>
                <w:b/>
                <w:color w:val="FFFFFF"/>
                <w:sz w:val="19"/>
              </w:rPr>
              <w:t>Input and output</w:t>
            </w:r>
          </w:p>
        </w:tc>
        <w:tc>
          <w:tcPr>
            <w:tcW w:type="dxa" w:w="3744"/>
            <w:vAlign w:val="center"/>
            <w:shd w:fill="334155"/>
            <w:tcMar>
              <w:top w:w="95" w:type="dxa"/>
              <w:bottom w:w="95" w:type="dxa"/>
              <w:left w:w="100" w:type="dxa"/>
              <w:right w:w="100" w:type="dxa"/>
            </w:tcMar>
          </w:tcPr>
          <w:p>
            <w:pPr>
              <w:keepNext w:val="0"/>
              <w:spacing w:after="40" w:before="40" w:line="254" w:lineRule="auto"/>
            </w:pPr>
            <w:r>
              <w:rPr>
                <w:b/>
                <w:color w:val="FFFFFF"/>
                <w:sz w:val="19"/>
              </w:rPr>
              <w:t>Main authorization and state checks</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/vendor/driver-onboarding/drafts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Create resumable draft and upload scope</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Vendor actor; own draft; no review approval gate</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/vendor/driver-onboarding/otp/send</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Phone and draft ID → challenge ID, expiry, resend state</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Vendor session; purpose binding; rate and delivery policy</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/vendor/driver-onboarding/otp/verify</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Challenge and OTP → verification proof</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Same Vendor, phone, draft and purpose; attempt and expiry checks</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/vendor/driver-onboarding/documents</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Draft, document type and file → stored file reference</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Tenant-scoped draft and file ownership</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/vendor/drivers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Completed profile, documents and phone proof → canonical staff record</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Consume proof once; deduplicate phone; create fleet link; idempotency</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PATCH /vendor/drivers/:id</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Allowed staff fields and expected version</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Own staff; protected fields and active-job checks</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POST /vendor/drivers/:id/deactivate</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Reason and expected version</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Own staff; active work handover policy; preserve history</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GET /driver/context</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Current Driver persona, Vendor link and operational flags</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Authenticated self; server-derived context</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GET /driver/assigned-jobs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Staff current, upcoming and history jobs</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Assigned driver plus Vendor scope</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/driver/assigned-jobs/:id/acknowledge</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Assignment version → current job state</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Assigned self; valid current version; no marketplace claim</w:t>
            </w:r>
          </w:p>
        </w:tc>
      </w:tr>
      <w:tr>
        <w:trPr>
          <w:cantSplit/>
        </w:trPr>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GET /driver/independent-offers</w:t>
            </w:r>
          </w:p>
        </w:tc>
        <w:tc>
          <w:tcPr>
            <w:tcW w:type="dxa" w:w="3168"/>
            <w:vAlign w:val="center"/>
            <w:shd w:fill="FFFFFF"/>
            <w:tcMar>
              <w:top w:w="95" w:type="dxa"/>
              <w:bottom w:w="95" w:type="dxa"/>
              <w:left w:w="100" w:type="dxa"/>
              <w:right w:w="100" w:type="dxa"/>
            </w:tcMar>
          </w:tcPr>
          <w:p>
            <w:pPr>
              <w:keepNext w:val="0"/>
              <w:spacing w:after="40" w:before="40" w:line="254" w:lineRule="auto"/>
            </w:pPr>
            <w:r>
              <w:rPr>
                <w:color w:val="000000"/>
                <w:sz w:val="19"/>
              </w:rPr>
              <w:t>Eligible independent requests</w:t>
            </w:r>
          </w:p>
        </w:tc>
        <w:tc>
          <w:tcPr>
            <w:tcW w:type="dxa" w:w="3744"/>
            <w:vAlign w:val="center"/>
            <w:shd w:fill="FFFFFF"/>
            <w:tcMar>
              <w:top w:w="95" w:type="dxa"/>
              <w:bottom w:w="95" w:type="dxa"/>
              <w:left w:w="100" w:type="dxa"/>
              <w:right w:w="100" w:type="dxa"/>
            </w:tcMar>
          </w:tcPr>
          <w:p>
            <w:pPr>
              <w:keepNext w:val="0"/>
              <w:spacing w:after="40" w:before="40" w:line="254" w:lineRule="auto"/>
            </w:pPr>
            <w:r>
              <w:rPr>
                <w:color w:val="000000"/>
                <w:sz w:val="19"/>
              </w:rPr>
              <w:t>Independent context and exact category</w:t>
            </w:r>
          </w:p>
        </w:tc>
      </w:tr>
      <w:tr>
        <w:trPr>
          <w:cantSplit/>
        </w:trPr>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POST /driver/independent-offers/:id/accept</w:t>
            </w:r>
          </w:p>
        </w:tc>
        <w:tc>
          <w:tcPr>
            <w:tcW w:type="dxa" w:w="3168"/>
            <w:vAlign w:val="center"/>
            <w:shd w:fill="F4F6F8"/>
            <w:tcMar>
              <w:top w:w="95" w:type="dxa"/>
              <w:bottom w:w="95" w:type="dxa"/>
              <w:left w:w="100" w:type="dxa"/>
              <w:right w:w="100" w:type="dxa"/>
            </w:tcMar>
          </w:tcPr>
          <w:p>
            <w:pPr>
              <w:keepNext w:val="0"/>
              <w:spacing w:after="40" w:before="40" w:line="254" w:lineRule="auto"/>
            </w:pPr>
            <w:r>
              <w:rPr>
                <w:color w:val="000000"/>
                <w:sz w:val="19"/>
              </w:rPr>
              <w:t>Offer version and idempotency key</w:t>
            </w:r>
          </w:p>
        </w:tc>
        <w:tc>
          <w:tcPr>
            <w:tcW w:type="dxa" w:w="3744"/>
            <w:vAlign w:val="center"/>
            <w:shd w:fill="F4F6F8"/>
            <w:tcMar>
              <w:top w:w="95" w:type="dxa"/>
              <w:bottom w:w="95" w:type="dxa"/>
              <w:left w:w="100" w:type="dxa"/>
              <w:right w:w="100" w:type="dxa"/>
            </w:tcMar>
          </w:tcPr>
          <w:p>
            <w:pPr>
              <w:keepNext w:val="0"/>
              <w:spacing w:after="40" w:before="40" w:line="254" w:lineRule="auto"/>
            </w:pPr>
            <w:r>
              <w:rPr>
                <w:color w:val="000000"/>
                <w:sz w:val="19"/>
              </w:rPr>
              <w:t>Recheck category, status and schedule at mutation time</w:t>
            </w:r>
          </w:p>
        </w:tc>
      </w:tr>
    </w:tbl>
    <w:p>
      <w:pPr>
        <w:pStyle w:val="BodyText"/>
        <w:widowControl/>
      </w:pPr>
      <w:r>
        <w:t xml:space="preserve">Existing status and tracking endpoints may be retained if they enforce the same persona and assignment rules. A separate URL is not sufficient authorization.</w:t>
      </w:r>
    </w:p>
    <w:bookmarkEnd w:id="64"/>
    <w:bookmarkStart w:id="65" w:name="X8027a65254a3b52ee8e660080d964e4e5d86d20"/>
    <w:p>
      <w:pPr>
        <w:pStyle w:val="Heading2"/>
        <w:widowControl/>
      </w:pPr>
      <w:r>
        <w:rPr>
          <w:color w:val="000000"/>
        </w:rPr>
        <w:t xml:space="preserve">8 3 Sequence for staff creation and later login</w:t>
      </w:r>
    </w:p>
    <w:p>
      <w:pPr>
        <w:pStyle w:val="FirstParagraph"/>
        <w:widowControl/>
      </w:pPr>
      <w:r>
        <w:t xml:space="preserve">Vendor app → authenticated onboarding draft → purpose-bound OTP challenge → SMS to driver → inline OTP verification → phone proof → uploaded document references → create staff request → canonical User and fleet link → Vendor list refresh.</w:t>
      </w:r>
    </w:p>
    <w:p>
      <w:pPr>
        <w:pStyle w:val="BodyText"/>
        <w:widowControl/>
      </w:pPr>
      <w:r>
        <w:t xml:space="preserve">Later, Driver app → login OTP request for same phone → normal token issuance → stored staff context returned → registration complete and Vendor resolved → dashboard → assigned-jobs query. The Driver has its own session. The Vendor’s onboarding proof is never returned as that session.</w:t>
      </w:r>
    </w:p>
    <w:p>
      <w:pPr>
        <w:pStyle w:val="BodyText"/>
        <w:widowControl/>
      </w:pPr>
      <w:r>
        <w:t xml:space="preserve">If the network fails after the final staff write, the retry uses the same idempotency key and returns the existing staff ID. A draft cannot consume one phone proof to create multiple drivers or link the phone to multiple Vendors.</w:t>
      </w:r>
    </w:p>
    <w:p>
      <w:pPr>
        <w:pStyle w:val="BodyText"/>
        <w:widowControl/>
      </w:pPr>
      <w:r>
        <w:t xml:space="preserve">The staff creation contract should carry the draft ID, normalized phone, verification proof, personal profile, licence, canonical document references, expected draft version and idempotency key. The authenticated Vendor supplies ownership through its session; a body field cannot select another Vendor. Response fields include the canonical Driver ID, server-resolved staff context, linked Vendor ID, registration state, separate review/operational states and the version used for later edits.</w:t>
      </w:r>
    </w:p>
    <w:bookmarkEnd w:id="65"/>
    <w:bookmarkStart w:id="66" w:name="proposed-booking-and-assignment-data"/>
    <w:p>
      <w:pPr>
        <w:pStyle w:val="Heading2"/>
        <w:widowControl/>
      </w:pPr>
      <w:r>
        <w:rPr>
          <w:color w:val="000000"/>
        </w:rPr>
        <w:t xml:space="preserve">8 4 Proposed booking and assignment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center"/>
            <w:shd w:fill="334155"/>
            <w:tcMar>
              <w:top w:w="95" w:type="dxa"/>
              <w:bottom w:w="95" w:type="dxa"/>
              <w:left w:w="100" w:type="dxa"/>
              <w:right w:w="100" w:type="dxa"/>
            </w:tcMar>
          </w:tcPr>
          <w:p>
            <w:pPr>
              <w:keepNext w:val="0"/>
              <w:spacing w:after="40" w:before="40" w:line="254" w:lineRule="auto"/>
            </w:pPr>
            <w:r>
              <w:rPr>
                <w:b/>
                <w:color w:val="FFFFFF"/>
                <w:sz w:val="19"/>
              </w:rPr>
              <w:t>Concept</w:t>
            </w:r>
          </w:p>
        </w:tc>
        <w:tc>
          <w:tcPr>
            <w:tcW w:type="dxa" w:w="7200"/>
            <w:vAlign w:val="center"/>
            <w:shd w:fill="334155"/>
            <w:tcMar>
              <w:top w:w="95" w:type="dxa"/>
              <w:bottom w:w="95" w:type="dxa"/>
              <w:left w:w="100" w:type="dxa"/>
              <w:right w:w="100" w:type="dxa"/>
            </w:tcMar>
          </w:tcPr>
          <w:p>
            <w:pPr>
              <w:keepNext w:val="0"/>
              <w:spacing w:after="40" w:before="40" w:line="254" w:lineRule="auto"/>
            </w:pPr>
            <w:r>
              <w:rPr>
                <w:b/>
                <w:color w:val="FFFFFF"/>
                <w:sz w:val="19"/>
              </w:rPr>
              <w:t>Proposed persisted contract</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Service identity</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Canonical catalog ID and service family; not a display title</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Fulfillment route</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Vendor towing, independent Full-Time or independent Part-Time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Engagement category</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Required Full-Time/Part-Time for independent work; not inferred from hours</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Service context</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Standard, Night or Outstation as a separate classified attribute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Customer vehicle</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Vehicle being driven or recovered; distinct from the fleet truck</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Vendor ownership</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Canonical Vendor user ID for Vendor-fulfilled work only</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Assigned Driver</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Exact canonical Driver user ID; no shared staff pool authorization</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Assigned truck</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Owned fleet vehicle ID for towing plus a historical display snapshot</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Assignment version</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Incremented on reassignment; used by acknowledgement and status updates</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Reservation</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Driver/vehicle references, booking, time window and recovery state</w:t>
            </w:r>
          </w:p>
        </w:tc>
      </w:tr>
      <w:tr>
        <w:trPr>
          <w:cantSplit/>
        </w:trPr>
        <w:tc>
          <w:tcPr>
            <w:tcW w:type="dxa" w:w="2880"/>
            <w:vAlign w:val="center"/>
            <w:shd w:fill="FFFFFF"/>
            <w:tcMar>
              <w:top w:w="95" w:type="dxa"/>
              <w:bottom w:w="95" w:type="dxa"/>
              <w:left w:w="100" w:type="dxa"/>
              <w:right w:w="100" w:type="dxa"/>
            </w:tcMar>
          </w:tcPr>
          <w:p>
            <w:pPr>
              <w:keepNext w:val="0"/>
              <w:spacing w:after="40" w:before="40" w:line="254" w:lineRule="auto"/>
            </w:pPr>
            <w:r>
              <w:rPr>
                <w:color w:val="000000"/>
                <w:sz w:val="19"/>
              </w:rPr>
              <w:t>Milestones</w:t>
            </w:r>
          </w:p>
        </w:tc>
        <w:tc>
          <w:tcPr>
            <w:tcW w:type="dxa" w:w="7200"/>
            <w:vAlign w:val="center"/>
            <w:shd w:fill="FFFFFF"/>
            <w:tcMar>
              <w:top w:w="95" w:type="dxa"/>
              <w:bottom w:w="95" w:type="dxa"/>
              <w:left w:w="100" w:type="dxa"/>
              <w:right w:w="100" w:type="dxa"/>
            </w:tcMar>
          </w:tcPr>
          <w:p>
            <w:pPr>
              <w:keepNext w:val="0"/>
              <w:spacing w:after="40" w:before="40" w:line="254" w:lineRule="auto"/>
            </w:pPr>
            <w:r>
              <w:rPr>
                <w:color w:val="000000"/>
                <w:sz w:val="19"/>
              </w:rPr>
              <w:t>Actor, server timestamp, status and idempotency/audit identity</w:t>
            </w:r>
          </w:p>
        </w:tc>
      </w:tr>
      <w:tr>
        <w:trPr>
          <w:cantSplit/>
        </w:trPr>
        <w:tc>
          <w:tcPr>
            <w:tcW w:type="dxa" w:w="2880"/>
            <w:vAlign w:val="center"/>
            <w:shd w:fill="F4F6F8"/>
            <w:tcMar>
              <w:top w:w="95" w:type="dxa"/>
              <w:bottom w:w="95" w:type="dxa"/>
              <w:left w:w="100" w:type="dxa"/>
              <w:right w:w="100" w:type="dxa"/>
            </w:tcMar>
          </w:tcPr>
          <w:p>
            <w:pPr>
              <w:keepNext w:val="0"/>
              <w:spacing w:after="40" w:before="40" w:line="254" w:lineRule="auto"/>
            </w:pPr>
            <w:r>
              <w:rPr>
                <w:color w:val="000000"/>
                <w:sz w:val="19"/>
              </w:rPr>
              <w:t>Commercial state</w:t>
            </w:r>
          </w:p>
        </w:tc>
        <w:tc>
          <w:tcPr>
            <w:tcW w:type="dxa" w:w="7200"/>
            <w:vAlign w:val="center"/>
            <w:shd w:fill="F4F6F8"/>
            <w:tcMar>
              <w:top w:w="95" w:type="dxa"/>
              <w:bottom w:w="95" w:type="dxa"/>
              <w:left w:w="100" w:type="dxa"/>
              <w:right w:w="100" w:type="dxa"/>
            </w:tcMar>
          </w:tcPr>
          <w:p>
            <w:pPr>
              <w:keepNext w:val="0"/>
              <w:spacing w:after="40" w:before="40" w:line="254" w:lineRule="auto"/>
            </w:pPr>
            <w:r>
              <w:rPr>
                <w:color w:val="000000"/>
                <w:sz w:val="19"/>
              </w:rPr>
              <w:t>Payment/engagement reference distinct from dispatch and trip progress</w:t>
            </w:r>
          </w:p>
        </w:tc>
      </w:tr>
    </w:tbl>
    <w:p>
      <w:pPr>
        <w:pStyle w:val="BodyText"/>
        <w:widowControl/>
      </w:pPr>
      <w:r>
        <w:t xml:space="preserve">Proposed indexes should support normalized-phone uniqueness, one active fleet link per staff driver under the chosen policy, own-assignment queries and category-specific independent feeds. Query performance must not be achieved by loading every booking and filtering it on the device. Historical commercial and vehicle snapshots remain stable when profile details later change.</w:t>
      </w:r>
    </w:p>
    <w:bookmarkEnd w:id="66"/>
    <w:bookmarkStart w:id="67" w:name="sequence-for-towing-dispatch"/>
    <w:p>
      <w:pPr>
        <w:pStyle w:val="Heading2"/>
        <w:widowControl/>
      </w:pPr>
      <w:r>
        <w:rPr>
          <w:color w:val="000000"/>
        </w:rPr>
        <w:t xml:space="preserve">8 5 Sequence for towing dispatch</w:t>
      </w:r>
    </w:p>
    <w:p>
      <w:pPr>
        <w:pStyle w:val="FirstParagraph"/>
        <w:widowControl/>
      </w:pPr>
      <w:r>
        <w:t xml:space="preserve">Classified customer towing request → dispatchable booking under existing payment policy → eligible Vendor feed → Vendor selects owned driver and vehicle → atomic assignment/reservation → durable staff notification → staff opens assigned job → acknowledges/starts → location and trip milestones → Vendor and customer projections update → completion releases resources.</w:t>
      </w:r>
    </w:p>
    <w:p>
      <w:pPr>
        <w:pStyle w:val="BodyText"/>
        <w:widowControl/>
      </w:pPr>
      <w:r>
        <w:t xml:space="preserve">Payment confirmation is not replaced with a Vendor’s manual status change. R09 changes registration-review eligibility, not the booking’s existing payment or confirmation policy. Any pilot payment stub remains clearly identified and cannot be presented as a real payment gateway.</w:t>
      </w:r>
    </w:p>
    <w:bookmarkEnd w:id="67"/>
    <w:bookmarkStart w:id="68" w:name="sequence-for-independent-matching"/>
    <w:p>
      <w:pPr>
        <w:pStyle w:val="Heading2"/>
        <w:widowControl/>
      </w:pPr>
      <w:r>
        <w:rPr>
          <w:color w:val="000000"/>
        </w:rPr>
        <w:t xml:space="preserve">8 6 Sequence for independent matching</w:t>
      </w:r>
    </w:p>
    <w:p>
      <w:pPr>
        <w:pStyle w:val="FirstParagraph"/>
        <w:widowControl/>
      </w:pPr>
      <w:r>
        <w:t xml:space="preserve">Classified independent request → persisted engagement category → matching independent cohort feed → eligible driver accepts or applies under the chosen lifecycle → server verifies category again and reserves the work → driver performs the engagement or trip → completion and settlement projection.</w:t>
      </w:r>
    </w:p>
    <w:p>
      <w:pPr>
        <w:pStyle w:val="BodyText"/>
        <w:widowControl/>
      </w:pPr>
      <w:r>
        <w:t xml:space="preserve">Full-Time demand uses the future approved engagement model. Part-Time can reuse the short-trip service flow. Neither path includes Vendor assignment or a Vendor truck.</w:t>
      </w:r>
    </w:p>
    <w:bookmarkEnd w:id="68"/>
    <w:bookmarkStart w:id="69" w:name="events-and-notification-scope"/>
    <w:p>
      <w:pPr>
        <w:pStyle w:val="Heading2"/>
        <w:widowControl/>
      </w:pPr>
      <w:r>
        <w:rPr>
          <w:color w:val="000000"/>
        </w:rPr>
        <w:t xml:space="preserve">8 7 Events and notification scope</w:t>
      </w:r>
    </w:p>
    <w:p>
      <w:pPr>
        <w:pStyle w:val="FirstParagraph"/>
        <w:widowControl/>
      </w:pPr>
      <w:r>
        <w:t xml:space="preserve">Event names below are proposed or conceptual. Reuse existing persisted notification and Socket.IO invalidation infrastructure, but narrow the audience server-side. Remote push requires its own device delivery verification; socket delivery is not proof of closed-app notification delivery. [E26]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773"/>
        <w:gridCol w:w="4262"/>
      </w:tblGrid>
      <w:tr>
        <w:trPr>
          <w:tblHeader/>
          <w:cantSplit/>
        </w:trPr>
        <w:tc>
          <w:tcPr>
            <w:tcW w:type="dxa" w:w="2045"/>
            <w:vAlign w:val="center"/>
            <w:shd w:fill="334155"/>
            <w:tcMar>
              <w:top w:w="95" w:type="dxa"/>
              <w:bottom w:w="95" w:type="dxa"/>
              <w:left w:w="100" w:type="dxa"/>
              <w:right w:w="100" w:type="dxa"/>
            </w:tcMar>
          </w:tcPr>
          <w:p>
            <w:pPr>
              <w:keepNext w:val="0"/>
              <w:spacing w:after="40" w:before="40" w:line="254" w:lineRule="auto"/>
            </w:pPr>
            <w:r>
              <w:rPr>
                <w:b/>
                <w:color w:val="FFFFFF"/>
                <w:sz w:val="19"/>
              </w:rPr>
              <w:t>Event</w:t>
            </w:r>
          </w:p>
        </w:tc>
        <w:tc>
          <w:tcPr>
            <w:tcW w:type="dxa" w:w="3773"/>
            <w:vAlign w:val="center"/>
            <w:shd w:fill="334155"/>
            <w:tcMar>
              <w:top w:w="95" w:type="dxa"/>
              <w:bottom w:w="95" w:type="dxa"/>
              <w:left w:w="100" w:type="dxa"/>
              <w:right w:w="100" w:type="dxa"/>
            </w:tcMar>
          </w:tcPr>
          <w:p>
            <w:pPr>
              <w:keepNext w:val="0"/>
              <w:spacing w:after="40" w:before="40" w:line="254" w:lineRule="auto"/>
            </w:pPr>
            <w:r>
              <w:rPr>
                <w:b/>
                <w:color w:val="FFFFFF"/>
                <w:sz w:val="19"/>
              </w:rPr>
              <w:t>Recipient</w:t>
            </w:r>
          </w:p>
        </w:tc>
        <w:tc>
          <w:tcPr>
            <w:tcW w:type="dxa" w:w="4262"/>
            <w:vAlign w:val="center"/>
            <w:shd w:fill="334155"/>
            <w:tcMar>
              <w:top w:w="95" w:type="dxa"/>
              <w:bottom w:w="95" w:type="dxa"/>
              <w:left w:w="100" w:type="dxa"/>
              <w:right w:w="100" w:type="dxa"/>
            </w:tcMar>
          </w:tcPr>
          <w:p>
            <w:pPr>
              <w:keepNext w:val="0"/>
              <w:spacing w:after="40" w:before="40" w:line="254" w:lineRule="auto"/>
            </w:pPr>
            <w:r>
              <w:rPr>
                <w:b/>
                <w:color w:val="FFFFFF"/>
                <w:sz w:val="19"/>
              </w:rPr>
              <w:t>Payload scope and behavior</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Staff record created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Vendor; optional informational SMS to staff</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Record ID and onboarding result; no Driver token or document contents</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Staff assignment created</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Exactly assigned Driver</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Booking ID and assignment version; fetch authorized detail on open</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Staff assignment changed or removed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Previously and newly affected Driver; Vendor</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Invalidate stale state and show current assignment</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Independent offer created</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Eligible independent cohort</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Exact Full-Time or Part-Time audience; no staff or Vendor distribution</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Driver milestone or location changed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Owning Vendor and booking customer</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Only authorized active booking information</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Review correction requested</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Relevant Driver and onboarding owner</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Requested fields/documents; nonblocking unless explicit operational restriction applies</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Account or resource suspended</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Affected actor and operations</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Explicit operational reason and recovery path</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Fleet invitation events</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No new recipients</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Retire future emission; keep historical records</w:t>
            </w:r>
          </w:p>
        </w:tc>
      </w:tr>
    </w:tbl>
    <w:bookmarkEnd w:id="69"/>
    <w:bookmarkStart w:id="70" w:name="data-validation-and-errors"/>
    <w:p>
      <w:pPr>
        <w:pStyle w:val="Heading2"/>
        <w:widowControl/>
      </w:pPr>
      <w:r>
        <w:rPr>
          <w:color w:val="000000"/>
        </w:rPr>
        <w:t xml:space="preserve">8 8 Data validation and errors</w:t>
      </w:r>
    </w:p>
    <w:p>
      <w:pPr>
        <w:pStyle w:val="FirstParagraph"/>
        <w:widowControl/>
      </w:pPr>
      <w:r>
        <w:t xml:space="preserve">The backend validates required registration fields and initial documents. The current driver self-registration schema accepts optional documents, while the current mobile form requires its core document set. Align this contract before reuse. Form-only checks are not the final rule. [E20, E27]</w:t>
      </w:r>
    </w:p>
    <w:p>
      <w:pPr>
        <w:pStyle w:val="BodyText"/>
        <w:widowControl/>
      </w:pPr>
      <w:r>
        <w:t xml:space="preserve">Return structured errors such as</w:t>
      </w:r>
      <w:r>
        <w:t xml:space="preserve"> </w:t>
      </w:r>
      <w:r>
        <w:rPr>
          <w:rStyle w:val="VerbatimChar"/>
        </w:rPr>
        <w:t xml:space="preserve">OTP_EXPIRED</w:t>
      </w:r>
      <w:r>
        <w:t xml:space="preserve">,</w:t>
      </w:r>
      <w:r>
        <w:t xml:space="preserve"> </w:t>
      </w:r>
      <w:r>
        <w:rPr>
          <w:rStyle w:val="VerbatimChar"/>
        </w:rPr>
        <w:t xml:space="preserve">PHONE_ALREADY_LINKED</w:t>
      </w:r>
      <w:r>
        <w:t xml:space="preserve">,</w:t>
      </w:r>
      <w:r>
        <w:t xml:space="preserve"> </w:t>
      </w:r>
      <w:r>
        <w:rPr>
          <w:rStyle w:val="VerbatimChar"/>
        </w:rPr>
        <w:t xml:space="preserve">PROFILE_CONTEXT_CONFLICT</w:t>
      </w:r>
      <w:r>
        <w:t xml:space="preserve">,</w:t>
      </w:r>
      <w:r>
        <w:t xml:space="preserve"> </w:t>
      </w:r>
      <w:r>
        <w:rPr>
          <w:rStyle w:val="VerbatimChar"/>
        </w:rPr>
        <w:t xml:space="preserve">DRIVER_BUSY</w:t>
      </w:r>
      <w:r>
        <w:t xml:space="preserve">,</w:t>
      </w:r>
      <w:r>
        <w:t xml:space="preserve"> </w:t>
      </w:r>
      <w:r>
        <w:rPr>
          <w:rStyle w:val="VerbatimChar"/>
        </w:rPr>
        <w:t xml:space="preserve">VEHICLE_RESERVED</w:t>
      </w:r>
      <w:r>
        <w:t xml:space="preserve">,</w:t>
      </w:r>
      <w:r>
        <w:t xml:space="preserve"> </w:t>
      </w:r>
      <w:r>
        <w:rPr>
          <w:rStyle w:val="VerbatimChar"/>
        </w:rPr>
        <w:t xml:space="preserve">ASSIGNMENT_CHANGED</w:t>
      </w:r>
      <w:r>
        <w:t xml:space="preserve">,</w:t>
      </w:r>
      <w:r>
        <w:t xml:space="preserve"> </w:t>
      </w:r>
      <w:r>
        <w:rPr>
          <w:rStyle w:val="VerbatimChar"/>
        </w:rPr>
        <w:t xml:space="preserve">SERVICE_NOT_SUPPORTED</w:t>
      </w:r>
      <w:r>
        <w:t xml:space="preserve"> </w:t>
      </w:r>
      <w:r>
        <w:t xml:space="preserve">and</w:t>
      </w:r>
      <w:r>
        <w:t xml:space="preserve"> </w:t>
      </w:r>
      <w:r>
        <w:rPr>
          <w:rStyle w:val="VerbatimChar"/>
        </w:rPr>
        <w:t xml:space="preserve">CATEGORY_MISMATCH</w:t>
      </w:r>
      <w:r>
        <w:t xml:space="preserve">. These are proposed error codes. Preserve typed HTTP status handling, retry guidance and user-entered form data.</w:t>
      </w:r>
    </w:p>
    <w:p>
      <w:pPr>
        <w:pStyle w:val="BodyText"/>
        <w:widowControl/>
      </w:pPr>
      <w:r>
        <w:t xml:space="preserve">Authenticate the actor and derive tenant scope from the server. Never trust</w:t>
      </w:r>
      <w:r>
        <w:t xml:space="preserve"> </w:t>
      </w:r>
      <w:r>
        <w:rPr>
          <w:rStyle w:val="VerbatimChar"/>
        </w:rPr>
        <w:t xml:space="preserve">vendorUserId</w:t>
      </w:r>
      <w:r>
        <w:t xml:space="preserve">,</w:t>
      </w:r>
      <w:r>
        <w:t xml:space="preserve"> </w:t>
      </w:r>
      <w:r>
        <w:rPr>
          <w:rStyle w:val="VerbatimChar"/>
        </w:rPr>
        <w:t xml:space="preserve">driverContext</w:t>
      </w:r>
      <w:r>
        <w:t xml:space="preserve"> </w:t>
      </w:r>
      <w:r>
        <w:t xml:space="preserve">or</w:t>
      </w:r>
      <w:r>
        <w:t xml:space="preserve"> </w:t>
      </w:r>
      <w:r>
        <w:rPr>
          <w:rStyle w:val="VerbatimChar"/>
        </w:rPr>
        <w:t xml:space="preserve">selfDriverCategory</w:t>
      </w:r>
      <w:r>
        <w:t xml:space="preserve"> </w:t>
      </w:r>
      <w:r>
        <w:t xml:space="preserve">supplied by a client to grant access. Record creation, phone change, context change, resource reservation and job mutation actors with timestamps.</w:t>
      </w:r>
    </w:p>
    <w:bookmarkEnd w:id="70"/>
    <w:bookmarkEnd w:id="71"/>
    <w:bookmarkStart w:id="75" w:name="chapter-9"/>
    <w:p>
      <w:pPr>
        <w:pStyle w:val="Heading1"/>
        <w:widowControl/>
      </w:pPr>
      <w:r>
        <w:rPr>
          <w:color w:val="000000"/>
        </w:rPr>
        <w:t xml:space="preserve">9 Screens and reusable implementation areas</w:t>
      </w:r>
    </w:p>
    <w:bookmarkStart w:id="72" w:name="screen-changes"/>
    <w:p>
      <w:pPr>
        <w:pStyle w:val="Heading2"/>
        <w:widowControl/>
      </w:pPr>
      <w:r>
        <w:rPr>
          <w:color w:val="000000"/>
        </w:rPr>
        <w:t xml:space="preserve">9 1 Screen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773"/>
        <w:gridCol w:w="4262"/>
      </w:tblGrid>
      <w:tr>
        <w:trPr>
          <w:tblHeader/>
          <w:cantSplit/>
        </w:trPr>
        <w:tc>
          <w:tcPr>
            <w:tcW w:type="dxa" w:w="2045"/>
            <w:vAlign w:val="center"/>
            <w:shd w:fill="334155"/>
            <w:tcMar>
              <w:top w:w="95" w:type="dxa"/>
              <w:bottom w:w="95" w:type="dxa"/>
              <w:left w:w="100" w:type="dxa"/>
              <w:right w:w="100" w:type="dxa"/>
            </w:tcMar>
          </w:tcPr>
          <w:p>
            <w:pPr>
              <w:keepNext w:val="0"/>
              <w:spacing w:after="40" w:before="40" w:line="254" w:lineRule="auto"/>
            </w:pPr>
            <w:r>
              <w:rPr>
                <w:b/>
                <w:color w:val="FFFFFF"/>
                <w:sz w:val="19"/>
              </w:rPr>
              <w:t>Surface</w:t>
            </w:r>
          </w:p>
        </w:tc>
        <w:tc>
          <w:tcPr>
            <w:tcW w:type="dxa" w:w="3773"/>
            <w:vAlign w:val="center"/>
            <w:shd w:fill="334155"/>
            <w:tcMar>
              <w:top w:w="95" w:type="dxa"/>
              <w:bottom w:w="95" w:type="dxa"/>
              <w:left w:w="100" w:type="dxa"/>
              <w:right w:w="100" w:type="dxa"/>
            </w:tcMar>
          </w:tcPr>
          <w:p>
            <w:pPr>
              <w:keepNext w:val="0"/>
              <w:spacing w:after="40" w:before="40" w:line="254" w:lineRule="auto"/>
            </w:pPr>
            <w:r>
              <w:rPr>
                <w:b/>
                <w:color w:val="FFFFFF"/>
                <w:sz w:val="19"/>
              </w:rPr>
              <w:t>Keep or reuse</w:t>
            </w:r>
          </w:p>
        </w:tc>
        <w:tc>
          <w:tcPr>
            <w:tcW w:type="dxa" w:w="4262"/>
            <w:vAlign w:val="center"/>
            <w:shd w:fill="334155"/>
            <w:tcMar>
              <w:top w:w="95" w:type="dxa"/>
              <w:bottom w:w="95" w:type="dxa"/>
              <w:left w:w="100" w:type="dxa"/>
              <w:right w:w="100" w:type="dxa"/>
            </w:tcMar>
          </w:tcPr>
          <w:p>
            <w:pPr>
              <w:keepNext w:val="0"/>
              <w:spacing w:after="40" w:before="40" w:line="254" w:lineRule="auto"/>
            </w:pPr>
            <w:r>
              <w:rPr>
                <w:b/>
                <w:color w:val="FFFFFF"/>
                <w:sz w:val="19"/>
              </w:rPr>
              <w:t>Remove or change</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Partner login</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Phone OTP form and session handling</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Resolve stored staff context before offering registration</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Vendor Home</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Fleet metrics, jobs and setup patterns</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Nonblocking review status; towing-only metrics and leads</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Vendor Drivers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Driver cards, busy state and own fleet list</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Remove search, Invite by number and pending invitation sections; add Add Driver</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Add Driver</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Shared registration shell, fields, uploads and review</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Vendor context, inline OTP and direct creation; no passwords or independent category selector</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Vendor Vehicles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Add/edit vehicle form and fleet cards</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Capability/compatibility and reservations; avoid review-pending work gate</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Vendor assignment</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Job summary, Driver and vehicle selection</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Staff ownership, towing-only service scope and new operational eligibility</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Staff Home and Jobs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Driver dashboard and active-job components</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Assigned-only data, no public Available feed or independent offers</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Staff My Vendor</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Vendor identity and assigned work</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Remove invitation acceptance and marketplace switching</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Self Driver registration</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Personal/documents/review shell</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Exact Full-Time/Part-Time selection; no personal vehicle requirement</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Self Driver Jobs</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Request cards, short-trip flow where applicable</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Exact category feed; Full-Time engagement UI dependency</w:t>
            </w:r>
          </w:p>
        </w:tc>
      </w:tr>
      <w:tr>
        <w:trPr>
          <w:cantSplit/>
        </w:trPr>
        <w:tc>
          <w:tcPr>
            <w:tcW w:type="dxa" w:w="2045"/>
            <w:vAlign w:val="center"/>
            <w:shd w:fill="FFFFFF"/>
            <w:tcMar>
              <w:top w:w="95" w:type="dxa"/>
              <w:bottom w:w="95" w:type="dxa"/>
              <w:left w:w="100" w:type="dxa"/>
              <w:right w:w="100" w:type="dxa"/>
            </w:tcMar>
          </w:tcPr>
          <w:p>
            <w:pPr>
              <w:keepNext w:val="0"/>
              <w:spacing w:after="40" w:before="40" w:line="254" w:lineRule="auto"/>
            </w:pPr>
            <w:r>
              <w:rPr>
                <w:color w:val="000000"/>
                <w:sz w:val="19"/>
              </w:rPr>
              <w:t>Verification screens</w:t>
            </w:r>
          </w:p>
        </w:tc>
        <w:tc>
          <w:tcPr>
            <w:tcW w:type="dxa" w:w="3773"/>
            <w:vAlign w:val="center"/>
            <w:shd w:fill="FFFFFF"/>
            <w:tcMar>
              <w:top w:w="95" w:type="dxa"/>
              <w:bottom w:w="95" w:type="dxa"/>
              <w:left w:w="100" w:type="dxa"/>
              <w:right w:w="100" w:type="dxa"/>
            </w:tcMar>
          </w:tcPr>
          <w:p>
            <w:pPr>
              <w:keepNext w:val="0"/>
              <w:spacing w:after="40" w:before="40" w:line="254" w:lineRule="auto"/>
            </w:pPr>
            <w:r>
              <w:rPr>
                <w:color w:val="000000"/>
                <w:sz w:val="19"/>
              </w:rPr>
              <w:t>Status, correction and upload content</w:t>
            </w:r>
          </w:p>
        </w:tc>
        <w:tc>
          <w:tcPr>
            <w:tcW w:type="dxa" w:w="4262"/>
            <w:vAlign w:val="center"/>
            <w:shd w:fill="FFFFFF"/>
            <w:tcMar>
              <w:top w:w="95" w:type="dxa"/>
              <w:bottom w:w="95" w:type="dxa"/>
              <w:left w:w="100" w:type="dxa"/>
              <w:right w:w="100" w:type="dxa"/>
            </w:tcMar>
          </w:tcPr>
          <w:p>
            <w:pPr>
              <w:keepNext w:val="0"/>
              <w:spacing w:after="40" w:before="40" w:line="254" w:lineRule="auto"/>
            </w:pPr>
            <w:r>
              <w:rPr>
                <w:color w:val="000000"/>
                <w:sz w:val="19"/>
              </w:rPr>
              <w:t>Remove pending-review blocking route after completed registration</w:t>
            </w:r>
          </w:p>
        </w:tc>
      </w:tr>
      <w:tr>
        <w:trPr>
          <w:cantSplit/>
        </w:trPr>
        <w:tc>
          <w:tcPr>
            <w:tcW w:type="dxa" w:w="2045"/>
            <w:vAlign w:val="center"/>
            <w:shd w:fill="F4F6F8"/>
            <w:tcMar>
              <w:top w:w="95" w:type="dxa"/>
              <w:bottom w:w="95" w:type="dxa"/>
              <w:left w:w="100" w:type="dxa"/>
              <w:right w:w="100" w:type="dxa"/>
            </w:tcMar>
          </w:tcPr>
          <w:p>
            <w:pPr>
              <w:keepNext w:val="0"/>
              <w:spacing w:after="40" w:before="40" w:line="254" w:lineRule="auto"/>
            </w:pPr>
            <w:r>
              <w:rPr>
                <w:color w:val="000000"/>
                <w:sz w:val="19"/>
              </w:rPr>
              <w:t>Account and profile</w:t>
            </w:r>
          </w:p>
        </w:tc>
        <w:tc>
          <w:tcPr>
            <w:tcW w:type="dxa" w:w="3773"/>
            <w:vAlign w:val="center"/>
            <w:shd w:fill="F4F6F8"/>
            <w:tcMar>
              <w:top w:w="95" w:type="dxa"/>
              <w:bottom w:w="95" w:type="dxa"/>
              <w:left w:w="100" w:type="dxa"/>
              <w:right w:w="100" w:type="dxa"/>
            </w:tcMar>
          </w:tcPr>
          <w:p>
            <w:pPr>
              <w:keepNext w:val="0"/>
              <w:spacing w:after="40" w:before="40" w:line="254" w:lineRule="auto"/>
            </w:pPr>
            <w:r>
              <w:rPr>
                <w:color w:val="000000"/>
                <w:sz w:val="19"/>
              </w:rPr>
              <w:t>Shared detail sections and support</w:t>
            </w:r>
          </w:p>
        </w:tc>
        <w:tc>
          <w:tcPr>
            <w:tcW w:type="dxa" w:w="4262"/>
            <w:vAlign w:val="center"/>
            <w:shd w:fill="F4F6F8"/>
            <w:tcMar>
              <w:top w:w="95" w:type="dxa"/>
              <w:bottom w:w="95" w:type="dxa"/>
              <w:left w:w="100" w:type="dxa"/>
              <w:right w:w="100" w:type="dxa"/>
            </w:tcMar>
          </w:tcPr>
          <w:p>
            <w:pPr>
              <w:keepNext w:val="0"/>
              <w:spacing w:after="40" w:before="40" w:line="254" w:lineRule="auto"/>
            </w:pPr>
            <w:r>
              <w:rPr>
                <w:color w:val="000000"/>
                <w:sz w:val="19"/>
              </w:rPr>
              <w:t>Context-sensitive controls; no unauthorized role/category changes</w:t>
            </w:r>
          </w:p>
        </w:tc>
      </w:tr>
    </w:tbl>
    <w:bookmarkEnd w:id="72"/>
    <w:bookmarkStart w:id="73" w:name="file-level-impact-map"/>
    <w:p>
      <w:pPr>
        <w:pStyle w:val="Heading2"/>
        <w:widowControl/>
      </w:pPr>
      <w:r>
        <w:rPr>
          <w:color w:val="000000"/>
        </w:rPr>
        <w:t xml:space="preserve">9 2 File level impact map</w:t>
      </w:r>
    </w:p>
    <w:p>
      <w:pPr>
        <w:pStyle w:val="FirstParagraph"/>
        <w:widowControl/>
      </w:pPr>
      <w:r>
        <w:t xml:space="preserve">The paths below identify likely change locations; they are not a list of edits performed.</w:t>
      </w:r>
    </w:p>
    <w:p>
      <w:pPr>
        <w:widowControl/>
        <w:numPr>
          <w:ilvl w:val="0"/>
          <w:numId w:val="1006"/>
        </w:numPr>
        <w:pStyle w:val="Compact"/>
      </w:pPr>
      <w:r>
        <w:rPr>
          <w:rStyle w:val="VerbatimChar"/>
        </w:rPr>
        <w:t xml:space="preserve">mobile application/src/navigation/PartnerAppNavigator.tsx</w:t>
      </w:r>
      <w:r>
        <w:t xml:space="preserve">: replace the blocking approval route decision with onboarding completion and operational context resolution.</w:t>
      </w:r>
    </w:p>
    <w:p>
      <w:pPr>
        <w:widowControl/>
        <w:numPr>
          <w:ilvl w:val="0"/>
          <w:numId w:val="1006"/>
        </w:numPr>
        <w:pStyle w:val="Compact"/>
      </w:pPr>
      <w:r>
        <w:rPr>
          <w:rStyle w:val="VerbatimChar"/>
        </w:rPr>
        <w:t xml:space="preserve">mobile application/src/navigation/PartnerNavigator.tsx</w:t>
      </w:r>
      <w:r>
        <w:t xml:space="preserve">: use staff versus independent contexts; change My Vendor visibility and job destinations.</w:t>
      </w:r>
    </w:p>
    <w:p>
      <w:pPr>
        <w:widowControl/>
        <w:numPr>
          <w:ilvl w:val="0"/>
          <w:numId w:val="1006"/>
        </w:numPr>
        <w:pStyle w:val="Compact"/>
      </w:pPr>
      <w:r>
        <w:rPr>
          <w:rStyle w:val="VerbatimChar"/>
        </w:rPr>
        <w:t xml:space="preserve">mobile application/src/screens/partner/VendorDriverMembershipsScreen.tsx</w:t>
      </w:r>
      <w:r>
        <w:t xml:space="preserve">: reuse fleet list layout, replace discovery/invitation controls with Add Driver.</w:t>
      </w:r>
    </w:p>
    <w:p>
      <w:pPr>
        <w:widowControl/>
        <w:numPr>
          <w:ilvl w:val="0"/>
          <w:numId w:val="1006"/>
        </w:numPr>
        <w:pStyle w:val="Compact"/>
      </w:pPr>
      <w:r>
        <w:rPr>
          <w:rStyle w:val="VerbatimChar"/>
        </w:rPr>
        <w:t xml:space="preserve">mobile application/src/screens/partner/registration/driver/DriverRegistrationFlowScreen.tsx</w:t>
      </w:r>
      <w:r>
        <w:t xml:space="preserve">: extract shared fields/steps and support Vendor-managed registration without sharing the wrong session or mutation path.</w:t>
      </w:r>
    </w:p>
    <w:p>
      <w:pPr>
        <w:widowControl/>
        <w:numPr>
          <w:ilvl w:val="0"/>
          <w:numId w:val="1006"/>
        </w:numPr>
        <w:pStyle w:val="Compact"/>
      </w:pPr>
      <w:r>
        <w:rPr>
          <w:rStyle w:val="VerbatimChar"/>
        </w:rPr>
        <w:t xml:space="preserve">mobile application/src/constants/driverRegistrationDocuments.ts</w:t>
      </w:r>
      <w:r>
        <w:t xml:space="preserve">: use canonical required/conditional/later documents with matching server validation.</w:t>
      </w:r>
    </w:p>
    <w:p>
      <w:pPr>
        <w:widowControl/>
        <w:numPr>
          <w:ilvl w:val="0"/>
          <w:numId w:val="1006"/>
        </w:numPr>
        <w:pStyle w:val="Compact"/>
      </w:pPr>
      <w:r>
        <w:rPr>
          <w:rStyle w:val="VerbatimChar"/>
        </w:rPr>
        <w:t xml:space="preserve">mobile application/src/screens/partner/VendorAssignJobScreen.tsx</w:t>
      </w:r>
      <w:r>
        <w:t xml:space="preserve">: replace membership invitation checks and independent employment-type eligibility with own staff and towing capability.</w:t>
      </w:r>
    </w:p>
    <w:p>
      <w:pPr>
        <w:widowControl/>
        <w:numPr>
          <w:ilvl w:val="0"/>
          <w:numId w:val="1006"/>
        </w:numPr>
        <w:pStyle w:val="Compact"/>
      </w:pPr>
      <w:r>
        <w:rPr>
          <w:rStyle w:val="VerbatimChar"/>
        </w:rPr>
        <w:t xml:space="preserve">mobile application/src/screens/partner/driver/DriverJobsScreen.tsx</w:t>
      </w:r>
      <w:r>
        <w:t xml:space="preserve"> </w:t>
      </w:r>
      <w:r>
        <w:t xml:space="preserve">and</w:t>
      </w:r>
      <w:r>
        <w:t xml:space="preserve"> </w:t>
      </w:r>
      <w:r>
        <w:rPr>
          <w:rStyle w:val="VerbatimChar"/>
        </w:rPr>
        <w:t xml:space="preserve">DriverOfferAlert.tsx</w:t>
      </w:r>
      <w:r>
        <w:t xml:space="preserve">: separate assigned staff data from independent matching and alerts.</w:t>
      </w:r>
    </w:p>
    <w:p>
      <w:pPr>
        <w:widowControl/>
        <w:numPr>
          <w:ilvl w:val="0"/>
          <w:numId w:val="1006"/>
        </w:numPr>
        <w:pStyle w:val="Compact"/>
      </w:pPr>
      <w:r>
        <w:rPr>
          <w:rStyle w:val="VerbatimChar"/>
        </w:rPr>
        <w:t xml:space="preserve">mobile application/src/services/vendor/vendorMembershipApi.ts</w:t>
      </w:r>
      <w:r>
        <w:t xml:space="preserve"> </w:t>
      </w:r>
      <w:r>
        <w:t xml:space="preserve">and its query hooks: retire new invitations; replace with direct staff onboarding/list APIs.</w:t>
      </w:r>
    </w:p>
    <w:p>
      <w:pPr>
        <w:widowControl/>
        <w:numPr>
          <w:ilvl w:val="0"/>
          <w:numId w:val="1006"/>
        </w:numPr>
        <w:pStyle w:val="Compact"/>
      </w:pPr>
      <w:r>
        <w:rPr>
          <w:rStyle w:val="VerbatimChar"/>
        </w:rPr>
        <w:t xml:space="preserve">mobile application/src/services/vendor/vendorDriversApi.ts</w:t>
      </w:r>
      <w:r>
        <w:t xml:space="preserve">: remove new-flow Login ID/password assumptions and avoid mock success hiding missing routes.</w:t>
      </w:r>
    </w:p>
    <w:p>
      <w:pPr>
        <w:widowControl/>
        <w:numPr>
          <w:ilvl w:val="0"/>
          <w:numId w:val="1006"/>
        </w:numPr>
        <w:pStyle w:val="Compact"/>
      </w:pPr>
      <w:r>
        <w:rPr>
          <w:rStyle w:val="VerbatimChar"/>
        </w:rPr>
        <w:t xml:space="preserve">backend/src/services/src/driverSelf.ts</w:t>
      </w:r>
      <w:r>
        <w:t xml:space="preserve">: independent registration context, required documents and no automatic approval requirement for operations.</w:t>
      </w:r>
    </w:p>
    <w:p>
      <w:pPr>
        <w:widowControl/>
        <w:numPr>
          <w:ilvl w:val="0"/>
          <w:numId w:val="1006"/>
        </w:numPr>
        <w:pStyle w:val="Compact"/>
      </w:pPr>
      <w:r>
        <w:rPr>
          <w:rStyle w:val="VerbatimChar"/>
        </w:rPr>
        <w:t xml:space="preserve">backend/src/services/src/vendorDrivers.ts</w:t>
      </w:r>
      <w:r>
        <w:t xml:space="preserve"> </w:t>
      </w:r>
      <w:r>
        <w:t xml:space="preserve">and validator: reuse field/storage patterns only; replace credential creation and silent phone claim with purpose-bound verified onboarding.</w:t>
      </w:r>
    </w:p>
    <w:p>
      <w:pPr>
        <w:widowControl/>
        <w:numPr>
          <w:ilvl w:val="0"/>
          <w:numId w:val="1006"/>
        </w:numPr>
        <w:pStyle w:val="Compact"/>
      </w:pPr>
      <w:r>
        <w:rPr>
          <w:rStyle w:val="VerbatimChar"/>
        </w:rPr>
        <w:t xml:space="preserve">backend/src/services/src/driverVendorMembership.ts</w:t>
      </w:r>
      <w:r>
        <w:t xml:space="preserve">: replace future invitation workflow with canonical fleet ownership or a versioned relation service.</w:t>
      </w:r>
    </w:p>
    <w:p>
      <w:pPr>
        <w:widowControl/>
        <w:numPr>
          <w:ilvl w:val="0"/>
          <w:numId w:val="1006"/>
        </w:numPr>
        <w:pStyle w:val="Compact"/>
      </w:pPr>
      <w:r>
        <w:rPr>
          <w:rStyle w:val="VerbatimChar"/>
        </w:rPr>
        <w:t xml:space="preserve">backend/src/services/src/bookings/driverAssignment.ts</w:t>
      </w:r>
      <w:r>
        <w:t xml:space="preserve">: service/cohort matching, explicit staff assignment scope, reservations and mutation authorization.</w:t>
      </w:r>
    </w:p>
    <w:p>
      <w:pPr>
        <w:widowControl/>
        <w:numPr>
          <w:ilvl w:val="0"/>
          <w:numId w:val="1006"/>
        </w:numPr>
        <w:pStyle w:val="Compact"/>
      </w:pPr>
      <w:r>
        <w:rPr>
          <w:rStyle w:val="VerbatimChar"/>
        </w:rPr>
        <w:t xml:space="preserve">backend/src/services/src/vendorBookings.ts</w:t>
      </w:r>
      <w:r>
        <w:t xml:space="preserve">: towing-only offers and assignments, own staff, shared operational eligibility and tracking policy.</w:t>
      </w:r>
    </w:p>
    <w:p>
      <w:pPr>
        <w:widowControl/>
        <w:numPr>
          <w:ilvl w:val="0"/>
          <w:numId w:val="1006"/>
        </w:numPr>
        <w:pStyle w:val="Compact"/>
      </w:pPr>
      <w:r>
        <w:rPr>
          <w:rStyle w:val="VerbatimChar"/>
        </w:rPr>
        <w:t xml:space="preserve">backend/src/services/src/driver.ts</w:t>
      </w:r>
      <w:r>
        <w:t xml:space="preserve">: apply context and nonblocking-review policy to availability, location, job listing and status changes.</w:t>
      </w:r>
    </w:p>
    <w:p>
      <w:pPr>
        <w:widowControl/>
        <w:numPr>
          <w:ilvl w:val="0"/>
          <w:numId w:val="1006"/>
        </w:numPr>
        <w:pStyle w:val="Compact"/>
      </w:pPr>
      <w:r>
        <w:rPr>
          <w:rStyle w:val="VerbatimChar"/>
        </w:rPr>
        <w:t xml:space="preserve">backend/src/services/src/auth.ts</w:t>
      </w:r>
      <w:r>
        <w:t xml:space="preserve">,</w:t>
      </w:r>
      <w:r>
        <w:t xml:space="preserve"> </w:t>
      </w:r>
      <w:r>
        <w:rPr>
          <w:rStyle w:val="VerbatimChar"/>
        </w:rPr>
        <w:t xml:space="preserve">otp.ts</w:t>
      </w:r>
      <w:r>
        <w:t xml:space="preserve">, role/profile schemas and routers: resolve personas, separate verification purposes, preserve one phone identity and retire legacy login safely.</w:t>
      </w:r>
    </w:p>
    <w:p>
      <w:pPr>
        <w:widowControl/>
        <w:numPr>
          <w:ilvl w:val="0"/>
          <w:numId w:val="1006"/>
        </w:numPr>
        <w:pStyle w:val="Compact"/>
      </w:pPr>
      <w:r>
        <w:t xml:space="preserve">Customer request payload, Full-Time enquiry and service catalog adapters: record contract dependencies without implementing Customer App screens in this phase.</w:t>
      </w:r>
    </w:p>
    <w:bookmarkEnd w:id="73"/>
    <w:bookmarkStart w:id="74" w:name="X51dbd9918ce72439e30c5c25fbaf886c49b2017"/>
    <w:p>
      <w:pPr>
        <w:pStyle w:val="Heading2"/>
        <w:widowControl/>
      </w:pPr>
      <w:r>
        <w:rPr>
          <w:color w:val="000000"/>
        </w:rPr>
        <w:t xml:space="preserve">9 3 Legacy paths that need explicit retirement</w:t>
      </w:r>
    </w:p>
    <w:p>
      <w:pPr>
        <w:pStyle w:val="FirstParagraph"/>
        <w:widowControl/>
      </w:pPr>
      <w:r>
        <w:t xml:space="preserve">Do not simply bring back the older</w:t>
      </w:r>
      <w:r>
        <w:t xml:space="preserve"> </w:t>
      </w:r>
      <w:r>
        <w:rPr>
          <w:rStyle w:val="VerbatimChar"/>
        </w:rPr>
        <w:t xml:space="preserve">createVendorDriver</w:t>
      </w:r>
      <w:r>
        <w:t xml:space="preserve"> </w:t>
      </w:r>
      <w:r>
        <w:t xml:space="preserve">API helper. It expects</w:t>
      </w:r>
      <w:r>
        <w:t xml:space="preserve"> </w:t>
      </w:r>
      <w:r>
        <w:rPr>
          <w:rStyle w:val="VerbatimChar"/>
        </w:rPr>
        <w:t xml:space="preserve">loginId</w:t>
      </w:r>
      <w:r>
        <w:t xml:space="preserve"> </w:t>
      </w:r>
      <w:r>
        <w:t xml:space="preserve">and</w:t>
      </w:r>
      <w:r>
        <w:t xml:space="preserve"> </w:t>
      </w:r>
      <w:r>
        <w:rPr>
          <w:rStyle w:val="VerbatimChar"/>
        </w:rPr>
        <w:t xml:space="preserve">password</w:t>
      </w:r>
      <w:r>
        <w:t xml:space="preserve">, and its backend service can mark new records</w:t>
      </w:r>
      <w:r>
        <w:t xml:space="preserve"> </w:t>
      </w:r>
      <w:r>
        <w:rPr>
          <w:rStyle w:val="VerbatimChar"/>
        </w:rPr>
        <w:t xml:space="preserve">isVerified: true</w:t>
      </w:r>
      <w:r>
        <w:t xml:space="preserve"> </w:t>
      </w:r>
      <w:r>
        <w:t xml:space="preserve">without the new inline OTP proof. Some client helpers have mock mutation fallbacks even where the reviewed router does not mount the matching mutation. A demo success response must not be mistaken for a working backend path. [E07, E08]</w:t>
      </w:r>
    </w:p>
    <w:p>
      <w:pPr>
        <w:pStyle w:val="BodyText"/>
        <w:widowControl/>
      </w:pPr>
      <w:r>
        <w:t xml:space="preserve">Retire new usage of search, invitation creation, invitation acceptance, phone-claim linkage, Vendor password reset and driver credential login under a defined compatibility plan. Disable stale clients from using any alternative path that grants marketplace access to staff or links a phone without the new proof.</w:t>
      </w:r>
    </w:p>
    <w:p>
      <w:pPr>
        <w:pStyle w:val="BodyText"/>
        <w:widowControl/>
      </w:pPr>
      <w:r>
        <w:t xml:space="preserve">Preserve historical memberships, completed jobs and credentials long enough to migrate access safely. Deleting a file before checking imports, routed screens and older clients can break the only login path of an existing driver. Documentation updates alone do not change production behavior.</w:t>
      </w:r>
    </w:p>
    <w:bookmarkEnd w:id="74"/>
    <w:bookmarkEnd w:id="75"/>
    <w:bookmarkStart w:id="81" w:name="chapter-10"/>
    <w:p>
      <w:pPr>
        <w:pStyle w:val="Heading1"/>
        <w:widowControl/>
      </w:pPr>
      <w:r>
        <w:rPr>
          <w:color w:val="000000"/>
        </w:rPr>
        <w:t xml:space="preserve">10 Operational conditions and migration</w:t>
      </w:r>
    </w:p>
    <w:bookmarkStart w:id="76" w:name="review-and-correction-lifecycle"/>
    <w:p>
      <w:pPr>
        <w:pStyle w:val="Heading2"/>
        <w:widowControl/>
      </w:pPr>
      <w:r>
        <w:rPr>
          <w:color w:val="000000"/>
        </w:rPr>
        <w:t xml:space="preserve">10 1 Review and correction lifecycle</w:t>
      </w:r>
    </w:p>
    <w:p>
      <w:pPr>
        <w:pStyle w:val="FirstParagraph"/>
        <w:widowControl/>
      </w:pPr>
      <w:r>
        <w:t xml:space="preserve">Required registration submission sets the account to an operationally enabled state while review remains pending. Review updates are nonblocking information until an explicit operational action is taken under the agreed policy. A correction request retains the profile and previous document versions and explains what must be updated.</w:t>
      </w:r>
    </w:p>
    <w:p>
      <w:pPr>
        <w:pStyle w:val="BodyText"/>
        <w:widowControl/>
      </w:pPr>
      <w:r>
        <w:t xml:space="preserve">If operations suspends an account, block new work and define how an active job is handed over. Do not abruptly disappear an in-progress towing assignment or its customer tracking record. Reinstatement and resource reactivation are audited actions.</w:t>
      </w:r>
    </w:p>
    <w:p>
      <w:pPr>
        <w:pStyle w:val="BodyText"/>
        <w:widowControl/>
      </w:pPr>
      <w:r>
        <w:t xml:space="preserve">Bank verification and payout readiness are separate from Online availability. The exact point at which missing payout details hold a payout, rather than work, is a commercial decision. Do not introduce an unrequested bank-approval gate before the first job.</w:t>
      </w:r>
    </w:p>
    <w:bookmarkEnd w:id="76"/>
    <w:bookmarkStart w:id="77" w:name="offline-and-realtime-behavior"/>
    <w:p>
      <w:pPr>
        <w:pStyle w:val="Heading2"/>
        <w:widowControl/>
      </w:pPr>
      <w:r>
        <w:rPr>
          <w:color w:val="000000"/>
        </w:rPr>
        <w:t xml:space="preserve">10 2 Offline and realtime behavior</w:t>
      </w:r>
    </w:p>
    <w:p>
      <w:pPr>
        <w:pStyle w:val="FirstParagraph"/>
        <w:widowControl/>
      </w:pPr>
      <w:r>
        <w:t xml:space="preserve">An app in the background is not the same as a driver who has set availability Off. Use durable assignments, persisted notifications and fetch-on-resume. If push fails, the assigned job still exists on the server. Never label an undelivered notification as read or accepted.</w:t>
      </w:r>
    </w:p>
    <w:p>
      <w:pPr>
        <w:pStyle w:val="BodyText"/>
        <w:widowControl/>
      </w:pPr>
      <w:r>
        <w:t xml:space="preserve">Proposed default for immediate towing dispatch is an available, nonbusy staff driver. The product must decide whether Vendors may assign unavailable staff for a later shift and how long an unacknowledged assignment reserves resources. An unavailable driver’s task cannot be displayed to another employee as an open self-claim offer.</w:t>
      </w:r>
    </w:p>
    <w:p>
      <w:pPr>
        <w:pStyle w:val="BodyText"/>
        <w:widowControl/>
      </w:pPr>
      <w:r>
        <w:t xml:space="preserve">For tracking, show last update and stale state. The Vendor may read location for its own accepted active assignment; independent driver offers and unrelated Vendors receive no live location. Stop job-scoped updates on completion, cancellation, unassignment or authorization loss. Keep low-GPS and network recovery behavior explicit.</w:t>
      </w:r>
    </w:p>
    <w:bookmarkEnd w:id="77"/>
    <w:bookmarkStart w:id="78" w:name="resource-and-account-changes"/>
    <w:p>
      <w:pPr>
        <w:pStyle w:val="Heading2"/>
        <w:widowControl/>
      </w:pPr>
      <w:r>
        <w:rPr>
          <w:color w:val="000000"/>
        </w:rPr>
        <w:t xml:space="preserve">10 3 Resource and account changes</w:t>
      </w:r>
    </w:p>
    <w:p>
      <w:pPr>
        <w:widowControl/>
        <w:numPr>
          <w:ilvl w:val="0"/>
          <w:numId w:val="1007"/>
        </w:numPr>
        <w:pStyle w:val="Compact"/>
      </w:pPr>
      <w:r>
        <w:t xml:space="preserve">A busy driver or reserved truck cannot be allocated to another overlapping towing job.</w:t>
      </w:r>
    </w:p>
    <w:p>
      <w:pPr>
        <w:widowControl/>
        <w:numPr>
          <w:ilvl w:val="0"/>
          <w:numId w:val="1007"/>
        </w:numPr>
        <w:pStyle w:val="Compact"/>
      </w:pPr>
      <w:r>
        <w:t xml:space="preserve">Editing a vehicle’s display label does not change the identity of the assigned truck.</w:t>
      </w:r>
    </w:p>
    <w:p>
      <w:pPr>
        <w:widowControl/>
        <w:numPr>
          <w:ilvl w:val="0"/>
          <w:numId w:val="1007"/>
        </w:numPr>
        <w:pStyle w:val="Compact"/>
      </w:pPr>
      <w:r>
        <w:t xml:space="preserve">Removing/deactivating a staff member during active work requires handover or deferral; history remains readable.</w:t>
      </w:r>
    </w:p>
    <w:p>
      <w:pPr>
        <w:widowControl/>
        <w:numPr>
          <w:ilvl w:val="0"/>
          <w:numId w:val="1007"/>
        </w:numPr>
        <w:pStyle w:val="Compact"/>
      </w:pPr>
      <w:r>
        <w:t xml:space="preserve">Removing/deactivating a truck on an active assignment requires replacement or a blocked mutation, not an orphaned booking.</w:t>
      </w:r>
    </w:p>
    <w:p>
      <w:pPr>
        <w:widowControl/>
        <w:numPr>
          <w:ilvl w:val="0"/>
          <w:numId w:val="1007"/>
        </w:numPr>
        <w:pStyle w:val="Compact"/>
      </w:pPr>
      <w:r>
        <w:t xml:space="preserve">A phone change invalidates old onboarding proof and requires re-verification. It does not create a new Driver identity silently.</w:t>
      </w:r>
    </w:p>
    <w:p>
      <w:pPr>
        <w:widowControl/>
        <w:numPr>
          <w:ilvl w:val="0"/>
          <w:numId w:val="1007"/>
        </w:numPr>
        <w:pStyle w:val="Compact"/>
      </w:pPr>
      <w:r>
        <w:t xml:space="preserve">Vendor deactivation stops new dispatch for its fleet. The treatment of existing assignments is an explicit operational action.</w:t>
      </w:r>
    </w:p>
    <w:p>
      <w:pPr>
        <w:widowControl/>
        <w:numPr>
          <w:ilvl w:val="0"/>
          <w:numId w:val="1007"/>
        </w:numPr>
        <w:pStyle w:val="Compact"/>
      </w:pPr>
      <w:r>
        <w:t xml:space="preserve">Scheduled towing requires time-window reservation and overlap checks. A current</w:t>
      </w:r>
      <w:r>
        <w:t xml:space="preserve"> </w:t>
      </w:r>
      <w:r>
        <w:t xml:space="preserve">“</w:t>
      </w:r>
      <w:r>
        <w:t xml:space="preserve">busy now</w:t>
      </w:r>
      <w:r>
        <w:t xml:space="preserve">”</w:t>
      </w:r>
      <w:r>
        <w:t xml:space="preserve"> </w:t>
      </w:r>
      <w:r>
        <w:t xml:space="preserve">boolean alone cannot represent all future commitments.</w:t>
      </w:r>
    </w:p>
    <w:p>
      <w:pPr>
        <w:widowControl/>
        <w:numPr>
          <w:ilvl w:val="0"/>
          <w:numId w:val="1007"/>
        </w:numPr>
        <w:pStyle w:val="Compact"/>
      </w:pPr>
      <w:r>
        <w:t xml:space="preserve">Category or context changes invalidate old cached offers and subscription rooms. Historical jobs keep their original fulfillment context.</w:t>
      </w:r>
    </w:p>
    <w:bookmarkEnd w:id="78"/>
    <w:bookmarkStart w:id="79" w:name="migration-plan"/>
    <w:p>
      <w:pPr>
        <w:pStyle w:val="Heading2"/>
        <w:widowControl/>
      </w:pPr>
      <w:r>
        <w:rPr>
          <w:color w:val="000000"/>
        </w:rPr>
        <w:t xml:space="preserve">10 4 Migration plan</w:t>
      </w:r>
    </w:p>
    <w:p>
      <w:pPr>
        <w:widowControl/>
        <w:numPr>
          <w:ilvl w:val="0"/>
          <w:numId w:val="1008"/>
        </w:numPr>
        <w:pStyle w:val="Compact"/>
      </w:pPr>
      <w:r>
        <w:t xml:space="preserve">Inventory current independent drivers, ACTIVE memberships, pending invitations, legacy Vendor-created drivers, conflicting vendor pointers and active jobs. Produce a read-only reconciliation report first.</w:t>
      </w:r>
    </w:p>
    <w:p>
      <w:pPr>
        <w:widowControl/>
        <w:numPr>
          <w:ilvl w:val="0"/>
          <w:numId w:val="1008"/>
        </w:numPr>
        <w:pStyle w:val="Compact"/>
      </w:pPr>
      <w:r>
        <w:t xml:space="preserve">Add persona, onboarding, review, operational and phone-proof fields additively. Keep old fields readable during the compatibility period.</w:t>
      </w:r>
    </w:p>
    <w:p>
      <w:pPr>
        <w:widowControl/>
        <w:numPr>
          <w:ilvl w:val="0"/>
          <w:numId w:val="1008"/>
        </w:numPr>
        <w:pStyle w:val="Compact"/>
      </w:pPr>
      <w:r>
        <w:t xml:space="preserve">Establish the canonical fleet relationship. Consistent ACTIVE memberships may be mapped to Vendor-managed context under a documented migration rule. Pending invitations do not become staff links automatically.</w:t>
      </w:r>
    </w:p>
    <w:p>
      <w:pPr>
        <w:widowControl/>
        <w:numPr>
          <w:ilvl w:val="0"/>
          <w:numId w:val="1008"/>
        </w:numPr>
        <w:pStyle w:val="Compact"/>
      </w:pPr>
      <w:r>
        <w:t xml:space="preserve">Legacy Vendor-created drivers require real phone proof before being treated as newly verified staff. The existing</w:t>
      </w:r>
      <w:r>
        <w:t xml:space="preserve"> </w:t>
      </w:r>
      <w:r>
        <w:rPr>
          <w:rStyle w:val="VerbatimChar"/>
        </w:rPr>
        <w:t xml:space="preserve">isVerified</w:t>
      </w:r>
      <w:r>
        <w:t xml:space="preserve"> </w:t>
      </w:r>
      <w:r>
        <w:t xml:space="preserve">boolean is not historical evidence of the requested OTP process.</w:t>
      </w:r>
    </w:p>
    <w:p>
      <w:pPr>
        <w:widowControl/>
        <w:numPr>
          <w:ilvl w:val="0"/>
          <w:numId w:val="1008"/>
        </w:numPr>
        <w:pStyle w:val="Compact"/>
      </w:pPr>
      <w:r>
        <w:t xml:space="preserve">Preserve an existing driver’s valid login access while enabling phone OTP and skipping completed registration. Do not delete credentials before a recovery path exists.</w:t>
      </w:r>
    </w:p>
    <w:p>
      <w:pPr>
        <w:widowControl/>
        <w:numPr>
          <w:ilvl w:val="0"/>
          <w:numId w:val="1008"/>
        </w:numPr>
        <w:pStyle w:val="Compact"/>
      </w:pPr>
      <w:r>
        <w:t xml:space="preserve">Classify independent drivers as Full-Time or Part-Time from reliable records. Ambiguous records require a one-time category completion step; no automatic category guess from fare or package hours.</w:t>
      </w:r>
    </w:p>
    <w:p>
      <w:pPr>
        <w:widowControl/>
        <w:numPr>
          <w:ilvl w:val="0"/>
          <w:numId w:val="1008"/>
        </w:numPr>
        <w:pStyle w:val="Compact"/>
      </w:pPr>
      <w:r>
        <w:t xml:space="preserve">Classify new jobs strictly. Leave completed/cancelled history unchanged. For active jobs at cutover, retain the current assignment long enough to finish rather than removing the job because its legacy metadata is incomplete.</w:t>
      </w:r>
    </w:p>
    <w:p>
      <w:pPr>
        <w:widowControl/>
        <w:numPr>
          <w:ilvl w:val="0"/>
          <w:numId w:val="1008"/>
        </w:numPr>
        <w:pStyle w:val="Compact"/>
      </w:pPr>
      <w:r>
        <w:t xml:space="preserve">Release new endpoints and screens behind a controlled cutover. Old invitation endpoints stop creating future links; historical requests receive an explicit retired-flow response or support guidance.</w:t>
      </w:r>
    </w:p>
    <w:p>
      <w:pPr>
        <w:widowControl/>
        <w:numPr>
          <w:ilvl w:val="0"/>
          <w:numId w:val="1008"/>
        </w:numPr>
        <w:pStyle w:val="Compact"/>
      </w:pPr>
      <w:r>
        <w:t xml:space="preserve">Reconcile resource locks and validate every active driver/vehicle reservation. Compare customer, Vendor and Driver views for the same booking.</w:t>
      </w:r>
    </w:p>
    <w:p>
      <w:pPr>
        <w:widowControl/>
        <w:numPr>
          <w:ilvl w:val="0"/>
          <w:numId w:val="1008"/>
        </w:numPr>
        <w:pStyle w:val="Compact"/>
      </w:pPr>
      <w:r>
        <w:t xml:space="preserve">Retire old mutations and client helpers after usage and access checks. Keep rollback mapping, event history and ownership records.</w:t>
      </w:r>
    </w:p>
    <w:p>
      <w:pPr>
        <w:pStyle w:val="FirstParagraph"/>
        <w:widowControl/>
      </w:pPr>
      <w:r>
        <w:t xml:space="preserve">Migration must not rerun destructive one-time database scripts simply to adopt the new persona fields. Use an additive, idempotent migration with dry-run counts, conflict lists and a reversible cutover strategy.</w:t>
      </w:r>
    </w:p>
    <w:bookmarkEnd w:id="79"/>
    <w:bookmarkStart w:id="80" w:name="payments-and-earnings"/>
    <w:p>
      <w:pPr>
        <w:pStyle w:val="Heading2"/>
        <w:widowControl/>
      </w:pPr>
      <w:r>
        <w:rPr>
          <w:color w:val="000000"/>
        </w:rPr>
        <w:t xml:space="preserve">10 5 Payments and earnings</w:t>
      </w:r>
    </w:p>
    <w:p>
      <w:pPr>
        <w:pStyle w:val="FirstParagraph"/>
        <w:widowControl/>
      </w:pPr>
      <w:r>
        <w:t xml:space="preserve">Do not treat Vendor gross booking revenue, staff compensation and platform commission as the same number. Towing may settle to the Vendor while staff compensation follows a separate employment arrangement, but the user has not approved that commercial rule. Independent driver settlement follows its own contract.</w:t>
      </w:r>
    </w:p>
    <w:p>
      <w:pPr>
        <w:pStyle w:val="BodyText"/>
        <w:widowControl/>
      </w:pPr>
      <w:r>
        <w:t xml:space="preserve">The existing code and older plans distinguish payment records and demo bookkeeping from a complete provider-backed settlement process. This document reuses existing booking/payment boundaries where appropriate and does not claim automatic payouts, refunds or gateway processing were validated.</w:t>
      </w:r>
    </w:p>
    <w:p>
      <w:pPr>
        <w:pStyle w:val="BodyText"/>
        <w:widowControl/>
      </w:pPr>
      <w:r>
        <w:t xml:space="preserve">Full-Time salary or monthly engagement collection is not established by the existing short-trip package price table. Commercial terms, refunds, cancellation and engagement termination require explicit decisions before implementation.</w:t>
      </w:r>
    </w:p>
    <w:bookmarkEnd w:id="80"/>
    <w:bookmarkEnd w:id="81"/>
    <w:bookmarkStart w:id="87" w:name="chapter-11"/>
    <w:p>
      <w:pPr>
        <w:pStyle w:val="Heading1"/>
        <w:widowControl/>
      </w:pPr>
      <w:r>
        <w:rPr>
          <w:color w:val="000000"/>
        </w:rPr>
        <w:t xml:space="preserve">11 Scenario walkthroughs and acceptance tests</w:t>
      </w:r>
    </w:p>
    <w:bookmarkStart w:id="82" w:name="proposed-logical-walkthroughs"/>
    <w:p>
      <w:pPr>
        <w:pStyle w:val="Heading2"/>
        <w:widowControl/>
      </w:pPr>
      <w:r>
        <w:rPr>
          <w:color w:val="000000"/>
        </w:rPr>
        <w:t xml:space="preserve">11 1 Proposed logical walkthroughs</w:t>
      </w:r>
    </w:p>
    <w:p>
      <w:pPr>
        <w:pStyle w:val="FirstParagraph"/>
        <w:widowControl/>
      </w:pPr>
      <w:r>
        <w:t xml:space="preserve">These scenarios connect the requirements and proposed contracts. They have not been executed against a running app.</w:t>
      </w:r>
    </w:p>
    <w:p>
      <w:pPr>
        <w:pStyle w:val="BodyText"/>
        <w:widowControl/>
      </w:pPr>
      <w:r>
        <w:rPr>
          <w:bCs/>
          <w:b/>
        </w:rPr>
        <w:t xml:space="preserve">Scenario A — Vendor adds five staff members.</w:t>
      </w:r>
      <w:r>
        <w:t xml:space="preserve"> </w:t>
      </w:r>
      <w:r>
        <w:t xml:space="preserve">A new Vendor submits registration and opens its dashboard with review pending. It adds its trucks. For each staff member it completes the shared driver form, sends OTP to that staff phone, enters the code inline and saves. Five unique staff records appear without invitation states. No password or Driver access token is handed to the Vendor.</w:t>
      </w:r>
    </w:p>
    <w:p>
      <w:pPr>
        <w:pStyle w:val="BodyText"/>
        <w:widowControl/>
      </w:pPr>
      <w:r>
        <w:rPr>
          <w:bCs/>
          <w:b/>
        </w:rPr>
        <w:t xml:space="preserve">Scenario B — Staff first login.</w:t>
      </w:r>
      <w:r>
        <w:t xml:space="preserve"> </w:t>
      </w:r>
      <w:r>
        <w:t xml:space="preserve">One of those staff members logs in by phone OTP. The server returns Vendor-managed context and completed registration. The driver opens its dashboard, sees the profile entered by the Vendor and can become available while review remains pending. With no assigned jobs it sees an empty assigned-jobs state, not independent offers.</w:t>
      </w:r>
    </w:p>
    <w:p>
      <w:pPr>
        <w:pStyle w:val="BodyText"/>
        <w:widowControl/>
      </w:pPr>
      <w:r>
        <w:rPr>
          <w:bCs/>
          <w:b/>
        </w:rPr>
        <w:t xml:space="preserve">Scenario C — Towing dispatch.</w:t>
      </w:r>
      <w:r>
        <w:t xml:space="preserve"> </w:t>
      </w:r>
      <w:r>
        <w:t xml:space="preserve">Customer creates an enabled towing request. Vendor sees it, selects its own available driver and compatible truck and confirms. The driver receives exactly that assignment. Another employee cannot read or accept it. Driver acknowledgement/start updates the Vendor’s view. Customer trip OTP begins the service at pickup; completion releases driver and truck.</w:t>
      </w:r>
    </w:p>
    <w:p>
      <w:pPr>
        <w:pStyle w:val="BodyText"/>
        <w:widowControl/>
      </w:pPr>
      <w:r>
        <w:rPr>
          <w:bCs/>
          <w:b/>
        </w:rPr>
        <w:t xml:space="preserve">Scenario D — Independent isolation.</w:t>
      </w:r>
      <w:r>
        <w:t xml:space="preserve"> </w:t>
      </w:r>
      <w:r>
        <w:t xml:space="preserve">A Part-Time and a Full-Time request are created. A Part-Time driver receives only the Part-Time request. A Full-Time driver receives only the Full-Time request. Vendor and staff receive neither. Guessing the other request’s ID still produces an access denial.</w:t>
      </w:r>
    </w:p>
    <w:p>
      <w:pPr>
        <w:pStyle w:val="BodyText"/>
        <w:widowControl/>
      </w:pPr>
      <w:r>
        <w:rPr>
          <w:bCs/>
          <w:b/>
        </w:rPr>
        <w:t xml:space="preserve">Scenario E — Conflicting Add Driver.</w:t>
      </w:r>
      <w:r>
        <w:t xml:space="preserve"> </w:t>
      </w:r>
      <w:r>
        <w:t xml:space="preserve">Two Vendors attempt the same phone. OTP proof and identity resolution do not produce two accounts or two active fleet owners. One valid creation wins; the other receives a clear conflict. A completed independent driver account is not silently converted into staff.</w:t>
      </w:r>
    </w:p>
    <w:p>
      <w:pPr>
        <w:pStyle w:val="BodyText"/>
        <w:widowControl/>
      </w:pPr>
      <w:r>
        <w:rPr>
          <w:bCs/>
          <w:b/>
        </w:rPr>
        <w:t xml:space="preserve">Scenario F — Review stays pending.</w:t>
      </w:r>
      <w:r>
        <w:t xml:space="preserve"> </w:t>
      </w:r>
      <w:r>
        <w:t xml:space="preserve">Vendor and staff both have review pending after valid submission. The Vendor adds resources and dispatches, staff logs in and starts its authorized job, and an independent driver receives its category’s work. An explicit suspension is tested separately; pending review never acts as suspension.</w:t>
      </w:r>
    </w:p>
    <w:p>
      <w:pPr>
        <w:pStyle w:val="BodyText"/>
        <w:widowControl/>
      </w:pPr>
      <w:r>
        <w:rPr>
          <w:bCs/>
          <w:b/>
        </w:rPr>
        <w:t xml:space="preserve">Scenario G — Night request has no category.</w:t>
      </w:r>
      <w:r>
        <w:t xml:space="preserve"> </w:t>
      </w:r>
      <w:r>
        <w:t xml:space="preserve">A Night request lacking an explicit Full-Time/Part-Time classification is not sent to either cohort. The system returns the chosen classification-needed or unavailable state. Adding a mapping later does not rewrite already completed work.</w:t>
      </w:r>
    </w:p>
    <w:p>
      <w:pPr>
        <w:pStyle w:val="BodyText"/>
        <w:widowControl/>
      </w:pPr>
      <w:r>
        <w:rPr>
          <w:bCs/>
          <w:b/>
        </w:rPr>
        <w:t xml:space="preserve">Scenario H — Old assignment notification.</w:t>
      </w:r>
      <w:r>
        <w:t xml:space="preserve"> </w:t>
      </w:r>
      <w:r>
        <w:t xml:space="preserve">Vendor reassigns a not-yet-started job. The former driver opens a cached notification. Assignment version and ownership checks prevent a stale start. The correct driver and vehicle remain reserved once, and all views refresh.</w:t>
      </w:r>
    </w:p>
    <w:bookmarkEnd w:id="82"/>
    <w:bookmarkStart w:id="83" w:name="identity-and-onboarding-acceptance"/>
    <w:p>
      <w:pPr>
        <w:pStyle w:val="Heading2"/>
        <w:widowControl/>
      </w:pPr>
      <w:r>
        <w:rPr>
          <w:color w:val="000000"/>
        </w:rPr>
        <w:t xml:space="preserve">11 2 Identity and onboarding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cantSplit/>
        </w:trPr>
        <w:tc>
          <w:tcPr>
            <w:tcW w:type="dxa" w:w="3816"/>
            <w:vAlign w:val="center"/>
            <w:shd w:fill="334155"/>
            <w:tcMar>
              <w:top w:w="95" w:type="dxa"/>
              <w:bottom w:w="95" w:type="dxa"/>
              <w:left w:w="100" w:type="dxa"/>
              <w:right w:w="100" w:type="dxa"/>
            </w:tcMar>
          </w:tcPr>
          <w:p>
            <w:pPr>
              <w:keepNext w:val="0"/>
              <w:spacing w:after="40" w:before="40" w:line="254" w:lineRule="auto"/>
            </w:pPr>
            <w:r>
              <w:rPr>
                <w:b/>
                <w:color w:val="FFFFFF"/>
                <w:sz w:val="19"/>
              </w:rPr>
              <w:t>Test</w:t>
            </w:r>
          </w:p>
        </w:tc>
        <w:tc>
          <w:tcPr>
            <w:tcW w:type="dxa" w:w="6264"/>
            <w:vAlign w:val="center"/>
            <w:shd w:fill="334155"/>
            <w:tcMar>
              <w:top w:w="95" w:type="dxa"/>
              <w:bottom w:w="95" w:type="dxa"/>
              <w:left w:w="100" w:type="dxa"/>
              <w:right w:w="100" w:type="dxa"/>
            </w:tcMar>
          </w:tcPr>
          <w:p>
            <w:pPr>
              <w:keepNext w:val="0"/>
              <w:spacing w:after="40" w:before="40" w:line="254" w:lineRule="auto"/>
            </w:pPr>
            <w:r>
              <w:rPr>
                <w:b/>
                <w:color w:val="FFFFFF"/>
                <w:sz w:val="19"/>
              </w:rPr>
              <w:t>Expected result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A01 Vendor registers with review pending</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Dashboard and permitted work available</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A02 Self driver submits required registration</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Dashboard and Online control available without approval wait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A03 Staff number OTP is wrong or expired</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No verified proof or operational staff creation</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A04 Phone edited after OTP</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Verification cleared and fresh code required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A05 Verified Add Driver submitted twice</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Same staff record returned; no duplicate</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A06 Staff logs in on the registered phone</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Own profile loaded; registration skipped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A07 Staff login has no valid session</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Fresh login OTP still required</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A08 Vendor onboarding verification succeeds</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Vendor session remains Vendor; no Driver JWT issued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A09 Existing independent or other-fleet phone</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Explicit conflict/conversion path; no silent takeover</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A10 Required documents omitted via direct API</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Server rejects incomplete submission, not just the UI</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A11 Login OTP overlaps staff-onboarding OTP</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Purposes isolated; one cannot verify the other</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A12 Pending review versus suspension</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Pending is allowed; explicit suspension follows separate denial policy</w:t>
            </w:r>
          </w:p>
        </w:tc>
      </w:tr>
    </w:tbl>
    <w:bookmarkEnd w:id="83"/>
    <w:bookmarkStart w:id="84" w:name="routing-and-ownership-acceptance"/>
    <w:p>
      <w:pPr>
        <w:pStyle w:val="Heading2"/>
        <w:widowControl/>
      </w:pPr>
      <w:r>
        <w:rPr>
          <w:color w:val="000000"/>
        </w:rPr>
        <w:t xml:space="preserve">11 3 Routing and ownership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cantSplit/>
        </w:trPr>
        <w:tc>
          <w:tcPr>
            <w:tcW w:type="dxa" w:w="3816"/>
            <w:vAlign w:val="center"/>
            <w:shd w:fill="334155"/>
            <w:tcMar>
              <w:top w:w="95" w:type="dxa"/>
              <w:bottom w:w="95" w:type="dxa"/>
              <w:left w:w="100" w:type="dxa"/>
              <w:right w:w="100" w:type="dxa"/>
            </w:tcMar>
          </w:tcPr>
          <w:p>
            <w:pPr>
              <w:keepNext w:val="0"/>
              <w:spacing w:after="40" w:before="40" w:line="254" w:lineRule="auto"/>
            </w:pPr>
            <w:r>
              <w:rPr>
                <w:b/>
                <w:color w:val="FFFFFF"/>
                <w:sz w:val="19"/>
              </w:rPr>
              <w:t>Test</w:t>
            </w:r>
          </w:p>
        </w:tc>
        <w:tc>
          <w:tcPr>
            <w:tcW w:type="dxa" w:w="6264"/>
            <w:vAlign w:val="center"/>
            <w:shd w:fill="334155"/>
            <w:tcMar>
              <w:top w:w="95" w:type="dxa"/>
              <w:bottom w:w="95" w:type="dxa"/>
              <w:left w:w="100" w:type="dxa"/>
              <w:right w:w="100" w:type="dxa"/>
            </w:tcMar>
          </w:tcPr>
          <w:p>
            <w:pPr>
              <w:keepNext w:val="0"/>
              <w:spacing w:after="40" w:before="40" w:line="254" w:lineRule="auto"/>
            </w:pPr>
            <w:r>
              <w:rPr>
                <w:b/>
                <w:color w:val="FFFFFF"/>
                <w:sz w:val="19"/>
              </w:rPr>
              <w:t>Expected result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B01 New towing request</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Vendor-only feed</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B02 New Part-Time request</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Independent Part-Time only</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B03 New Full-Time request</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Independent Full-Time only and durable request ID exists</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B04 Staff with no assignments</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Empty assigned view; no public offers</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B05 Same-Vendor staff opens another driver’s job</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Access denied</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B06 Different Vendor opens booking detail or tracking</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Access denied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B07 Wrong-category driver calls accept directly</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Denied even if the UI never showed the offer</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B08 Unsupported or unclassified service</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No cross-category fallback</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B09 Counters, notifications and realtime events</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Same eligibility as list and detail endpoints</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B10 Driver changes category or context</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Old offer cache and subscriptions invalidated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B11 Vendor uses old driver-hire assignment API</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New scope enforced server-side</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B12 Fleet invitation route after cutover</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No new invitation-based onboarding; history preserved</w:t>
            </w:r>
          </w:p>
        </w:tc>
      </w:tr>
    </w:tbl>
    <w:bookmarkEnd w:id="84"/>
    <w:bookmarkStart w:id="85" w:name="job-execution-and-operational-acceptance"/>
    <w:p>
      <w:pPr>
        <w:pStyle w:val="Heading2"/>
        <w:widowControl/>
      </w:pPr>
      <w:r>
        <w:rPr>
          <w:color w:val="000000"/>
        </w:rPr>
        <w:t xml:space="preserve">11 4 Job execution and operational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264"/>
      </w:tblGrid>
      <w:tr>
        <w:trPr>
          <w:tblHeader/>
          <w:cantSplit/>
        </w:trPr>
        <w:tc>
          <w:tcPr>
            <w:tcW w:type="dxa" w:w="3816"/>
            <w:vAlign w:val="center"/>
            <w:shd w:fill="334155"/>
            <w:tcMar>
              <w:top w:w="95" w:type="dxa"/>
              <w:bottom w:w="95" w:type="dxa"/>
              <w:left w:w="100" w:type="dxa"/>
              <w:right w:w="100" w:type="dxa"/>
            </w:tcMar>
          </w:tcPr>
          <w:p>
            <w:pPr>
              <w:keepNext w:val="0"/>
              <w:spacing w:after="40" w:before="40" w:line="254" w:lineRule="auto"/>
            </w:pPr>
            <w:r>
              <w:rPr>
                <w:b/>
                <w:color w:val="FFFFFF"/>
                <w:sz w:val="19"/>
              </w:rPr>
              <w:t>Test</w:t>
            </w:r>
          </w:p>
        </w:tc>
        <w:tc>
          <w:tcPr>
            <w:tcW w:type="dxa" w:w="6264"/>
            <w:vAlign w:val="center"/>
            <w:shd w:fill="334155"/>
            <w:tcMar>
              <w:top w:w="95" w:type="dxa"/>
              <w:bottom w:w="95" w:type="dxa"/>
              <w:left w:w="100" w:type="dxa"/>
              <w:right w:w="100" w:type="dxa"/>
            </w:tcMar>
          </w:tcPr>
          <w:p>
            <w:pPr>
              <w:keepNext w:val="0"/>
              <w:spacing w:after="40" w:before="40" w:line="254" w:lineRule="auto"/>
            </w:pPr>
            <w:r>
              <w:rPr>
                <w:b/>
                <w:color w:val="FFFFFF"/>
                <w:sz w:val="19"/>
              </w:rPr>
              <w:t>Expected result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C01 Vendor assigns staff and truck</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Both belong to Vendor; exact assignment stored</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C02 Two bookings compete for one driver or truck</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One reservation wins; second returns conflict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C03 Duplicate assignment or status retry</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No duplicate notification, lock or milestone</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C04 Staff opens reassigned notification</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Old assignment cannot start</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C05 Staff cannot perform assignment</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Vendor notified; no independent-marketplace requeue</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C06 Wrong trip OTP</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Service remains unstarted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C07 Driver denies GPS or location becomes stale</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Honest degraded tracking state; no fabricated live pin</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C08 Backgrounded app or failed push</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Durable assignment remains discoverable on resume</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C09 Completion or cancellation</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Resources released; terminal history preserved</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C10 Active staff or truck removal</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Controlled handover or blocked mutation; booking not orphaned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C11 Scheduled overlapping work</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Conflict checked by time window</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C12 Full-Time long engagement</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Agreed engagement/shift lifecycle; no accidental permanent short-trip lock</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C13 Review correction during active job</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Pending/correction does not silently stop work</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C14 Explicit operational suspension during job</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Defined handover and customer state preserved</w:t>
            </w:r>
          </w:p>
        </w:tc>
      </w:tr>
      <w:tr>
        <w:trPr>
          <w:cantSplit/>
        </w:trPr>
        <w:tc>
          <w:tcPr>
            <w:tcW w:type="dxa" w:w="3816"/>
            <w:vAlign w:val="center"/>
            <w:shd w:fill="FFFFFF"/>
            <w:tcMar>
              <w:top w:w="95" w:type="dxa"/>
              <w:bottom w:w="95" w:type="dxa"/>
              <w:left w:w="100" w:type="dxa"/>
              <w:right w:w="100" w:type="dxa"/>
            </w:tcMar>
          </w:tcPr>
          <w:p>
            <w:pPr>
              <w:keepNext w:val="0"/>
              <w:spacing w:after="40" w:before="40" w:line="254" w:lineRule="auto"/>
            </w:pPr>
            <w:r>
              <w:rPr>
                <w:color w:val="000000"/>
                <w:sz w:val="19"/>
              </w:rPr>
              <w:t>C15 Legacy in-progress booking at cutover</w:t>
            </w:r>
          </w:p>
        </w:tc>
        <w:tc>
          <w:tcPr>
            <w:tcW w:type="dxa" w:w="6264"/>
            <w:vAlign w:val="center"/>
            <w:shd w:fill="FFFFFF"/>
            <w:tcMar>
              <w:top w:w="95" w:type="dxa"/>
              <w:bottom w:w="95" w:type="dxa"/>
              <w:left w:w="100" w:type="dxa"/>
              <w:right w:w="100" w:type="dxa"/>
            </w:tcMar>
          </w:tcPr>
          <w:p>
            <w:pPr>
              <w:keepNext w:val="0"/>
              <w:spacing w:after="40" w:before="40" w:line="254" w:lineRule="auto"/>
            </w:pPr>
            <w:r>
              <w:rPr>
                <w:color w:val="000000"/>
                <w:sz w:val="19"/>
              </w:rPr>
              <w:t>Continues under safe compatibility rules</w:t>
            </w:r>
          </w:p>
        </w:tc>
      </w:tr>
      <w:tr>
        <w:trPr>
          <w:cantSplit/>
        </w:trPr>
        <w:tc>
          <w:tcPr>
            <w:tcW w:type="dxa" w:w="3816"/>
            <w:vAlign w:val="center"/>
            <w:shd w:fill="F4F6F8"/>
            <w:tcMar>
              <w:top w:w="95" w:type="dxa"/>
              <w:bottom w:w="95" w:type="dxa"/>
              <w:left w:w="100" w:type="dxa"/>
              <w:right w:w="100" w:type="dxa"/>
            </w:tcMar>
          </w:tcPr>
          <w:p>
            <w:pPr>
              <w:keepNext w:val="0"/>
              <w:spacing w:after="40" w:before="40" w:line="254" w:lineRule="auto"/>
            </w:pPr>
            <w:r>
              <w:rPr>
                <w:color w:val="000000"/>
                <w:sz w:val="19"/>
              </w:rPr>
              <w:t>C16 Preview versus production run</w:t>
            </w:r>
          </w:p>
        </w:tc>
        <w:tc>
          <w:tcPr>
            <w:tcW w:type="dxa" w:w="6264"/>
            <w:vAlign w:val="center"/>
            <w:shd w:fill="F4F6F8"/>
            <w:tcMar>
              <w:top w:w="95" w:type="dxa"/>
              <w:bottom w:w="95" w:type="dxa"/>
              <w:left w:w="100" w:type="dxa"/>
              <w:right w:w="100" w:type="dxa"/>
            </w:tcMar>
          </w:tcPr>
          <w:p>
            <w:pPr>
              <w:keepNext w:val="0"/>
              <w:spacing w:after="40" w:before="40" w:line="254" w:lineRule="auto"/>
            </w:pPr>
            <w:r>
              <w:rPr>
                <w:color w:val="000000"/>
                <w:sz w:val="19"/>
              </w:rPr>
              <w:t>Real API failures never become mock success in production</w:t>
            </w:r>
          </w:p>
        </w:tc>
      </w:tr>
    </w:tbl>
    <w:bookmarkEnd w:id="85"/>
    <w:bookmarkStart w:id="86" w:name="verification-evidence-required-later"/>
    <w:p>
      <w:pPr>
        <w:pStyle w:val="Heading2"/>
        <w:widowControl/>
      </w:pPr>
      <w:r>
        <w:rPr>
          <w:color w:val="000000"/>
        </w:rPr>
        <w:t xml:space="preserve">11 5 Verification evidence required later</w:t>
      </w:r>
    </w:p>
    <w:p>
      <w:pPr>
        <w:pStyle w:val="FirstParagraph"/>
        <w:widowControl/>
      </w:pPr>
      <w:r>
        <w:t xml:space="preserve">Run unit/contract tests for persona classification, phone proof consumption and resource predicates; integration tests for the complete Vendor creation → staff login → towing assignment flow; and real-device tests for OTP delivery, notification open, location and recovery. Include negative authorization tests for guessed IDs, stale assignments, wrong categories and cross-Vendor access.</w:t>
      </w:r>
    </w:p>
    <w:p>
      <w:pPr>
        <w:pStyle w:val="BodyText"/>
        <w:widowControl/>
      </w:pPr>
      <w:r>
        <w:t xml:space="preserve">For Full-Time requests, verify actual persistence from the customer action through the eligible feed before calling that flow complete. For Roadside and future categories, verify server-declared availability rather than assuming a screen means a service works. Record test IDs, build version, environment and results separately from this proposed specification.</w:t>
      </w:r>
    </w:p>
    <w:bookmarkEnd w:id="86"/>
    <w:bookmarkEnd w:id="87"/>
    <w:bookmarkStart w:id="92" w:name="chapter-12"/>
    <w:p>
      <w:pPr>
        <w:pStyle w:val="Heading1"/>
        <w:widowControl/>
      </w:pPr>
      <w:r>
        <w:rPr>
          <w:color w:val="000000"/>
        </w:rPr>
        <w:t xml:space="preserve">12 Decisions and implementation handoff</w:t>
      </w:r>
    </w:p>
    <w:bookmarkStart w:id="88" w:name="decisions-still-required"/>
    <w:p>
      <w:pPr>
        <w:pStyle w:val="Heading2"/>
        <w:widowControl/>
      </w:pPr>
      <w:r>
        <w:rPr>
          <w:color w:val="000000"/>
        </w:rPr>
        <w:t xml:space="preserve">12 1 Decisions still required</w:t>
      </w:r>
    </w:p>
    <w:p>
      <w:pPr>
        <w:pStyle w:val="FirstParagraph"/>
        <w:widowControl/>
      </w:pPr>
      <w:r>
        <w:t xml:space="preserve">These decisions refine implementation. None changes the confirmed rule that registration review does not block work or that feeds are exclusive.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320"/>
        <w:gridCol w:w="4968"/>
      </w:tblGrid>
      <w:tr>
        <w:trPr>
          <w:tblHeader/>
          <w:cantSplit/>
        </w:trPr>
        <w:tc>
          <w:tcPr>
            <w:tcW w:type="dxa" w:w="792"/>
            <w:vAlign w:val="center"/>
            <w:shd w:fill="334155"/>
            <w:tcMar>
              <w:top w:w="95" w:type="dxa"/>
              <w:bottom w:w="95" w:type="dxa"/>
              <w:left w:w="100" w:type="dxa"/>
              <w:right w:w="100" w:type="dxa"/>
            </w:tcMar>
          </w:tcPr>
          <w:p>
            <w:pPr>
              <w:keepNext w:val="0"/>
              <w:spacing w:after="40" w:before="40" w:line="254" w:lineRule="auto"/>
              <w:jc w:val="center"/>
            </w:pPr>
            <w:r>
              <w:rPr>
                <w:b/>
                <w:color w:val="FFFFFF"/>
                <w:sz w:val="19"/>
              </w:rPr>
              <w:t>ID</w:t>
            </w:r>
          </w:p>
        </w:tc>
        <w:tc>
          <w:tcPr>
            <w:tcW w:type="dxa" w:w="4320"/>
            <w:vAlign w:val="center"/>
            <w:shd w:fill="334155"/>
            <w:tcMar>
              <w:top w:w="95" w:type="dxa"/>
              <w:bottom w:w="95" w:type="dxa"/>
              <w:left w:w="100" w:type="dxa"/>
              <w:right w:w="100" w:type="dxa"/>
            </w:tcMar>
          </w:tcPr>
          <w:p>
            <w:pPr>
              <w:keepNext w:val="0"/>
              <w:spacing w:after="40" w:before="40" w:line="254" w:lineRule="auto"/>
            </w:pPr>
            <w:r>
              <w:rPr>
                <w:b/>
                <w:color w:val="FFFFFF"/>
                <w:sz w:val="19"/>
              </w:rPr>
              <w:t>Decision required</w:t>
            </w:r>
          </w:p>
        </w:tc>
        <w:tc>
          <w:tcPr>
            <w:tcW w:type="dxa" w:w="4968"/>
            <w:vAlign w:val="center"/>
            <w:shd w:fill="334155"/>
            <w:tcMar>
              <w:top w:w="95" w:type="dxa"/>
              <w:bottom w:w="95" w:type="dxa"/>
              <w:left w:w="100" w:type="dxa"/>
              <w:right w:w="100" w:type="dxa"/>
            </w:tcMar>
          </w:tcPr>
          <w:p>
            <w:pPr>
              <w:keepNext w:val="0"/>
              <w:spacing w:after="40" w:before="40" w:line="254" w:lineRule="auto"/>
            </w:pPr>
            <w:r>
              <w:rPr>
                <w:b/>
                <w:color w:val="FFFFFF"/>
                <w:sz w:val="19"/>
              </w:rPr>
              <w:t>Proposed treatment until decided</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D01</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Night and Outstation Full-Time/Part-Time classification</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Require explicit category or keep outside dispatch</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D02</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Full-Time request means instant booking, placement or long-term engagement</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Build a durable request contract; do not treat confirmation copy as persistence</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D03</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Roadside scope within the phrase vehicle-related work</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Keep current unsupported roadside unavailable; enable only named capabilities</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D04</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Driver acknowledgement and inability-to-perform policy for staff assignments</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Start/acknowledge is separate from joining; return problems to Vendor</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D05</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Assignment to unavailable staff and acknowledgement expiry</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Immediate dispatch uses available staff; planned/offline assignment needs a distinct policy</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D06</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Converting an existing independent driver into Vendor staff</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No silent conversion; phone proof, explicit intent and conflict checks</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D07</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Later rejected review and expired documents</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Separate correction and operational restriction actions; pending stays nonblocking</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D08</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Who edits staff bank details and receives each payment</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Do not expose unapproved payout controls or claim settlement works</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D09</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Independent category changes and long-term schedule conflicts</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One active category, audited changes outside conflicting work</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D10</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Whether one driver may work for multiple Vendors</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Proposed one active Vendor link; no multi-Vendor dispatch in this scope</w:t>
            </w:r>
          </w:p>
        </w:tc>
      </w:tr>
      <w:tr>
        <w:trPr>
          <w:cantSplit/>
        </w:trPr>
        <w:tc>
          <w:tcPr>
            <w:tcW w:type="dxa" w:w="792"/>
            <w:vAlign w:val="center"/>
            <w:shd w:fill="FFFFFF"/>
            <w:tcMar>
              <w:top w:w="95" w:type="dxa"/>
              <w:bottom w:w="95" w:type="dxa"/>
              <w:left w:w="100" w:type="dxa"/>
              <w:right w:w="100" w:type="dxa"/>
            </w:tcMar>
          </w:tcPr>
          <w:p>
            <w:pPr>
              <w:keepNext w:val="0"/>
              <w:spacing w:after="40" w:before="40" w:line="254" w:lineRule="auto"/>
              <w:jc w:val="center"/>
            </w:pPr>
            <w:r>
              <w:rPr>
                <w:color w:val="000000"/>
                <w:sz w:val="19"/>
              </w:rPr>
              <w:t>D11</w:t>
            </w:r>
          </w:p>
        </w:tc>
        <w:tc>
          <w:tcPr>
            <w:tcW w:type="dxa" w:w="4320"/>
            <w:vAlign w:val="center"/>
            <w:shd w:fill="FFFFFF"/>
            <w:tcMar>
              <w:top w:w="95" w:type="dxa"/>
              <w:bottom w:w="95" w:type="dxa"/>
              <w:left w:w="100" w:type="dxa"/>
              <w:right w:w="100" w:type="dxa"/>
            </w:tcMar>
          </w:tcPr>
          <w:p>
            <w:pPr>
              <w:keepNext w:val="0"/>
              <w:spacing w:after="40" w:before="40" w:line="254" w:lineRule="auto"/>
            </w:pPr>
            <w:r>
              <w:rPr>
                <w:color w:val="000000"/>
                <w:sz w:val="19"/>
              </w:rPr>
              <w:t>Customer-owned Vehicle Pickup and Drop service</w:t>
            </w:r>
          </w:p>
        </w:tc>
        <w:tc>
          <w:tcPr>
            <w:tcW w:type="dxa" w:w="4968"/>
            <w:vAlign w:val="center"/>
            <w:shd w:fill="FFFFFF"/>
            <w:tcMar>
              <w:top w:w="95" w:type="dxa"/>
              <w:bottom w:w="95" w:type="dxa"/>
              <w:left w:w="100" w:type="dxa"/>
              <w:right w:w="100" w:type="dxa"/>
            </w:tcMar>
          </w:tcPr>
          <w:p>
            <w:pPr>
              <w:keepNext w:val="0"/>
              <w:spacing w:after="40" w:before="40" w:line="254" w:lineRule="auto"/>
            </w:pPr>
            <w:r>
              <w:rPr>
                <w:color w:val="000000"/>
                <w:sz w:val="19"/>
              </w:rPr>
              <w:t>Classify driving versus towing before enabling</w:t>
            </w:r>
          </w:p>
        </w:tc>
      </w:tr>
      <w:tr>
        <w:trPr>
          <w:cantSplit/>
        </w:trPr>
        <w:tc>
          <w:tcPr>
            <w:tcW w:type="dxa" w:w="792"/>
            <w:vAlign w:val="center"/>
            <w:shd w:fill="F4F6F8"/>
            <w:tcMar>
              <w:top w:w="95" w:type="dxa"/>
              <w:bottom w:w="95" w:type="dxa"/>
              <w:left w:w="100" w:type="dxa"/>
              <w:right w:w="100" w:type="dxa"/>
            </w:tcMar>
          </w:tcPr>
          <w:p>
            <w:pPr>
              <w:keepNext w:val="0"/>
              <w:spacing w:after="40" w:before="40" w:line="254" w:lineRule="auto"/>
              <w:jc w:val="center"/>
            </w:pPr>
            <w:r>
              <w:rPr>
                <w:color w:val="000000"/>
                <w:sz w:val="19"/>
              </w:rPr>
              <w:t>D12</w:t>
            </w:r>
          </w:p>
        </w:tc>
        <w:tc>
          <w:tcPr>
            <w:tcW w:type="dxa" w:w="4320"/>
            <w:vAlign w:val="center"/>
            <w:shd w:fill="F4F6F8"/>
            <w:tcMar>
              <w:top w:w="95" w:type="dxa"/>
              <w:bottom w:w="95" w:type="dxa"/>
              <w:left w:w="100" w:type="dxa"/>
              <w:right w:w="100" w:type="dxa"/>
            </w:tcMar>
          </w:tcPr>
          <w:p>
            <w:pPr>
              <w:keepNext w:val="0"/>
              <w:spacing w:after="40" w:before="40" w:line="254" w:lineRule="auto"/>
            </w:pPr>
            <w:r>
              <w:rPr>
                <w:color w:val="000000"/>
                <w:sz w:val="19"/>
              </w:rPr>
              <w:t>Whether Vendor may itself also perform driver work</w:t>
            </w:r>
          </w:p>
        </w:tc>
        <w:tc>
          <w:tcPr>
            <w:tcW w:type="dxa" w:w="4968"/>
            <w:vAlign w:val="center"/>
            <w:shd w:fill="F4F6F8"/>
            <w:tcMar>
              <w:top w:w="95" w:type="dxa"/>
              <w:bottom w:w="95" w:type="dxa"/>
              <w:left w:w="100" w:type="dxa"/>
              <w:right w:w="100" w:type="dxa"/>
            </w:tcMar>
          </w:tcPr>
          <w:p>
            <w:pPr>
              <w:keepNext w:val="0"/>
              <w:spacing w:after="40" w:before="40" w:line="254" w:lineRule="auto"/>
            </w:pPr>
            <w:r>
              <w:rPr>
                <w:color w:val="000000"/>
                <w:sz w:val="19"/>
              </w:rPr>
              <w:t>Current scope is management; no implicit Vendor-to-Driver mode switch</w:t>
            </w:r>
          </w:p>
        </w:tc>
      </w:tr>
    </w:tbl>
    <w:bookmarkEnd w:id="88"/>
    <w:bookmarkStart w:id="89" w:name="suggested-implementation-sequence"/>
    <w:p>
      <w:pPr>
        <w:pStyle w:val="Heading2"/>
        <w:widowControl/>
      </w:pPr>
      <w:r>
        <w:rPr>
          <w:color w:val="000000"/>
        </w:rPr>
        <w:t xml:space="preserve">12 2 Suggested implementation sequence</w:t>
      </w:r>
    </w:p>
    <w:p>
      <w:pPr>
        <w:pStyle w:val="FirstParagraph"/>
        <w:widowControl/>
      </w:pPr>
      <w:r>
        <w:t xml:space="preserve">This sequence is future engineering work, not authorized or performed as part of this documentation request.</w:t>
      </w:r>
    </w:p>
    <w:p>
      <w:pPr>
        <w:widowControl/>
        <w:numPr>
          <w:ilvl w:val="0"/>
          <w:numId w:val="1009"/>
        </w:numPr>
        <w:pStyle w:val="Compact"/>
      </w:pPr>
      <w:r>
        <w:t xml:space="preserve">Confirm decisions D01 to D12 and the catalog availability matrix. Keep the confirmed exclusive feeds and nonblocking review policy fixed.</w:t>
      </w:r>
    </w:p>
    <w:p>
      <w:pPr>
        <w:widowControl/>
        <w:numPr>
          <w:ilvl w:val="0"/>
          <w:numId w:val="1009"/>
        </w:numPr>
        <w:pStyle w:val="Compact"/>
      </w:pPr>
      <w:r>
        <w:t xml:space="preserve">Define canonical persona, fleet ownership, onboarding proof and operational eligibility contracts with shared server validation.</w:t>
      </w:r>
    </w:p>
    <w:p>
      <w:pPr>
        <w:widowControl/>
        <w:numPr>
          <w:ilvl w:val="0"/>
          <w:numId w:val="1009"/>
        </w:numPr>
        <w:pStyle w:val="Compact"/>
      </w:pPr>
      <w:r>
        <w:t xml:space="preserve">Implement direct Vendor staff onboarding with inline OTP and safe phone identity resolution.</w:t>
      </w:r>
    </w:p>
    <w:p>
      <w:pPr>
        <w:widowControl/>
        <w:numPr>
          <w:ilvl w:val="0"/>
          <w:numId w:val="1009"/>
        </w:numPr>
        <w:pStyle w:val="Compact"/>
      </w:pPr>
      <w:r>
        <w:t xml:space="preserve">Update login/context resolution and dashboard entry. Remove pending-review restrictions consistently in client and server operational paths.</w:t>
      </w:r>
    </w:p>
    <w:p>
      <w:pPr>
        <w:widowControl/>
        <w:numPr>
          <w:ilvl w:val="0"/>
          <w:numId w:val="1009"/>
        </w:numPr>
        <w:pStyle w:val="Compact"/>
      </w:pPr>
      <w:r>
        <w:t xml:space="preserve">Replace Vendor search/invite screens with Add Driver and own staff management.</w:t>
      </w:r>
    </w:p>
    <w:p>
      <w:pPr>
        <w:widowControl/>
        <w:numPr>
          <w:ilvl w:val="0"/>
          <w:numId w:val="1009"/>
        </w:numPr>
        <w:pStyle w:val="Compact"/>
      </w:pPr>
      <w:r>
        <w:t xml:space="preserve">Implement strict towing-only Vendor routing, exact assigned staff access and Full-Time/Part-Time independent matching at both query and mutation layers.</w:t>
      </w:r>
    </w:p>
    <w:p>
      <w:pPr>
        <w:widowControl/>
        <w:numPr>
          <w:ilvl w:val="0"/>
          <w:numId w:val="1009"/>
        </w:numPr>
        <w:pStyle w:val="Compact"/>
      </w:pPr>
      <w:r>
        <w:t xml:space="preserve">Complete Customer request persistence/classification dependencies without bundling an unrelated Customer UI redesign.</w:t>
      </w:r>
    </w:p>
    <w:p>
      <w:pPr>
        <w:widowControl/>
        <w:numPr>
          <w:ilvl w:val="0"/>
          <w:numId w:val="1009"/>
        </w:numPr>
        <w:pStyle w:val="Compact"/>
      </w:pPr>
      <w:r>
        <w:t xml:space="preserve">Adapt trip states, notifications, tracking and resource reservations. Resolve latest-branch navigation carryovers.</w:t>
      </w:r>
    </w:p>
    <w:p>
      <w:pPr>
        <w:widowControl/>
        <w:numPr>
          <w:ilvl w:val="0"/>
          <w:numId w:val="1009"/>
        </w:numPr>
        <w:pStyle w:val="Compact"/>
      </w:pPr>
      <w:r>
        <w:t xml:space="preserve">Execute additive migration, compatibility and negative-access tests, followed by a controlled real-device pilot.</w:t>
      </w:r>
    </w:p>
    <w:p>
      <w:pPr>
        <w:widowControl/>
        <w:numPr>
          <w:ilvl w:val="0"/>
          <w:numId w:val="1009"/>
        </w:numPr>
        <w:pStyle w:val="Compact"/>
      </w:pPr>
      <w:r>
        <w:t xml:space="preserve">Retire legacy routes and update old plans only when the new implementation is actually active.</w:t>
      </w:r>
    </w:p>
    <w:bookmarkEnd w:id="89"/>
    <w:bookmarkStart w:id="90" w:name="requirement-coverage"/>
    <w:p>
      <w:pPr>
        <w:pStyle w:val="Heading2"/>
        <w:widowControl/>
      </w:pPr>
      <w:r>
        <w:rPr>
          <w:color w:val="000000"/>
        </w:rPr>
        <w:t xml:space="preserve">12 3 Requirement coverage</w:t>
      </w:r>
    </w:p>
    <w:p>
      <w:pPr>
        <w:pStyle w:val="FirstParagraph"/>
        <w:widowControl/>
      </w:pPr>
      <w:r>
        <w:t xml:space="preserve">R01 is enforced by this documentation-only deliverable. R02 to R08 are covered in Chapters 4 and 5. R09 is defined in Chapters 4, 8 and 10. R10 to R16 are covered by the persona matrix, service inventory and dispatch predicates in Chapters 3, 6 and 7. R17 is covered by shared profile and edit rights in Chapter 4. R18 is covered by all 19 catalog entries in Chapter 3. R19 is covered in Chapters 8 to 10. R20 is covered by the current/new comparison in Chapter 2. Chapter 11 provides concrete future acceptance evidence for all of these requirements.</w:t>
      </w:r>
    </w:p>
    <w:bookmarkEnd w:id="90"/>
    <w:bookmarkStart w:id="91" w:name="source-evidence"/>
    <w:p>
      <w:pPr>
        <w:pStyle w:val="Heading2"/>
        <w:widowControl/>
      </w:pPr>
      <w:r>
        <w:rPr>
          <w:color w:val="000000"/>
        </w:rPr>
        <w:t xml:space="preserve">12 4 Source evidence</w:t>
      </w:r>
    </w:p>
    <w:p>
      <w:pPr>
        <w:pStyle w:val="FirstParagraph"/>
        <w:widowControl/>
      </w:pPr>
      <w:r>
        <w:t xml:space="preserve">The following sources were reviewed at the pinned commit. File locations and function names are evidence of current code, not confirmation that the proposed redesign is implemented. Source links are added in the final document appendix.</w:t>
      </w:r>
    </w:p>
    <w:p>
      <w:pPr>
        <w:pStyle w:val="BodyText"/>
        <w:keepNext/>
        <w:widowControl/>
        <w:spacing w:before="140" w:after="80"/>
      </w:pPr>
      <w:r>
        <w:t xml:space="preserve">E01 PartnerAppNavigator and Driver verification gate</w:t>
      </w:r>
    </w:p>
    <w:p>
      <w:pPr>
        <w:spacing w:after="60"/>
      </w:pPr>
      <w:hyperlink r:id="rId9">
        <w:r>
          <w:rPr>
            <w:color w:val="1F4D78"/>
            <w:sz w:val="18"/>
          </w:rPr>
          <w:t>mobile application/src/navigation/PartnerAppNavigator.tsx</w:t>
        </w:r>
      </w:hyperlink>
    </w:p>
    <w:p>
      <w:pPr>
        <w:pStyle w:val="BodyText"/>
        <w:keepNext/>
        <w:widowControl/>
        <w:spacing w:before="140" w:after="80"/>
      </w:pPr>
      <w:r>
        <w:t xml:space="preserve">E02 PartnerNavigator and context-dependent tabs</w:t>
      </w:r>
    </w:p>
    <w:p>
      <w:pPr>
        <w:spacing w:after="60"/>
      </w:pPr>
      <w:hyperlink r:id="rId10">
        <w:r>
          <w:rPr>
            <w:color w:val="1F4D78"/>
            <w:sz w:val="18"/>
          </w:rPr>
          <w:t>mobile application/src/navigation/PartnerNavigator.tsx</w:t>
        </w:r>
      </w:hyperlink>
    </w:p>
    <w:p>
      <w:pPr>
        <w:pStyle w:val="BodyText"/>
        <w:keepNext/>
        <w:widowControl/>
        <w:spacing w:before="140" w:after="80"/>
      </w:pPr>
      <w:r>
        <w:t xml:space="preserve">E03 VendorDriverMembershipsScreen and DriverMyVendorScreen</w:t>
      </w:r>
    </w:p>
    <w:p>
      <w:pPr>
        <w:spacing w:after="60"/>
      </w:pPr>
      <w:hyperlink r:id="rId12">
        <w:r>
          <w:rPr>
            <w:color w:val="1F4D78"/>
            <w:sz w:val="18"/>
          </w:rPr>
          <w:t>mobile application/src/screens/partner/VendorDriverMembershipsScreen.tsx</w:t>
        </w:r>
      </w:hyperlink>
    </w:p>
    <w:p>
      <w:pPr>
        <w:spacing w:after="60"/>
      </w:pPr>
      <w:hyperlink r:id="rId11">
        <w:r>
          <w:rPr>
            <w:color w:val="1F4D78"/>
            <w:sz w:val="18"/>
          </w:rPr>
          <w:t>mobile application/src/screens/partner/driver/DriverMyVendorScreen.tsx</w:t>
        </w:r>
      </w:hyperlink>
    </w:p>
    <w:p>
      <w:pPr>
        <w:pStyle w:val="BodyText"/>
        <w:keepNext/>
        <w:widowControl/>
        <w:spacing w:before="140" w:after="80"/>
      </w:pPr>
      <w:r>
        <w:t xml:space="preserve">E04 DriverVendorMembershipService and ACTIVE membership rules</w:t>
      </w:r>
    </w:p>
    <w:p>
      <w:pPr>
        <w:spacing w:after="60"/>
      </w:pPr>
      <w:hyperlink r:id="rId13">
        <w:r>
          <w:rPr>
            <w:color w:val="1F4D78"/>
            <w:sz w:val="18"/>
          </w:rPr>
          <w:t>backend/src/services/src/driverVendorMembership.ts</w:t>
        </w:r>
      </w:hyperlink>
    </w:p>
    <w:p>
      <w:pPr>
        <w:pStyle w:val="BodyText"/>
        <w:keepNext/>
        <w:widowControl/>
        <w:spacing w:before="140" w:after="80"/>
      </w:pPr>
      <w:r>
        <w:t xml:space="preserve">E05 VendorBookingsService and assignment eligibility</w:t>
      </w:r>
    </w:p>
    <w:p>
      <w:pPr>
        <w:spacing w:after="60"/>
      </w:pPr>
      <w:hyperlink r:id="rId14">
        <w:r>
          <w:rPr>
            <w:color w:val="1F4D78"/>
            <w:sz w:val="18"/>
          </w:rPr>
          <w:t>backend/src/services/src/vendorBookings.ts</w:t>
        </w:r>
      </w:hyperlink>
    </w:p>
    <w:p>
      <w:pPr>
        <w:pStyle w:val="BodyText"/>
        <w:keepNext/>
        <w:widowControl/>
        <w:spacing w:before="140" w:after="80"/>
      </w:pPr>
      <w:r>
        <w:t xml:space="preserve">E06 Driver assignment and open-offer routing</w:t>
      </w:r>
    </w:p>
    <w:p>
      <w:pPr>
        <w:spacing w:after="60"/>
      </w:pPr>
      <w:hyperlink r:id="rId15">
        <w:r>
          <w:rPr>
            <w:color w:val="1F4D78"/>
            <w:sz w:val="18"/>
          </w:rPr>
          <w:t>backend/src/services/src/bookings/driverAssignment.ts</w:t>
        </w:r>
      </w:hyperlink>
    </w:p>
    <w:p>
      <w:pPr>
        <w:pStyle w:val="BodyText"/>
        <w:keepNext/>
        <w:widowControl/>
        <w:spacing w:before="140" w:after="80"/>
      </w:pPr>
      <w:r>
        <w:t xml:space="preserve">E07 Legacy VendorDriversService and validator</w:t>
      </w:r>
    </w:p>
    <w:p>
      <w:pPr>
        <w:spacing w:after="60"/>
      </w:pPr>
      <w:hyperlink r:id="rId17">
        <w:r>
          <w:rPr>
            <w:color w:val="1F4D78"/>
            <w:sz w:val="18"/>
          </w:rPr>
          <w:t>backend/src/services/src/vendorDrivers.ts</w:t>
        </w:r>
      </w:hyperlink>
    </w:p>
    <w:p>
      <w:pPr>
        <w:spacing w:after="60"/>
      </w:pPr>
      <w:hyperlink r:id="rId16">
        <w:r>
          <w:rPr>
            <w:color w:val="1F4D78"/>
            <w:sz w:val="18"/>
          </w:rPr>
          <w:t>backend/src/services/src/vendorDriversValidator.ts</w:t>
        </w:r>
      </w:hyperlink>
    </w:p>
    <w:p>
      <w:pPr>
        <w:pStyle w:val="BodyText"/>
        <w:keepNext/>
        <w:widowControl/>
        <w:spacing w:before="140" w:after="80"/>
      </w:pPr>
      <w:r>
        <w:t xml:space="preserve">E08 Vendor client driver helpers and current Vendor routes</w:t>
      </w:r>
    </w:p>
    <w:p>
      <w:pPr>
        <w:spacing w:after="60"/>
      </w:pPr>
      <w:hyperlink r:id="rId19">
        <w:r>
          <w:rPr>
            <w:color w:val="1F4D78"/>
            <w:sz w:val="18"/>
          </w:rPr>
          <w:t>mobile application/src/services/vendor/vendorDriversApi.ts</w:t>
        </w:r>
      </w:hyperlink>
    </w:p>
    <w:p>
      <w:pPr>
        <w:spacing w:after="60"/>
      </w:pPr>
      <w:hyperlink r:id="rId18">
        <w:r>
          <w:rPr>
            <w:color w:val="1F4D78"/>
            <w:sz w:val="18"/>
          </w:rPr>
          <w:t>backend/src/controller/src/vendorRoutes.ts</w:t>
        </w:r>
      </w:hyperlink>
    </w:p>
    <w:p>
      <w:pPr>
        <w:pStyle w:val="BodyText"/>
        <w:keepNext/>
        <w:widowControl/>
        <w:spacing w:before="140" w:after="80"/>
      </w:pPr>
      <w:r>
        <w:t xml:space="preserve">E09 Customer DriverServiceScreen and Full-Time entry</w:t>
      </w:r>
    </w:p>
    <w:p>
      <w:pPr>
        <w:spacing w:after="60"/>
      </w:pPr>
      <w:hyperlink r:id="rId20">
        <w:r>
          <w:rPr>
            <w:color w:val="1F4D78"/>
            <w:sz w:val="18"/>
          </w:rPr>
          <w:t>customer application/src/screens/DriverServiceScreen.tsx</w:t>
        </w:r>
      </w:hyperlink>
    </w:p>
    <w:p>
      <w:pPr>
        <w:pStyle w:val="BodyText"/>
        <w:keepNext/>
        <w:widowControl/>
        <w:spacing w:before="140" w:after="80"/>
      </w:pPr>
      <w:r>
        <w:t xml:space="preserve">E10 Customer DriverEnquiryScreen and type selection</w:t>
      </w:r>
    </w:p>
    <w:p>
      <w:pPr>
        <w:spacing w:after="60"/>
      </w:pPr>
      <w:hyperlink r:id="rId22">
        <w:r>
          <w:rPr>
            <w:color w:val="1F4D78"/>
            <w:sz w:val="18"/>
          </w:rPr>
          <w:t>customer application/src/screens/booking/driver/DriverEnquiryScreen.tsx</w:t>
        </w:r>
      </w:hyperlink>
    </w:p>
    <w:p>
      <w:pPr>
        <w:spacing w:after="60"/>
      </w:pPr>
      <w:hyperlink r:id="rId21">
        <w:r>
          <w:rPr>
            <w:color w:val="1F4D78"/>
            <w:sz w:val="18"/>
          </w:rPr>
          <w:t>customer application/src/screens/booking/driver/DriverSelectTypeScreen.tsx</w:t>
        </w:r>
      </w:hyperlink>
    </w:p>
    <w:p>
      <w:pPr>
        <w:pStyle w:val="BodyText"/>
        <w:keepNext/>
        <w:widowControl/>
        <w:spacing w:before="140" w:after="80"/>
      </w:pPr>
      <w:r>
        <w:t xml:space="preserve">E11 Driver booking validation and persistence</w:t>
      </w:r>
    </w:p>
    <w:p>
      <w:pPr>
        <w:spacing w:after="60"/>
      </w:pPr>
      <w:hyperlink r:id="rId24">
        <w:r>
          <w:rPr>
            <w:color w:val="1F4D78"/>
            <w:sz w:val="18"/>
          </w:rPr>
          <w:t>backend/src/services/src/driverBookingValidator.ts</w:t>
        </w:r>
      </w:hyperlink>
    </w:p>
    <w:p>
      <w:pPr>
        <w:spacing w:after="60"/>
      </w:pPr>
      <w:hyperlink r:id="rId23">
        <w:r>
          <w:rPr>
            <w:color w:val="1F4D78"/>
            <w:sz w:val="18"/>
          </w:rPr>
          <w:t>backend/src/services/src/bookings/driverBooking.ts</w:t>
        </w:r>
      </w:hyperlink>
    </w:p>
    <w:p>
      <w:pPr>
        <w:pStyle w:val="BodyText"/>
        <w:keepNext/>
        <w:widowControl/>
        <w:spacing w:before="140" w:after="80"/>
      </w:pPr>
      <w:r>
        <w:t xml:space="preserve">E12 RoadsideBookingService availability</w:t>
      </w:r>
    </w:p>
    <w:p>
      <w:pPr>
        <w:spacing w:after="60"/>
      </w:pPr>
      <w:hyperlink r:id="rId25">
        <w:r>
          <w:rPr>
            <w:color w:val="1F4D78"/>
            <w:sz w:val="18"/>
          </w:rPr>
          <w:t>backend/src/services/src/bookings/roadsideBooking.ts</w:t>
        </w:r>
      </w:hyperlink>
    </w:p>
    <w:p>
      <w:pPr>
        <w:pStyle w:val="BodyText"/>
        <w:keepNext/>
        <w:widowControl/>
        <w:spacing w:before="140" w:after="80"/>
      </w:pPr>
      <w:r>
        <w:t xml:space="preserve">E13 Existing v6 product redesign and execution plan</w:t>
      </w:r>
    </w:p>
    <w:p>
      <w:pPr>
        <w:spacing w:after="60"/>
      </w:pPr>
      <w:hyperlink r:id="rId27">
        <w:r>
          <w:rPr>
            <w:color w:val="1F4D78"/>
            <w:sz w:val="18"/>
          </w:rPr>
          <w:t>docs/product/PARTNER_ROLE_AND_DISPATCH_REDESIGN.md</w:t>
        </w:r>
      </w:hyperlink>
    </w:p>
    <w:p>
      <w:pPr>
        <w:spacing w:after="60"/>
      </w:pPr>
      <w:hyperlink r:id="rId26">
        <w:r>
          <w:rPr>
            <w:color w:val="1F4D78"/>
            <w:sz w:val="18"/>
          </w:rPr>
          <w:t>docs/plans/PARTNER_ROLE_DISPATCH_V6_PLAN.md</w:t>
        </w:r>
      </w:hyperlink>
    </w:p>
    <w:p>
      <w:pPr>
        <w:pStyle w:val="BodyText"/>
        <w:keepNext/>
        <w:widowControl/>
        <w:spacing w:before="140" w:after="80"/>
      </w:pPr>
      <w:r>
        <w:t xml:space="preserve">E14 DriverService approval and availability checks</w:t>
      </w:r>
    </w:p>
    <w:p>
      <w:pPr>
        <w:spacing w:after="60"/>
      </w:pPr>
      <w:hyperlink r:id="rId28">
        <w:r>
          <w:rPr>
            <w:color w:val="1F4D78"/>
            <w:sz w:val="18"/>
          </w:rPr>
          <w:t>backend/src/services/src/driver.ts</w:t>
        </w:r>
      </w:hyperlink>
    </w:p>
    <w:p>
      <w:pPr>
        <w:pStyle w:val="BodyText"/>
        <w:keepNext/>
        <w:widowControl/>
        <w:spacing w:before="140" w:after="80"/>
      </w:pPr>
      <w:r>
        <w:t xml:space="preserve">E15 Customer service catalog and backend seed</w:t>
      </w:r>
    </w:p>
    <w:p>
      <w:pPr>
        <w:spacing w:after="60"/>
      </w:pPr>
      <w:hyperlink r:id="rId30">
        <w:r>
          <w:rPr>
            <w:color w:val="1F4D78"/>
            <w:sz w:val="18"/>
          </w:rPr>
          <w:t>customer application/src/data/services.json</w:t>
        </w:r>
      </w:hyperlink>
    </w:p>
    <w:p>
      <w:pPr>
        <w:spacing w:after="60"/>
      </w:pPr>
      <w:hyperlink r:id="rId29">
        <w:r>
          <w:rPr>
            <w:color w:val="1F4D78"/>
            <w:sz w:val="18"/>
          </w:rPr>
          <w:t>backend/src/database/seed-data/services.json</w:t>
        </w:r>
      </w:hyperlink>
    </w:p>
    <w:p>
      <w:pPr>
        <w:pStyle w:val="BodyText"/>
        <w:keepNext/>
        <w:widowControl/>
        <w:spacing w:before="140" w:after="80"/>
      </w:pPr>
      <w:r>
        <w:t xml:space="preserve">E16 Towing booking modes and equipment choices</w:t>
      </w:r>
    </w:p>
    <w:p>
      <w:pPr>
        <w:spacing w:after="60"/>
      </w:pPr>
      <w:hyperlink r:id="rId31">
        <w:r>
          <w:rPr>
            <w:color w:val="1F4D78"/>
            <w:sz w:val="18"/>
          </w:rPr>
          <w:t>customer application/src/constants/towingBooking.ts</w:t>
        </w:r>
      </w:hyperlink>
    </w:p>
    <w:p>
      <w:pPr>
        <w:pStyle w:val="BodyText"/>
        <w:keepNext/>
        <w:widowControl/>
        <w:spacing w:before="140" w:after="80"/>
      </w:pPr>
      <w:r>
        <w:t xml:space="preserve">E17 Driver packages and customer payload classification</w:t>
      </w:r>
    </w:p>
    <w:p>
      <w:pPr>
        <w:spacing w:after="60"/>
      </w:pPr>
      <w:hyperlink r:id="rId33">
        <w:r>
          <w:rPr>
            <w:color w:val="1F4D78"/>
            <w:sz w:val="18"/>
          </w:rPr>
          <w:t>customer application/src/constants/driverBooking.ts</w:t>
        </w:r>
      </w:hyperlink>
    </w:p>
    <w:p>
      <w:pPr>
        <w:spacing w:after="60"/>
      </w:pPr>
      <w:hyperlink r:id="rId32">
        <w:r>
          <w:rPr>
            <w:color w:val="1F4D78"/>
            <w:sz w:val="18"/>
          </w:rPr>
          <w:t>customer application/src/utils/serviceBookingPayload.ts</w:t>
        </w:r>
      </w:hyperlink>
    </w:p>
    <w:p>
      <w:pPr>
        <w:pStyle w:val="BodyText"/>
        <w:keepNext/>
        <w:widowControl/>
        <w:spacing w:before="140" w:after="80"/>
      </w:pPr>
      <w:r>
        <w:t xml:space="preserve">E18 User profile and membership models</w:t>
      </w:r>
    </w:p>
    <w:p>
      <w:pPr>
        <w:spacing w:after="60"/>
      </w:pPr>
      <w:hyperlink r:id="rId35">
        <w:r>
          <w:rPr>
            <w:color w:val="1F4D78"/>
            <w:sz w:val="18"/>
          </w:rPr>
          <w:t>backend/src/models/src/userProfileSchema.ts</w:t>
        </w:r>
      </w:hyperlink>
    </w:p>
    <w:p>
      <w:pPr>
        <w:spacing w:after="60"/>
      </w:pPr>
      <w:hyperlink r:id="rId34">
        <w:r>
          <w:rPr>
            <w:color w:val="1F4D78"/>
            <w:sz w:val="18"/>
          </w:rPr>
          <w:t>backend/src/models/src/driverVendorMembership.ts</w:t>
        </w:r>
      </w:hyperlink>
    </w:p>
    <w:p>
      <w:pPr>
        <w:pStyle w:val="BodyText"/>
        <w:keepNext/>
        <w:widowControl/>
        <w:spacing w:before="140" w:after="80"/>
      </w:pPr>
      <w:r>
        <w:t xml:space="preserve">E19 Vendor document policy and registration flow</w:t>
      </w:r>
    </w:p>
    <w:p>
      <w:pPr>
        <w:spacing w:after="60"/>
      </w:pPr>
      <w:hyperlink r:id="rId38">
        <w:r>
          <w:rPr>
            <w:color w:val="1F4D78"/>
            <w:sz w:val="18"/>
          </w:rPr>
          <w:t>mobile application/src/screens/partner/registration/vendor/VendorDocumentsScreen.tsx</w:t>
        </w:r>
      </w:hyperlink>
    </w:p>
    <w:p>
      <w:pPr>
        <w:spacing w:after="60"/>
      </w:pPr>
      <w:hyperlink r:id="rId36">
        <w:r>
          <w:rPr>
            <w:color w:val="1F4D78"/>
            <w:sz w:val="18"/>
          </w:rPr>
          <w:t>backend/src/services/src/vendorValidator.ts</w:t>
        </w:r>
      </w:hyperlink>
    </w:p>
    <w:p>
      <w:pPr>
        <w:pStyle w:val="BodyText"/>
        <w:keepNext/>
        <w:widowControl/>
        <w:spacing w:before="140" w:after="80"/>
      </w:pPr>
      <w:r>
        <w:t xml:space="preserve">E20 Driver registration and required initial documents</w:t>
      </w:r>
    </w:p>
    <w:p>
      <w:pPr>
        <w:spacing w:after="60"/>
      </w:pPr>
      <w:hyperlink r:id="rId40">
        <w:r>
          <w:rPr>
            <w:color w:val="1F4D78"/>
            <w:sz w:val="18"/>
          </w:rPr>
          <w:t>mobile application/src/screens/partner/registration/driver/DriverRegistrationFlowScreen.tsx</w:t>
        </w:r>
      </w:hyperlink>
    </w:p>
    <w:p>
      <w:pPr>
        <w:spacing w:after="60"/>
      </w:pPr>
      <w:hyperlink r:id="rId39">
        <w:r>
          <w:rPr>
            <w:color w:val="1F4D78"/>
            <w:sz w:val="18"/>
          </w:rPr>
          <w:t>mobile application/src/constants/driverRegistrationDocuments.ts</w:t>
        </w:r>
      </w:hyperlink>
    </w:p>
    <w:p>
      <w:pPr>
        <w:pStyle w:val="BodyText"/>
        <w:keepNext/>
        <w:widowControl/>
        <w:spacing w:before="140" w:after="80"/>
      </w:pPr>
      <w:r>
        <w:t xml:space="preserve">E21 OTP transport and authentication service</w:t>
      </w:r>
    </w:p>
    <w:p>
      <w:pPr>
        <w:spacing w:after="60"/>
      </w:pPr>
      <w:hyperlink r:id="rId42">
        <w:r>
          <w:rPr>
            <w:color w:val="1F4D78"/>
            <w:sz w:val="18"/>
          </w:rPr>
          <w:t>backend/src/services/src/otp.ts</w:t>
        </w:r>
      </w:hyperlink>
    </w:p>
    <w:p>
      <w:pPr>
        <w:spacing w:after="60"/>
      </w:pPr>
      <w:hyperlink r:id="rId41">
        <w:r>
          <w:rPr>
            <w:color w:val="1F4D78"/>
            <w:sz w:val="18"/>
          </w:rPr>
          <w:t>backend/src/services/src/auth.ts</w:t>
        </w:r>
      </w:hyperlink>
    </w:p>
    <w:p>
      <w:pPr>
        <w:pStyle w:val="BodyText"/>
        <w:keepNext/>
        <w:widowControl/>
        <w:spacing w:before="140" w:after="80"/>
      </w:pPr>
      <w:r>
        <w:t xml:space="preserve">E22 Latest branch active state and navigation handoff</w:t>
      </w:r>
    </w:p>
    <w:p>
      <w:pPr>
        <w:spacing w:after="60"/>
      </w:pPr>
      <w:hyperlink r:id="rId43">
        <w:r>
          <w:rPr>
            <w:color w:val="1F4D78"/>
            <w:sz w:val="18"/>
          </w:rPr>
          <w:t>.agents/state/ACTIVE.md</w:t>
        </w:r>
      </w:hyperlink>
    </w:p>
    <w:p>
      <w:pPr>
        <w:pStyle w:val="BodyText"/>
        <w:keepNext/>
        <w:widowControl/>
        <w:spacing w:before="140" w:after="80"/>
      </w:pPr>
      <w:r>
        <w:t xml:space="preserve">E23 Trip OTP and booking status transitions</w:t>
      </w:r>
    </w:p>
    <w:p>
      <w:pPr>
        <w:spacing w:after="60"/>
      </w:pPr>
      <w:hyperlink r:id="rId45">
        <w:r>
          <w:rPr>
            <w:color w:val="1F4D78"/>
            <w:sz w:val="18"/>
          </w:rPr>
          <w:t>backend/src/services/src/bookings/tripOtp.ts</w:t>
        </w:r>
      </w:hyperlink>
    </w:p>
    <w:p>
      <w:pPr>
        <w:spacing w:after="60"/>
      </w:pPr>
      <w:hyperlink r:id="rId44">
        <w:r>
          <w:rPr>
            <w:color w:val="1F4D78"/>
            <w:sz w:val="18"/>
          </w:rPr>
          <w:t>backend/src/services/src/bookingStatusConstants.ts</w:t>
        </w:r>
      </w:hyperlink>
    </w:p>
    <w:p>
      <w:pPr>
        <w:pStyle w:val="BodyText"/>
        <w:keepNext/>
        <w:widowControl/>
        <w:spacing w:before="140" w:after="80"/>
      </w:pPr>
      <w:r>
        <w:t xml:space="preserve">E24 Vendor routes</w:t>
      </w:r>
    </w:p>
    <w:p>
      <w:pPr>
        <w:spacing w:after="60"/>
      </w:pPr>
      <w:hyperlink r:id="rId18">
        <w:r>
          <w:rPr>
            <w:color w:val="1F4D78"/>
            <w:sz w:val="18"/>
          </w:rPr>
          <w:t>backend/src/controller/src/vendorRoutes.ts</w:t>
        </w:r>
      </w:hyperlink>
    </w:p>
    <w:p>
      <w:pPr>
        <w:pStyle w:val="BodyText"/>
        <w:keepNext/>
        <w:widowControl/>
        <w:spacing w:before="140" w:after="80"/>
      </w:pPr>
      <w:r>
        <w:t xml:space="preserve">E25 Driver and authentication routes</w:t>
      </w:r>
    </w:p>
    <w:p>
      <w:pPr>
        <w:spacing w:after="60"/>
      </w:pPr>
      <w:hyperlink r:id="rId47">
        <w:r>
          <w:rPr>
            <w:color w:val="1F4D78"/>
            <w:sz w:val="18"/>
          </w:rPr>
          <w:t>backend/src/controller/src/driverRoutes.ts</w:t>
        </w:r>
      </w:hyperlink>
    </w:p>
    <w:p>
      <w:pPr>
        <w:spacing w:after="60"/>
      </w:pPr>
      <w:hyperlink r:id="rId46">
        <w:r>
          <w:rPr>
            <w:color w:val="1F4D78"/>
            <w:sz w:val="18"/>
          </w:rPr>
          <w:t>backend/src/controller/src/authRoutes.ts</w:t>
        </w:r>
      </w:hyperlink>
    </w:p>
    <w:p>
      <w:pPr>
        <w:pStyle w:val="BodyText"/>
        <w:keepNext/>
        <w:widowControl/>
        <w:spacing w:before="140" w:after="80"/>
      </w:pPr>
      <w:r>
        <w:t xml:space="preserve">E26 Socket authorization and persisted notification integration</w:t>
      </w:r>
    </w:p>
    <w:p>
      <w:pPr>
        <w:spacing w:after="60"/>
      </w:pPr>
      <w:hyperlink r:id="rId48">
        <w:r>
          <w:rPr>
            <w:color w:val="1F4D78"/>
            <w:sz w:val="18"/>
          </w:rPr>
          <w:t>backend/src/services/src/socket.ts</w:t>
        </w:r>
      </w:hyperlink>
    </w:p>
    <w:p>
      <w:pPr>
        <w:pStyle w:val="BodyText"/>
        <w:keepNext/>
        <w:widowControl/>
        <w:spacing w:before="140" w:after="80"/>
      </w:pPr>
      <w:r>
        <w:t xml:space="preserve">E27 Driver self-registration schema</w:t>
      </w:r>
    </w:p>
    <w:p>
      <w:pPr>
        <w:spacing w:after="60"/>
      </w:pPr>
      <w:hyperlink r:id="rId49">
        <w:r>
          <w:rPr>
            <w:color w:val="1F4D78"/>
            <w:sz w:val="18"/>
          </w:rPr>
          <w:t>backend/src/services/src/driverSelf.ts</w:t>
        </w:r>
      </w:hyperlink>
    </w:p>
    <w:p>
      <w:pPr>
        <w:pStyle w:val="BodyText"/>
        <w:widowControl/>
      </w:pPr>
      <w:r>
        <w:t xml:space="preserve">The authoritative new policy source is the user’s detailed instruction in this conversation on 24 October 2026. Where that instruction conflicts with older branch plans, this document preserves the old behavior as the baseline and labels the new requirement separately.</w:t>
      </w:r>
    </w:p>
    <w:bookmarkEnd w:id="91"/>
    <w:bookmarkEnd w:id="92"/>
    <w:sectPr>
      <w:headerReference w:type="default" r:id="rId50"/>
      <w:footerReference w:type="default" r:id="rId51"/>
      <w:pgSz w:h="15840" w:w="12240"/>
      <w:pgMar w:bottom="936" w:footer="432" w:header="403"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24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RACE Partner App  |  Flow redesign specification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olor w:val="000000"/>
      <w:sz w:val="21"/>
    </w:rPr>
  </w:style>
  <w:style w:styleId="BodyText" w:type="paragraph">
    <w:name w:val="Body Text"/>
    <w:basedOn w:val="Normal"/>
    <w:link w:val="BodyTextChar"/>
    <w:pPr>
      <w:spacing w:after="120" w:before="180" w:line="269" w:lineRule="auto"/>
    </w:pPr>
    <w:qFormat/>
    <w:rPr>
      <w:rFonts w:ascii="Calibri" w:hAnsi="Calibri"/>
      <w:color w:val="000000"/>
      <w:sz w:val="21"/>
    </w:rPr>
  </w:style>
  <w:style w:customStyle="1" w:styleId="FirstParagraph" w:type="paragraph">
    <w:name w:val="First Paragraph"/>
    <w:basedOn w:val="BodyText"/>
    <w:next w:val="BodyText"/>
    <w:qFormat/>
    <w:pPr>
      <w:spacing w:after="120" w:line="269" w:lineRule="auto"/>
    </w:pPr>
    <w:rPr>
      <w:rFonts w:ascii="Calibri" w:hAnsi="Calibri"/>
      <w:color w:val="000000"/>
      <w:sz w:val="21"/>
    </w:rPr>
  </w:style>
  <w:style w:customStyle="1" w:styleId="Compact" w:type="paragraph">
    <w:name w:val="Compact"/>
    <w:basedOn w:val="BodyText"/>
    <w:qFormat/>
    <w:pPr>
      <w:spacing w:after="120" w:before="36" w:line="269" w:lineRule="auto"/>
    </w:pPr>
    <w:rPr>
      <w:rFonts w:ascii="Calibri" w:hAnsi="Calibri"/>
      <w:color w:val="000000"/>
      <w:sz w:val="21"/>
    </w:rPr>
  </w:style>
  <w:style w:styleId="Title" w:type="paragraph">
    <w:name w:val="Title"/>
    <w:basedOn w:val="Normal"/>
    <w:next w:val="BodyText"/>
    <w:qFormat/>
    <w:pPr>
      <w:keepNext/>
      <w:keepLines/>
      <w:spacing w:after="140" w:before="100"/>
      <w:jc w:val="center"/>
    </w:pPr>
    <w:rPr>
      <w:rFonts w:ascii="Calibri" w:asciiTheme="majorHAnsi" w:cstheme="majorBidi" w:eastAsiaTheme="majorEastAsia" w:hAnsi="Calibri" w:hAnsiTheme="majorHAnsi"/>
      <w:b/>
      <w:bCs/>
      <w:color w:val="000000"/>
      <w:sz w:val="54"/>
      <w:szCs w:val="36"/>
    </w:rPr>
  </w:style>
  <w:style w:styleId="Subtitle" w:type="paragraph">
    <w:name w:val="Subtitle"/>
    <w:basedOn w:val="Title"/>
    <w:next w:val="BodyText"/>
    <w:qFormat/>
    <w:pPr>
      <w:keepNext/>
      <w:keepLines/>
      <w:spacing w:after="140" w:before="100"/>
      <w:jc w:val="center"/>
    </w:pPr>
    <w:rPr>
      <w:rFonts w:ascii="Calibri" w:hAnsi="Calibri"/>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20"/>
      <w:outlineLvl w:val="0"/>
    </w:pPr>
    <w:rPr>
      <w:rFonts w:ascii="Calibri" w:asciiTheme="majorHAnsi" w:cstheme="majorBidi" w:eastAsiaTheme="majorEastAsia" w:hAnsi="Calibri" w:hAnsiTheme="majorHAnsi"/>
      <w:b/>
      <w:bCs/>
      <w:color w:val="000000"/>
      <w:sz w:val="34"/>
      <w:szCs w:val="32"/>
    </w:rPr>
  </w:style>
  <w:style w:styleId="Heading2" w:type="paragraph">
    <w:name w:val="Heading 2"/>
    <w:basedOn w:val="Normal"/>
    <w:next w:val="BodyText"/>
    <w:uiPriority w:val="9"/>
    <w:unhideWhenUsed/>
    <w:qFormat/>
    <w:pPr>
      <w:keepNext/>
      <w:keepLines/>
      <w:spacing w:after="140" w:before="320"/>
      <w:outlineLvl w:val="1"/>
    </w:pPr>
    <w:rPr>
      <w:rFonts w:ascii="Calibri" w:asciiTheme="majorHAnsi" w:cstheme="majorBidi" w:eastAsiaTheme="majorEastAsia" w:hAnsi="Calibri" w:hAnsiTheme="majorHAnsi"/>
      <w:b/>
      <w:bCs/>
      <w:color w:val="000000"/>
      <w:sz w:val="25"/>
      <w:szCs w:val="28"/>
    </w:rPr>
  </w:style>
  <w:style w:styleId="Heading3" w:type="paragraph">
    <w:name w:val="Heading 3"/>
    <w:basedOn w:val="Normal"/>
    <w:next w:val="BodyText"/>
    <w:uiPriority w:val="9"/>
    <w:unhideWhenUsed/>
    <w:qFormat/>
    <w:pPr>
      <w:keepNext/>
      <w:keepLines/>
      <w:spacing w:after="140" w:before="320"/>
      <w:outlineLvl w:val="2"/>
    </w:pPr>
    <w:rPr>
      <w:rFonts w:ascii="Calibri" w:asciiTheme="majorHAnsi" w:cstheme="majorBidi" w:eastAsiaTheme="majorEastAsia" w:hAnsi="Calibri"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9" Type="http://schemas.openxmlformats.org/officeDocument/2006/relationships/hyperlink" Target="https://github.com/teamwebstarts-cmyk/RACE/blob/c118da1d656ebf8700d46633c8a9211b63d8349b/mobile%20application/src/navigation/PartnerAppNavigator.tsx" TargetMode="External"/><Relationship Id="rId10" Type="http://schemas.openxmlformats.org/officeDocument/2006/relationships/hyperlink" Target="https://github.com/teamwebstarts-cmyk/RACE/blob/c118da1d656ebf8700d46633c8a9211b63d8349b/mobile%20application/src/navigation/PartnerNavigator.tsx" TargetMode="External"/><Relationship Id="rId11" Type="http://schemas.openxmlformats.org/officeDocument/2006/relationships/hyperlink" Target="https://github.com/teamwebstarts-cmyk/RACE/blob/c118da1d656ebf8700d46633c8a9211b63d8349b/mobile%20application/src/screens/partner/driver/DriverMyVendorScreen.tsx" TargetMode="External"/><Relationship Id="rId12" Type="http://schemas.openxmlformats.org/officeDocument/2006/relationships/hyperlink" Target="https://github.com/teamwebstarts-cmyk/RACE/blob/c118da1d656ebf8700d46633c8a9211b63d8349b/mobile%20application/src/screens/partner/VendorDriverMembershipsScreen.tsx" TargetMode="External"/><Relationship Id="rId13" Type="http://schemas.openxmlformats.org/officeDocument/2006/relationships/hyperlink" Target="https://github.com/teamwebstarts-cmyk/RACE/blob/c118da1d656ebf8700d46633c8a9211b63d8349b/backend/src/services/src/driverVendorMembership.ts" TargetMode="External"/><Relationship Id="rId14" Type="http://schemas.openxmlformats.org/officeDocument/2006/relationships/hyperlink" Target="https://github.com/teamwebstarts-cmyk/RACE/blob/c118da1d656ebf8700d46633c8a9211b63d8349b/backend/src/services/src/vendorBookings.ts" TargetMode="External"/><Relationship Id="rId15" Type="http://schemas.openxmlformats.org/officeDocument/2006/relationships/hyperlink" Target="https://github.com/teamwebstarts-cmyk/RACE/blob/c118da1d656ebf8700d46633c8a9211b63d8349b/backend/src/services/src/bookings/driverAssignment.ts" TargetMode="External"/><Relationship Id="rId16" Type="http://schemas.openxmlformats.org/officeDocument/2006/relationships/hyperlink" Target="https://github.com/teamwebstarts-cmyk/RACE/blob/c118da1d656ebf8700d46633c8a9211b63d8349b/backend/src/services/src/vendorDriversValidator.ts" TargetMode="External"/><Relationship Id="rId17" Type="http://schemas.openxmlformats.org/officeDocument/2006/relationships/hyperlink" Target="https://github.com/teamwebstarts-cmyk/RACE/blob/c118da1d656ebf8700d46633c8a9211b63d8349b/backend/src/services/src/vendorDrivers.ts" TargetMode="External"/><Relationship Id="rId18" Type="http://schemas.openxmlformats.org/officeDocument/2006/relationships/hyperlink" Target="https://github.com/teamwebstarts-cmyk/RACE/blob/c118da1d656ebf8700d46633c8a9211b63d8349b/backend/src/controller/src/vendorRoutes.ts" TargetMode="External"/><Relationship Id="rId19" Type="http://schemas.openxmlformats.org/officeDocument/2006/relationships/hyperlink" Target="https://github.com/teamwebstarts-cmyk/RACE/blob/c118da1d656ebf8700d46633c8a9211b63d8349b/mobile%20application/src/services/vendor/vendorDriversApi.ts" TargetMode="External"/><Relationship Id="rId20" Type="http://schemas.openxmlformats.org/officeDocument/2006/relationships/hyperlink" Target="https://github.com/teamwebstarts-cmyk/RACE/blob/c118da1d656ebf8700d46633c8a9211b63d8349b/customer%20application/src/screens/DriverServiceScreen.tsx" TargetMode="External"/><Relationship Id="rId21" Type="http://schemas.openxmlformats.org/officeDocument/2006/relationships/hyperlink" Target="https://github.com/teamwebstarts-cmyk/RACE/blob/c118da1d656ebf8700d46633c8a9211b63d8349b/customer%20application/src/screens/booking/driver/DriverSelectTypeScreen.tsx" TargetMode="External"/><Relationship Id="rId22" Type="http://schemas.openxmlformats.org/officeDocument/2006/relationships/hyperlink" Target="https://github.com/teamwebstarts-cmyk/RACE/blob/c118da1d656ebf8700d46633c8a9211b63d8349b/customer%20application/src/screens/booking/driver/DriverEnquiryScreen.tsx" TargetMode="External"/><Relationship Id="rId23" Type="http://schemas.openxmlformats.org/officeDocument/2006/relationships/hyperlink" Target="https://github.com/teamwebstarts-cmyk/RACE/blob/c118da1d656ebf8700d46633c8a9211b63d8349b/backend/src/services/src/bookings/driverBooking.ts" TargetMode="External"/><Relationship Id="rId24" Type="http://schemas.openxmlformats.org/officeDocument/2006/relationships/hyperlink" Target="https://github.com/teamwebstarts-cmyk/RACE/blob/c118da1d656ebf8700d46633c8a9211b63d8349b/backend/src/services/src/driverBookingValidator.ts" TargetMode="External"/><Relationship Id="rId25" Type="http://schemas.openxmlformats.org/officeDocument/2006/relationships/hyperlink" Target="https://github.com/teamwebstarts-cmyk/RACE/blob/c118da1d656ebf8700d46633c8a9211b63d8349b/backend/src/services/src/bookings/roadsideBooking.ts" TargetMode="External"/><Relationship Id="rId26" Type="http://schemas.openxmlformats.org/officeDocument/2006/relationships/hyperlink" Target="https://github.com/teamwebstarts-cmyk/RACE/blob/c118da1d656ebf8700d46633c8a9211b63d8349b/docs/plans/PARTNER_ROLE_DISPATCH_V6_PLAN.md" TargetMode="External"/><Relationship Id="rId27" Type="http://schemas.openxmlformats.org/officeDocument/2006/relationships/hyperlink" Target="https://github.com/teamwebstarts-cmyk/RACE/blob/c118da1d656ebf8700d46633c8a9211b63d8349b/docs/product/PARTNER_ROLE_AND_DISPATCH_REDESIGN.md" TargetMode="External"/><Relationship Id="rId28" Type="http://schemas.openxmlformats.org/officeDocument/2006/relationships/hyperlink" Target="https://github.com/teamwebstarts-cmyk/RACE/blob/c118da1d656ebf8700d46633c8a9211b63d8349b/backend/src/services/src/driver.ts" TargetMode="External"/><Relationship Id="rId29" Type="http://schemas.openxmlformats.org/officeDocument/2006/relationships/hyperlink" Target="https://github.com/teamwebstarts-cmyk/RACE/blob/c118da1d656ebf8700d46633c8a9211b63d8349b/backend/src/database/seed-data/services.json" TargetMode="External"/><Relationship Id="rId30" Type="http://schemas.openxmlformats.org/officeDocument/2006/relationships/hyperlink" Target="https://github.com/teamwebstarts-cmyk/RACE/blob/c118da1d656ebf8700d46633c8a9211b63d8349b/customer%20application/src/data/services.json" TargetMode="External"/><Relationship Id="rId31" Type="http://schemas.openxmlformats.org/officeDocument/2006/relationships/hyperlink" Target="https://github.com/teamwebstarts-cmyk/RACE/blob/c118da1d656ebf8700d46633c8a9211b63d8349b/customer%20application/src/constants/towingBooking.ts" TargetMode="External"/><Relationship Id="rId32" Type="http://schemas.openxmlformats.org/officeDocument/2006/relationships/hyperlink" Target="https://github.com/teamwebstarts-cmyk/RACE/blob/c118da1d656ebf8700d46633c8a9211b63d8349b/customer%20application/src/utils/serviceBookingPayload.ts" TargetMode="External"/><Relationship Id="rId33" Type="http://schemas.openxmlformats.org/officeDocument/2006/relationships/hyperlink" Target="https://github.com/teamwebstarts-cmyk/RACE/blob/c118da1d656ebf8700d46633c8a9211b63d8349b/customer%20application/src/constants/driverBooking.ts" TargetMode="External"/><Relationship Id="rId34" Type="http://schemas.openxmlformats.org/officeDocument/2006/relationships/hyperlink" Target="https://github.com/teamwebstarts-cmyk/RACE/blob/c118da1d656ebf8700d46633c8a9211b63d8349b/backend/src/models/src/driverVendorMembership.ts" TargetMode="External"/><Relationship Id="rId35" Type="http://schemas.openxmlformats.org/officeDocument/2006/relationships/hyperlink" Target="https://github.com/teamwebstarts-cmyk/RACE/blob/c118da1d656ebf8700d46633c8a9211b63d8349b/backend/src/models/src/userProfileSchema.ts" TargetMode="External"/><Relationship Id="rId36" Type="http://schemas.openxmlformats.org/officeDocument/2006/relationships/hyperlink" Target="https://github.com/teamwebstarts-cmyk/RACE/blob/c118da1d656ebf8700d46633c8a9211b63d8349b/backend/src/services/src/vendorValidator.ts" TargetMode="External"/><Relationship Id="rId38" Type="http://schemas.openxmlformats.org/officeDocument/2006/relationships/hyperlink" Target="https://github.com/teamwebstarts-cmyk/RACE/blob/c118da1d656ebf8700d46633c8a9211b63d8349b/mobile%20application/src/screens/partner/registration/vendor/VendorDocumentsScreen.tsx" TargetMode="External"/><Relationship Id="rId39" Type="http://schemas.openxmlformats.org/officeDocument/2006/relationships/hyperlink" Target="https://github.com/teamwebstarts-cmyk/RACE/blob/c118da1d656ebf8700d46633c8a9211b63d8349b/mobile%20application/src/constants/driverRegistrationDocuments.ts" TargetMode="External"/><Relationship Id="rId40" Type="http://schemas.openxmlformats.org/officeDocument/2006/relationships/hyperlink" Target="https://github.com/teamwebstarts-cmyk/RACE/blob/c118da1d656ebf8700d46633c8a9211b63d8349b/mobile%20application/src/screens/partner/registration/driver/DriverRegistrationFlowScreen.tsx" TargetMode="External"/><Relationship Id="rId41" Type="http://schemas.openxmlformats.org/officeDocument/2006/relationships/hyperlink" Target="https://github.com/teamwebstarts-cmyk/RACE/blob/c118da1d656ebf8700d46633c8a9211b63d8349b/backend/src/services/src/auth.ts" TargetMode="External"/><Relationship Id="rId42" Type="http://schemas.openxmlformats.org/officeDocument/2006/relationships/hyperlink" Target="https://github.com/teamwebstarts-cmyk/RACE/blob/c118da1d656ebf8700d46633c8a9211b63d8349b/backend/src/services/src/otp.ts" TargetMode="External"/><Relationship Id="rId43" Type="http://schemas.openxmlformats.org/officeDocument/2006/relationships/hyperlink" Target="https://github.com/teamwebstarts-cmyk/RACE/blob/c118da1d656ebf8700d46633c8a9211b63d8349b/.agents/state/ACTIVE.md" TargetMode="External"/><Relationship Id="rId44" Type="http://schemas.openxmlformats.org/officeDocument/2006/relationships/hyperlink" Target="https://github.com/teamwebstarts-cmyk/RACE/blob/c118da1d656ebf8700d46633c8a9211b63d8349b/backend/src/services/src/bookingStatusConstants.ts" TargetMode="External"/><Relationship Id="rId45" Type="http://schemas.openxmlformats.org/officeDocument/2006/relationships/hyperlink" Target="https://github.com/teamwebstarts-cmyk/RACE/blob/c118da1d656ebf8700d46633c8a9211b63d8349b/backend/src/services/src/bookings/tripOtp.ts" TargetMode="External"/><Relationship Id="rId46" Type="http://schemas.openxmlformats.org/officeDocument/2006/relationships/hyperlink" Target="https://github.com/teamwebstarts-cmyk/RACE/blob/c118da1d656ebf8700d46633c8a9211b63d8349b/backend/src/controller/src/authRoutes.ts" TargetMode="External"/><Relationship Id="rId47" Type="http://schemas.openxmlformats.org/officeDocument/2006/relationships/hyperlink" Target="https://github.com/teamwebstarts-cmyk/RACE/blob/c118da1d656ebf8700d46633c8a9211b63d8349b/backend/src/controller/src/driverRoutes.ts" TargetMode="External"/><Relationship Id="rId48" Type="http://schemas.openxmlformats.org/officeDocument/2006/relationships/hyperlink" Target="https://github.com/teamwebstarts-cmyk/RACE/blob/c118da1d656ebf8700d46633c8a9211b63d8349b/backend/src/services/src/socket.ts" TargetMode="External"/><Relationship Id="rId49" Type="http://schemas.openxmlformats.org/officeDocument/2006/relationships/hyperlink" Target="https://github.com/teamwebstarts-cmyk/RACE/blob/c118da1d656ebf8700d46633c8a9211b63d8349b/backend/src/services/src/driverSelf.ts" TargetMode="External"/><Relationship Id="rId50" Type="http://schemas.openxmlformats.org/officeDocument/2006/relationships/header" Target="header1.xm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 Partner App Flow Redesign Specification</dc:title>
  <dc:creator>RACE Product and Engineering</dc:creator>
  <cp:keywords/>
  <dcterms:created xsi:type="dcterms:W3CDTF">2026-10-24T05:40:32Z</dcterms:created>
  <dcterms:modified xsi:type="dcterms:W3CDTF">2026-10-24T05:40:32Z</dcterms:modified>
  <dc:subject>Current flow and proposed Vendor and Driver operating model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y fmtid="{D5CDD505-2E9C-101B-9397-08002B2CF9AE}" pid="3" name="subtitle">
    <vt:lpwstr>Current implementation and proposed vendor and driver workflows</vt:lpwstr>
  </property>
</Properties>
</file>