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6893" w14:textId="37CDE56C" w:rsidR="00E34232" w:rsidRPr="00816AA2" w:rsidRDefault="00AE65B0" w:rsidP="00820417">
      <w:pPr>
        <w:pStyle w:val="Header"/>
        <w:spacing w:before="120"/>
        <w:rPr>
          <w:color w:val="2F5496" w:themeColor="accent1" w:themeShade="BF"/>
        </w:rPr>
      </w:pPr>
      <w:r w:rsidRPr="00816AA2">
        <w:rPr>
          <w:bCs w:val="0"/>
          <w:noProof/>
          <w:color w:val="2F5496" w:themeColor="accent1" w:themeShade="BF"/>
        </w:rPr>
        <w:drawing>
          <wp:anchor distT="0" distB="0" distL="114300" distR="114300" simplePos="0" relativeHeight="251658242" behindDoc="1" locked="0" layoutInCell="1" allowOverlap="1" wp14:anchorId="5925A1A0" wp14:editId="7BD5C801">
            <wp:simplePos x="0" y="0"/>
            <wp:positionH relativeFrom="margin">
              <wp:posOffset>4315460</wp:posOffset>
            </wp:positionH>
            <wp:positionV relativeFrom="paragraph">
              <wp:posOffset>190</wp:posOffset>
            </wp:positionV>
            <wp:extent cx="1871980" cy="620395"/>
            <wp:effectExtent l="0" t="0" r="0" b="8255"/>
            <wp:wrapTight wrapText="bothSides">
              <wp:wrapPolygon edited="0">
                <wp:start x="0" y="0"/>
                <wp:lineTo x="0" y="21224"/>
                <wp:lineTo x="21322" y="21224"/>
                <wp:lineTo x="2132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71980" cy="62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97B66" w:rsidRPr="00816AA2">
        <w:rPr>
          <w:color w:val="2F5496" w:themeColor="accent1" w:themeShade="BF"/>
        </w:rPr>
        <w:t>Overview of the</w:t>
      </w:r>
      <w:r w:rsidR="009E0680">
        <w:rPr>
          <w:color w:val="2F5496" w:themeColor="accent1" w:themeShade="BF"/>
        </w:rPr>
        <w:t xml:space="preserve"> </w:t>
      </w:r>
      <w:r w:rsidR="00897B66" w:rsidRPr="00816AA2">
        <w:rPr>
          <w:color w:val="2F5496" w:themeColor="accent1" w:themeShade="BF"/>
        </w:rPr>
        <w:t xml:space="preserve">IDEAL Project </w:t>
      </w:r>
      <w:r w:rsidR="009E0680">
        <w:rPr>
          <w:color w:val="2F5496" w:themeColor="accent1" w:themeShade="BF"/>
        </w:rPr>
        <w:br/>
      </w:r>
      <w:r w:rsidR="00897B66" w:rsidRPr="00816AA2">
        <w:rPr>
          <w:color w:val="2F5496" w:themeColor="accent1" w:themeShade="BF"/>
        </w:rPr>
        <w:t xml:space="preserve">and </w:t>
      </w:r>
      <w:r w:rsidR="009E0680">
        <w:rPr>
          <w:color w:val="2F5496" w:themeColor="accent1" w:themeShade="BF"/>
        </w:rPr>
        <w:t xml:space="preserve">IDEAL Household Energy </w:t>
      </w:r>
      <w:r w:rsidR="00897B66" w:rsidRPr="00816AA2">
        <w:rPr>
          <w:color w:val="2F5496" w:themeColor="accent1" w:themeShade="BF"/>
        </w:rPr>
        <w:t>Dataset</w:t>
      </w:r>
    </w:p>
    <w:p w14:paraId="6F9F5074" w14:textId="167D57E3" w:rsidR="00E34232" w:rsidRPr="00897B66" w:rsidRDefault="00E34232" w:rsidP="006241F4">
      <w:pPr>
        <w:pStyle w:val="Heading1"/>
        <w:ind w:left="432" w:hanging="432"/>
        <w:jc w:val="both"/>
      </w:pPr>
      <w:r>
        <w:t>About this document</w:t>
      </w:r>
    </w:p>
    <w:tbl>
      <w:tblPr>
        <w:tblStyle w:val="TableGrid"/>
        <w:tblW w:w="0" w:type="auto"/>
        <w:tblLook w:val="04A0" w:firstRow="1" w:lastRow="0" w:firstColumn="1" w:lastColumn="0" w:noHBand="0" w:noVBand="1"/>
      </w:tblPr>
      <w:tblGrid>
        <w:gridCol w:w="1793"/>
        <w:gridCol w:w="7949"/>
      </w:tblGrid>
      <w:tr w:rsidR="00E34232" w:rsidRPr="00E34232" w14:paraId="244306A5" w14:textId="77777777" w:rsidTr="00BE1C4E">
        <w:tc>
          <w:tcPr>
            <w:tcW w:w="1838" w:type="dxa"/>
            <w:tcBorders>
              <w:top w:val="single" w:sz="4" w:space="0" w:color="auto"/>
              <w:left w:val="single" w:sz="4" w:space="0" w:color="auto"/>
              <w:bottom w:val="single" w:sz="4" w:space="0" w:color="auto"/>
              <w:right w:val="single" w:sz="4" w:space="0" w:color="auto"/>
            </w:tcBorders>
            <w:shd w:val="clear" w:color="auto" w:fill="002060"/>
            <w:hideMark/>
          </w:tcPr>
          <w:p w14:paraId="4DDE6574" w14:textId="77777777" w:rsidR="00E34232" w:rsidRPr="00BE1C4E" w:rsidRDefault="00E34232" w:rsidP="006241F4">
            <w:pPr>
              <w:rPr>
                <w:rFonts w:asciiTheme="minorHAnsi" w:hAnsiTheme="minorHAnsi" w:cstheme="minorHAnsi"/>
                <w:b/>
                <w:color w:val="FFFFFF" w:themeColor="background1"/>
                <w:sz w:val="22"/>
                <w:szCs w:val="22"/>
              </w:rPr>
            </w:pPr>
            <w:r w:rsidRPr="00BE1C4E">
              <w:rPr>
                <w:rFonts w:asciiTheme="minorHAnsi" w:hAnsiTheme="minorHAnsi" w:cstheme="minorHAnsi"/>
                <w:b/>
                <w:color w:val="FFFFFF" w:themeColor="background1"/>
                <w:sz w:val="22"/>
                <w:szCs w:val="22"/>
              </w:rPr>
              <w:t>Purpose</w:t>
            </w:r>
          </w:p>
        </w:tc>
        <w:tc>
          <w:tcPr>
            <w:tcW w:w="8618" w:type="dxa"/>
            <w:tcBorders>
              <w:top w:val="single" w:sz="4" w:space="0" w:color="auto"/>
              <w:left w:val="single" w:sz="4" w:space="0" w:color="auto"/>
              <w:bottom w:val="single" w:sz="4" w:space="0" w:color="auto"/>
              <w:right w:val="single" w:sz="4" w:space="0" w:color="auto"/>
            </w:tcBorders>
          </w:tcPr>
          <w:p w14:paraId="36B26A89" w14:textId="77777777" w:rsidR="00D138AC" w:rsidRDefault="00CB5F3C" w:rsidP="006241F4">
            <w:pPr>
              <w:rPr>
                <w:rFonts w:asciiTheme="minorHAnsi" w:hAnsiTheme="minorHAnsi" w:cstheme="minorHAnsi"/>
                <w:color w:val="002060"/>
                <w:sz w:val="22"/>
                <w:szCs w:val="22"/>
              </w:rPr>
            </w:pPr>
            <w:r>
              <w:rPr>
                <w:rFonts w:asciiTheme="minorHAnsi" w:hAnsiTheme="minorHAnsi" w:cstheme="minorHAnsi"/>
                <w:color w:val="002060"/>
                <w:sz w:val="22"/>
                <w:szCs w:val="22"/>
              </w:rPr>
              <w:t>This document p</w:t>
            </w:r>
            <w:r w:rsidR="00F41462" w:rsidRPr="00BE1C4E">
              <w:rPr>
                <w:rFonts w:asciiTheme="minorHAnsi" w:hAnsiTheme="minorHAnsi" w:cstheme="minorHAnsi"/>
                <w:color w:val="002060"/>
                <w:sz w:val="22"/>
                <w:szCs w:val="22"/>
              </w:rPr>
              <w:t>rovides</w:t>
            </w:r>
            <w:r w:rsidR="007152E9">
              <w:rPr>
                <w:rFonts w:asciiTheme="minorHAnsi" w:hAnsiTheme="minorHAnsi" w:cstheme="minorHAnsi"/>
                <w:color w:val="002060"/>
                <w:sz w:val="22"/>
                <w:szCs w:val="22"/>
              </w:rPr>
              <w:t xml:space="preserve"> a very brief introduction to</w:t>
            </w:r>
            <w:r w:rsidR="00D138AC">
              <w:rPr>
                <w:rFonts w:asciiTheme="minorHAnsi" w:hAnsiTheme="minorHAnsi" w:cstheme="minorHAnsi"/>
                <w:color w:val="002060"/>
                <w:sz w:val="22"/>
                <w:szCs w:val="22"/>
              </w:rPr>
              <w:t>:</w:t>
            </w:r>
          </w:p>
          <w:p w14:paraId="151A0A3C" w14:textId="4F0C8224" w:rsidR="00D138AC" w:rsidRDefault="007152E9" w:rsidP="00816AA2">
            <w:pPr>
              <w:pStyle w:val="ListParagraph"/>
              <w:numPr>
                <w:ilvl w:val="0"/>
                <w:numId w:val="15"/>
              </w:numPr>
              <w:ind w:left="361" w:hanging="283"/>
              <w:rPr>
                <w:rFonts w:asciiTheme="minorHAnsi" w:hAnsiTheme="minorHAnsi" w:cstheme="minorHAnsi"/>
                <w:color w:val="002060"/>
                <w:sz w:val="22"/>
                <w:szCs w:val="22"/>
              </w:rPr>
            </w:pPr>
            <w:r w:rsidRPr="00D138AC">
              <w:rPr>
                <w:rFonts w:asciiTheme="minorHAnsi" w:hAnsiTheme="minorHAnsi" w:cstheme="minorHAnsi"/>
                <w:color w:val="002060"/>
                <w:sz w:val="22"/>
                <w:szCs w:val="22"/>
              </w:rPr>
              <w:t xml:space="preserve">the original reason for collecting the data made available in this data </w:t>
            </w:r>
            <w:proofErr w:type="gramStart"/>
            <w:r w:rsidRPr="00D138AC">
              <w:rPr>
                <w:rFonts w:asciiTheme="minorHAnsi" w:hAnsiTheme="minorHAnsi" w:cstheme="minorHAnsi"/>
                <w:color w:val="002060"/>
                <w:sz w:val="22"/>
                <w:szCs w:val="22"/>
              </w:rPr>
              <w:t>release</w:t>
            </w:r>
            <w:r w:rsidR="001E3E40">
              <w:rPr>
                <w:rFonts w:asciiTheme="minorHAnsi" w:hAnsiTheme="minorHAnsi" w:cstheme="minorHAnsi"/>
                <w:color w:val="002060"/>
                <w:sz w:val="22"/>
                <w:szCs w:val="22"/>
              </w:rPr>
              <w:t>;</w:t>
            </w:r>
            <w:proofErr w:type="gramEnd"/>
          </w:p>
          <w:p w14:paraId="4876CCED" w14:textId="2DE983C8" w:rsidR="00D138AC" w:rsidRDefault="007152E9" w:rsidP="00816AA2">
            <w:pPr>
              <w:pStyle w:val="ListParagraph"/>
              <w:numPr>
                <w:ilvl w:val="0"/>
                <w:numId w:val="15"/>
              </w:numPr>
              <w:ind w:left="361" w:hanging="283"/>
              <w:rPr>
                <w:rFonts w:asciiTheme="minorHAnsi" w:hAnsiTheme="minorHAnsi" w:cstheme="minorHAnsi"/>
                <w:color w:val="002060"/>
                <w:sz w:val="22"/>
                <w:szCs w:val="22"/>
              </w:rPr>
            </w:pPr>
            <w:r w:rsidRPr="00D138AC">
              <w:rPr>
                <w:rFonts w:asciiTheme="minorHAnsi" w:hAnsiTheme="minorHAnsi" w:cstheme="minorHAnsi"/>
                <w:color w:val="002060"/>
                <w:sz w:val="22"/>
                <w:szCs w:val="22"/>
              </w:rPr>
              <w:t xml:space="preserve">the nature of the sample of households and period covered in the </w:t>
            </w:r>
            <w:proofErr w:type="gramStart"/>
            <w:r w:rsidRPr="00D138AC">
              <w:rPr>
                <w:rFonts w:asciiTheme="minorHAnsi" w:hAnsiTheme="minorHAnsi" w:cstheme="minorHAnsi"/>
                <w:color w:val="002060"/>
                <w:sz w:val="22"/>
                <w:szCs w:val="22"/>
              </w:rPr>
              <w:t>dataset</w:t>
            </w:r>
            <w:r w:rsidR="001E3E40">
              <w:rPr>
                <w:rFonts w:asciiTheme="minorHAnsi" w:hAnsiTheme="minorHAnsi" w:cstheme="minorHAnsi"/>
                <w:color w:val="002060"/>
                <w:sz w:val="22"/>
                <w:szCs w:val="22"/>
              </w:rPr>
              <w:t>;</w:t>
            </w:r>
            <w:proofErr w:type="gramEnd"/>
          </w:p>
          <w:p w14:paraId="67E701F5" w14:textId="5EEFADFC" w:rsidR="00D138AC" w:rsidRPr="00084B54" w:rsidRDefault="007152E9" w:rsidP="00816AA2">
            <w:pPr>
              <w:pStyle w:val="ListParagraph"/>
              <w:numPr>
                <w:ilvl w:val="0"/>
                <w:numId w:val="15"/>
              </w:numPr>
              <w:ind w:left="361" w:hanging="283"/>
              <w:rPr>
                <w:rFonts w:asciiTheme="minorHAnsi" w:hAnsiTheme="minorHAnsi" w:cstheme="minorHAnsi"/>
                <w:color w:val="002060"/>
                <w:sz w:val="22"/>
                <w:szCs w:val="22"/>
              </w:rPr>
            </w:pPr>
            <w:r w:rsidRPr="00D138AC">
              <w:rPr>
                <w:rFonts w:asciiTheme="minorHAnsi" w:hAnsiTheme="minorHAnsi" w:cstheme="minorHAnsi"/>
                <w:color w:val="002060"/>
                <w:sz w:val="22"/>
                <w:szCs w:val="22"/>
              </w:rPr>
              <w:t xml:space="preserve">the range of variables </w:t>
            </w:r>
            <w:r w:rsidR="00D138AC">
              <w:rPr>
                <w:rFonts w:asciiTheme="minorHAnsi" w:hAnsiTheme="minorHAnsi" w:cstheme="minorHAnsi"/>
                <w:color w:val="002060"/>
                <w:sz w:val="22"/>
                <w:szCs w:val="22"/>
              </w:rPr>
              <w:t>and sampling frequencies at</w:t>
            </w:r>
            <w:r w:rsidR="00D138AC" w:rsidRPr="00D138AC">
              <w:rPr>
                <w:rFonts w:asciiTheme="minorHAnsi" w:hAnsiTheme="minorHAnsi" w:cstheme="minorHAnsi"/>
                <w:color w:val="002060"/>
                <w:sz w:val="22"/>
                <w:szCs w:val="22"/>
              </w:rPr>
              <w:t xml:space="preserve"> which data were collected, and the </w:t>
            </w:r>
            <w:r w:rsidRPr="00D138AC">
              <w:rPr>
                <w:rFonts w:asciiTheme="minorHAnsi" w:hAnsiTheme="minorHAnsi" w:cstheme="minorHAnsi"/>
                <w:color w:val="002060"/>
                <w:sz w:val="22"/>
                <w:szCs w:val="22"/>
              </w:rPr>
              <w:t>approaches taken to collect</w:t>
            </w:r>
            <w:r w:rsidR="00084B54">
              <w:rPr>
                <w:rFonts w:asciiTheme="minorHAnsi" w:hAnsiTheme="minorHAnsi" w:cstheme="minorHAnsi"/>
                <w:color w:val="002060"/>
                <w:sz w:val="22"/>
                <w:szCs w:val="22"/>
              </w:rPr>
              <w:t>ing</w:t>
            </w:r>
            <w:r w:rsidRPr="00D138AC">
              <w:rPr>
                <w:rFonts w:asciiTheme="minorHAnsi" w:hAnsiTheme="minorHAnsi" w:cstheme="minorHAnsi"/>
                <w:color w:val="002060"/>
                <w:sz w:val="22"/>
                <w:szCs w:val="22"/>
              </w:rPr>
              <w:t xml:space="preserve"> </w:t>
            </w:r>
            <w:r w:rsidR="00D138AC" w:rsidRPr="00D138AC">
              <w:rPr>
                <w:rFonts w:asciiTheme="minorHAnsi" w:hAnsiTheme="minorHAnsi" w:cstheme="minorHAnsi"/>
                <w:color w:val="002060"/>
                <w:sz w:val="22"/>
                <w:szCs w:val="22"/>
              </w:rPr>
              <w:t>the</w:t>
            </w:r>
            <w:r w:rsidR="00D138AC">
              <w:rPr>
                <w:rFonts w:asciiTheme="minorHAnsi" w:hAnsiTheme="minorHAnsi" w:cstheme="minorHAnsi"/>
                <w:color w:val="002060"/>
                <w:sz w:val="22"/>
                <w:szCs w:val="22"/>
              </w:rPr>
              <w:t xml:space="preserve"> data.</w:t>
            </w:r>
          </w:p>
        </w:tc>
      </w:tr>
      <w:tr w:rsidR="00084B54" w:rsidRPr="00E34232" w14:paraId="718CF92D" w14:textId="77777777" w:rsidTr="00BE1C4E">
        <w:tc>
          <w:tcPr>
            <w:tcW w:w="1838" w:type="dxa"/>
            <w:tcBorders>
              <w:top w:val="single" w:sz="4" w:space="0" w:color="auto"/>
              <w:left w:val="single" w:sz="4" w:space="0" w:color="auto"/>
              <w:bottom w:val="single" w:sz="4" w:space="0" w:color="auto"/>
              <w:right w:val="single" w:sz="4" w:space="0" w:color="auto"/>
            </w:tcBorders>
            <w:shd w:val="clear" w:color="auto" w:fill="002060"/>
          </w:tcPr>
          <w:p w14:paraId="7C541D63" w14:textId="4310ADAE" w:rsidR="00084B54" w:rsidRPr="00084B54" w:rsidRDefault="00084B54" w:rsidP="006241F4">
            <w:pPr>
              <w:rPr>
                <w:rFonts w:asciiTheme="minorHAnsi" w:hAnsiTheme="minorHAnsi" w:cstheme="minorHAnsi"/>
                <w:b/>
                <w:color w:val="FFFFFF" w:themeColor="background1"/>
                <w:sz w:val="22"/>
                <w:szCs w:val="22"/>
              </w:rPr>
            </w:pPr>
            <w:r w:rsidRPr="00084B54">
              <w:rPr>
                <w:rFonts w:asciiTheme="minorHAnsi" w:hAnsiTheme="minorHAnsi" w:cstheme="minorHAnsi"/>
                <w:b/>
                <w:color w:val="FFFFFF" w:themeColor="background1"/>
                <w:sz w:val="22"/>
                <w:szCs w:val="22"/>
              </w:rPr>
              <w:t>Further information</w:t>
            </w:r>
          </w:p>
        </w:tc>
        <w:tc>
          <w:tcPr>
            <w:tcW w:w="8618" w:type="dxa"/>
            <w:tcBorders>
              <w:top w:val="single" w:sz="4" w:space="0" w:color="auto"/>
              <w:left w:val="single" w:sz="4" w:space="0" w:color="auto"/>
              <w:bottom w:val="single" w:sz="4" w:space="0" w:color="auto"/>
              <w:right w:val="single" w:sz="4" w:space="0" w:color="auto"/>
            </w:tcBorders>
          </w:tcPr>
          <w:p w14:paraId="6580FC5E" w14:textId="77777777" w:rsidR="00084B54" w:rsidRDefault="00084B54" w:rsidP="00E03514">
            <w:pPr>
              <w:pStyle w:val="ListParagraph"/>
              <w:numPr>
                <w:ilvl w:val="0"/>
                <w:numId w:val="15"/>
              </w:numPr>
              <w:ind w:left="361" w:hanging="283"/>
              <w:rPr>
                <w:rFonts w:asciiTheme="minorHAnsi" w:hAnsiTheme="minorHAnsi" w:cstheme="minorHAnsi"/>
                <w:color w:val="002060"/>
                <w:sz w:val="22"/>
                <w:szCs w:val="22"/>
              </w:rPr>
            </w:pPr>
            <w:r w:rsidRPr="00084B54">
              <w:rPr>
                <w:rFonts w:asciiTheme="minorHAnsi" w:hAnsiTheme="minorHAnsi" w:cstheme="minorHAnsi"/>
                <w:color w:val="002060"/>
                <w:sz w:val="22"/>
                <w:szCs w:val="22"/>
              </w:rPr>
              <w:t xml:space="preserve">For technical details of the structure of the data release, </w:t>
            </w:r>
            <w:r w:rsidR="00705613">
              <w:rPr>
                <w:rFonts w:asciiTheme="minorHAnsi" w:hAnsiTheme="minorHAnsi" w:cstheme="minorHAnsi"/>
                <w:color w:val="002060"/>
                <w:sz w:val="22"/>
                <w:szCs w:val="22"/>
              </w:rPr>
              <w:t xml:space="preserve">including the range of files in the release and the fields present in each, </w:t>
            </w:r>
            <w:r w:rsidRPr="00084B54">
              <w:rPr>
                <w:rFonts w:asciiTheme="minorHAnsi" w:hAnsiTheme="minorHAnsi" w:cstheme="minorHAnsi"/>
                <w:color w:val="002060"/>
                <w:sz w:val="22"/>
                <w:szCs w:val="22"/>
              </w:rPr>
              <w:t>see IDEALdata</w:t>
            </w:r>
            <w:r w:rsidR="00705613">
              <w:rPr>
                <w:rFonts w:asciiTheme="minorHAnsi" w:hAnsiTheme="minorHAnsi" w:cstheme="minorHAnsi"/>
                <w:color w:val="002060"/>
                <w:sz w:val="22"/>
                <w:szCs w:val="22"/>
              </w:rPr>
              <w:t>.pdf</w:t>
            </w:r>
            <w:r w:rsidRPr="00084B54">
              <w:rPr>
                <w:rFonts w:asciiTheme="minorHAnsi" w:hAnsiTheme="minorHAnsi" w:cstheme="minorHAnsi"/>
                <w:color w:val="002060"/>
                <w:sz w:val="22"/>
                <w:szCs w:val="22"/>
              </w:rPr>
              <w:t>.</w:t>
            </w:r>
          </w:p>
          <w:p w14:paraId="41F866CF" w14:textId="0A0B5DB6" w:rsidR="00856E65" w:rsidRPr="00820417" w:rsidRDefault="00856E65" w:rsidP="00820417">
            <w:pPr>
              <w:pStyle w:val="ListParagraph"/>
              <w:numPr>
                <w:ilvl w:val="0"/>
                <w:numId w:val="15"/>
              </w:numPr>
              <w:ind w:left="361" w:hanging="283"/>
              <w:jc w:val="left"/>
              <w:rPr>
                <w:rFonts w:asciiTheme="minorHAnsi" w:hAnsiTheme="minorHAnsi" w:cstheme="minorHAnsi"/>
                <w:color w:val="002060"/>
                <w:sz w:val="22"/>
                <w:szCs w:val="22"/>
              </w:rPr>
            </w:pPr>
            <w:r>
              <w:rPr>
                <w:rFonts w:asciiTheme="minorHAnsi" w:hAnsiTheme="minorHAnsi" w:cstheme="minorHAnsi"/>
                <w:color w:val="002060"/>
                <w:sz w:val="22"/>
                <w:szCs w:val="22"/>
              </w:rPr>
              <w:t>A more</w:t>
            </w:r>
            <w:r w:rsidRPr="00084B54">
              <w:rPr>
                <w:rFonts w:asciiTheme="minorHAnsi" w:hAnsiTheme="minorHAnsi" w:cstheme="minorHAnsi"/>
                <w:color w:val="002060"/>
                <w:sz w:val="22"/>
                <w:szCs w:val="22"/>
              </w:rPr>
              <w:t xml:space="preserve"> </w:t>
            </w:r>
            <w:r>
              <w:rPr>
                <w:rFonts w:asciiTheme="minorHAnsi" w:hAnsiTheme="minorHAnsi" w:cstheme="minorHAnsi"/>
                <w:color w:val="002060"/>
                <w:sz w:val="22"/>
                <w:szCs w:val="22"/>
              </w:rPr>
              <w:t xml:space="preserve">detailed data descriptor is </w:t>
            </w:r>
            <w:r w:rsidR="009E0680">
              <w:rPr>
                <w:rFonts w:asciiTheme="minorHAnsi" w:hAnsiTheme="minorHAnsi" w:cstheme="minorHAnsi"/>
                <w:color w:val="002060"/>
                <w:sz w:val="22"/>
                <w:szCs w:val="22"/>
              </w:rPr>
              <w:t xml:space="preserve">also </w:t>
            </w:r>
            <w:r>
              <w:rPr>
                <w:rFonts w:asciiTheme="minorHAnsi" w:hAnsiTheme="minorHAnsi" w:cstheme="minorHAnsi"/>
                <w:color w:val="002060"/>
                <w:sz w:val="22"/>
                <w:szCs w:val="22"/>
              </w:rPr>
              <w:t>available</w:t>
            </w:r>
            <w:r w:rsidR="009E0680">
              <w:rPr>
                <w:rFonts w:asciiTheme="minorHAnsi" w:hAnsiTheme="minorHAnsi" w:cstheme="minorHAnsi"/>
                <w:color w:val="002060"/>
                <w:sz w:val="22"/>
                <w:szCs w:val="22"/>
              </w:rPr>
              <w:t>. See</w:t>
            </w:r>
            <w:r>
              <w:rPr>
                <w:rFonts w:asciiTheme="minorHAnsi" w:hAnsiTheme="minorHAnsi" w:cstheme="minorHAnsi"/>
                <w:color w:val="002060"/>
                <w:sz w:val="22"/>
                <w:szCs w:val="22"/>
              </w:rPr>
              <w:t xml:space="preserve">: </w:t>
            </w:r>
            <w:r w:rsidRPr="00856E65">
              <w:rPr>
                <w:rFonts w:asciiTheme="minorHAnsi" w:hAnsiTheme="minorHAnsi" w:cstheme="minorHAnsi"/>
                <w:color w:val="002060"/>
                <w:sz w:val="22"/>
                <w:szCs w:val="22"/>
              </w:rPr>
              <w:t xml:space="preserve">Pullinger, M., Kilgour, J., Goddard, N., Berliner, N., Webb, L., </w:t>
            </w:r>
            <w:proofErr w:type="spellStart"/>
            <w:r w:rsidRPr="00856E65">
              <w:rPr>
                <w:rFonts w:asciiTheme="minorHAnsi" w:hAnsiTheme="minorHAnsi" w:cstheme="minorHAnsi"/>
                <w:color w:val="002060"/>
                <w:sz w:val="22"/>
                <w:szCs w:val="22"/>
              </w:rPr>
              <w:t>Dzikovska</w:t>
            </w:r>
            <w:proofErr w:type="spellEnd"/>
            <w:r w:rsidRPr="00856E65">
              <w:rPr>
                <w:rFonts w:asciiTheme="minorHAnsi" w:hAnsiTheme="minorHAnsi" w:cstheme="minorHAnsi"/>
                <w:color w:val="002060"/>
                <w:sz w:val="22"/>
                <w:szCs w:val="22"/>
              </w:rPr>
              <w:t xml:space="preserve">, M., Lovell, H., Mann, J., Sutton, C., Webb, J., Zhong, M. </w:t>
            </w:r>
            <w:r>
              <w:rPr>
                <w:rFonts w:asciiTheme="minorHAnsi" w:hAnsiTheme="minorHAnsi" w:cstheme="minorHAnsi"/>
                <w:color w:val="002060"/>
                <w:sz w:val="22"/>
                <w:szCs w:val="22"/>
              </w:rPr>
              <w:t>(</w:t>
            </w:r>
            <w:r w:rsidRPr="00856E65">
              <w:rPr>
                <w:rFonts w:asciiTheme="minorHAnsi" w:hAnsiTheme="minorHAnsi" w:cstheme="minorHAnsi"/>
                <w:color w:val="002060"/>
                <w:sz w:val="22"/>
                <w:szCs w:val="22"/>
              </w:rPr>
              <w:t>2021</w:t>
            </w:r>
            <w:r>
              <w:rPr>
                <w:rFonts w:asciiTheme="minorHAnsi" w:hAnsiTheme="minorHAnsi" w:cstheme="minorHAnsi"/>
                <w:color w:val="002060"/>
                <w:sz w:val="22"/>
                <w:szCs w:val="22"/>
              </w:rPr>
              <w:t>)</w:t>
            </w:r>
            <w:r w:rsidRPr="00856E65">
              <w:rPr>
                <w:rFonts w:asciiTheme="minorHAnsi" w:hAnsiTheme="minorHAnsi" w:cstheme="minorHAnsi"/>
                <w:color w:val="002060"/>
                <w:sz w:val="22"/>
                <w:szCs w:val="22"/>
              </w:rPr>
              <w:t xml:space="preserve">. </w:t>
            </w:r>
            <w:r w:rsidRPr="009D39F8">
              <w:rPr>
                <w:rFonts w:asciiTheme="minorHAnsi" w:hAnsiTheme="minorHAnsi" w:cstheme="minorHAnsi"/>
                <w:i/>
                <w:iCs/>
                <w:color w:val="002060"/>
                <w:sz w:val="22"/>
                <w:szCs w:val="22"/>
              </w:rPr>
              <w:t>The IDEAL household energy dataset, electricity, gas, contextual sensor data and survey data for 255 UK homes</w:t>
            </w:r>
            <w:r w:rsidRPr="00856E65">
              <w:rPr>
                <w:rFonts w:asciiTheme="minorHAnsi" w:hAnsiTheme="minorHAnsi" w:cstheme="minorHAnsi"/>
                <w:color w:val="002060"/>
                <w:sz w:val="22"/>
                <w:szCs w:val="22"/>
              </w:rPr>
              <w:t>. Scientific Data.</w:t>
            </w:r>
          </w:p>
        </w:tc>
      </w:tr>
      <w:tr w:rsidR="00E34232" w:rsidRPr="00E34232" w14:paraId="420053EF" w14:textId="77777777" w:rsidTr="00BE1C4E">
        <w:tc>
          <w:tcPr>
            <w:tcW w:w="1838" w:type="dxa"/>
            <w:tcBorders>
              <w:top w:val="single" w:sz="4" w:space="0" w:color="auto"/>
              <w:left w:val="single" w:sz="4" w:space="0" w:color="auto"/>
              <w:bottom w:val="single" w:sz="4" w:space="0" w:color="auto"/>
              <w:right w:val="single" w:sz="4" w:space="0" w:color="auto"/>
            </w:tcBorders>
            <w:shd w:val="clear" w:color="auto" w:fill="002060"/>
            <w:hideMark/>
          </w:tcPr>
          <w:p w14:paraId="3A62BE56" w14:textId="77777777" w:rsidR="00E34232" w:rsidRPr="00BE1C4E" w:rsidRDefault="00E34232" w:rsidP="006241F4">
            <w:pPr>
              <w:rPr>
                <w:rFonts w:asciiTheme="minorHAnsi" w:hAnsiTheme="minorHAnsi" w:cstheme="minorHAnsi"/>
                <w:b/>
                <w:color w:val="FFFFFF" w:themeColor="background1"/>
                <w:sz w:val="22"/>
                <w:szCs w:val="22"/>
              </w:rPr>
            </w:pPr>
            <w:r w:rsidRPr="00BE1C4E">
              <w:rPr>
                <w:rFonts w:asciiTheme="minorHAnsi" w:hAnsiTheme="minorHAnsi" w:cstheme="minorHAnsi"/>
                <w:b/>
                <w:color w:val="FFFFFF" w:themeColor="background1"/>
                <w:sz w:val="22"/>
                <w:szCs w:val="22"/>
              </w:rPr>
              <w:t>Creators</w:t>
            </w:r>
          </w:p>
        </w:tc>
        <w:tc>
          <w:tcPr>
            <w:tcW w:w="8618" w:type="dxa"/>
            <w:tcBorders>
              <w:top w:val="single" w:sz="4" w:space="0" w:color="auto"/>
              <w:left w:val="single" w:sz="4" w:space="0" w:color="auto"/>
              <w:bottom w:val="single" w:sz="4" w:space="0" w:color="auto"/>
              <w:right w:val="single" w:sz="4" w:space="0" w:color="auto"/>
            </w:tcBorders>
          </w:tcPr>
          <w:p w14:paraId="792CAD46" w14:textId="4C33FDC0" w:rsidR="00E34232" w:rsidRPr="00BE1C4E" w:rsidRDefault="00774D58" w:rsidP="006241F4">
            <w:pPr>
              <w:rPr>
                <w:rFonts w:asciiTheme="minorHAnsi" w:hAnsiTheme="minorHAnsi" w:cstheme="minorHAnsi"/>
                <w:color w:val="002060"/>
                <w:sz w:val="22"/>
                <w:szCs w:val="22"/>
              </w:rPr>
            </w:pPr>
            <w:r>
              <w:rPr>
                <w:rFonts w:asciiTheme="minorHAnsi" w:hAnsiTheme="minorHAnsi" w:cstheme="minorHAnsi"/>
                <w:color w:val="002060"/>
                <w:sz w:val="22"/>
                <w:szCs w:val="22"/>
              </w:rPr>
              <w:t>Martin Pullinger, Jonathan Kilgour</w:t>
            </w:r>
          </w:p>
        </w:tc>
      </w:tr>
      <w:tr w:rsidR="00E34232" w:rsidRPr="00E34232" w14:paraId="5AEE9F5B" w14:textId="77777777" w:rsidTr="00BE1C4E">
        <w:tc>
          <w:tcPr>
            <w:tcW w:w="1838" w:type="dxa"/>
            <w:tcBorders>
              <w:top w:val="single" w:sz="4" w:space="0" w:color="auto"/>
              <w:left w:val="single" w:sz="4" w:space="0" w:color="auto"/>
              <w:bottom w:val="single" w:sz="4" w:space="0" w:color="auto"/>
              <w:right w:val="single" w:sz="4" w:space="0" w:color="auto"/>
            </w:tcBorders>
            <w:shd w:val="clear" w:color="auto" w:fill="002060"/>
            <w:hideMark/>
          </w:tcPr>
          <w:p w14:paraId="21A0DB42" w14:textId="77777777" w:rsidR="00E34232" w:rsidRPr="00BE1C4E" w:rsidRDefault="00E34232" w:rsidP="006241F4">
            <w:pPr>
              <w:rPr>
                <w:rFonts w:asciiTheme="minorHAnsi" w:hAnsiTheme="minorHAnsi" w:cstheme="minorHAnsi"/>
                <w:b/>
                <w:color w:val="FFFFFF" w:themeColor="background1"/>
                <w:sz w:val="22"/>
                <w:szCs w:val="22"/>
              </w:rPr>
            </w:pPr>
            <w:r w:rsidRPr="00BE1C4E">
              <w:rPr>
                <w:rFonts w:asciiTheme="minorHAnsi" w:hAnsiTheme="minorHAnsi" w:cstheme="minorHAnsi"/>
                <w:b/>
                <w:color w:val="FFFFFF" w:themeColor="background1"/>
                <w:sz w:val="22"/>
                <w:szCs w:val="22"/>
              </w:rPr>
              <w:t>Organisation</w:t>
            </w:r>
          </w:p>
        </w:tc>
        <w:tc>
          <w:tcPr>
            <w:tcW w:w="8618" w:type="dxa"/>
            <w:tcBorders>
              <w:top w:val="single" w:sz="4" w:space="0" w:color="auto"/>
              <w:left w:val="single" w:sz="4" w:space="0" w:color="auto"/>
              <w:bottom w:val="single" w:sz="4" w:space="0" w:color="auto"/>
              <w:right w:val="single" w:sz="4" w:space="0" w:color="auto"/>
            </w:tcBorders>
          </w:tcPr>
          <w:p w14:paraId="330827E1" w14:textId="12E8EE41" w:rsidR="00E34232" w:rsidRPr="00BE1C4E" w:rsidRDefault="00F41462" w:rsidP="006241F4">
            <w:pPr>
              <w:rPr>
                <w:rFonts w:asciiTheme="minorHAnsi" w:hAnsiTheme="minorHAnsi" w:cstheme="minorHAnsi"/>
                <w:color w:val="002060"/>
                <w:sz w:val="22"/>
                <w:szCs w:val="22"/>
              </w:rPr>
            </w:pPr>
            <w:r w:rsidRPr="00BE1C4E">
              <w:rPr>
                <w:rFonts w:asciiTheme="minorHAnsi" w:hAnsiTheme="minorHAnsi" w:cstheme="minorHAnsi"/>
                <w:color w:val="002060"/>
                <w:sz w:val="22"/>
                <w:szCs w:val="22"/>
              </w:rPr>
              <w:t>University of Edinburgh</w:t>
            </w:r>
          </w:p>
        </w:tc>
      </w:tr>
      <w:tr w:rsidR="00E34232" w:rsidRPr="00E34232" w14:paraId="77E45B69" w14:textId="77777777" w:rsidTr="00BE1C4E">
        <w:tc>
          <w:tcPr>
            <w:tcW w:w="1838" w:type="dxa"/>
            <w:tcBorders>
              <w:top w:val="single" w:sz="4" w:space="0" w:color="auto"/>
              <w:left w:val="single" w:sz="4" w:space="0" w:color="auto"/>
              <w:bottom w:val="single" w:sz="4" w:space="0" w:color="auto"/>
              <w:right w:val="single" w:sz="4" w:space="0" w:color="auto"/>
            </w:tcBorders>
            <w:shd w:val="clear" w:color="auto" w:fill="002060"/>
            <w:hideMark/>
          </w:tcPr>
          <w:p w14:paraId="0F643DE1" w14:textId="77777777" w:rsidR="00E34232" w:rsidRPr="00BE1C4E" w:rsidRDefault="00E34232" w:rsidP="006241F4">
            <w:pPr>
              <w:rPr>
                <w:rFonts w:asciiTheme="minorHAnsi" w:hAnsiTheme="minorHAnsi" w:cstheme="minorHAnsi"/>
                <w:b/>
                <w:color w:val="FFFFFF" w:themeColor="background1"/>
                <w:sz w:val="22"/>
                <w:szCs w:val="22"/>
              </w:rPr>
            </w:pPr>
            <w:r w:rsidRPr="00BE1C4E">
              <w:rPr>
                <w:rFonts w:asciiTheme="minorHAnsi" w:hAnsiTheme="minorHAnsi" w:cstheme="minorHAnsi"/>
                <w:b/>
                <w:color w:val="FFFFFF" w:themeColor="background1"/>
                <w:sz w:val="22"/>
                <w:szCs w:val="22"/>
              </w:rPr>
              <w:t>Version date</w:t>
            </w:r>
          </w:p>
        </w:tc>
        <w:tc>
          <w:tcPr>
            <w:tcW w:w="8618" w:type="dxa"/>
            <w:tcBorders>
              <w:top w:val="single" w:sz="4" w:space="0" w:color="auto"/>
              <w:left w:val="single" w:sz="4" w:space="0" w:color="auto"/>
              <w:bottom w:val="single" w:sz="4" w:space="0" w:color="auto"/>
              <w:right w:val="single" w:sz="4" w:space="0" w:color="auto"/>
            </w:tcBorders>
          </w:tcPr>
          <w:p w14:paraId="13A68FB9" w14:textId="384D071D" w:rsidR="00E34232" w:rsidRPr="00BE1C4E" w:rsidRDefault="00856E65" w:rsidP="006241F4">
            <w:pPr>
              <w:rPr>
                <w:rFonts w:asciiTheme="minorHAnsi" w:hAnsiTheme="minorHAnsi" w:cstheme="minorHAnsi"/>
                <w:color w:val="002060"/>
                <w:sz w:val="22"/>
                <w:szCs w:val="22"/>
              </w:rPr>
            </w:pPr>
            <w:r>
              <w:rPr>
                <w:rFonts w:asciiTheme="minorHAnsi" w:hAnsiTheme="minorHAnsi" w:cstheme="minorHAnsi"/>
                <w:color w:val="002060"/>
                <w:sz w:val="22"/>
                <w:szCs w:val="22"/>
              </w:rPr>
              <w:t xml:space="preserve">April </w:t>
            </w:r>
            <w:r w:rsidR="00324B31">
              <w:rPr>
                <w:rFonts w:asciiTheme="minorHAnsi" w:hAnsiTheme="minorHAnsi" w:cstheme="minorHAnsi"/>
                <w:color w:val="002060"/>
                <w:sz w:val="22"/>
                <w:szCs w:val="22"/>
              </w:rPr>
              <w:t>2021</w:t>
            </w:r>
          </w:p>
        </w:tc>
      </w:tr>
    </w:tbl>
    <w:p w14:paraId="4A535C40" w14:textId="77777777" w:rsidR="00A97688" w:rsidRDefault="00A97688" w:rsidP="00A97688">
      <w:pPr>
        <w:pBdr>
          <w:bottom w:val="single" w:sz="12" w:space="1" w:color="auto"/>
        </w:pBdr>
      </w:pPr>
    </w:p>
    <w:p w14:paraId="0681198B" w14:textId="21BD9508" w:rsidR="00A97688" w:rsidRDefault="00A97688" w:rsidP="00A97688">
      <w:pPr>
        <w:pStyle w:val="Heading1"/>
      </w:pPr>
      <w:r>
        <w:t>Project team</w:t>
      </w:r>
    </w:p>
    <w:p w14:paraId="2E2C008C" w14:textId="77777777" w:rsidR="00A97688" w:rsidRDefault="00A97688" w:rsidP="0079520C">
      <w:pPr>
        <w:jc w:val="both"/>
      </w:pPr>
      <w:r>
        <w:t xml:space="preserve">The research upon which this data release is based was managed and run by the research team below: </w:t>
      </w:r>
    </w:p>
    <w:p w14:paraId="18162D15" w14:textId="367CAA22" w:rsidR="00A97688" w:rsidRDefault="00A97688" w:rsidP="0079520C">
      <w:pPr>
        <w:jc w:val="both"/>
      </w:pPr>
      <w:r w:rsidRPr="00A97688">
        <w:rPr>
          <w:b/>
          <w:bCs/>
        </w:rPr>
        <w:t xml:space="preserve">Principal </w:t>
      </w:r>
      <w:r w:rsidR="00DA29C2">
        <w:rPr>
          <w:b/>
          <w:bCs/>
        </w:rPr>
        <w:t xml:space="preserve">Investigators </w:t>
      </w:r>
      <w:r w:rsidRPr="00A97688">
        <w:rPr>
          <w:b/>
          <w:bCs/>
        </w:rPr>
        <w:t>and Co-Investigators:</w:t>
      </w:r>
      <w:r>
        <w:t xml:space="preserve"> </w:t>
      </w:r>
      <w:proofErr w:type="spellStart"/>
      <w:r>
        <w:t>Dr.</w:t>
      </w:r>
      <w:proofErr w:type="spellEnd"/>
      <w:r>
        <w:t xml:space="preserve"> </w:t>
      </w:r>
      <w:r w:rsidRPr="00A97688">
        <w:t>Nigel Goddard</w:t>
      </w:r>
      <w:r>
        <w:t xml:space="preserve"> (PI), </w:t>
      </w:r>
      <w:r w:rsidRPr="00A97688">
        <w:t>Prof. D.K. Arvind,</w:t>
      </w:r>
      <w:r>
        <w:t xml:space="preserve"> </w:t>
      </w:r>
      <w:r w:rsidRPr="00A97688">
        <w:t>Prof. Heather Lovell, Prof. Johanna Moore,</w:t>
      </w:r>
      <w:r>
        <w:t xml:space="preserve"> </w:t>
      </w:r>
      <w:r w:rsidRPr="00A97688">
        <w:t xml:space="preserve">Prof. David </w:t>
      </w:r>
      <w:proofErr w:type="spellStart"/>
      <w:r w:rsidRPr="00A97688">
        <w:t>Shipworth</w:t>
      </w:r>
      <w:proofErr w:type="spellEnd"/>
      <w:r w:rsidRPr="00A97688">
        <w:t xml:space="preserve">, </w:t>
      </w:r>
      <w:proofErr w:type="spellStart"/>
      <w:r w:rsidRPr="00A97688">
        <w:t>Dr.</w:t>
      </w:r>
      <w:proofErr w:type="spellEnd"/>
      <w:r w:rsidRPr="00A97688">
        <w:t xml:space="preserve"> Charles Sutton, Prof. Jan Webb</w:t>
      </w:r>
      <w:r w:rsidR="00085072">
        <w:t>.</w:t>
      </w:r>
    </w:p>
    <w:p w14:paraId="25CC4D15" w14:textId="77777777" w:rsidR="00A97688" w:rsidRDefault="00A97688" w:rsidP="0079520C">
      <w:pPr>
        <w:jc w:val="both"/>
      </w:pPr>
      <w:r w:rsidRPr="00A97688">
        <w:rPr>
          <w:b/>
          <w:bCs/>
        </w:rPr>
        <w:t>Researchers:</w:t>
      </w:r>
      <w:r>
        <w:t xml:space="preserve"> </w:t>
      </w:r>
      <w:proofErr w:type="spellStart"/>
      <w:r w:rsidRPr="00A97688">
        <w:t>Niklas</w:t>
      </w:r>
      <w:proofErr w:type="spellEnd"/>
      <w:r w:rsidRPr="00A97688">
        <w:t xml:space="preserve"> Berliner, Cillian </w:t>
      </w:r>
      <w:proofErr w:type="spellStart"/>
      <w:r w:rsidRPr="00A97688">
        <w:t>Brewitt</w:t>
      </w:r>
      <w:proofErr w:type="spellEnd"/>
      <w:r w:rsidRPr="00A97688">
        <w:t xml:space="preserve">, </w:t>
      </w:r>
      <w:proofErr w:type="spellStart"/>
      <w:r w:rsidRPr="00A97688">
        <w:t>Dr.</w:t>
      </w:r>
      <w:proofErr w:type="spellEnd"/>
      <w:r w:rsidRPr="00A97688">
        <w:t xml:space="preserve"> </w:t>
      </w:r>
      <w:proofErr w:type="spellStart"/>
      <w:r w:rsidRPr="00A97688">
        <w:t>Myroslava</w:t>
      </w:r>
      <w:proofErr w:type="spellEnd"/>
      <w:r w:rsidRPr="00A97688">
        <w:t xml:space="preserve"> </w:t>
      </w:r>
      <w:proofErr w:type="spellStart"/>
      <w:r w:rsidRPr="00A97688">
        <w:t>Dzikovska</w:t>
      </w:r>
      <w:proofErr w:type="spellEnd"/>
      <w:r w:rsidRPr="00A97688">
        <w:t xml:space="preserve">, Edmund Farrow, Elaine Farrow, Jonathan Kilgour, </w:t>
      </w:r>
      <w:proofErr w:type="spellStart"/>
      <w:r w:rsidRPr="00A97688">
        <w:t>Dr.</w:t>
      </w:r>
      <w:proofErr w:type="spellEnd"/>
      <w:r w:rsidRPr="00A97688">
        <w:t xml:space="preserve"> Janek Mann, </w:t>
      </w:r>
      <w:proofErr w:type="spellStart"/>
      <w:r w:rsidRPr="00A97688">
        <w:t>Dr.</w:t>
      </w:r>
      <w:proofErr w:type="spellEnd"/>
      <w:r w:rsidRPr="00A97688">
        <w:t xml:space="preserve"> Evan Morgan,</w:t>
      </w:r>
      <w:r>
        <w:t xml:space="preserve"> </w:t>
      </w:r>
      <w:proofErr w:type="spellStart"/>
      <w:r>
        <w:t>Dr.</w:t>
      </w:r>
      <w:proofErr w:type="spellEnd"/>
      <w:r w:rsidRPr="00A97688">
        <w:t xml:space="preserve"> Martin Pullinger</w:t>
      </w:r>
      <w:r>
        <w:t xml:space="preserve">, </w:t>
      </w:r>
      <w:proofErr w:type="spellStart"/>
      <w:r>
        <w:t>Dr.</w:t>
      </w:r>
      <w:proofErr w:type="spellEnd"/>
      <w:r>
        <w:t xml:space="preserve"> </w:t>
      </w:r>
      <w:r w:rsidRPr="00A97688">
        <w:t xml:space="preserve">Lynda Webb and </w:t>
      </w:r>
      <w:proofErr w:type="spellStart"/>
      <w:r w:rsidRPr="00A97688">
        <w:t>Dr.</w:t>
      </w:r>
      <w:proofErr w:type="spellEnd"/>
      <w:r w:rsidRPr="00A97688">
        <w:t xml:space="preserve"> </w:t>
      </w:r>
      <w:proofErr w:type="spellStart"/>
      <w:r w:rsidRPr="00A97688">
        <w:t>Mingjun</w:t>
      </w:r>
      <w:proofErr w:type="spellEnd"/>
      <w:r w:rsidRPr="00A97688">
        <w:t xml:space="preserve"> Zhong. </w:t>
      </w:r>
    </w:p>
    <w:p w14:paraId="63DB568E" w14:textId="7CE55F2C" w:rsidR="00A97688" w:rsidRDefault="00A97688" w:rsidP="0079520C">
      <w:pPr>
        <w:pStyle w:val="Heading1"/>
        <w:jc w:val="both"/>
      </w:pPr>
      <w:r>
        <w:t>Acknowledgements</w:t>
      </w:r>
    </w:p>
    <w:p w14:paraId="70946292" w14:textId="0C6FB4E4" w:rsidR="00A97688" w:rsidRDefault="00A97688" w:rsidP="0079520C">
      <w:pPr>
        <w:jc w:val="both"/>
      </w:pPr>
      <w:r w:rsidRPr="00A97688">
        <w:t xml:space="preserve">This </w:t>
      </w:r>
      <w:r>
        <w:t>data release</w:t>
      </w:r>
      <w:r w:rsidRPr="00A97688">
        <w:t xml:space="preserve"> is based on research funded by the UK Engineering and Physical Sciences Research Council projects Intelligent Domestic Energy Advice Loop (grant reference EP/K002732/1) and Data-Driven Methods for a New National Household Energy Survey (grant reference EP/M008223/1). The authors are grateful to the research funding agency</w:t>
      </w:r>
      <w:r>
        <w:t>.</w:t>
      </w:r>
    </w:p>
    <w:p w14:paraId="40FC693F" w14:textId="58E17060" w:rsidR="00A97688" w:rsidRDefault="00A97688" w:rsidP="0079520C">
      <w:pPr>
        <w:pBdr>
          <w:bottom w:val="single" w:sz="12" w:space="1" w:color="auto"/>
        </w:pBdr>
        <w:jc w:val="both"/>
      </w:pPr>
      <w:r w:rsidRPr="00A97688">
        <w:t>Thanks also to the participants in the project, whose participation made this dataset and other work in the projects possible, and to Changeworks (</w:t>
      </w:r>
      <w:hyperlink r:id="rId11" w:history="1">
        <w:r w:rsidRPr="00A95BEA">
          <w:rPr>
            <w:rStyle w:val="Hyperlink"/>
          </w:rPr>
          <w:t>https://www.changeworks.org.uk/</w:t>
        </w:r>
      </w:hyperlink>
      <w:r w:rsidRPr="00A97688">
        <w:t>) for identifying and recruiting potential participants, managing participant interactions, and installing and maintaining homes' sensor and feedback systems.</w:t>
      </w:r>
    </w:p>
    <w:p w14:paraId="75677A0D" w14:textId="59976E7B" w:rsidR="00A97688" w:rsidRPr="00A97688" w:rsidRDefault="00A97688" w:rsidP="00AE65B0">
      <w:pPr>
        <w:ind w:left="1440"/>
      </w:pPr>
    </w:p>
    <w:p w14:paraId="69A02121" w14:textId="4E3350C7" w:rsidR="00816AA2" w:rsidRDefault="00E03514">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58243" behindDoc="0" locked="0" layoutInCell="1" allowOverlap="1" wp14:anchorId="7A286E6F" wp14:editId="59E102A7">
            <wp:simplePos x="0" y="0"/>
            <wp:positionH relativeFrom="page">
              <wp:posOffset>4505960</wp:posOffset>
            </wp:positionH>
            <wp:positionV relativeFrom="paragraph">
              <wp:posOffset>173990</wp:posOffset>
            </wp:positionV>
            <wp:extent cx="1583690" cy="92900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3690" cy="9290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4" behindDoc="0" locked="0" layoutInCell="1" allowOverlap="1" wp14:anchorId="58B0BE71" wp14:editId="21AECE6B">
            <wp:simplePos x="0" y="0"/>
            <wp:positionH relativeFrom="column">
              <wp:posOffset>918210</wp:posOffset>
            </wp:positionH>
            <wp:positionV relativeFrom="paragraph">
              <wp:posOffset>38735</wp:posOffset>
            </wp:positionV>
            <wp:extent cx="1223645" cy="123126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3645" cy="123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AA2">
        <w:br w:type="page"/>
      </w:r>
    </w:p>
    <w:p w14:paraId="1FD5A05F" w14:textId="406B2611" w:rsidR="00EB0B98" w:rsidRDefault="00EB0B98" w:rsidP="006241F4">
      <w:pPr>
        <w:pStyle w:val="Heading1"/>
        <w:jc w:val="both"/>
      </w:pPr>
      <w:r>
        <w:lastRenderedPageBreak/>
        <w:t>Overview</w:t>
      </w:r>
    </w:p>
    <w:p w14:paraId="4CD1896E" w14:textId="1D923075" w:rsidR="00856E65" w:rsidRDefault="00856E65" w:rsidP="006241F4">
      <w:pPr>
        <w:pStyle w:val="Heading2"/>
        <w:jc w:val="both"/>
      </w:pPr>
      <w:r>
        <w:t>Citing this dataset</w:t>
      </w:r>
    </w:p>
    <w:p w14:paraId="0C59B6C6" w14:textId="1ED8E4AF" w:rsidR="00856E65" w:rsidRDefault="009E0680" w:rsidP="00856E65">
      <w:r>
        <w:t>If you</w:t>
      </w:r>
      <w:r w:rsidR="00856E65">
        <w:t xml:space="preserve"> publish work making use of this dataset</w:t>
      </w:r>
      <w:r>
        <w:t xml:space="preserve">, please </w:t>
      </w:r>
      <w:r w:rsidR="00856E65">
        <w:t xml:space="preserve">cite </w:t>
      </w:r>
      <w:r w:rsidR="00856E65" w:rsidRPr="00820417">
        <w:rPr>
          <w:b/>
          <w:bCs/>
          <w:i/>
          <w:iCs/>
        </w:rPr>
        <w:t>both</w:t>
      </w:r>
      <w:r w:rsidR="00856E65">
        <w:t xml:space="preserve"> of the following: </w:t>
      </w:r>
    </w:p>
    <w:p w14:paraId="6C45163B" w14:textId="3E538B58" w:rsidR="00856E65" w:rsidRPr="00820417" w:rsidRDefault="00856E65" w:rsidP="00856E65">
      <w:pPr>
        <w:rPr>
          <w:b/>
          <w:bCs/>
        </w:rPr>
      </w:pPr>
      <w:r w:rsidRPr="00820417">
        <w:rPr>
          <w:b/>
          <w:bCs/>
        </w:rPr>
        <w:t xml:space="preserve">Data descriptor paper, in the journal Scientific Data: </w:t>
      </w:r>
    </w:p>
    <w:p w14:paraId="2615837D" w14:textId="04F021A2" w:rsidR="00856E65" w:rsidRPr="00820417" w:rsidRDefault="00856E65" w:rsidP="00856E65">
      <w:pPr>
        <w:pStyle w:val="ListParagraph"/>
        <w:numPr>
          <w:ilvl w:val="0"/>
          <w:numId w:val="27"/>
        </w:numPr>
        <w:ind w:left="426"/>
      </w:pPr>
      <w:r w:rsidRPr="00820417">
        <w:rPr>
          <w:rFonts w:cstheme="minorHAnsi"/>
        </w:rPr>
        <w:t>Pullinger, M</w:t>
      </w:r>
      <w:r w:rsidR="005449DB">
        <w:rPr>
          <w:rFonts w:cstheme="minorHAnsi"/>
        </w:rPr>
        <w:t>artin;</w:t>
      </w:r>
      <w:r w:rsidRPr="00820417">
        <w:rPr>
          <w:rFonts w:cstheme="minorHAnsi"/>
        </w:rPr>
        <w:t xml:space="preserve"> Kilgour, </w:t>
      </w:r>
      <w:r w:rsidR="005449DB" w:rsidRPr="00880715">
        <w:t xml:space="preserve">Jonathan; </w:t>
      </w:r>
      <w:r w:rsidRPr="00820417">
        <w:rPr>
          <w:rFonts w:cstheme="minorHAnsi"/>
        </w:rPr>
        <w:t xml:space="preserve">Goddard, </w:t>
      </w:r>
      <w:r w:rsidR="005449DB" w:rsidRPr="00880715">
        <w:t>Nigel;</w:t>
      </w:r>
      <w:r w:rsidR="005449DB">
        <w:t xml:space="preserve"> </w:t>
      </w:r>
      <w:r w:rsidRPr="00820417">
        <w:rPr>
          <w:rFonts w:cstheme="minorHAnsi"/>
        </w:rPr>
        <w:t>Berliner</w:t>
      </w:r>
      <w:r w:rsidR="005449DB" w:rsidRPr="00880715">
        <w:t xml:space="preserve">, </w:t>
      </w:r>
      <w:proofErr w:type="spellStart"/>
      <w:r w:rsidR="005449DB" w:rsidRPr="00880715">
        <w:t>Niklas</w:t>
      </w:r>
      <w:proofErr w:type="spellEnd"/>
      <w:r w:rsidR="005449DB" w:rsidRPr="00880715">
        <w:t>;</w:t>
      </w:r>
      <w:r w:rsidR="005449DB">
        <w:t xml:space="preserve"> </w:t>
      </w:r>
      <w:r w:rsidRPr="00820417">
        <w:rPr>
          <w:rFonts w:cstheme="minorHAnsi"/>
        </w:rPr>
        <w:t>Webb, L</w:t>
      </w:r>
      <w:r w:rsidR="005449DB">
        <w:rPr>
          <w:rFonts w:cstheme="minorHAnsi"/>
        </w:rPr>
        <w:t>ynda;</w:t>
      </w:r>
      <w:r w:rsidRPr="00820417">
        <w:rPr>
          <w:rFonts w:cstheme="minorHAnsi"/>
        </w:rPr>
        <w:t xml:space="preserve"> </w:t>
      </w:r>
      <w:proofErr w:type="spellStart"/>
      <w:r w:rsidRPr="00820417">
        <w:rPr>
          <w:rFonts w:cstheme="minorHAnsi"/>
        </w:rPr>
        <w:t>Dzikovska</w:t>
      </w:r>
      <w:proofErr w:type="spellEnd"/>
      <w:r w:rsidRPr="00820417">
        <w:rPr>
          <w:rFonts w:cstheme="minorHAnsi"/>
        </w:rPr>
        <w:t xml:space="preserve">, </w:t>
      </w:r>
      <w:proofErr w:type="spellStart"/>
      <w:r w:rsidR="005449DB" w:rsidRPr="00880715">
        <w:t>Myroslava</w:t>
      </w:r>
      <w:proofErr w:type="spellEnd"/>
      <w:r w:rsidR="005449DB" w:rsidRPr="00880715">
        <w:t>;</w:t>
      </w:r>
      <w:r w:rsidRPr="00820417">
        <w:rPr>
          <w:rFonts w:cstheme="minorHAnsi"/>
        </w:rPr>
        <w:t xml:space="preserve"> Lovell, </w:t>
      </w:r>
      <w:r w:rsidR="005449DB" w:rsidRPr="00880715">
        <w:t xml:space="preserve">Heather; </w:t>
      </w:r>
      <w:r w:rsidRPr="00820417">
        <w:rPr>
          <w:rFonts w:cstheme="minorHAnsi"/>
        </w:rPr>
        <w:t xml:space="preserve">Mann, </w:t>
      </w:r>
      <w:r w:rsidR="005449DB" w:rsidRPr="00880715">
        <w:t xml:space="preserve">Janek; </w:t>
      </w:r>
      <w:r w:rsidRPr="00820417">
        <w:rPr>
          <w:rFonts w:cstheme="minorHAnsi"/>
        </w:rPr>
        <w:t xml:space="preserve">Sutton, </w:t>
      </w:r>
      <w:r w:rsidR="005449DB" w:rsidRPr="00880715">
        <w:t>Charles;</w:t>
      </w:r>
      <w:r w:rsidRPr="00820417">
        <w:rPr>
          <w:rFonts w:cstheme="minorHAnsi"/>
        </w:rPr>
        <w:t xml:space="preserve"> Webb, </w:t>
      </w:r>
      <w:r w:rsidR="005449DB" w:rsidRPr="00880715">
        <w:t xml:space="preserve">Jan; </w:t>
      </w:r>
      <w:r w:rsidRPr="00820417">
        <w:rPr>
          <w:rFonts w:cstheme="minorHAnsi"/>
        </w:rPr>
        <w:t xml:space="preserve">Zhong, </w:t>
      </w:r>
      <w:proofErr w:type="spellStart"/>
      <w:r w:rsidR="005449DB" w:rsidRPr="00880715">
        <w:t>Mingjun</w:t>
      </w:r>
      <w:proofErr w:type="spellEnd"/>
      <w:r w:rsidRPr="00820417">
        <w:rPr>
          <w:rFonts w:cstheme="minorHAnsi"/>
        </w:rPr>
        <w:t xml:space="preserve">. (2021). </w:t>
      </w:r>
      <w:r w:rsidRPr="00820417">
        <w:rPr>
          <w:rFonts w:cstheme="minorHAnsi"/>
          <w:i/>
          <w:iCs/>
        </w:rPr>
        <w:t>The IDEAL household energy dataset, electricity, gas, contextual sensor data and survey data for 255 UK homes</w:t>
      </w:r>
      <w:r w:rsidRPr="00820417">
        <w:rPr>
          <w:rFonts w:cstheme="minorHAnsi"/>
        </w:rPr>
        <w:t>. Scientific Data.</w:t>
      </w:r>
    </w:p>
    <w:p w14:paraId="44641F15" w14:textId="2CBE1FBC" w:rsidR="00856E65" w:rsidRPr="00856E65" w:rsidRDefault="009E0680" w:rsidP="00820417">
      <w:pPr>
        <w:ind w:left="66"/>
      </w:pPr>
      <w:r>
        <w:rPr>
          <w:rFonts w:cstheme="minorHAnsi"/>
        </w:rPr>
        <w:t xml:space="preserve">Note: </w:t>
      </w:r>
      <w:r w:rsidR="00856E65" w:rsidRPr="00820417">
        <w:rPr>
          <w:rFonts w:cstheme="minorHAnsi"/>
        </w:rPr>
        <w:t xml:space="preserve">This paper will be published Open Access in mid-2021. For the DOI, when available, see the </w:t>
      </w:r>
      <w:r>
        <w:rPr>
          <w:rFonts w:cstheme="minorHAnsi"/>
        </w:rPr>
        <w:t xml:space="preserve">IDEAL </w:t>
      </w:r>
      <w:r w:rsidR="00856E65" w:rsidRPr="00820417">
        <w:rPr>
          <w:rFonts w:cstheme="minorHAnsi"/>
        </w:rPr>
        <w:t xml:space="preserve">dataset webpage at </w:t>
      </w:r>
      <w:hyperlink r:id="rId14" w:history="1">
        <w:r w:rsidR="00856E65" w:rsidRPr="00A0527F">
          <w:rPr>
            <w:rStyle w:val="Hyperlink"/>
          </w:rPr>
          <w:t>https://doi.org/10.7488/ds/2836</w:t>
        </w:r>
      </w:hyperlink>
      <w:r>
        <w:t>.</w:t>
      </w:r>
    </w:p>
    <w:p w14:paraId="7B157433" w14:textId="5EB56DEE" w:rsidR="00856E65" w:rsidRPr="00820417" w:rsidRDefault="00856E65" w:rsidP="00856E65">
      <w:pPr>
        <w:rPr>
          <w:b/>
          <w:bCs/>
        </w:rPr>
      </w:pPr>
      <w:r w:rsidRPr="00820417">
        <w:rPr>
          <w:b/>
          <w:bCs/>
        </w:rPr>
        <w:t xml:space="preserve">The dataset itself, on the University of Edinburgh's </w:t>
      </w:r>
      <w:proofErr w:type="spellStart"/>
      <w:r w:rsidRPr="00820417">
        <w:rPr>
          <w:b/>
          <w:bCs/>
        </w:rPr>
        <w:t>DataShare</w:t>
      </w:r>
      <w:proofErr w:type="spellEnd"/>
      <w:r w:rsidRPr="00820417">
        <w:rPr>
          <w:b/>
          <w:bCs/>
        </w:rPr>
        <w:t xml:space="preserve"> repository</w:t>
      </w:r>
      <w:r>
        <w:rPr>
          <w:b/>
          <w:bCs/>
        </w:rPr>
        <w:t>:</w:t>
      </w:r>
    </w:p>
    <w:p w14:paraId="19D5FCD5" w14:textId="6AC31C3A" w:rsidR="00856E65" w:rsidRDefault="00880715" w:rsidP="00820417">
      <w:pPr>
        <w:pStyle w:val="ListParagraph"/>
        <w:numPr>
          <w:ilvl w:val="0"/>
          <w:numId w:val="27"/>
        </w:numPr>
        <w:ind w:left="426"/>
      </w:pPr>
      <w:r w:rsidRPr="00880715">
        <w:t xml:space="preserve">Goddard, Nigel; Kilgour, Jonathan; Pullinger, Martin; Arvind, D.K; Lovell, Heather; Moore, Johanna; </w:t>
      </w:r>
      <w:proofErr w:type="spellStart"/>
      <w:r w:rsidRPr="00880715">
        <w:t>Shipworth</w:t>
      </w:r>
      <w:proofErr w:type="spellEnd"/>
      <w:r w:rsidRPr="00880715">
        <w:t xml:space="preserve">, David; Sutton, Charles; Webb, Jan; Berliner, </w:t>
      </w:r>
      <w:proofErr w:type="spellStart"/>
      <w:r w:rsidRPr="00880715">
        <w:t>Niklas</w:t>
      </w:r>
      <w:proofErr w:type="spellEnd"/>
      <w:r w:rsidRPr="00880715">
        <w:t xml:space="preserve">; </w:t>
      </w:r>
      <w:proofErr w:type="spellStart"/>
      <w:r w:rsidRPr="00880715">
        <w:t>Brewitt</w:t>
      </w:r>
      <w:proofErr w:type="spellEnd"/>
      <w:r w:rsidRPr="00880715">
        <w:t xml:space="preserve">, Cillian; </w:t>
      </w:r>
      <w:proofErr w:type="spellStart"/>
      <w:r w:rsidRPr="00880715">
        <w:t>Dzikovska</w:t>
      </w:r>
      <w:proofErr w:type="spellEnd"/>
      <w:r w:rsidRPr="00880715">
        <w:t xml:space="preserve">, </w:t>
      </w:r>
      <w:proofErr w:type="spellStart"/>
      <w:r w:rsidRPr="00880715">
        <w:t>Myroslava</w:t>
      </w:r>
      <w:proofErr w:type="spellEnd"/>
      <w:r w:rsidRPr="00880715">
        <w:t xml:space="preserve">; Farrow, Edmund; Farrow, Elaine; Mann, Janek; Morgan, Evan; Webb, Lynda; Zhong, </w:t>
      </w:r>
      <w:proofErr w:type="spellStart"/>
      <w:r w:rsidRPr="00880715">
        <w:t>Mingjun</w:t>
      </w:r>
      <w:proofErr w:type="spellEnd"/>
      <w:r w:rsidRPr="00880715">
        <w:t xml:space="preserve">. (2021). </w:t>
      </w:r>
      <w:r w:rsidRPr="00820417">
        <w:rPr>
          <w:i/>
          <w:iCs/>
        </w:rPr>
        <w:t>IDEAL Household Energy Dataset [dataset].</w:t>
      </w:r>
      <w:r w:rsidRPr="00880715">
        <w:t xml:space="preserve"> University of Edinburgh. School of Informatics. </w:t>
      </w:r>
      <w:hyperlink r:id="rId15" w:history="1">
        <w:r w:rsidRPr="00236A0B">
          <w:rPr>
            <w:rStyle w:val="Hyperlink"/>
          </w:rPr>
          <w:t>https://doi.org/10.7488/ds/2836</w:t>
        </w:r>
      </w:hyperlink>
      <w:r w:rsidR="00856E65" w:rsidRPr="00856E65">
        <w:t>.</w:t>
      </w:r>
    </w:p>
    <w:p w14:paraId="621F62A4" w14:textId="77777777" w:rsidR="00856E65" w:rsidRPr="00820417" w:rsidRDefault="00856E65" w:rsidP="00820417"/>
    <w:p w14:paraId="62A03EBF" w14:textId="60BCFA0C" w:rsidR="00EB0B98" w:rsidRDefault="00EB0B98" w:rsidP="006241F4">
      <w:pPr>
        <w:pStyle w:val="Heading2"/>
        <w:jc w:val="both"/>
      </w:pPr>
      <w:r w:rsidRPr="00EB0DC5">
        <w:t xml:space="preserve">About the </w:t>
      </w:r>
      <w:r>
        <w:t xml:space="preserve">source </w:t>
      </w:r>
      <w:r w:rsidRPr="00EB0DC5">
        <w:t>project</w:t>
      </w:r>
      <w:r>
        <w:t>s</w:t>
      </w:r>
    </w:p>
    <w:p w14:paraId="66319F92" w14:textId="5A1EBCD4" w:rsidR="00EC3B47" w:rsidRPr="00EC3B47" w:rsidRDefault="00EB0B98" w:rsidP="006241F4">
      <w:pPr>
        <w:jc w:val="both"/>
      </w:pPr>
      <w:r w:rsidRPr="00EC3B47">
        <w:t xml:space="preserve">The data </w:t>
      </w:r>
      <w:r w:rsidR="00084B54">
        <w:t>in the IDEAL Ho</w:t>
      </w:r>
      <w:r w:rsidR="009E0680">
        <w:t>usehold</w:t>
      </w:r>
      <w:r w:rsidR="00084B54">
        <w:t xml:space="preserve"> Energy Dataset </w:t>
      </w:r>
      <w:r w:rsidRPr="00EC3B47">
        <w:t>were originally collected as part of two related projects</w:t>
      </w:r>
      <w:r w:rsidR="00EC3B47" w:rsidRPr="00EC3B47">
        <w:t xml:space="preserve"> funded by the UK Engineering and Physical Sciences Research Council</w:t>
      </w:r>
      <w:r w:rsidRPr="00EC3B47">
        <w:t xml:space="preserve">: IDEAL and BIGSMALL. IDEAL aimed to develop, through a co-design process with participants, a wireless digital home energy monitoring, </w:t>
      </w:r>
      <w:proofErr w:type="gramStart"/>
      <w:r w:rsidRPr="00EC3B47">
        <w:t>feedback</w:t>
      </w:r>
      <w:proofErr w:type="gramEnd"/>
      <w:r w:rsidRPr="00EC3B47">
        <w:t xml:space="preserve"> and advice system, and evaluate it using a randomised control</w:t>
      </w:r>
      <w:r w:rsidR="00705613">
        <w:t>led</w:t>
      </w:r>
      <w:r w:rsidRPr="00EC3B47">
        <w:t xml:space="preserve"> trial study design, alongside in-depth qualitative interviewing. BIGSMALL aimed to advance Machine Learning methods for Non-Intrusive Load Monitoring, in which appliance usage </w:t>
      </w:r>
      <w:r w:rsidR="00084B54">
        <w:t xml:space="preserve">in a home is inferred </w:t>
      </w:r>
      <w:r w:rsidRPr="00EC3B47">
        <w:t xml:space="preserve">from </w:t>
      </w:r>
      <w:r w:rsidR="00084B54">
        <w:t xml:space="preserve">high resolution </w:t>
      </w:r>
      <w:r w:rsidRPr="00EC3B47">
        <w:t>energy data</w:t>
      </w:r>
      <w:r w:rsidR="00084B54">
        <w:t xml:space="preserve"> from the main electricity or gas meter</w:t>
      </w:r>
      <w:r w:rsidRPr="00EC3B47">
        <w:t xml:space="preserve">, through the collection of a suitable training and evaluation dataset and research into new NILM methods. </w:t>
      </w:r>
    </w:p>
    <w:p w14:paraId="0F49BE59" w14:textId="7B3B0CEA" w:rsidR="00AE65B0" w:rsidRDefault="00AE65B0" w:rsidP="006241F4">
      <w:pPr>
        <w:jc w:val="both"/>
        <w:rPr>
          <w:b/>
          <w:bCs/>
        </w:rPr>
      </w:pPr>
    </w:p>
    <w:p w14:paraId="7CC548D1" w14:textId="236B7228" w:rsidR="00EC3B47" w:rsidRPr="00EC3B47" w:rsidRDefault="00AE65B0" w:rsidP="006241F4">
      <w:pPr>
        <w:jc w:val="both"/>
      </w:pPr>
      <w:r>
        <w:rPr>
          <w:noProof/>
        </w:rPr>
        <w:drawing>
          <wp:anchor distT="0" distB="0" distL="114300" distR="114300" simplePos="0" relativeHeight="251658240" behindDoc="0" locked="0" layoutInCell="1" allowOverlap="1" wp14:anchorId="1A38745C" wp14:editId="480DA4EE">
            <wp:simplePos x="0" y="0"/>
            <wp:positionH relativeFrom="margin">
              <wp:posOffset>5938</wp:posOffset>
            </wp:positionH>
            <wp:positionV relativeFrom="paragraph">
              <wp:posOffset>-114061</wp:posOffset>
            </wp:positionV>
            <wp:extent cx="1799590" cy="5975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9590" cy="597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3B47" w:rsidRPr="00EC3B47">
        <w:rPr>
          <w:b/>
          <w:bCs/>
        </w:rPr>
        <w:t>IDEAL: Intelligent Domestic Energy Advice Loop.</w:t>
      </w:r>
      <w:r w:rsidR="00EC3B47" w:rsidRPr="00EC3B47">
        <w:t xml:space="preserve"> EPSRC grant reference EP/K002732/1. Duration: 31 March 2013</w:t>
      </w:r>
      <w:r w:rsidR="00EC3B47">
        <w:t xml:space="preserve"> - </w:t>
      </w:r>
      <w:r w:rsidR="00EC3B47" w:rsidRPr="00EC3B47">
        <w:t>31 March 2018.</w:t>
      </w:r>
    </w:p>
    <w:p w14:paraId="40562194" w14:textId="679F46E9" w:rsidR="00AE65B0" w:rsidRDefault="00AE65B0" w:rsidP="00AE65B0">
      <w:pPr>
        <w:jc w:val="right"/>
        <w:rPr>
          <w:b/>
          <w:bCs/>
        </w:rPr>
      </w:pPr>
    </w:p>
    <w:p w14:paraId="4316A0E6" w14:textId="086D6D90" w:rsidR="00EC3B47" w:rsidRDefault="00AE65B0" w:rsidP="00AE65B0">
      <w:r>
        <w:rPr>
          <w:noProof/>
        </w:rPr>
        <w:drawing>
          <wp:anchor distT="0" distB="0" distL="114300" distR="114300" simplePos="0" relativeHeight="251658241" behindDoc="0" locked="0" layoutInCell="1" allowOverlap="1" wp14:anchorId="23980AEE" wp14:editId="33F1B4AE">
            <wp:simplePos x="0" y="0"/>
            <wp:positionH relativeFrom="margin">
              <wp:align>right</wp:align>
            </wp:positionH>
            <wp:positionV relativeFrom="paragraph">
              <wp:posOffset>10465</wp:posOffset>
            </wp:positionV>
            <wp:extent cx="1800000" cy="596964"/>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0000" cy="5969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4B54" w:rsidRPr="00EC3B47">
        <w:rPr>
          <w:b/>
          <w:bCs/>
        </w:rPr>
        <w:t>BIGSMALL</w:t>
      </w:r>
      <w:r w:rsidR="00084B54">
        <w:rPr>
          <w:b/>
          <w:bCs/>
        </w:rPr>
        <w:t xml:space="preserve">, formally known as </w:t>
      </w:r>
      <w:r w:rsidR="00EC3B47" w:rsidRPr="00EC3B47">
        <w:rPr>
          <w:b/>
          <w:bCs/>
        </w:rPr>
        <w:t>Data-Driven Methods for a New National Household Energy Survey.</w:t>
      </w:r>
      <w:r w:rsidR="00EC3B47">
        <w:t xml:space="preserve"> EPSRC </w:t>
      </w:r>
      <w:r w:rsidR="00EC3B47" w:rsidRPr="00EC3B47">
        <w:t>grant reference EP/M008223/1</w:t>
      </w:r>
      <w:r w:rsidR="00EC3B47">
        <w:t xml:space="preserve">. Duration: </w:t>
      </w:r>
      <w:r w:rsidR="00EC3B47" w:rsidRPr="00EC3B47">
        <w:t>31 December 2014</w:t>
      </w:r>
      <w:r w:rsidR="00EC3B47">
        <w:t xml:space="preserve"> - </w:t>
      </w:r>
      <w:r w:rsidR="00EC3B47" w:rsidRPr="00EC3B47">
        <w:t>30 June 2018</w:t>
      </w:r>
      <w:r w:rsidR="00EC3B47">
        <w:t>.</w:t>
      </w:r>
      <w:r w:rsidRPr="00AE65B0">
        <w:rPr>
          <w:noProof/>
        </w:rPr>
        <w:t xml:space="preserve"> </w:t>
      </w:r>
    </w:p>
    <w:p w14:paraId="25308515" w14:textId="77777777" w:rsidR="00AE65B0" w:rsidRDefault="00AE65B0" w:rsidP="006241F4">
      <w:pPr>
        <w:pStyle w:val="Heading2"/>
        <w:jc w:val="both"/>
      </w:pPr>
    </w:p>
    <w:p w14:paraId="026F816E" w14:textId="016BF206" w:rsidR="00EB0B98" w:rsidRPr="00846795" w:rsidRDefault="00EB0B98" w:rsidP="006241F4">
      <w:pPr>
        <w:pStyle w:val="Heading2"/>
        <w:jc w:val="both"/>
      </w:pPr>
      <w:r w:rsidRPr="00846795">
        <w:t>About this data</w:t>
      </w:r>
      <w:r>
        <w:t>set</w:t>
      </w:r>
      <w:r w:rsidRPr="00846795">
        <w:t xml:space="preserve"> release</w:t>
      </w:r>
    </w:p>
    <w:p w14:paraId="4F3930A0" w14:textId="22BEA03C" w:rsidR="00454B7B" w:rsidRPr="00EC3B47" w:rsidRDefault="008D5045" w:rsidP="006241F4">
      <w:pPr>
        <w:jc w:val="both"/>
      </w:pPr>
      <w:r w:rsidRPr="00EC3B47">
        <w:t xml:space="preserve">The IDEAL Household Energy Dataset comprises electricity and gas </w:t>
      </w:r>
      <w:r w:rsidR="00454B7B" w:rsidRPr="00EC3B47">
        <w:t xml:space="preserve">sensor </w:t>
      </w:r>
      <w:r w:rsidRPr="00EC3B47">
        <w:t xml:space="preserve">data along with a diverse range of relevant contextual data </w:t>
      </w:r>
      <w:r w:rsidR="00454B7B" w:rsidRPr="00EC3B47">
        <w:t xml:space="preserve">from additional sensors and surveys, </w:t>
      </w:r>
      <w:r w:rsidRPr="00EC3B47">
        <w:t>from 255 homes</w:t>
      </w:r>
      <w:r w:rsidR="00E05EDB">
        <w:t xml:space="preserve"> in </w:t>
      </w:r>
      <w:r w:rsidR="00E05EDB" w:rsidRPr="00E05EDB">
        <w:t>Edinburgh and the nearby regions of the Lothians and south Fife in Scotland,</w:t>
      </w:r>
      <w:r w:rsidR="00E05EDB">
        <w:t xml:space="preserve"> UK,</w:t>
      </w:r>
      <w:r w:rsidRPr="00EC3B47">
        <w:t xml:space="preserve"> collected over a 20-month period ending in June 2018. </w:t>
      </w:r>
      <w:r w:rsidR="00084B54">
        <w:t>The start and end times of participation varied by household, with homes having</w:t>
      </w:r>
      <w:r w:rsidRPr="00EC3B47">
        <w:t xml:space="preserve"> a</w:t>
      </w:r>
      <w:r w:rsidR="00705613">
        <w:t xml:space="preserve"> mean </w:t>
      </w:r>
      <w:r w:rsidRPr="00EC3B47">
        <w:t>install duration of 286 days</w:t>
      </w:r>
      <w:r w:rsidR="00084B54">
        <w:t xml:space="preserve"> over this period</w:t>
      </w:r>
      <w:r w:rsidRPr="00EC3B47">
        <w:t>.</w:t>
      </w:r>
      <w:r w:rsidR="00454B7B" w:rsidRPr="00EC3B47">
        <w:t xml:space="preserve"> </w:t>
      </w:r>
    </w:p>
    <w:p w14:paraId="1569842F" w14:textId="44D85F15" w:rsidR="00EC3B47" w:rsidRPr="00EC3B47" w:rsidRDefault="00454B7B" w:rsidP="006241F4">
      <w:pPr>
        <w:jc w:val="both"/>
      </w:pPr>
      <w:r w:rsidRPr="00EC3B47">
        <w:lastRenderedPageBreak/>
        <w:t>Sensor monitoring in all homes included 1-second apparent-power electricity data, pulse-level gas data, 12-second temperature, humidity and light data for each room, and 12-second measurement</w:t>
      </w:r>
      <w:r w:rsidR="00084B54">
        <w:t>s</w:t>
      </w:r>
      <w:r w:rsidRPr="00EC3B47">
        <w:t xml:space="preserve"> of boiler pipe temperatures to </w:t>
      </w:r>
      <w:r w:rsidR="00D441DC">
        <w:t>indicate</w:t>
      </w:r>
      <w:r w:rsidRPr="00EC3B47">
        <w:t xml:space="preserve"> </w:t>
      </w:r>
      <w:r w:rsidR="00D441DC" w:rsidRPr="00EC3B47">
        <w:t xml:space="preserve">usage </w:t>
      </w:r>
      <w:r w:rsidR="00D441DC">
        <w:t xml:space="preserve">of </w:t>
      </w:r>
      <w:r w:rsidRPr="00EC3B47">
        <w:t xml:space="preserve">central heating and hot water. In addition, 39 of the homes </w:t>
      </w:r>
      <w:r w:rsidR="00CC0C63">
        <w:t xml:space="preserve">had an 'enhanced' sensor system installed, which </w:t>
      </w:r>
      <w:r w:rsidRPr="00EC3B47">
        <w:t>included plug-level monitoring of selected electrical appliances, real-power measurement of mains electricity and key sub-circuits and more detailed temperature monitoring of gas- and heat-using equipment, including radiators and taps</w:t>
      </w:r>
      <w:r w:rsidR="00D441DC">
        <w:t xml:space="preserve"> (see </w:t>
      </w:r>
      <w:r w:rsidR="00DB3B15">
        <w:t>Table 1</w:t>
      </w:r>
      <w:r w:rsidR="00CC0C63">
        <w:t xml:space="preserve"> below</w:t>
      </w:r>
      <w:r w:rsidR="00D441DC">
        <w:t xml:space="preserve"> for </w:t>
      </w:r>
      <w:r w:rsidR="00CC0C63">
        <w:t xml:space="preserve">a </w:t>
      </w:r>
      <w:r w:rsidR="00D441DC">
        <w:t>full list</w:t>
      </w:r>
      <w:r w:rsidR="00084B54">
        <w:t xml:space="preserve"> of appliances covered</w:t>
      </w:r>
      <w:r w:rsidR="00D441DC">
        <w:t>)</w:t>
      </w:r>
      <w:r w:rsidRPr="00EC3B47">
        <w:t xml:space="preserve">. Survey data was collected on occupant demographics, income, values, attitudes, self-reported energy awareness, energy tariffs, and building, </w:t>
      </w:r>
      <w:proofErr w:type="gramStart"/>
      <w:r w:rsidRPr="00EC3B47">
        <w:t>room</w:t>
      </w:r>
      <w:proofErr w:type="gramEnd"/>
      <w:r w:rsidRPr="00EC3B47">
        <w:t xml:space="preserve"> and appliance characteristics. </w:t>
      </w:r>
      <w:r w:rsidR="00E6476C" w:rsidRPr="00EC3B47">
        <w:t xml:space="preserve">The data is provided in comma-separated format with a custom-built API to facilitate </w:t>
      </w:r>
      <w:proofErr w:type="gramStart"/>
      <w:r w:rsidR="00E6476C" w:rsidRPr="00EC3B47">
        <w:t>usage, and</w:t>
      </w:r>
      <w:proofErr w:type="gramEnd"/>
      <w:r w:rsidR="00E6476C" w:rsidRPr="00EC3B47">
        <w:t xml:space="preserve"> has been cleaned and documented.</w:t>
      </w:r>
    </w:p>
    <w:p w14:paraId="27A48461" w14:textId="22662E53" w:rsidR="00D1701F" w:rsidRPr="00EC3B47" w:rsidRDefault="005A45E1" w:rsidP="006241F4">
      <w:pPr>
        <w:jc w:val="both"/>
      </w:pPr>
      <w:r w:rsidRPr="00EC3B47">
        <w:t xml:space="preserve">The </w:t>
      </w:r>
      <w:r w:rsidR="00346113" w:rsidRPr="00EC3B47">
        <w:t>d</w:t>
      </w:r>
      <w:r w:rsidRPr="00EC3B47">
        <w:t xml:space="preserve">ataset </w:t>
      </w:r>
      <w:r w:rsidR="00D1701F" w:rsidRPr="00EC3B47">
        <w:rPr>
          <w:i/>
          <w:iCs/>
        </w:rPr>
        <w:t>includes</w:t>
      </w:r>
      <w:r w:rsidR="00D1701F" w:rsidRPr="00EC3B47">
        <w:t>:</w:t>
      </w:r>
    </w:p>
    <w:p w14:paraId="681EA00D" w14:textId="4A44962B" w:rsidR="00D1701F" w:rsidRDefault="0012756A" w:rsidP="007F0E6A">
      <w:pPr>
        <w:pStyle w:val="ListParagraph"/>
        <w:numPr>
          <w:ilvl w:val="0"/>
          <w:numId w:val="9"/>
        </w:numPr>
        <w:jc w:val="both"/>
      </w:pPr>
      <w:r>
        <w:t>household energy data and relevant occupant, home</w:t>
      </w:r>
      <w:r w:rsidR="00346113">
        <w:t>, room</w:t>
      </w:r>
      <w:r w:rsidR="00084B54">
        <w:t xml:space="preserve">, </w:t>
      </w:r>
      <w:r>
        <w:t xml:space="preserve">appliance </w:t>
      </w:r>
      <w:r w:rsidR="00084B54">
        <w:t xml:space="preserve">and contextual (including weather) </w:t>
      </w:r>
      <w:r>
        <w:t xml:space="preserve">data from </w:t>
      </w:r>
      <w:r w:rsidR="00D1701F">
        <w:t xml:space="preserve">participating homes in </w:t>
      </w:r>
      <w:r>
        <w:t>the IDEAL</w:t>
      </w:r>
      <w:r w:rsidR="00346113">
        <w:t xml:space="preserve"> </w:t>
      </w:r>
      <w:r>
        <w:t>project</w:t>
      </w:r>
      <w:r w:rsidR="00D1701F">
        <w:t>,</w:t>
      </w:r>
      <w:r w:rsidR="00F5298C">
        <w:t xml:space="preserve"> collected during the core study period of the project, from the date of installation of the first home, in August 2016, until the project phase I end date of 30 June 2018</w:t>
      </w:r>
      <w:r w:rsidR="00D1701F">
        <w:t>.</w:t>
      </w:r>
    </w:p>
    <w:p w14:paraId="7AAB2E3D" w14:textId="77777777" w:rsidR="00D1701F" w:rsidRDefault="00D1701F" w:rsidP="006241F4">
      <w:pPr>
        <w:jc w:val="both"/>
      </w:pPr>
      <w:r>
        <w:t xml:space="preserve">The dataset </w:t>
      </w:r>
      <w:r w:rsidRPr="00D1701F">
        <w:rPr>
          <w:i/>
          <w:iCs/>
        </w:rPr>
        <w:t>excludes</w:t>
      </w:r>
      <w:r>
        <w:t>:</w:t>
      </w:r>
    </w:p>
    <w:p w14:paraId="658533AD" w14:textId="01C06AF9" w:rsidR="00966FAB" w:rsidRDefault="00F5298C" w:rsidP="006241F4">
      <w:pPr>
        <w:pStyle w:val="ListParagraph"/>
        <w:numPr>
          <w:ilvl w:val="0"/>
          <w:numId w:val="11"/>
        </w:numPr>
        <w:jc w:val="both"/>
      </w:pPr>
      <w:r>
        <w:t xml:space="preserve">data </w:t>
      </w:r>
      <w:r w:rsidR="00D1701F" w:rsidRPr="00966FAB">
        <w:rPr>
          <w:rFonts w:cstheme="minorHAnsi"/>
        </w:rPr>
        <w:t xml:space="preserve">specifically related to the study intervention, including click data showing usage of the </w:t>
      </w:r>
      <w:r w:rsidR="00705613">
        <w:rPr>
          <w:rFonts w:cstheme="minorHAnsi"/>
        </w:rPr>
        <w:t xml:space="preserve">IDEAL </w:t>
      </w:r>
      <w:r w:rsidR="00D1701F" w:rsidRPr="00966FAB">
        <w:rPr>
          <w:rFonts w:cstheme="minorHAnsi"/>
        </w:rPr>
        <w:t>energy feedback and advice app and additional survey data on user perceptions of and responses to the app</w:t>
      </w:r>
      <w:r w:rsidR="00084B54">
        <w:rPr>
          <w:rFonts w:cstheme="minorHAnsi"/>
        </w:rPr>
        <w:t xml:space="preserve">. These </w:t>
      </w:r>
      <w:r w:rsidR="00D1701F" w:rsidRPr="00966FAB">
        <w:rPr>
          <w:rFonts w:cstheme="minorHAnsi"/>
        </w:rPr>
        <w:t>will be released in subsequent data release</w:t>
      </w:r>
      <w:r w:rsidR="00084B54">
        <w:rPr>
          <w:rFonts w:cstheme="minorHAnsi"/>
        </w:rPr>
        <w:t>s</w:t>
      </w:r>
      <w:r w:rsidR="00D1701F" w:rsidRPr="00966FAB">
        <w:rPr>
          <w:rFonts w:cstheme="minorHAnsi"/>
        </w:rPr>
        <w:t>.</w:t>
      </w:r>
      <w:r w:rsidR="00966FAB" w:rsidRPr="00966FAB">
        <w:t xml:space="preserve"> </w:t>
      </w:r>
    </w:p>
    <w:p w14:paraId="1E68EFA0" w14:textId="194DF61E" w:rsidR="00966FAB" w:rsidRDefault="00966FAB" w:rsidP="006241F4">
      <w:pPr>
        <w:pStyle w:val="ListParagraph"/>
        <w:numPr>
          <w:ilvl w:val="0"/>
          <w:numId w:val="11"/>
        </w:numPr>
        <w:jc w:val="both"/>
      </w:pPr>
      <w:r>
        <w:t>The data are also anonymised to reduce the risk of participant identification, in the following ways:</w:t>
      </w:r>
    </w:p>
    <w:p w14:paraId="3ABD9DE6" w14:textId="47C8ED5C" w:rsidR="00966FAB" w:rsidRDefault="00966FAB" w:rsidP="006241F4">
      <w:pPr>
        <w:pStyle w:val="ListParagraph"/>
        <w:numPr>
          <w:ilvl w:val="1"/>
          <w:numId w:val="11"/>
        </w:numPr>
        <w:jc w:val="both"/>
      </w:pPr>
      <w:r>
        <w:t>Free text fields from surveys are omitted</w:t>
      </w:r>
      <w:r w:rsidR="00705613">
        <w:t xml:space="preserve"> or abridged</w:t>
      </w:r>
      <w:r w:rsidR="00200D0C">
        <w:t>.</w:t>
      </w:r>
    </w:p>
    <w:p w14:paraId="175F530E" w14:textId="0246C2EF" w:rsidR="00966FAB" w:rsidRDefault="00966FAB" w:rsidP="006241F4">
      <w:pPr>
        <w:pStyle w:val="ListParagraph"/>
        <w:numPr>
          <w:ilvl w:val="1"/>
          <w:numId w:val="11"/>
        </w:numPr>
        <w:jc w:val="both"/>
      </w:pPr>
      <w:r>
        <w:t>All names and contact details are removed</w:t>
      </w:r>
      <w:r w:rsidR="00200D0C">
        <w:t>.</w:t>
      </w:r>
    </w:p>
    <w:p w14:paraId="3F01F30A" w14:textId="5358922E" w:rsidR="00966FAB" w:rsidRDefault="00200D0C" w:rsidP="006241F4">
      <w:pPr>
        <w:pStyle w:val="ListParagraph"/>
        <w:numPr>
          <w:ilvl w:val="1"/>
          <w:numId w:val="11"/>
        </w:numPr>
        <w:jc w:val="both"/>
      </w:pPr>
      <w:r>
        <w:t>Detailed l</w:t>
      </w:r>
      <w:r w:rsidR="00966FAB">
        <w:t>ocation</w:t>
      </w:r>
      <w:r>
        <w:t xml:space="preserve"> data </w:t>
      </w:r>
      <w:r w:rsidR="00966FAB">
        <w:t xml:space="preserve">are </w:t>
      </w:r>
      <w:r w:rsidR="00084B54">
        <w:t>removed</w:t>
      </w:r>
      <w:r w:rsidR="002E4464">
        <w:t xml:space="preserve">. </w:t>
      </w:r>
      <w:r w:rsidR="00705613">
        <w:t>Homes were recruited from the Edinburgh, Lothians and Fife areas</w:t>
      </w:r>
      <w:r>
        <w:t>, and a location field indicates location in one of five areas within this range (Edinburgh, East, West or Mid Lothian, or Fife).</w:t>
      </w:r>
      <w:r w:rsidR="00705613">
        <w:t xml:space="preserve"> </w:t>
      </w:r>
      <w:r w:rsidR="002E4464">
        <w:t>A</w:t>
      </w:r>
      <w:r>
        <w:t>dditionally, each home's value o</w:t>
      </w:r>
      <w:r w:rsidR="002E4464">
        <w:t>n</w:t>
      </w:r>
      <w:r>
        <w:t xml:space="preserve"> an</w:t>
      </w:r>
      <w:r w:rsidR="002E4464">
        <w:t xml:space="preserve"> urban rural classification system </w:t>
      </w:r>
      <w:r>
        <w:t xml:space="preserve">(the </w:t>
      </w:r>
      <w:r w:rsidRPr="00C97429">
        <w:t>Scottish Government Urban Rural Classification 2016</w:t>
      </w:r>
      <w:r>
        <w:t xml:space="preserve">) </w:t>
      </w:r>
      <w:r w:rsidR="002E4464">
        <w:t xml:space="preserve">is </w:t>
      </w:r>
      <w:r w:rsidR="00705613">
        <w:t xml:space="preserve">provided </w:t>
      </w:r>
      <w:r w:rsidR="002E4464">
        <w:t xml:space="preserve">to indicate the level of urbanisation of the region in which </w:t>
      </w:r>
      <w:r>
        <w:t>the</w:t>
      </w:r>
      <w:r w:rsidR="002E4464">
        <w:t xml:space="preserve"> home is situated.</w:t>
      </w:r>
    </w:p>
    <w:p w14:paraId="352802D5" w14:textId="1B7686D3" w:rsidR="00816AA2" w:rsidRDefault="0012756A" w:rsidP="006241F4">
      <w:pPr>
        <w:jc w:val="both"/>
      </w:pPr>
      <w:r>
        <w:t xml:space="preserve">Figure 1 below gives a visual summary of what is included </w:t>
      </w:r>
      <w:r w:rsidR="00F41462">
        <w:t xml:space="preserve">in this dataset </w:t>
      </w:r>
      <w:r>
        <w:t>and what will be released in future data releases.</w:t>
      </w:r>
      <w:r w:rsidR="00F41462">
        <w:t xml:space="preserve"> </w:t>
      </w:r>
    </w:p>
    <w:p w14:paraId="7F7BF001" w14:textId="34E0FD64" w:rsidR="0012756A" w:rsidRPr="00A2657C" w:rsidRDefault="005371EC" w:rsidP="006241F4">
      <w:pPr>
        <w:jc w:val="both"/>
      </w:pPr>
      <w:r w:rsidRPr="0020102C">
        <w:rPr>
          <w:b/>
          <w:bCs/>
        </w:rPr>
        <w:t xml:space="preserve">Figure 1: </w:t>
      </w:r>
      <w:r w:rsidR="00A2657C">
        <w:t>Schematic of split of IDEAL and BIGSMALL data releases</w:t>
      </w:r>
    </w:p>
    <w:tbl>
      <w:tblPr>
        <w:tblStyle w:val="TableGrid"/>
        <w:tblW w:w="0" w:type="auto"/>
        <w:tblLook w:val="04A0" w:firstRow="1" w:lastRow="0" w:firstColumn="1" w:lastColumn="0" w:noHBand="0" w:noVBand="1"/>
      </w:tblPr>
      <w:tblGrid>
        <w:gridCol w:w="523"/>
        <w:gridCol w:w="2948"/>
        <w:gridCol w:w="3838"/>
        <w:gridCol w:w="2438"/>
      </w:tblGrid>
      <w:tr w:rsidR="005371EC" w:rsidRPr="0012756A" w14:paraId="6EA92751" w14:textId="77777777" w:rsidTr="00E5575A">
        <w:trPr>
          <w:cantSplit/>
          <w:trHeight w:val="1134"/>
        </w:trPr>
        <w:tc>
          <w:tcPr>
            <w:tcW w:w="523" w:type="dxa"/>
            <w:vMerge w:val="restart"/>
            <w:tcBorders>
              <w:top w:val="nil"/>
              <w:left w:val="nil"/>
              <w:bottom w:val="nil"/>
              <w:right w:val="nil"/>
            </w:tcBorders>
            <w:shd w:val="clear" w:color="auto" w:fill="002060"/>
            <w:textDirection w:val="btLr"/>
          </w:tcPr>
          <w:p w14:paraId="4148D123" w14:textId="52E2E38A" w:rsidR="005371EC" w:rsidRPr="008838F7" w:rsidRDefault="005371EC" w:rsidP="006241F4">
            <w:pPr>
              <w:ind w:left="113" w:right="113"/>
              <w:rPr>
                <w:rFonts w:asciiTheme="minorHAnsi" w:hAnsiTheme="minorHAnsi" w:cstheme="minorHAnsi"/>
                <w:b/>
                <w:bCs/>
                <w:color w:val="002060"/>
                <w:sz w:val="28"/>
                <w:szCs w:val="28"/>
              </w:rPr>
            </w:pPr>
            <w:r w:rsidRPr="00E5575A">
              <w:rPr>
                <w:rFonts w:asciiTheme="minorHAnsi" w:hAnsiTheme="minorHAnsi" w:cstheme="minorHAnsi"/>
                <w:b/>
                <w:bCs/>
                <w:color w:val="FFFFFF" w:themeColor="background1"/>
                <w:sz w:val="24"/>
                <w:szCs w:val="24"/>
              </w:rPr>
              <w:t xml:space="preserve">Data </w:t>
            </w:r>
            <w:r w:rsidR="0020102C" w:rsidRPr="00E5575A">
              <w:rPr>
                <w:rFonts w:asciiTheme="minorHAnsi" w:hAnsiTheme="minorHAnsi" w:cstheme="minorHAnsi"/>
                <w:b/>
                <w:bCs/>
                <w:color w:val="FFFFFF" w:themeColor="background1"/>
                <w:sz w:val="24"/>
                <w:szCs w:val="24"/>
              </w:rPr>
              <w:t>subject</w:t>
            </w:r>
          </w:p>
        </w:tc>
        <w:tc>
          <w:tcPr>
            <w:tcW w:w="3163" w:type="dxa"/>
            <w:tcBorders>
              <w:top w:val="nil"/>
              <w:left w:val="nil"/>
              <w:right w:val="single" w:sz="4" w:space="0" w:color="FFFFFF" w:themeColor="background1"/>
            </w:tcBorders>
            <w:vAlign w:val="center"/>
          </w:tcPr>
          <w:p w14:paraId="0E1476B5" w14:textId="1A3D69C2" w:rsidR="0020102C" w:rsidRPr="008838F7" w:rsidRDefault="005371EC" w:rsidP="006241F4">
            <w:pPr>
              <w:rPr>
                <w:rFonts w:asciiTheme="minorHAnsi" w:hAnsiTheme="minorHAnsi" w:cstheme="minorHAnsi"/>
                <w:color w:val="002060"/>
              </w:rPr>
            </w:pPr>
            <w:r w:rsidRPr="008838F7">
              <w:rPr>
                <w:rFonts w:asciiTheme="minorHAnsi" w:hAnsiTheme="minorHAnsi" w:cstheme="minorHAnsi"/>
                <w:b/>
                <w:bCs/>
                <w:color w:val="002060"/>
                <w:sz w:val="22"/>
                <w:szCs w:val="22"/>
              </w:rPr>
              <w:t xml:space="preserve">IDEAL </w:t>
            </w:r>
            <w:r w:rsidR="0020102C" w:rsidRPr="008838F7">
              <w:rPr>
                <w:rFonts w:asciiTheme="minorHAnsi" w:hAnsiTheme="minorHAnsi" w:cstheme="minorHAnsi"/>
                <w:b/>
                <w:bCs/>
                <w:color w:val="002060"/>
                <w:sz w:val="22"/>
                <w:szCs w:val="22"/>
              </w:rPr>
              <w:t xml:space="preserve">energy </w:t>
            </w:r>
            <w:r w:rsidRPr="008838F7">
              <w:rPr>
                <w:rFonts w:asciiTheme="minorHAnsi" w:hAnsiTheme="minorHAnsi" w:cstheme="minorHAnsi"/>
                <w:b/>
                <w:bCs/>
                <w:color w:val="002060"/>
                <w:sz w:val="22"/>
                <w:szCs w:val="22"/>
              </w:rPr>
              <w:t>feedback study</w:t>
            </w:r>
            <w:r w:rsidRPr="008838F7">
              <w:rPr>
                <w:rFonts w:asciiTheme="minorHAnsi" w:hAnsiTheme="minorHAnsi" w:cstheme="minorHAnsi"/>
                <w:color w:val="002060"/>
              </w:rPr>
              <w:t xml:space="preserve"> </w:t>
            </w:r>
          </w:p>
          <w:p w14:paraId="218C021C" w14:textId="6D4DFD44" w:rsidR="005371EC" w:rsidRPr="008838F7" w:rsidRDefault="00A15A6E" w:rsidP="006241F4">
            <w:pPr>
              <w:rPr>
                <w:rFonts w:asciiTheme="minorHAnsi" w:hAnsiTheme="minorHAnsi" w:cstheme="minorHAnsi"/>
                <w:b/>
                <w:bCs/>
                <w:color w:val="002060"/>
                <w:sz w:val="28"/>
                <w:szCs w:val="28"/>
              </w:rPr>
            </w:pPr>
            <w:r>
              <w:rPr>
                <w:rFonts w:asciiTheme="minorHAnsi" w:hAnsiTheme="minorHAnsi" w:cstheme="minorHAnsi"/>
                <w:color w:val="002060"/>
              </w:rPr>
              <w:t xml:space="preserve">e.g. </w:t>
            </w:r>
            <w:r w:rsidR="005371EC" w:rsidRPr="008838F7">
              <w:rPr>
                <w:rFonts w:asciiTheme="minorHAnsi" w:hAnsiTheme="minorHAnsi" w:cstheme="minorHAnsi"/>
                <w:color w:val="002060"/>
              </w:rPr>
              <w:t>feedback app usage</w:t>
            </w:r>
            <w:r w:rsidR="00586DF1">
              <w:rPr>
                <w:rFonts w:asciiTheme="minorHAnsi" w:hAnsiTheme="minorHAnsi" w:cstheme="minorHAnsi"/>
                <w:color w:val="002060"/>
              </w:rPr>
              <w:t>, user perceptions of app</w:t>
            </w:r>
            <w:r w:rsidR="00E05EDB">
              <w:rPr>
                <w:rFonts w:asciiTheme="minorHAnsi" w:hAnsiTheme="minorHAnsi" w:cstheme="minorHAnsi"/>
                <w:color w:val="002060"/>
              </w:rPr>
              <w:t>, self-reported behavioural changes</w:t>
            </w:r>
          </w:p>
        </w:tc>
        <w:tc>
          <w:tcPr>
            <w:tcW w:w="4186" w:type="dxa"/>
            <w:tcBorders>
              <w:top w:val="nil"/>
              <w:left w:val="single" w:sz="4" w:space="0" w:color="FFFFFF" w:themeColor="background1"/>
              <w:bottom w:val="single" w:sz="4" w:space="0" w:color="FFFFFF" w:themeColor="background1"/>
              <w:right w:val="single" w:sz="4" w:space="0" w:color="FFFFFF" w:themeColor="background1"/>
            </w:tcBorders>
            <w:shd w:val="clear" w:color="auto" w:fill="D9E2F3" w:themeFill="accent1" w:themeFillTint="33"/>
            <w:vAlign w:val="center"/>
          </w:tcPr>
          <w:p w14:paraId="5A165E88" w14:textId="0849AA5D" w:rsidR="005371EC" w:rsidRDefault="005371EC" w:rsidP="006241F4">
            <w:pPr>
              <w:rPr>
                <w:rFonts w:asciiTheme="minorHAnsi" w:hAnsiTheme="minorHAnsi" w:cstheme="minorHAnsi"/>
                <w:sz w:val="22"/>
                <w:szCs w:val="22"/>
              </w:rPr>
            </w:pPr>
            <w:r>
              <w:rPr>
                <w:rFonts w:asciiTheme="minorHAnsi" w:hAnsiTheme="minorHAnsi" w:cstheme="minorHAnsi"/>
                <w:sz w:val="22"/>
                <w:szCs w:val="22"/>
              </w:rPr>
              <w:t xml:space="preserve">IDEAL </w:t>
            </w:r>
            <w:r w:rsidR="0020102C">
              <w:rPr>
                <w:rFonts w:asciiTheme="minorHAnsi" w:hAnsiTheme="minorHAnsi" w:cstheme="minorHAnsi"/>
                <w:sz w:val="22"/>
                <w:szCs w:val="22"/>
              </w:rPr>
              <w:t>E</w:t>
            </w:r>
            <w:r>
              <w:rPr>
                <w:rFonts w:asciiTheme="minorHAnsi" w:hAnsiTheme="minorHAnsi" w:cstheme="minorHAnsi"/>
                <w:sz w:val="22"/>
                <w:szCs w:val="22"/>
              </w:rPr>
              <w:t xml:space="preserve">nergy </w:t>
            </w:r>
            <w:r w:rsidR="0020102C">
              <w:rPr>
                <w:rFonts w:asciiTheme="minorHAnsi" w:hAnsiTheme="minorHAnsi" w:cstheme="minorHAnsi"/>
                <w:sz w:val="22"/>
                <w:szCs w:val="22"/>
              </w:rPr>
              <w:t>F</w:t>
            </w:r>
            <w:r>
              <w:rPr>
                <w:rFonts w:asciiTheme="minorHAnsi" w:hAnsiTheme="minorHAnsi" w:cstheme="minorHAnsi"/>
                <w:sz w:val="22"/>
                <w:szCs w:val="22"/>
              </w:rPr>
              <w:t xml:space="preserve">eedback </w:t>
            </w:r>
            <w:r w:rsidR="0020102C">
              <w:rPr>
                <w:rFonts w:asciiTheme="minorHAnsi" w:hAnsiTheme="minorHAnsi" w:cstheme="minorHAnsi"/>
                <w:sz w:val="22"/>
                <w:szCs w:val="22"/>
              </w:rPr>
              <w:t>S</w:t>
            </w:r>
            <w:r>
              <w:rPr>
                <w:rFonts w:asciiTheme="minorHAnsi" w:hAnsiTheme="minorHAnsi" w:cstheme="minorHAnsi"/>
                <w:sz w:val="22"/>
                <w:szCs w:val="22"/>
              </w:rPr>
              <w:t xml:space="preserve">tudy </w:t>
            </w:r>
            <w:r w:rsidR="0020102C">
              <w:rPr>
                <w:rFonts w:asciiTheme="minorHAnsi" w:hAnsiTheme="minorHAnsi" w:cstheme="minorHAnsi"/>
                <w:sz w:val="22"/>
                <w:szCs w:val="22"/>
              </w:rPr>
              <w:t>D</w:t>
            </w:r>
            <w:r>
              <w:rPr>
                <w:rFonts w:asciiTheme="minorHAnsi" w:hAnsiTheme="minorHAnsi" w:cstheme="minorHAnsi"/>
                <w:sz w:val="22"/>
                <w:szCs w:val="22"/>
              </w:rPr>
              <w:t>ataset</w:t>
            </w:r>
          </w:p>
          <w:p w14:paraId="1339BBAD" w14:textId="5C860F3C" w:rsidR="005371EC" w:rsidRPr="005371EC" w:rsidRDefault="005371EC" w:rsidP="006241F4">
            <w:pPr>
              <w:rPr>
                <w:rFonts w:asciiTheme="minorHAnsi" w:hAnsiTheme="minorHAnsi" w:cstheme="minorHAnsi"/>
                <w:i/>
                <w:iCs/>
                <w:sz w:val="22"/>
                <w:szCs w:val="22"/>
              </w:rPr>
            </w:pPr>
            <w:r w:rsidRPr="005371EC">
              <w:rPr>
                <w:rFonts w:asciiTheme="minorHAnsi" w:hAnsiTheme="minorHAnsi" w:cstheme="minorHAnsi"/>
                <w:i/>
                <w:iCs/>
                <w:sz w:val="22"/>
                <w:szCs w:val="22"/>
              </w:rPr>
              <w:t xml:space="preserve">(release </w:t>
            </w:r>
            <w:r w:rsidR="00A15A6E">
              <w:rPr>
                <w:rFonts w:asciiTheme="minorHAnsi" w:hAnsiTheme="minorHAnsi" w:cstheme="minorHAnsi"/>
                <w:i/>
                <w:iCs/>
                <w:sz w:val="22"/>
                <w:szCs w:val="22"/>
              </w:rPr>
              <w:t>forthcoming</w:t>
            </w:r>
            <w:r w:rsidRPr="005371EC">
              <w:rPr>
                <w:rFonts w:asciiTheme="minorHAnsi" w:hAnsiTheme="minorHAnsi" w:cstheme="minorHAnsi"/>
                <w:i/>
                <w:iCs/>
                <w:sz w:val="22"/>
                <w:szCs w:val="22"/>
              </w:rPr>
              <w:t>)</w:t>
            </w:r>
          </w:p>
        </w:tc>
        <w:tc>
          <w:tcPr>
            <w:tcW w:w="258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14:paraId="28E1849C" w14:textId="73987B75" w:rsidR="005371EC" w:rsidRPr="0012756A" w:rsidRDefault="005371EC" w:rsidP="006241F4">
            <w:pPr>
              <w:rPr>
                <w:rFonts w:asciiTheme="minorHAnsi" w:hAnsiTheme="minorHAnsi" w:cstheme="minorHAnsi"/>
                <w:sz w:val="22"/>
                <w:szCs w:val="22"/>
              </w:rPr>
            </w:pPr>
            <w:r>
              <w:rPr>
                <w:rFonts w:asciiTheme="minorHAnsi" w:hAnsiTheme="minorHAnsi" w:cstheme="minorHAnsi"/>
                <w:sz w:val="22"/>
                <w:szCs w:val="22"/>
              </w:rPr>
              <w:t xml:space="preserve">IDEAL </w:t>
            </w:r>
            <w:r w:rsidR="0020102C">
              <w:rPr>
                <w:rFonts w:asciiTheme="minorHAnsi" w:hAnsiTheme="minorHAnsi" w:cstheme="minorHAnsi"/>
                <w:sz w:val="22"/>
                <w:szCs w:val="22"/>
              </w:rPr>
              <w:t>P</w:t>
            </w:r>
            <w:r>
              <w:rPr>
                <w:rFonts w:asciiTheme="minorHAnsi" w:hAnsiTheme="minorHAnsi" w:cstheme="minorHAnsi"/>
                <w:sz w:val="22"/>
                <w:szCs w:val="22"/>
              </w:rPr>
              <w:t xml:space="preserve">hase II </w:t>
            </w:r>
            <w:r w:rsidR="0020102C">
              <w:rPr>
                <w:rFonts w:asciiTheme="minorHAnsi" w:hAnsiTheme="minorHAnsi" w:cstheme="minorHAnsi"/>
                <w:sz w:val="22"/>
                <w:szCs w:val="22"/>
              </w:rPr>
              <w:t>D</w:t>
            </w:r>
            <w:r>
              <w:rPr>
                <w:rFonts w:asciiTheme="minorHAnsi" w:hAnsiTheme="minorHAnsi" w:cstheme="minorHAnsi"/>
                <w:sz w:val="22"/>
                <w:szCs w:val="22"/>
              </w:rPr>
              <w:t xml:space="preserve">ataset </w:t>
            </w:r>
            <w:r w:rsidRPr="005371EC">
              <w:rPr>
                <w:rFonts w:asciiTheme="minorHAnsi" w:hAnsiTheme="minorHAnsi" w:cstheme="minorHAnsi"/>
                <w:i/>
                <w:iCs/>
                <w:sz w:val="22"/>
                <w:szCs w:val="22"/>
              </w:rPr>
              <w:t xml:space="preserve">(release </w:t>
            </w:r>
            <w:r w:rsidR="00A15A6E">
              <w:rPr>
                <w:rFonts w:asciiTheme="minorHAnsi" w:hAnsiTheme="minorHAnsi" w:cstheme="minorHAnsi"/>
                <w:i/>
                <w:iCs/>
                <w:sz w:val="22"/>
                <w:szCs w:val="22"/>
              </w:rPr>
              <w:t>forthcoming</w:t>
            </w:r>
            <w:r w:rsidRPr="005371EC">
              <w:rPr>
                <w:rFonts w:asciiTheme="minorHAnsi" w:hAnsiTheme="minorHAnsi" w:cstheme="minorHAnsi"/>
                <w:i/>
                <w:iCs/>
                <w:sz w:val="22"/>
                <w:szCs w:val="22"/>
              </w:rPr>
              <w:t>)</w:t>
            </w:r>
          </w:p>
        </w:tc>
      </w:tr>
      <w:tr w:rsidR="005371EC" w:rsidRPr="0012756A" w14:paraId="4E6DC1AB" w14:textId="77777777" w:rsidTr="00E5575A">
        <w:tc>
          <w:tcPr>
            <w:tcW w:w="523" w:type="dxa"/>
            <w:vMerge/>
            <w:tcBorders>
              <w:top w:val="nil"/>
              <w:left w:val="nil"/>
              <w:bottom w:val="nil"/>
              <w:right w:val="nil"/>
            </w:tcBorders>
            <w:shd w:val="clear" w:color="auto" w:fill="002060"/>
          </w:tcPr>
          <w:p w14:paraId="6A5635AD" w14:textId="77777777" w:rsidR="005371EC" w:rsidRPr="008838F7" w:rsidRDefault="005371EC" w:rsidP="006241F4">
            <w:pPr>
              <w:rPr>
                <w:rFonts w:asciiTheme="minorHAnsi" w:hAnsiTheme="minorHAnsi" w:cstheme="minorHAnsi"/>
                <w:color w:val="002060"/>
                <w:sz w:val="22"/>
                <w:szCs w:val="22"/>
              </w:rPr>
            </w:pPr>
          </w:p>
        </w:tc>
        <w:tc>
          <w:tcPr>
            <w:tcW w:w="3163" w:type="dxa"/>
            <w:tcBorders>
              <w:left w:val="nil"/>
              <w:bottom w:val="nil"/>
              <w:right w:val="single" w:sz="4" w:space="0" w:color="FFFFFF" w:themeColor="background1"/>
            </w:tcBorders>
            <w:vAlign w:val="center"/>
          </w:tcPr>
          <w:p w14:paraId="69FE4B8B" w14:textId="46B8D36D" w:rsidR="005371EC" w:rsidRPr="008838F7" w:rsidRDefault="0020102C" w:rsidP="006241F4">
            <w:pPr>
              <w:rPr>
                <w:rFonts w:asciiTheme="minorHAnsi" w:hAnsiTheme="minorHAnsi" w:cstheme="minorHAnsi"/>
                <w:b/>
                <w:bCs/>
                <w:color w:val="002060"/>
                <w:sz w:val="22"/>
                <w:szCs w:val="22"/>
              </w:rPr>
            </w:pPr>
            <w:r w:rsidRPr="008838F7">
              <w:rPr>
                <w:rFonts w:asciiTheme="minorHAnsi" w:hAnsiTheme="minorHAnsi" w:cstheme="minorHAnsi"/>
                <w:b/>
                <w:bCs/>
                <w:color w:val="002060"/>
                <w:sz w:val="22"/>
                <w:szCs w:val="22"/>
              </w:rPr>
              <w:t>H</w:t>
            </w:r>
            <w:r w:rsidR="005371EC" w:rsidRPr="008838F7">
              <w:rPr>
                <w:rFonts w:asciiTheme="minorHAnsi" w:hAnsiTheme="minorHAnsi" w:cstheme="minorHAnsi"/>
                <w:b/>
                <w:bCs/>
                <w:color w:val="002060"/>
                <w:sz w:val="22"/>
                <w:szCs w:val="22"/>
              </w:rPr>
              <w:t>ome</w:t>
            </w:r>
            <w:r w:rsidRPr="008838F7">
              <w:rPr>
                <w:rFonts w:asciiTheme="minorHAnsi" w:hAnsiTheme="minorHAnsi" w:cstheme="minorHAnsi"/>
                <w:b/>
                <w:bCs/>
                <w:color w:val="002060"/>
                <w:sz w:val="22"/>
                <w:szCs w:val="22"/>
              </w:rPr>
              <w:t xml:space="preserve"> and occupant</w:t>
            </w:r>
            <w:r w:rsidR="005371EC" w:rsidRPr="008838F7">
              <w:rPr>
                <w:rFonts w:asciiTheme="minorHAnsi" w:hAnsiTheme="minorHAnsi" w:cstheme="minorHAnsi"/>
                <w:b/>
                <w:bCs/>
                <w:color w:val="002060"/>
                <w:sz w:val="22"/>
                <w:szCs w:val="22"/>
              </w:rPr>
              <w:t xml:space="preserve"> energy</w:t>
            </w:r>
            <w:r w:rsidR="00A15A6E">
              <w:rPr>
                <w:rFonts w:asciiTheme="minorHAnsi" w:hAnsiTheme="minorHAnsi" w:cstheme="minorHAnsi"/>
                <w:b/>
                <w:bCs/>
                <w:color w:val="002060"/>
                <w:sz w:val="22"/>
                <w:szCs w:val="22"/>
              </w:rPr>
              <w:t xml:space="preserve"> use</w:t>
            </w:r>
            <w:r w:rsidRPr="008838F7">
              <w:rPr>
                <w:rFonts w:asciiTheme="minorHAnsi" w:hAnsiTheme="minorHAnsi" w:cstheme="minorHAnsi"/>
                <w:b/>
                <w:bCs/>
                <w:color w:val="002060"/>
                <w:sz w:val="22"/>
                <w:szCs w:val="22"/>
              </w:rPr>
              <w:t xml:space="preserve">, </w:t>
            </w:r>
            <w:proofErr w:type="gramStart"/>
            <w:r w:rsidRPr="008838F7">
              <w:rPr>
                <w:rFonts w:asciiTheme="minorHAnsi" w:hAnsiTheme="minorHAnsi" w:cstheme="minorHAnsi"/>
                <w:b/>
                <w:bCs/>
                <w:color w:val="002060"/>
                <w:sz w:val="22"/>
                <w:szCs w:val="22"/>
              </w:rPr>
              <w:t>outcomes</w:t>
            </w:r>
            <w:proofErr w:type="gramEnd"/>
            <w:r w:rsidRPr="008838F7">
              <w:rPr>
                <w:rFonts w:asciiTheme="minorHAnsi" w:hAnsiTheme="minorHAnsi" w:cstheme="minorHAnsi"/>
                <w:b/>
                <w:bCs/>
                <w:color w:val="002060"/>
                <w:sz w:val="22"/>
                <w:szCs w:val="22"/>
              </w:rPr>
              <w:t xml:space="preserve"> and context</w:t>
            </w:r>
            <w:r w:rsidR="005371EC" w:rsidRPr="008838F7">
              <w:rPr>
                <w:rFonts w:asciiTheme="minorHAnsi" w:hAnsiTheme="minorHAnsi" w:cstheme="minorHAnsi"/>
                <w:b/>
                <w:bCs/>
                <w:color w:val="002060"/>
                <w:sz w:val="22"/>
                <w:szCs w:val="22"/>
              </w:rPr>
              <w:t xml:space="preserve"> </w:t>
            </w:r>
          </w:p>
          <w:p w14:paraId="08561361" w14:textId="0AD3941C" w:rsidR="005371EC" w:rsidRPr="008838F7" w:rsidRDefault="005371EC" w:rsidP="006241F4">
            <w:pPr>
              <w:rPr>
                <w:rFonts w:asciiTheme="minorHAnsi" w:hAnsiTheme="minorHAnsi" w:cstheme="minorHAnsi"/>
                <w:color w:val="002060"/>
                <w:sz w:val="22"/>
                <w:szCs w:val="22"/>
              </w:rPr>
            </w:pPr>
            <w:proofErr w:type="gramStart"/>
            <w:r w:rsidRPr="008838F7">
              <w:rPr>
                <w:rFonts w:asciiTheme="minorHAnsi" w:hAnsiTheme="minorHAnsi" w:cstheme="minorHAnsi"/>
                <w:color w:val="002060"/>
              </w:rPr>
              <w:t>e.g.</w:t>
            </w:r>
            <w:proofErr w:type="gramEnd"/>
            <w:r w:rsidRPr="008838F7">
              <w:rPr>
                <w:rFonts w:asciiTheme="minorHAnsi" w:hAnsiTheme="minorHAnsi" w:cstheme="minorHAnsi"/>
                <w:color w:val="002060"/>
              </w:rPr>
              <w:t xml:space="preserve"> energy use; room temperature, humidity and light; building, appliance, and occupant</w:t>
            </w:r>
            <w:r w:rsidR="0020102C" w:rsidRPr="008838F7">
              <w:rPr>
                <w:rFonts w:asciiTheme="minorHAnsi" w:hAnsiTheme="minorHAnsi" w:cstheme="minorHAnsi"/>
                <w:color w:val="002060"/>
              </w:rPr>
              <w:t xml:space="preserve"> characteristics</w:t>
            </w:r>
            <w:r w:rsidR="00586DF1">
              <w:rPr>
                <w:rFonts w:asciiTheme="minorHAnsi" w:hAnsiTheme="minorHAnsi" w:cstheme="minorHAnsi"/>
                <w:color w:val="002060"/>
              </w:rPr>
              <w:t>; weather</w:t>
            </w:r>
            <w:r w:rsidR="0020102C" w:rsidRPr="008838F7">
              <w:rPr>
                <w:rFonts w:asciiTheme="minorHAnsi" w:hAnsiTheme="minorHAnsi" w:cstheme="minorHAnsi"/>
                <w:color w:val="002060"/>
              </w:rPr>
              <w:t>.</w:t>
            </w:r>
          </w:p>
        </w:tc>
        <w:tc>
          <w:tcPr>
            <w:tcW w:w="4186" w:type="dxa"/>
            <w:tcBorders>
              <w:top w:val="single" w:sz="4" w:space="0" w:color="FFFFFF" w:themeColor="background1"/>
              <w:left w:val="single" w:sz="4" w:space="0" w:color="FFFFFF" w:themeColor="background1"/>
              <w:bottom w:val="nil"/>
              <w:right w:val="single" w:sz="4" w:space="0" w:color="FFFFFF" w:themeColor="background1"/>
            </w:tcBorders>
            <w:shd w:val="clear" w:color="auto" w:fill="C5E0B3" w:themeFill="accent6" w:themeFillTint="66"/>
            <w:vAlign w:val="center"/>
          </w:tcPr>
          <w:p w14:paraId="4BAE9B80" w14:textId="4441D812" w:rsidR="005371EC" w:rsidRPr="00820417" w:rsidRDefault="005371EC" w:rsidP="006241F4">
            <w:pPr>
              <w:rPr>
                <w:rFonts w:asciiTheme="minorHAnsi" w:hAnsiTheme="minorHAnsi" w:cstheme="minorHAnsi"/>
                <w:b/>
                <w:bCs/>
                <w:sz w:val="26"/>
                <w:szCs w:val="26"/>
              </w:rPr>
            </w:pPr>
            <w:r w:rsidRPr="00820417">
              <w:rPr>
                <w:rFonts w:cstheme="minorHAnsi"/>
                <w:b/>
                <w:bCs/>
                <w:sz w:val="26"/>
                <w:szCs w:val="26"/>
              </w:rPr>
              <w:t>IDEAL Ho</w:t>
            </w:r>
            <w:r w:rsidR="009E0680" w:rsidRPr="00820417">
              <w:rPr>
                <w:rFonts w:cstheme="minorHAnsi"/>
                <w:b/>
                <w:bCs/>
                <w:sz w:val="26"/>
                <w:szCs w:val="26"/>
              </w:rPr>
              <w:t>usehold</w:t>
            </w:r>
            <w:r w:rsidRPr="00820417">
              <w:rPr>
                <w:rFonts w:cstheme="minorHAnsi"/>
                <w:b/>
                <w:bCs/>
                <w:sz w:val="26"/>
                <w:szCs w:val="26"/>
              </w:rPr>
              <w:t xml:space="preserve"> Energy Dataset</w:t>
            </w:r>
          </w:p>
          <w:p w14:paraId="6932286F" w14:textId="48F17F24" w:rsidR="005371EC" w:rsidRPr="00A15A6E" w:rsidRDefault="005371EC" w:rsidP="006241F4">
            <w:pPr>
              <w:rPr>
                <w:rFonts w:asciiTheme="minorHAnsi" w:hAnsiTheme="minorHAnsi" w:cstheme="minorHAnsi"/>
                <w:i/>
                <w:iCs/>
                <w:sz w:val="22"/>
                <w:szCs w:val="22"/>
              </w:rPr>
            </w:pPr>
            <w:r w:rsidRPr="00A15A6E">
              <w:rPr>
                <w:rFonts w:asciiTheme="minorHAnsi" w:hAnsiTheme="minorHAnsi" w:cstheme="minorHAnsi"/>
                <w:i/>
                <w:iCs/>
                <w:sz w:val="22"/>
                <w:szCs w:val="22"/>
              </w:rPr>
              <w:t>(this data release)</w:t>
            </w:r>
          </w:p>
        </w:tc>
        <w:tc>
          <w:tcPr>
            <w:tcW w:w="2589" w:type="dxa"/>
            <w:vMerge/>
            <w:tcBorders>
              <w:left w:val="single" w:sz="4" w:space="0" w:color="FFFFFF" w:themeColor="background1"/>
              <w:bottom w:val="single" w:sz="4" w:space="0" w:color="FFFFFF" w:themeColor="background1"/>
              <w:right w:val="single" w:sz="4" w:space="0" w:color="FFFFFF" w:themeColor="background1"/>
            </w:tcBorders>
            <w:shd w:val="clear" w:color="auto" w:fill="FFF2CC" w:themeFill="accent4" w:themeFillTint="33"/>
            <w:vAlign w:val="center"/>
          </w:tcPr>
          <w:p w14:paraId="44460D01" w14:textId="436948AA" w:rsidR="005371EC" w:rsidRPr="0012756A" w:rsidRDefault="005371EC" w:rsidP="006241F4">
            <w:pPr>
              <w:rPr>
                <w:rFonts w:asciiTheme="minorHAnsi" w:hAnsiTheme="minorHAnsi" w:cstheme="minorHAnsi"/>
                <w:sz w:val="22"/>
                <w:szCs w:val="22"/>
              </w:rPr>
            </w:pPr>
          </w:p>
        </w:tc>
      </w:tr>
      <w:tr w:rsidR="0012756A" w:rsidRPr="0012756A" w14:paraId="176E2293" w14:textId="77777777" w:rsidTr="00E5575A">
        <w:tc>
          <w:tcPr>
            <w:tcW w:w="523" w:type="dxa"/>
            <w:tcBorders>
              <w:top w:val="nil"/>
              <w:left w:val="nil"/>
              <w:bottom w:val="nil"/>
              <w:right w:val="nil"/>
            </w:tcBorders>
          </w:tcPr>
          <w:p w14:paraId="63ABA2F2" w14:textId="77777777" w:rsidR="0012756A" w:rsidRPr="0012756A" w:rsidRDefault="0012756A" w:rsidP="006241F4">
            <w:pPr>
              <w:rPr>
                <w:rFonts w:asciiTheme="minorHAnsi" w:hAnsiTheme="minorHAnsi" w:cstheme="minorHAnsi"/>
                <w:sz w:val="22"/>
                <w:szCs w:val="22"/>
              </w:rPr>
            </w:pPr>
          </w:p>
        </w:tc>
        <w:tc>
          <w:tcPr>
            <w:tcW w:w="3163" w:type="dxa"/>
            <w:tcBorders>
              <w:top w:val="nil"/>
              <w:left w:val="nil"/>
              <w:bottom w:val="nil"/>
              <w:right w:val="nil"/>
            </w:tcBorders>
          </w:tcPr>
          <w:p w14:paraId="4A971859" w14:textId="77777777" w:rsidR="0012756A" w:rsidRPr="0012756A" w:rsidRDefault="0012756A" w:rsidP="006241F4">
            <w:pPr>
              <w:rPr>
                <w:rFonts w:asciiTheme="minorHAnsi" w:hAnsiTheme="minorHAnsi" w:cstheme="minorHAnsi"/>
                <w:sz w:val="22"/>
                <w:szCs w:val="22"/>
              </w:rPr>
            </w:pPr>
          </w:p>
        </w:tc>
        <w:tc>
          <w:tcPr>
            <w:tcW w:w="4186" w:type="dxa"/>
            <w:tcBorders>
              <w:top w:val="nil"/>
              <w:left w:val="nil"/>
              <w:bottom w:val="nil"/>
            </w:tcBorders>
          </w:tcPr>
          <w:p w14:paraId="30672B43" w14:textId="5D1E1778" w:rsidR="0012756A" w:rsidRPr="008838F7" w:rsidRDefault="0087639A" w:rsidP="006241F4">
            <w:pPr>
              <w:rPr>
                <w:rFonts w:asciiTheme="minorHAnsi" w:hAnsiTheme="minorHAnsi" w:cstheme="minorHAnsi"/>
                <w:b/>
                <w:bCs/>
                <w:color w:val="002060"/>
                <w:sz w:val="22"/>
                <w:szCs w:val="22"/>
              </w:rPr>
            </w:pPr>
            <w:r>
              <w:rPr>
                <w:rFonts w:asciiTheme="minorHAnsi" w:hAnsiTheme="minorHAnsi" w:cstheme="minorHAnsi"/>
                <w:b/>
                <w:bCs/>
                <w:color w:val="002060"/>
                <w:sz w:val="22"/>
                <w:szCs w:val="22"/>
              </w:rPr>
              <w:t>August</w:t>
            </w:r>
            <w:r w:rsidR="0012756A" w:rsidRPr="008838F7">
              <w:rPr>
                <w:rFonts w:asciiTheme="minorHAnsi" w:hAnsiTheme="minorHAnsi" w:cstheme="minorHAnsi"/>
                <w:b/>
                <w:bCs/>
                <w:color w:val="002060"/>
                <w:sz w:val="22"/>
                <w:szCs w:val="22"/>
              </w:rPr>
              <w:t xml:space="preserve"> 2016-June 2018</w:t>
            </w:r>
          </w:p>
          <w:p w14:paraId="3CE0FB23" w14:textId="77777777" w:rsidR="005371EC" w:rsidRPr="008838F7" w:rsidRDefault="0012756A" w:rsidP="006241F4">
            <w:pPr>
              <w:rPr>
                <w:rFonts w:asciiTheme="minorHAnsi" w:hAnsiTheme="minorHAnsi" w:cstheme="minorHAnsi"/>
                <w:color w:val="002060"/>
              </w:rPr>
            </w:pPr>
            <w:r w:rsidRPr="008838F7">
              <w:rPr>
                <w:rFonts w:asciiTheme="minorHAnsi" w:hAnsiTheme="minorHAnsi" w:cstheme="minorHAnsi"/>
                <w:color w:val="002060"/>
              </w:rPr>
              <w:t xml:space="preserve">IDEAL phase I </w:t>
            </w:r>
          </w:p>
          <w:p w14:paraId="218DE088" w14:textId="5D41B59C" w:rsidR="0012756A" w:rsidRPr="008838F7" w:rsidRDefault="0012756A" w:rsidP="006241F4">
            <w:pPr>
              <w:rPr>
                <w:rFonts w:asciiTheme="minorHAnsi" w:hAnsiTheme="minorHAnsi" w:cstheme="minorHAnsi"/>
                <w:color w:val="002060"/>
                <w:sz w:val="22"/>
                <w:szCs w:val="22"/>
              </w:rPr>
            </w:pPr>
            <w:r w:rsidRPr="008838F7">
              <w:rPr>
                <w:rFonts w:asciiTheme="minorHAnsi" w:hAnsiTheme="minorHAnsi" w:cstheme="minorHAnsi"/>
                <w:color w:val="002060"/>
              </w:rPr>
              <w:t>(core study period)</w:t>
            </w:r>
          </w:p>
        </w:tc>
        <w:tc>
          <w:tcPr>
            <w:tcW w:w="2589" w:type="dxa"/>
            <w:tcBorders>
              <w:top w:val="single" w:sz="4" w:space="0" w:color="FFFFFF" w:themeColor="background1"/>
              <w:bottom w:val="nil"/>
              <w:right w:val="nil"/>
            </w:tcBorders>
          </w:tcPr>
          <w:p w14:paraId="1414226D" w14:textId="089A61F9" w:rsidR="0012756A" w:rsidRPr="008838F7" w:rsidRDefault="0012756A" w:rsidP="006241F4">
            <w:pPr>
              <w:rPr>
                <w:rFonts w:asciiTheme="minorHAnsi" w:hAnsiTheme="minorHAnsi" w:cstheme="minorHAnsi"/>
                <w:b/>
                <w:bCs/>
                <w:color w:val="002060"/>
                <w:sz w:val="22"/>
                <w:szCs w:val="22"/>
              </w:rPr>
            </w:pPr>
            <w:r w:rsidRPr="008838F7">
              <w:rPr>
                <w:rFonts w:asciiTheme="minorHAnsi" w:hAnsiTheme="minorHAnsi" w:cstheme="minorHAnsi"/>
                <w:b/>
                <w:bCs/>
                <w:color w:val="002060"/>
                <w:sz w:val="22"/>
                <w:szCs w:val="22"/>
              </w:rPr>
              <w:t xml:space="preserve">July 2018 – </w:t>
            </w:r>
            <w:r w:rsidR="00E6199E">
              <w:rPr>
                <w:rFonts w:asciiTheme="minorHAnsi" w:hAnsiTheme="minorHAnsi" w:cstheme="minorHAnsi"/>
                <w:b/>
                <w:bCs/>
                <w:color w:val="002060"/>
                <w:sz w:val="22"/>
                <w:szCs w:val="22"/>
              </w:rPr>
              <w:t>June 2019</w:t>
            </w:r>
          </w:p>
          <w:p w14:paraId="2B8BEC25" w14:textId="77777777" w:rsidR="005371EC" w:rsidRPr="008838F7" w:rsidRDefault="0012756A" w:rsidP="006241F4">
            <w:pPr>
              <w:rPr>
                <w:rFonts w:asciiTheme="minorHAnsi" w:hAnsiTheme="minorHAnsi" w:cstheme="minorHAnsi"/>
                <w:color w:val="002060"/>
              </w:rPr>
            </w:pPr>
            <w:r w:rsidRPr="008838F7">
              <w:rPr>
                <w:rFonts w:asciiTheme="minorHAnsi" w:hAnsiTheme="minorHAnsi" w:cstheme="minorHAnsi"/>
                <w:color w:val="002060"/>
              </w:rPr>
              <w:t>IDEAL phase II</w:t>
            </w:r>
          </w:p>
          <w:p w14:paraId="5AEB7ED9" w14:textId="4A86AC47" w:rsidR="0012756A" w:rsidRPr="008838F7" w:rsidRDefault="0012756A" w:rsidP="006241F4">
            <w:pPr>
              <w:rPr>
                <w:rFonts w:asciiTheme="minorHAnsi" w:hAnsiTheme="minorHAnsi" w:cstheme="minorHAnsi"/>
                <w:color w:val="002060"/>
                <w:sz w:val="22"/>
                <w:szCs w:val="22"/>
              </w:rPr>
            </w:pPr>
            <w:r w:rsidRPr="008838F7">
              <w:rPr>
                <w:rFonts w:asciiTheme="minorHAnsi" w:hAnsiTheme="minorHAnsi" w:cstheme="minorHAnsi"/>
                <w:color w:val="002060"/>
              </w:rPr>
              <w:t>(extended study period)</w:t>
            </w:r>
          </w:p>
        </w:tc>
      </w:tr>
      <w:tr w:rsidR="0012756A" w:rsidRPr="0012756A" w14:paraId="0D4150C1" w14:textId="77777777" w:rsidTr="00E5575A">
        <w:tc>
          <w:tcPr>
            <w:tcW w:w="523" w:type="dxa"/>
            <w:tcBorders>
              <w:top w:val="nil"/>
              <w:left w:val="nil"/>
              <w:bottom w:val="nil"/>
              <w:right w:val="nil"/>
            </w:tcBorders>
          </w:tcPr>
          <w:p w14:paraId="77312FC6" w14:textId="77777777" w:rsidR="0012756A" w:rsidRPr="0012756A" w:rsidRDefault="0012756A" w:rsidP="006241F4">
            <w:pPr>
              <w:rPr>
                <w:rFonts w:asciiTheme="minorHAnsi" w:hAnsiTheme="minorHAnsi" w:cstheme="minorHAnsi"/>
                <w:sz w:val="22"/>
                <w:szCs w:val="22"/>
              </w:rPr>
            </w:pPr>
          </w:p>
        </w:tc>
        <w:tc>
          <w:tcPr>
            <w:tcW w:w="3163" w:type="dxa"/>
            <w:tcBorders>
              <w:top w:val="nil"/>
              <w:left w:val="nil"/>
              <w:bottom w:val="nil"/>
              <w:right w:val="nil"/>
            </w:tcBorders>
          </w:tcPr>
          <w:p w14:paraId="3502BEFC" w14:textId="77777777" w:rsidR="0012756A" w:rsidRPr="00144FE2" w:rsidRDefault="0012756A" w:rsidP="006241F4">
            <w:pPr>
              <w:rPr>
                <w:rFonts w:asciiTheme="minorHAnsi" w:hAnsiTheme="minorHAnsi" w:cstheme="minorHAnsi"/>
                <w:color w:val="FFFFFF" w:themeColor="background1"/>
                <w:sz w:val="22"/>
                <w:szCs w:val="22"/>
              </w:rPr>
            </w:pPr>
          </w:p>
        </w:tc>
        <w:tc>
          <w:tcPr>
            <w:tcW w:w="6775" w:type="dxa"/>
            <w:gridSpan w:val="2"/>
            <w:tcBorders>
              <w:top w:val="nil"/>
              <w:left w:val="nil"/>
              <w:bottom w:val="nil"/>
              <w:right w:val="nil"/>
            </w:tcBorders>
            <w:shd w:val="clear" w:color="auto" w:fill="002060"/>
          </w:tcPr>
          <w:p w14:paraId="63ECC4A8" w14:textId="5B315524" w:rsidR="0012756A" w:rsidRPr="00144FE2" w:rsidRDefault="0012756A" w:rsidP="006241F4">
            <w:pPr>
              <w:rPr>
                <w:rFonts w:asciiTheme="minorHAnsi" w:hAnsiTheme="minorHAnsi" w:cstheme="minorHAnsi"/>
                <w:color w:val="FFFFFF" w:themeColor="background1"/>
                <w:sz w:val="22"/>
                <w:szCs w:val="22"/>
              </w:rPr>
            </w:pPr>
            <w:r w:rsidRPr="00E5575A">
              <w:rPr>
                <w:rFonts w:asciiTheme="minorHAnsi" w:hAnsiTheme="minorHAnsi" w:cstheme="minorHAnsi"/>
                <w:b/>
                <w:bCs/>
                <w:color w:val="FFFFFF" w:themeColor="background1"/>
                <w:sz w:val="24"/>
                <w:szCs w:val="24"/>
              </w:rPr>
              <w:t>Study period</w:t>
            </w:r>
          </w:p>
        </w:tc>
      </w:tr>
    </w:tbl>
    <w:p w14:paraId="0B5A6702" w14:textId="433904D9" w:rsidR="0012756A" w:rsidRDefault="0012756A" w:rsidP="006241F4">
      <w:pPr>
        <w:jc w:val="both"/>
      </w:pPr>
    </w:p>
    <w:p w14:paraId="1E276506" w14:textId="7AA36663" w:rsidR="00AA42A1" w:rsidRDefault="00EB0B98" w:rsidP="00AA42A1">
      <w:pPr>
        <w:pStyle w:val="western"/>
        <w:spacing w:before="0" w:beforeAutospacing="0" w:after="0" w:line="240" w:lineRule="auto"/>
        <w:jc w:val="both"/>
        <w:rPr>
          <w:rFonts w:asciiTheme="minorHAnsi" w:hAnsiTheme="minorHAnsi" w:cstheme="minorHAnsi"/>
          <w:sz w:val="22"/>
          <w:szCs w:val="22"/>
        </w:rPr>
      </w:pPr>
      <w:r w:rsidRPr="008D5045">
        <w:rPr>
          <w:rFonts w:asciiTheme="minorHAnsi" w:hAnsiTheme="minorHAnsi" w:cstheme="minorHAnsi"/>
          <w:sz w:val="22"/>
          <w:szCs w:val="22"/>
        </w:rPr>
        <w:lastRenderedPageBreak/>
        <w:t xml:space="preserve">The IDEAL Household Energy Dataset </w:t>
      </w:r>
      <w:r>
        <w:rPr>
          <w:rFonts w:asciiTheme="minorHAnsi" w:hAnsiTheme="minorHAnsi" w:cstheme="minorHAnsi"/>
          <w:sz w:val="22"/>
          <w:szCs w:val="22"/>
        </w:rPr>
        <w:t xml:space="preserve">is likely to have </w:t>
      </w:r>
      <w:r w:rsidRPr="008D5045">
        <w:rPr>
          <w:rFonts w:asciiTheme="minorHAnsi" w:hAnsiTheme="minorHAnsi" w:cstheme="minorHAnsi"/>
          <w:sz w:val="22"/>
          <w:szCs w:val="22"/>
        </w:rPr>
        <w:t xml:space="preserve">a wide range of applications. Examples include building performance modelling, Non-Intrusive Load Monitoring, </w:t>
      </w:r>
      <w:proofErr w:type="gramStart"/>
      <w:r w:rsidRPr="008D5045">
        <w:rPr>
          <w:rFonts w:asciiTheme="minorHAnsi" w:hAnsiTheme="minorHAnsi" w:cstheme="minorHAnsi"/>
          <w:sz w:val="22"/>
          <w:szCs w:val="22"/>
        </w:rPr>
        <w:t>policy</w:t>
      </w:r>
      <w:proofErr w:type="gramEnd"/>
      <w:r w:rsidRPr="008D5045">
        <w:rPr>
          <w:rFonts w:asciiTheme="minorHAnsi" w:hAnsiTheme="minorHAnsi" w:cstheme="minorHAnsi"/>
          <w:sz w:val="22"/>
          <w:szCs w:val="22"/>
        </w:rPr>
        <w:t xml:space="preserve"> and practice related to energy demand management and socio-technical research into understanding energy use.</w:t>
      </w:r>
    </w:p>
    <w:p w14:paraId="38BB118B" w14:textId="77777777" w:rsidR="00F53867" w:rsidRDefault="00F53867" w:rsidP="00AA42A1">
      <w:pPr>
        <w:pStyle w:val="western"/>
        <w:spacing w:before="0" w:beforeAutospacing="0" w:after="0" w:line="240" w:lineRule="auto"/>
        <w:jc w:val="both"/>
        <w:rPr>
          <w:rFonts w:asciiTheme="minorHAnsi" w:hAnsiTheme="minorHAnsi" w:cstheme="minorHAnsi"/>
          <w:sz w:val="22"/>
          <w:szCs w:val="22"/>
        </w:rPr>
      </w:pPr>
    </w:p>
    <w:p w14:paraId="303EF6C1" w14:textId="48B68972" w:rsidR="00F53867" w:rsidRDefault="00F53867" w:rsidP="00F53867">
      <w:pPr>
        <w:pStyle w:val="Heading2"/>
        <w:jc w:val="both"/>
      </w:pPr>
      <w:r>
        <w:t xml:space="preserve">Location </w:t>
      </w:r>
      <w:r w:rsidR="0011132D">
        <w:t xml:space="preserve">and usage </w:t>
      </w:r>
      <w:r>
        <w:t>of data in the data release</w:t>
      </w:r>
    </w:p>
    <w:p w14:paraId="7A8D24D9" w14:textId="77777777" w:rsidR="00F53867" w:rsidRDefault="00F53867" w:rsidP="00F53867">
      <w:pPr>
        <w:jc w:val="both"/>
      </w:pPr>
      <w:r>
        <w:t xml:space="preserve">Data in the data release are stored in different csv files. To increase ease of use, the data are divided between files according to the type of metric they measure and the subject (e.g. home, person, appliance, sensor) rather than data collection channel. </w:t>
      </w:r>
    </w:p>
    <w:p w14:paraId="13CB97C3" w14:textId="1DC3BC93" w:rsidR="00F53867" w:rsidRDefault="00F53867" w:rsidP="00F53867">
      <w:pPr>
        <w:jc w:val="both"/>
      </w:pPr>
      <w:r>
        <w:t xml:space="preserve">IDEALdata.md describes the contents and structure of the data release. </w:t>
      </w:r>
    </w:p>
    <w:p w14:paraId="44BFE1F1" w14:textId="77777777" w:rsidR="0011132D" w:rsidRDefault="0011132D" w:rsidP="0011132D">
      <w:pPr>
        <w:jc w:val="both"/>
      </w:pPr>
      <w:r>
        <w:t xml:space="preserve">The sensor files are individually compressed into zip files to reduce size, and individual files are then also grouped and compressed into one of several separate </w:t>
      </w:r>
      <w:proofErr w:type="spellStart"/>
      <w:r>
        <w:t>gzip</w:t>
      </w:r>
      <w:proofErr w:type="spellEnd"/>
      <w:r>
        <w:t xml:space="preserve"> files that comprise the data release. </w:t>
      </w:r>
    </w:p>
    <w:p w14:paraId="104BBA63" w14:textId="77777777" w:rsidR="0011132D" w:rsidRDefault="0011132D" w:rsidP="0011132D">
      <w:pPr>
        <w:jc w:val="both"/>
      </w:pPr>
      <w:r>
        <w:t>For ease of use, the data release includes a Python module for use with the sensor data. This makes use of the file-naming conventions of the sensor data files to provide a useful way to explore and load user-specified subsets of the sensor data and start to work with it. Useful example code that uses the module is also included.</w:t>
      </w:r>
    </w:p>
    <w:p w14:paraId="79261350" w14:textId="07075C39" w:rsidR="0011132D" w:rsidRDefault="0011132D" w:rsidP="00F53867">
      <w:pPr>
        <w:jc w:val="both"/>
      </w:pPr>
      <w:r w:rsidRPr="00895DEE">
        <w:t>The IDEAL data is provided without any gap-filling for missing data. However, the</w:t>
      </w:r>
      <w:r>
        <w:t xml:space="preserve"> Python</w:t>
      </w:r>
      <w:r w:rsidRPr="00895DEE">
        <w:t xml:space="preserve"> module that loads sensor data and hourly summary data will, by default, fill gaps with </w:t>
      </w:r>
      <w:proofErr w:type="spellStart"/>
      <w:r w:rsidRPr="00895DEE">
        <w:t>NaN</w:t>
      </w:r>
      <w:proofErr w:type="spellEnd"/>
      <w:r w:rsidRPr="00895DEE">
        <w:t xml:space="preserve"> so that an unbroken series can be expected. This approach allows users to apply whatever gap-filling approach they consider to be most appropriate.</w:t>
      </w:r>
    </w:p>
    <w:p w14:paraId="4069A038" w14:textId="04EBDB52" w:rsidR="00FF109C" w:rsidRPr="00EB0DC5" w:rsidRDefault="00FF109C" w:rsidP="00F53867">
      <w:pPr>
        <w:jc w:val="both"/>
      </w:pPr>
      <w:r>
        <w:t xml:space="preserve">For those not using the Python module, most operating systems are able to natively decompress both </w:t>
      </w:r>
      <w:proofErr w:type="spellStart"/>
      <w:r>
        <w:t>gzip</w:t>
      </w:r>
      <w:proofErr w:type="spellEnd"/>
      <w:r>
        <w:t xml:space="preserve"> and zip files. For Windows users, there is no native ability to decompress </w:t>
      </w:r>
      <w:proofErr w:type="spellStart"/>
      <w:r>
        <w:t>gzip</w:t>
      </w:r>
      <w:proofErr w:type="spellEnd"/>
      <w:r>
        <w:t xml:space="preserve"> files, but several free programs are available that can do this.</w:t>
      </w:r>
    </w:p>
    <w:p w14:paraId="05DC58B2" w14:textId="2A7EFF09" w:rsidR="00EB0B98" w:rsidRDefault="00A8323F" w:rsidP="006241F4">
      <w:pPr>
        <w:pStyle w:val="Heading1"/>
        <w:keepLines w:val="0"/>
        <w:tabs>
          <w:tab w:val="num" w:pos="432"/>
        </w:tabs>
        <w:spacing w:before="480" w:after="60" w:line="240" w:lineRule="auto"/>
        <w:ind w:left="432" w:hanging="432"/>
        <w:jc w:val="both"/>
        <w:rPr>
          <w:bCs/>
        </w:rPr>
      </w:pPr>
      <w:r>
        <w:rPr>
          <w:bCs/>
        </w:rPr>
        <w:t>Sampling and data collection</w:t>
      </w:r>
    </w:p>
    <w:p w14:paraId="7CC3F30E" w14:textId="3C429022" w:rsidR="00EB0B98" w:rsidRDefault="00A8323F" w:rsidP="006241F4">
      <w:pPr>
        <w:pStyle w:val="Heading2"/>
        <w:jc w:val="both"/>
      </w:pPr>
      <w:r>
        <w:t>Sample selection and p</w:t>
      </w:r>
      <w:r w:rsidR="00A65171">
        <w:t>articipation requirements</w:t>
      </w:r>
    </w:p>
    <w:p w14:paraId="271C261A" w14:textId="2344E91B" w:rsidR="00A8323F" w:rsidRDefault="00A8323F" w:rsidP="006241F4">
      <w:pPr>
        <w:jc w:val="both"/>
      </w:pPr>
      <w:r>
        <w:t xml:space="preserve">Potential participants were identified through a mix of channels, including recent callers to a home energy advice service, on-the-ground recruitment events and online marketing channels. </w:t>
      </w:r>
      <w:r w:rsidR="008C6395">
        <w:t>Recruitment and installations were managed by project partner Changeworks (</w:t>
      </w:r>
      <w:hyperlink r:id="rId18" w:history="1">
        <w:r w:rsidR="00830636" w:rsidRPr="00A95BEA">
          <w:rPr>
            <w:rStyle w:val="Hyperlink"/>
          </w:rPr>
          <w:t>https://www.changeworks.org.uk/</w:t>
        </w:r>
      </w:hyperlink>
      <w:r w:rsidR="008C6395">
        <w:t>).</w:t>
      </w:r>
    </w:p>
    <w:p w14:paraId="3705FD17" w14:textId="703B538B" w:rsidR="00A65171" w:rsidRDefault="00A65171" w:rsidP="006241F4">
      <w:pPr>
        <w:jc w:val="both"/>
      </w:pPr>
      <w:r>
        <w:t xml:space="preserve">Several requirements needed to be met for potential participants to be eligible to join the study. These were primarily to increase the probability of collecting high quality data for the duration of the project, and to reduce certain sources of variability in home energy use that would overly complicate the development and delivery of energy advice (notably too much variation in home heating technology, and the presence of micro-generation and certain high power devices). Full details of the </w:t>
      </w:r>
      <w:r w:rsidR="00A8323F">
        <w:t>eligibility criteria</w:t>
      </w:r>
      <w:r>
        <w:t xml:space="preserve"> are provided in Box 1 below. </w:t>
      </w:r>
    </w:p>
    <w:p w14:paraId="29746CC5" w14:textId="1ACB192D" w:rsidR="00A65171" w:rsidRDefault="00A65171" w:rsidP="00A65171">
      <w:pPr>
        <w:jc w:val="both"/>
      </w:pPr>
      <w:r>
        <w:t>Participants were given an information booklet prior to agreeing to participate to facilitate informed consent.</w:t>
      </w:r>
      <w:r w:rsidR="00A8323F">
        <w:t xml:space="preserve"> An initial information leaflet, the information booklet and the consent form used in the study are all provided accompanying this data </w:t>
      </w:r>
      <w:proofErr w:type="gramStart"/>
      <w:r w:rsidR="00A8323F">
        <w:t>release, and</w:t>
      </w:r>
      <w:proofErr w:type="gramEnd"/>
      <w:r w:rsidR="00A8323F">
        <w:t xml:space="preserve"> can be found in the </w:t>
      </w:r>
      <w:proofErr w:type="spellStart"/>
      <w:r w:rsidR="00A8323F">
        <w:t>Supplementary_material</w:t>
      </w:r>
      <w:proofErr w:type="spellEnd"/>
      <w:r w:rsidR="00A8323F">
        <w:t xml:space="preserve"> directory.</w:t>
      </w:r>
    </w:p>
    <w:p w14:paraId="5BBF774C" w14:textId="1C903388" w:rsidR="00FF109C" w:rsidRDefault="00A8323F" w:rsidP="00A65171">
      <w:pPr>
        <w:jc w:val="both"/>
      </w:pPr>
      <w:r w:rsidRPr="00A65171">
        <w:t>The data descriptor paper describes the recruit</w:t>
      </w:r>
      <w:r>
        <w:t xml:space="preserve">ment strategy and the resultant sample characteristics in more detail. </w:t>
      </w:r>
    </w:p>
    <w:p w14:paraId="63FE9311" w14:textId="77777777" w:rsidR="00816AA2" w:rsidRDefault="00816AA2" w:rsidP="00A65171">
      <w:pPr>
        <w:jc w:val="both"/>
      </w:pPr>
    </w:p>
    <w:p w14:paraId="50DF8CA5" w14:textId="77777777" w:rsidR="008B3B0B" w:rsidRDefault="008B3B0B">
      <w:pPr>
        <w:rPr>
          <w:b/>
          <w:bCs/>
        </w:rPr>
      </w:pPr>
      <w:r>
        <w:rPr>
          <w:b/>
          <w:bCs/>
        </w:rPr>
        <w:br w:type="page"/>
      </w:r>
    </w:p>
    <w:p w14:paraId="4B04584D" w14:textId="49AEC59A" w:rsidR="00A65171" w:rsidRDefault="00A65171" w:rsidP="00A65171">
      <w:pPr>
        <w:jc w:val="both"/>
      </w:pPr>
      <w:r>
        <w:rPr>
          <w:b/>
          <w:bCs/>
        </w:rPr>
        <w:lastRenderedPageBreak/>
        <w:t>Box</w:t>
      </w:r>
      <w:r w:rsidRPr="00A65171">
        <w:rPr>
          <w:b/>
          <w:bCs/>
        </w:rPr>
        <w:t xml:space="preserve"> 1.</w:t>
      </w:r>
      <w:r>
        <w:t xml:space="preserve"> Criteria for participating in </w:t>
      </w:r>
      <w:r w:rsidR="00830636">
        <w:t xml:space="preserve">the </w:t>
      </w:r>
      <w:r>
        <w:t>IDEAL project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52"/>
      </w:tblGrid>
      <w:tr w:rsidR="00A65171" w:rsidRPr="00A65171" w14:paraId="439D7106" w14:textId="77777777" w:rsidTr="007A3755">
        <w:tc>
          <w:tcPr>
            <w:tcW w:w="9752" w:type="dxa"/>
          </w:tcPr>
          <w:p w14:paraId="5616CC03" w14:textId="0659D374"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 xml:space="preserve">Located in Edinburgh, </w:t>
            </w:r>
            <w:proofErr w:type="gramStart"/>
            <w:r w:rsidRPr="00A65171">
              <w:rPr>
                <w:rFonts w:asciiTheme="minorHAnsi" w:hAnsiTheme="minorHAnsi" w:cstheme="minorHAnsi"/>
                <w:color w:val="002060"/>
                <w:sz w:val="22"/>
                <w:szCs w:val="22"/>
              </w:rPr>
              <w:t>Lothians</w:t>
            </w:r>
            <w:proofErr w:type="gramEnd"/>
            <w:r w:rsidRPr="00A65171">
              <w:rPr>
                <w:rFonts w:asciiTheme="minorHAnsi" w:hAnsiTheme="minorHAnsi" w:cstheme="minorHAnsi"/>
                <w:color w:val="002060"/>
                <w:sz w:val="22"/>
                <w:szCs w:val="22"/>
              </w:rPr>
              <w:t xml:space="preserve"> or south Fife areas of Scotland</w:t>
            </w:r>
            <w:r w:rsidR="007E24B6">
              <w:rPr>
                <w:rFonts w:asciiTheme="minorHAnsi" w:hAnsiTheme="minorHAnsi" w:cstheme="minorHAnsi"/>
                <w:color w:val="002060"/>
                <w:sz w:val="22"/>
                <w:szCs w:val="22"/>
              </w:rPr>
              <w:t>, and living in a non-moveable home not shared with other households</w:t>
            </w:r>
            <w:r w:rsidRPr="00A65171">
              <w:rPr>
                <w:rFonts w:asciiTheme="minorHAnsi" w:hAnsiTheme="minorHAnsi" w:cstheme="minorHAnsi"/>
                <w:color w:val="002060"/>
                <w:sz w:val="22"/>
                <w:szCs w:val="22"/>
              </w:rPr>
              <w:t>.</w:t>
            </w:r>
          </w:p>
        </w:tc>
      </w:tr>
      <w:tr w:rsidR="00A65171" w:rsidRPr="00A65171" w14:paraId="1B9CCA3B" w14:textId="77777777" w:rsidTr="007A3755">
        <w:tc>
          <w:tcPr>
            <w:tcW w:w="9752" w:type="dxa"/>
          </w:tcPr>
          <w:p w14:paraId="0A05CD2C" w14:textId="20F57252"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Willing to participate until June 2018, and unlikely to have any change of occupants during that time; and home usually occupied by same occupants at least nine months of the year. (Initially th</w:t>
            </w:r>
            <w:r w:rsidR="00A8323F">
              <w:rPr>
                <w:rFonts w:asciiTheme="minorHAnsi" w:hAnsiTheme="minorHAnsi" w:cstheme="minorHAnsi"/>
                <w:color w:val="002060"/>
                <w:sz w:val="22"/>
                <w:szCs w:val="22"/>
              </w:rPr>
              <w:t>is</w:t>
            </w:r>
            <w:r w:rsidRPr="00A65171">
              <w:rPr>
                <w:rFonts w:asciiTheme="minorHAnsi" w:hAnsiTheme="minorHAnsi" w:cstheme="minorHAnsi"/>
                <w:color w:val="002060"/>
                <w:sz w:val="22"/>
                <w:szCs w:val="22"/>
              </w:rPr>
              <w:t xml:space="preserve"> was proxied by disallowing private rented accommodation and paying guests, but this restriction was removed in February 2017 to increase recruitment rates).</w:t>
            </w:r>
          </w:p>
        </w:tc>
      </w:tr>
      <w:tr w:rsidR="00A65171" w:rsidRPr="00A65171" w14:paraId="4E2DC51A" w14:textId="77777777" w:rsidTr="007A3755">
        <w:tc>
          <w:tcPr>
            <w:tcW w:w="9752" w:type="dxa"/>
          </w:tcPr>
          <w:p w14:paraId="69070A94" w14:textId="77777777"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Home heated with gas central heating in majority of rooms, with a gas combi boiler.</w:t>
            </w:r>
          </w:p>
        </w:tc>
      </w:tr>
      <w:tr w:rsidR="00A65171" w:rsidRPr="00A65171" w14:paraId="167CF473" w14:textId="77777777" w:rsidTr="007A3755">
        <w:tc>
          <w:tcPr>
            <w:tcW w:w="9752" w:type="dxa"/>
          </w:tcPr>
          <w:p w14:paraId="4CEF6184" w14:textId="725DCF72" w:rsidR="00A65171" w:rsidRPr="00A65171" w:rsidRDefault="008B7022" w:rsidP="007F0E6A">
            <w:pPr>
              <w:rPr>
                <w:rFonts w:asciiTheme="minorHAnsi" w:hAnsiTheme="minorHAnsi" w:cstheme="minorHAnsi"/>
                <w:color w:val="002060"/>
                <w:sz w:val="22"/>
                <w:szCs w:val="22"/>
              </w:rPr>
            </w:pPr>
            <w:r>
              <w:rPr>
                <w:rFonts w:asciiTheme="minorHAnsi" w:hAnsiTheme="minorHAnsi" w:cstheme="minorHAnsi"/>
                <w:color w:val="002060"/>
                <w:sz w:val="22"/>
                <w:szCs w:val="22"/>
              </w:rPr>
              <w:t>Sensor-r</w:t>
            </w:r>
            <w:r w:rsidR="00A65171" w:rsidRPr="00A65171">
              <w:rPr>
                <w:rFonts w:asciiTheme="minorHAnsi" w:hAnsiTheme="minorHAnsi" w:cstheme="minorHAnsi"/>
                <w:color w:val="002060"/>
                <w:sz w:val="22"/>
                <w:szCs w:val="22"/>
              </w:rPr>
              <w:t>eadable model of gas meter (we could read a range of pulse-enabled gas meters), and non-smart electricity meter (to</w:t>
            </w:r>
            <w:r w:rsidR="00A8323F">
              <w:rPr>
                <w:rFonts w:asciiTheme="minorHAnsi" w:hAnsiTheme="minorHAnsi" w:cstheme="minorHAnsi"/>
                <w:color w:val="002060"/>
                <w:sz w:val="22"/>
                <w:szCs w:val="22"/>
              </w:rPr>
              <w:t xml:space="preserve"> help avoid</w:t>
            </w:r>
            <w:r w:rsidR="00A65171" w:rsidRPr="00A65171">
              <w:rPr>
                <w:rFonts w:asciiTheme="minorHAnsi" w:hAnsiTheme="minorHAnsi" w:cstheme="minorHAnsi"/>
                <w:color w:val="002060"/>
                <w:sz w:val="22"/>
                <w:szCs w:val="22"/>
              </w:rPr>
              <w:t xml:space="preserve"> confounding effects of another I</w:t>
            </w:r>
            <w:r w:rsidR="00A8323F">
              <w:rPr>
                <w:rFonts w:asciiTheme="minorHAnsi" w:hAnsiTheme="minorHAnsi" w:cstheme="minorHAnsi"/>
                <w:color w:val="002060"/>
                <w:sz w:val="22"/>
                <w:szCs w:val="22"/>
              </w:rPr>
              <w:t>n-</w:t>
            </w:r>
            <w:r w:rsidR="00A65171" w:rsidRPr="00A65171">
              <w:rPr>
                <w:rFonts w:asciiTheme="minorHAnsi" w:hAnsiTheme="minorHAnsi" w:cstheme="minorHAnsi"/>
                <w:color w:val="002060"/>
                <w:sz w:val="22"/>
                <w:szCs w:val="22"/>
              </w:rPr>
              <w:t>H</w:t>
            </w:r>
            <w:r w:rsidR="00A8323F">
              <w:rPr>
                <w:rFonts w:asciiTheme="minorHAnsi" w:hAnsiTheme="minorHAnsi" w:cstheme="minorHAnsi"/>
                <w:color w:val="002060"/>
                <w:sz w:val="22"/>
                <w:szCs w:val="22"/>
              </w:rPr>
              <w:t xml:space="preserve">ome </w:t>
            </w:r>
            <w:r w:rsidR="00A65171" w:rsidRPr="00A65171">
              <w:rPr>
                <w:rFonts w:asciiTheme="minorHAnsi" w:hAnsiTheme="minorHAnsi" w:cstheme="minorHAnsi"/>
                <w:color w:val="002060"/>
                <w:sz w:val="22"/>
                <w:szCs w:val="22"/>
              </w:rPr>
              <w:t>D</w:t>
            </w:r>
            <w:r w:rsidR="00A8323F">
              <w:rPr>
                <w:rFonts w:asciiTheme="minorHAnsi" w:hAnsiTheme="minorHAnsi" w:cstheme="minorHAnsi"/>
                <w:color w:val="002060"/>
                <w:sz w:val="22"/>
                <w:szCs w:val="22"/>
              </w:rPr>
              <w:t>isplay</w:t>
            </w:r>
            <w:r w:rsidR="00A65171" w:rsidRPr="00A65171">
              <w:rPr>
                <w:rFonts w:asciiTheme="minorHAnsi" w:hAnsiTheme="minorHAnsi" w:cstheme="minorHAnsi"/>
                <w:color w:val="002060"/>
                <w:sz w:val="22"/>
                <w:szCs w:val="22"/>
              </w:rPr>
              <w:t xml:space="preserve"> system); willing to keep these until June 2018 unless needing changed for safety reasons.</w:t>
            </w:r>
          </w:p>
        </w:tc>
      </w:tr>
      <w:tr w:rsidR="00A65171" w:rsidRPr="00A65171" w14:paraId="5C4DE3A9" w14:textId="77777777" w:rsidTr="007A3755">
        <w:tc>
          <w:tcPr>
            <w:tcW w:w="9752" w:type="dxa"/>
          </w:tcPr>
          <w:p w14:paraId="52BA9E0B" w14:textId="41E7FEA2" w:rsidR="00A65171" w:rsidRPr="00A65171" w:rsidRDefault="00A8323F" w:rsidP="007F0E6A">
            <w:pPr>
              <w:rPr>
                <w:rFonts w:asciiTheme="minorHAnsi" w:hAnsiTheme="minorHAnsi" w:cstheme="minorHAnsi"/>
                <w:color w:val="002060"/>
                <w:sz w:val="22"/>
                <w:szCs w:val="22"/>
              </w:rPr>
            </w:pPr>
            <w:r>
              <w:rPr>
                <w:rFonts w:asciiTheme="minorHAnsi" w:hAnsiTheme="minorHAnsi" w:cstheme="minorHAnsi"/>
                <w:color w:val="002060"/>
                <w:sz w:val="22"/>
                <w:szCs w:val="22"/>
              </w:rPr>
              <w:t>Home</w:t>
            </w:r>
            <w:r w:rsidR="00A65171" w:rsidRPr="00A65171">
              <w:rPr>
                <w:rFonts w:asciiTheme="minorHAnsi" w:hAnsiTheme="minorHAnsi" w:cstheme="minorHAnsi"/>
                <w:color w:val="002060"/>
                <w:sz w:val="22"/>
                <w:szCs w:val="22"/>
              </w:rPr>
              <w:t xml:space="preserve"> has broadband and </w:t>
            </w:r>
            <w:r>
              <w:rPr>
                <w:rFonts w:asciiTheme="minorHAnsi" w:hAnsiTheme="minorHAnsi" w:cstheme="minorHAnsi"/>
                <w:color w:val="002060"/>
                <w:sz w:val="22"/>
                <w:szCs w:val="22"/>
              </w:rPr>
              <w:t xml:space="preserve">occupant is </w:t>
            </w:r>
            <w:r w:rsidR="00A65171" w:rsidRPr="00A65171">
              <w:rPr>
                <w:rFonts w:asciiTheme="minorHAnsi" w:hAnsiTheme="minorHAnsi" w:cstheme="minorHAnsi"/>
                <w:color w:val="002060"/>
                <w:sz w:val="22"/>
                <w:szCs w:val="22"/>
              </w:rPr>
              <w:t xml:space="preserve">willing to </w:t>
            </w:r>
            <w:proofErr w:type="gramStart"/>
            <w:r w:rsidR="00A65171" w:rsidRPr="00A65171">
              <w:rPr>
                <w:rFonts w:asciiTheme="minorHAnsi" w:hAnsiTheme="minorHAnsi" w:cstheme="minorHAnsi"/>
                <w:color w:val="002060"/>
                <w:sz w:val="22"/>
                <w:szCs w:val="22"/>
              </w:rPr>
              <w:t>leave router on at all times</w:t>
            </w:r>
            <w:proofErr w:type="gramEnd"/>
            <w:r w:rsidR="00A65171" w:rsidRPr="00A65171">
              <w:rPr>
                <w:rFonts w:asciiTheme="minorHAnsi" w:hAnsiTheme="minorHAnsi" w:cstheme="minorHAnsi"/>
                <w:color w:val="002060"/>
                <w:sz w:val="22"/>
                <w:szCs w:val="22"/>
              </w:rPr>
              <w:t>, and let project use the connection, until June 2018. (Potential participants were advised of a chance of increased broadband monthly costs in the rare cases they still had capped data allowances).</w:t>
            </w:r>
          </w:p>
        </w:tc>
      </w:tr>
      <w:tr w:rsidR="00A65171" w:rsidRPr="00A65171" w14:paraId="7C5D0111" w14:textId="77777777" w:rsidTr="007A3755">
        <w:tc>
          <w:tcPr>
            <w:tcW w:w="9752" w:type="dxa"/>
          </w:tcPr>
          <w:p w14:paraId="3323B82A" w14:textId="2A27C2AE"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No electricity or gas prepayment</w:t>
            </w:r>
            <w:r w:rsidR="008B7022">
              <w:rPr>
                <w:rFonts w:asciiTheme="minorHAnsi" w:hAnsiTheme="minorHAnsi" w:cstheme="minorHAnsi"/>
                <w:color w:val="002060"/>
                <w:sz w:val="22"/>
                <w:szCs w:val="22"/>
              </w:rPr>
              <w:t xml:space="preserve"> (to reduce risk of system downtime arising from gaps in energy supply)</w:t>
            </w:r>
            <w:r w:rsidRPr="00A65171">
              <w:rPr>
                <w:rFonts w:asciiTheme="minorHAnsi" w:hAnsiTheme="minorHAnsi" w:cstheme="minorHAnsi"/>
                <w:color w:val="002060"/>
                <w:sz w:val="22"/>
                <w:szCs w:val="22"/>
              </w:rPr>
              <w:t>.</w:t>
            </w:r>
          </w:p>
        </w:tc>
      </w:tr>
      <w:tr w:rsidR="00A65171" w:rsidRPr="00A65171" w14:paraId="48EDA6C8" w14:textId="77777777" w:rsidTr="007A3755">
        <w:tc>
          <w:tcPr>
            <w:tcW w:w="9752" w:type="dxa"/>
          </w:tcPr>
          <w:p w14:paraId="16FED2E7" w14:textId="635D0B82"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None of the following (and no plans to acquire before June 2018): microgeneration; hot water heating other than via combi boiler; storage heaters, air conditioning or heat pumps, Mechanical Ventilation with Heat Recovery, solid fuel fires unless used infrequently</w:t>
            </w:r>
            <w:r w:rsidR="00A8323F">
              <w:rPr>
                <w:rFonts w:asciiTheme="minorHAnsi" w:hAnsiTheme="minorHAnsi" w:cstheme="minorHAnsi"/>
                <w:color w:val="002060"/>
                <w:sz w:val="22"/>
                <w:szCs w:val="22"/>
              </w:rPr>
              <w:t>;</w:t>
            </w:r>
            <w:r w:rsidRPr="00A65171">
              <w:rPr>
                <w:rFonts w:asciiTheme="minorHAnsi" w:hAnsiTheme="minorHAnsi" w:cstheme="minorHAnsi"/>
                <w:color w:val="002060"/>
                <w:sz w:val="22"/>
                <w:szCs w:val="22"/>
              </w:rPr>
              <w:t xml:space="preserve"> Agas</w:t>
            </w:r>
            <w:r w:rsidR="00A8323F">
              <w:rPr>
                <w:rFonts w:asciiTheme="minorHAnsi" w:hAnsiTheme="minorHAnsi" w:cstheme="minorHAnsi"/>
                <w:color w:val="002060"/>
                <w:sz w:val="22"/>
                <w:szCs w:val="22"/>
              </w:rPr>
              <w:t>;</w:t>
            </w:r>
            <w:r w:rsidRPr="00A65171">
              <w:rPr>
                <w:rFonts w:asciiTheme="minorHAnsi" w:hAnsiTheme="minorHAnsi" w:cstheme="minorHAnsi"/>
                <w:color w:val="002060"/>
                <w:sz w:val="22"/>
                <w:szCs w:val="22"/>
              </w:rPr>
              <w:t xml:space="preserve"> electric vehicle charging.</w:t>
            </w:r>
          </w:p>
        </w:tc>
      </w:tr>
      <w:tr w:rsidR="00A65171" w:rsidRPr="00A65171" w14:paraId="6746FF8E" w14:textId="77777777" w:rsidTr="007A3755">
        <w:tc>
          <w:tcPr>
            <w:tcW w:w="9752" w:type="dxa"/>
          </w:tcPr>
          <w:p w14:paraId="60242FB4" w14:textId="77777777"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No plans for major changes to property before June 2018 (e.g. removing walls, building extensions, fitting double glazing).</w:t>
            </w:r>
          </w:p>
        </w:tc>
      </w:tr>
      <w:tr w:rsidR="00A65171" w:rsidRPr="00A65171" w14:paraId="4A75AF3E" w14:textId="77777777" w:rsidTr="007A3755">
        <w:tc>
          <w:tcPr>
            <w:tcW w:w="9752" w:type="dxa"/>
          </w:tcPr>
          <w:p w14:paraId="29C6CB65" w14:textId="08132D6B"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 xml:space="preserve">Adequate access to combi boiler pipes, </w:t>
            </w:r>
            <w:proofErr w:type="gramStart"/>
            <w:r w:rsidRPr="00A65171">
              <w:rPr>
                <w:rFonts w:asciiTheme="minorHAnsi" w:hAnsiTheme="minorHAnsi" w:cstheme="minorHAnsi"/>
                <w:color w:val="002060"/>
                <w:sz w:val="22"/>
                <w:szCs w:val="22"/>
              </w:rPr>
              <w:t>electricity</w:t>
            </w:r>
            <w:proofErr w:type="gramEnd"/>
            <w:r w:rsidRPr="00A65171">
              <w:rPr>
                <w:rFonts w:asciiTheme="minorHAnsi" w:hAnsiTheme="minorHAnsi" w:cstheme="minorHAnsi"/>
                <w:color w:val="002060"/>
                <w:sz w:val="22"/>
                <w:szCs w:val="22"/>
              </w:rPr>
              <w:t xml:space="preserve"> and gas meters and (for enhanced</w:t>
            </w:r>
            <w:r w:rsidR="00A8323F">
              <w:rPr>
                <w:rFonts w:asciiTheme="minorHAnsi" w:hAnsiTheme="minorHAnsi" w:cstheme="minorHAnsi"/>
                <w:color w:val="002060"/>
                <w:sz w:val="22"/>
                <w:szCs w:val="22"/>
              </w:rPr>
              <w:t xml:space="preserve"> installations</w:t>
            </w:r>
            <w:r w:rsidRPr="00A65171">
              <w:rPr>
                <w:rFonts w:asciiTheme="minorHAnsi" w:hAnsiTheme="minorHAnsi" w:cstheme="minorHAnsi"/>
                <w:color w:val="002060"/>
                <w:sz w:val="22"/>
                <w:szCs w:val="22"/>
              </w:rPr>
              <w:t>) most of the appliances to be monitored</w:t>
            </w:r>
            <w:r w:rsidR="008B7022">
              <w:rPr>
                <w:rFonts w:asciiTheme="minorHAnsi" w:hAnsiTheme="minorHAnsi" w:cstheme="minorHAnsi"/>
                <w:color w:val="002060"/>
                <w:sz w:val="22"/>
                <w:szCs w:val="22"/>
              </w:rPr>
              <w:t xml:space="preserve"> </w:t>
            </w:r>
            <w:r w:rsidRPr="00A65171">
              <w:rPr>
                <w:rFonts w:asciiTheme="minorHAnsi" w:hAnsiTheme="minorHAnsi" w:cstheme="minorHAnsi"/>
                <w:color w:val="002060"/>
                <w:sz w:val="22"/>
                <w:szCs w:val="22"/>
              </w:rPr>
              <w:t>and willing to allow the required electricity rewiring.</w:t>
            </w:r>
          </w:p>
        </w:tc>
      </w:tr>
      <w:tr w:rsidR="00A65171" w:rsidRPr="00A65171" w14:paraId="25145C97" w14:textId="77777777" w:rsidTr="007A3755">
        <w:tc>
          <w:tcPr>
            <w:tcW w:w="9752" w:type="dxa"/>
          </w:tcPr>
          <w:p w14:paraId="1FD0B74A" w14:textId="7D4B3D1C"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 xml:space="preserve">Good signal propagation for the sensor system: For standard installs, this was </w:t>
            </w:r>
            <w:r w:rsidR="008B7022">
              <w:rPr>
                <w:rFonts w:asciiTheme="minorHAnsi" w:hAnsiTheme="minorHAnsi" w:cstheme="minorHAnsi"/>
                <w:color w:val="002060"/>
                <w:sz w:val="22"/>
                <w:szCs w:val="22"/>
              </w:rPr>
              <w:t xml:space="preserve">managed by </w:t>
            </w:r>
            <w:r w:rsidRPr="00A65171">
              <w:rPr>
                <w:rFonts w:asciiTheme="minorHAnsi" w:hAnsiTheme="minorHAnsi" w:cstheme="minorHAnsi"/>
                <w:color w:val="002060"/>
                <w:sz w:val="22"/>
                <w:szCs w:val="22"/>
              </w:rPr>
              <w:t>evaluat</w:t>
            </w:r>
            <w:r w:rsidR="008B7022">
              <w:rPr>
                <w:rFonts w:asciiTheme="minorHAnsi" w:hAnsiTheme="minorHAnsi" w:cstheme="minorHAnsi"/>
                <w:color w:val="002060"/>
                <w:sz w:val="22"/>
                <w:szCs w:val="22"/>
              </w:rPr>
              <w:t>ing</w:t>
            </w:r>
            <w:r w:rsidRPr="00A65171">
              <w:rPr>
                <w:rFonts w:asciiTheme="minorHAnsi" w:hAnsiTheme="minorHAnsi" w:cstheme="minorHAnsi"/>
                <w:color w:val="002060"/>
                <w:sz w:val="22"/>
                <w:szCs w:val="22"/>
              </w:rPr>
              <w:t xml:space="preserve"> based on home's </w:t>
            </w:r>
            <w:proofErr w:type="spellStart"/>
            <w:r w:rsidRPr="00A65171">
              <w:rPr>
                <w:rFonts w:asciiTheme="minorHAnsi" w:hAnsiTheme="minorHAnsi" w:cstheme="minorHAnsi"/>
                <w:color w:val="002060"/>
                <w:sz w:val="22"/>
                <w:szCs w:val="22"/>
              </w:rPr>
              <w:t>WiFi</w:t>
            </w:r>
            <w:proofErr w:type="spellEnd"/>
            <w:r w:rsidRPr="00A65171">
              <w:rPr>
                <w:rFonts w:asciiTheme="minorHAnsi" w:hAnsiTheme="minorHAnsi" w:cstheme="minorHAnsi"/>
                <w:color w:val="002060"/>
                <w:sz w:val="22"/>
                <w:szCs w:val="22"/>
              </w:rPr>
              <w:t xml:space="preserve"> propagation and </w:t>
            </w:r>
            <w:r w:rsidR="008B7022">
              <w:rPr>
                <w:rFonts w:asciiTheme="minorHAnsi" w:hAnsiTheme="minorHAnsi" w:cstheme="minorHAnsi"/>
                <w:color w:val="002060"/>
                <w:sz w:val="22"/>
                <w:szCs w:val="22"/>
              </w:rPr>
              <w:t xml:space="preserve">placing a recruitment </w:t>
            </w:r>
            <w:r w:rsidRPr="00A65171">
              <w:rPr>
                <w:rFonts w:asciiTheme="minorHAnsi" w:hAnsiTheme="minorHAnsi" w:cstheme="minorHAnsi"/>
                <w:color w:val="002060"/>
                <w:sz w:val="22"/>
                <w:szCs w:val="22"/>
              </w:rPr>
              <w:t>constraint</w:t>
            </w:r>
            <w:r w:rsidR="008B7022">
              <w:rPr>
                <w:rFonts w:asciiTheme="minorHAnsi" w:hAnsiTheme="minorHAnsi" w:cstheme="minorHAnsi"/>
                <w:color w:val="002060"/>
                <w:sz w:val="22"/>
                <w:szCs w:val="22"/>
              </w:rPr>
              <w:t xml:space="preserve"> that </w:t>
            </w:r>
            <w:r w:rsidRPr="00A65171">
              <w:rPr>
                <w:rFonts w:asciiTheme="minorHAnsi" w:hAnsiTheme="minorHAnsi" w:cstheme="minorHAnsi"/>
                <w:color w:val="002060"/>
                <w:sz w:val="22"/>
                <w:szCs w:val="22"/>
              </w:rPr>
              <w:t>outdoor gas meters</w:t>
            </w:r>
            <w:r w:rsidR="008B7022">
              <w:rPr>
                <w:rFonts w:asciiTheme="minorHAnsi" w:hAnsiTheme="minorHAnsi" w:cstheme="minorHAnsi"/>
                <w:color w:val="002060"/>
                <w:sz w:val="22"/>
                <w:szCs w:val="22"/>
              </w:rPr>
              <w:t xml:space="preserve"> </w:t>
            </w:r>
            <w:r w:rsidRPr="00A65171">
              <w:rPr>
                <w:rFonts w:asciiTheme="minorHAnsi" w:hAnsiTheme="minorHAnsi" w:cstheme="minorHAnsi"/>
                <w:color w:val="002060"/>
                <w:sz w:val="22"/>
                <w:szCs w:val="22"/>
              </w:rPr>
              <w:t>had to be close to the property and sheltered from rain; for enhanced installs, this was evaluated based on the propagation rates from IDEAL standard sensors over the first few weeks after the standard installation visit.</w:t>
            </w:r>
          </w:p>
        </w:tc>
      </w:tr>
      <w:tr w:rsidR="00A65171" w:rsidRPr="00A65171" w14:paraId="7EDC2836" w14:textId="77777777" w:rsidTr="007A3755">
        <w:tc>
          <w:tcPr>
            <w:tcW w:w="9752" w:type="dxa"/>
          </w:tcPr>
          <w:p w14:paraId="1930C401" w14:textId="77777777"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Willing for anonymised data to be lodged in a data archive after project end.</w:t>
            </w:r>
          </w:p>
        </w:tc>
      </w:tr>
      <w:tr w:rsidR="007E24B6" w:rsidRPr="007E24B6" w14:paraId="270CAEF8" w14:textId="77777777" w:rsidTr="007A3755">
        <w:tc>
          <w:tcPr>
            <w:tcW w:w="9752" w:type="dxa"/>
          </w:tcPr>
          <w:p w14:paraId="28217831" w14:textId="38C0E01E" w:rsidR="007E24B6" w:rsidRPr="007E24B6" w:rsidRDefault="007E24B6" w:rsidP="007F0E6A">
            <w:pPr>
              <w:rPr>
                <w:rFonts w:asciiTheme="minorHAnsi" w:hAnsiTheme="minorHAnsi" w:cstheme="minorHAnsi"/>
                <w:color w:val="002060"/>
                <w:sz w:val="22"/>
                <w:szCs w:val="22"/>
              </w:rPr>
            </w:pPr>
            <w:r w:rsidRPr="007E24B6">
              <w:rPr>
                <w:rFonts w:asciiTheme="minorHAnsi" w:hAnsiTheme="minorHAnsi" w:cstheme="minorHAnsi"/>
                <w:color w:val="002060"/>
                <w:sz w:val="22"/>
                <w:szCs w:val="22"/>
              </w:rPr>
              <w:t>Moderate or higher level of self-reported digital literacy for at least one occupant in the home</w:t>
            </w:r>
            <w:r w:rsidR="008B7022">
              <w:rPr>
                <w:rFonts w:asciiTheme="minorHAnsi" w:hAnsiTheme="minorHAnsi" w:cstheme="minorHAnsi"/>
                <w:color w:val="002060"/>
                <w:sz w:val="22"/>
                <w:szCs w:val="22"/>
              </w:rPr>
              <w:t xml:space="preserve"> (to increase chances that the IDEAL app could be used by the occupants)</w:t>
            </w:r>
            <w:r w:rsidRPr="007E24B6">
              <w:rPr>
                <w:rFonts w:asciiTheme="minorHAnsi" w:hAnsiTheme="minorHAnsi" w:cstheme="minorHAnsi"/>
                <w:color w:val="002060"/>
                <w:sz w:val="22"/>
                <w:szCs w:val="22"/>
              </w:rPr>
              <w:t>.</w:t>
            </w:r>
          </w:p>
        </w:tc>
      </w:tr>
      <w:tr w:rsidR="00A65171" w:rsidRPr="00A65171" w14:paraId="0E0DBF59" w14:textId="77777777" w:rsidTr="007A3755">
        <w:tc>
          <w:tcPr>
            <w:tcW w:w="9752" w:type="dxa"/>
          </w:tcPr>
          <w:p w14:paraId="5EFF9541" w14:textId="77777777" w:rsidR="00A65171" w:rsidRPr="00A65171" w:rsidRDefault="00A65171" w:rsidP="007F0E6A">
            <w:pPr>
              <w:rPr>
                <w:rFonts w:asciiTheme="minorHAnsi" w:hAnsiTheme="minorHAnsi" w:cstheme="minorHAnsi"/>
                <w:color w:val="002060"/>
                <w:sz w:val="22"/>
                <w:szCs w:val="22"/>
              </w:rPr>
            </w:pPr>
            <w:r w:rsidRPr="00A65171">
              <w:rPr>
                <w:rFonts w:asciiTheme="minorHAnsi" w:hAnsiTheme="minorHAnsi" w:cstheme="minorHAnsi"/>
                <w:color w:val="002060"/>
                <w:sz w:val="22"/>
                <w:szCs w:val="22"/>
              </w:rPr>
              <w:t>No children under 7 or pets (enhanced homes); all potential participants made aware of need to keep system components out of reach of any children under 3.</w:t>
            </w:r>
          </w:p>
        </w:tc>
      </w:tr>
    </w:tbl>
    <w:p w14:paraId="55FEB485" w14:textId="49D45A6B" w:rsidR="007A3755" w:rsidRDefault="007A3755" w:rsidP="007A3755">
      <w:pPr>
        <w:jc w:val="both"/>
      </w:pPr>
    </w:p>
    <w:p w14:paraId="729D89B1" w14:textId="77777777" w:rsidR="008B3B0B" w:rsidRDefault="008B3B0B" w:rsidP="007A3755">
      <w:pPr>
        <w:jc w:val="both"/>
      </w:pPr>
    </w:p>
    <w:p w14:paraId="57A882AD" w14:textId="1C287BD2" w:rsidR="00DB3B15" w:rsidRDefault="00DB3B15" w:rsidP="00DB3B15">
      <w:pPr>
        <w:jc w:val="both"/>
      </w:pPr>
      <w:r>
        <w:rPr>
          <w:b/>
          <w:bCs/>
        </w:rPr>
        <w:t>Box</w:t>
      </w:r>
      <w:r w:rsidRPr="00A65171">
        <w:rPr>
          <w:b/>
          <w:bCs/>
        </w:rPr>
        <w:t xml:space="preserve"> </w:t>
      </w:r>
      <w:r>
        <w:rPr>
          <w:b/>
          <w:bCs/>
        </w:rPr>
        <w:t>2</w:t>
      </w:r>
      <w:r w:rsidRPr="00A65171">
        <w:rPr>
          <w:b/>
          <w:bCs/>
        </w:rPr>
        <w:t>.</w:t>
      </w:r>
      <w:r>
        <w:t xml:space="preserve"> List of categories of variable for which data were collected in the IDEAL project.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9752"/>
      </w:tblGrid>
      <w:tr w:rsidR="00DB3B15" w:rsidRPr="00DB3B15" w14:paraId="7678689C" w14:textId="77777777" w:rsidTr="008815C6">
        <w:tc>
          <w:tcPr>
            <w:tcW w:w="10456" w:type="dxa"/>
          </w:tcPr>
          <w:p w14:paraId="76AA1870" w14:textId="2422C746" w:rsidR="00DB3B15" w:rsidRPr="00A65171"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 xml:space="preserve">1.  Outcomes: energy use/power (overall and by selected appliances); indoor temperature, </w:t>
            </w:r>
            <w:proofErr w:type="gramStart"/>
            <w:r w:rsidRPr="00DB3B15">
              <w:rPr>
                <w:rFonts w:asciiTheme="minorHAnsi" w:hAnsiTheme="minorHAnsi" w:cstheme="minorHAnsi"/>
                <w:color w:val="002060"/>
                <w:sz w:val="22"/>
                <w:szCs w:val="22"/>
              </w:rPr>
              <w:t>humidity</w:t>
            </w:r>
            <w:proofErr w:type="gramEnd"/>
            <w:r w:rsidRPr="00DB3B15">
              <w:rPr>
                <w:rFonts w:asciiTheme="minorHAnsi" w:hAnsiTheme="minorHAnsi" w:cstheme="minorHAnsi"/>
                <w:color w:val="002060"/>
                <w:sz w:val="22"/>
                <w:szCs w:val="22"/>
              </w:rPr>
              <w:t xml:space="preserve"> and light levels; expenditure; self-reported comfort and satisfaction</w:t>
            </w:r>
          </w:p>
        </w:tc>
      </w:tr>
      <w:tr w:rsidR="00DB3B15" w:rsidRPr="00DB3B15" w14:paraId="14384F72" w14:textId="77777777" w:rsidTr="008815C6">
        <w:tc>
          <w:tcPr>
            <w:tcW w:w="10456" w:type="dxa"/>
          </w:tcPr>
          <w:p w14:paraId="2A6F8B1B" w14:textId="6543A0B1"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2.  Energy using activities</w:t>
            </w:r>
          </w:p>
        </w:tc>
      </w:tr>
      <w:tr w:rsidR="00DB3B15" w:rsidRPr="00DB3B15" w14:paraId="615E3975" w14:textId="77777777" w:rsidTr="008815C6">
        <w:tc>
          <w:tcPr>
            <w:tcW w:w="10456" w:type="dxa"/>
          </w:tcPr>
          <w:p w14:paraId="466D1227" w14:textId="133D5D19"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3.  Consideration of energy use, including use of the IDEAL app</w:t>
            </w:r>
          </w:p>
        </w:tc>
      </w:tr>
      <w:tr w:rsidR="00DB3B15" w:rsidRPr="00DB3B15" w14:paraId="796950D1" w14:textId="77777777" w:rsidTr="008815C6">
        <w:tc>
          <w:tcPr>
            <w:tcW w:w="10456" w:type="dxa"/>
          </w:tcPr>
          <w:p w14:paraId="0543142A" w14:textId="25703659"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4.  Values and attitudes</w:t>
            </w:r>
          </w:p>
        </w:tc>
      </w:tr>
      <w:tr w:rsidR="00DB3B15" w:rsidRPr="00DB3B15" w14:paraId="2E630F23" w14:textId="77777777" w:rsidTr="008815C6">
        <w:tc>
          <w:tcPr>
            <w:tcW w:w="10456" w:type="dxa"/>
          </w:tcPr>
          <w:p w14:paraId="51B88214" w14:textId="5CE1BAB0"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5.  Sociodemographic characteristics</w:t>
            </w:r>
          </w:p>
        </w:tc>
      </w:tr>
      <w:tr w:rsidR="00DB3B15" w:rsidRPr="00DB3B15" w14:paraId="797E1861" w14:textId="77777777" w:rsidTr="008815C6">
        <w:tc>
          <w:tcPr>
            <w:tcW w:w="10456" w:type="dxa"/>
          </w:tcPr>
          <w:p w14:paraId="5A4A8FDE" w14:textId="5AC3E148"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6.  Household dynamics</w:t>
            </w:r>
          </w:p>
        </w:tc>
      </w:tr>
      <w:tr w:rsidR="00DB3B15" w:rsidRPr="00DB3B15" w14:paraId="28C6CD84" w14:textId="77777777" w:rsidTr="008815C6">
        <w:tc>
          <w:tcPr>
            <w:tcW w:w="10456" w:type="dxa"/>
          </w:tcPr>
          <w:p w14:paraId="6B4A9F1B" w14:textId="27A65DDA"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7.  Energy information and awareness</w:t>
            </w:r>
          </w:p>
        </w:tc>
      </w:tr>
      <w:tr w:rsidR="00DB3B15" w:rsidRPr="00DB3B15" w14:paraId="6392C4A4" w14:textId="77777777" w:rsidTr="008815C6">
        <w:tc>
          <w:tcPr>
            <w:tcW w:w="10456" w:type="dxa"/>
          </w:tcPr>
          <w:p w14:paraId="0581E74A" w14:textId="346B2DBE"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8.  Materials and resources: personal (e.g. rooms, outdoor space, appliances, vehicles); local natural and built environment; public services</w:t>
            </w:r>
          </w:p>
        </w:tc>
      </w:tr>
      <w:tr w:rsidR="00DB3B15" w:rsidRPr="00DB3B15" w14:paraId="515E8FC3" w14:textId="77777777" w:rsidTr="008815C6">
        <w:tc>
          <w:tcPr>
            <w:tcW w:w="10456" w:type="dxa"/>
          </w:tcPr>
          <w:p w14:paraId="4FAA3FCE" w14:textId="0EC698AF" w:rsidR="00DB3B15" w:rsidRPr="00DB3B15" w:rsidRDefault="00DB3B15" w:rsidP="00DB3B15">
            <w:pPr>
              <w:rPr>
                <w:rFonts w:asciiTheme="minorHAnsi" w:hAnsiTheme="minorHAnsi" w:cstheme="minorHAnsi"/>
                <w:color w:val="002060"/>
                <w:sz w:val="22"/>
                <w:szCs w:val="22"/>
              </w:rPr>
            </w:pPr>
            <w:r w:rsidRPr="00DB3B15">
              <w:rPr>
                <w:rFonts w:asciiTheme="minorHAnsi" w:hAnsiTheme="minorHAnsi" w:cstheme="minorHAnsi"/>
                <w:color w:val="002060"/>
                <w:sz w:val="22"/>
                <w:szCs w:val="22"/>
              </w:rPr>
              <w:t>9.  Weather conditions</w:t>
            </w:r>
          </w:p>
        </w:tc>
      </w:tr>
    </w:tbl>
    <w:p w14:paraId="2B9A407B" w14:textId="3B5B97B7" w:rsidR="00DB3B15" w:rsidRDefault="00DB3B15" w:rsidP="006241F4">
      <w:pPr>
        <w:jc w:val="both"/>
      </w:pPr>
    </w:p>
    <w:p w14:paraId="61D2B4E6" w14:textId="77777777" w:rsidR="008B3B0B" w:rsidRPr="00846795" w:rsidRDefault="008B3B0B" w:rsidP="008B3B0B">
      <w:pPr>
        <w:pStyle w:val="Heading2"/>
        <w:jc w:val="both"/>
      </w:pPr>
      <w:r>
        <w:lastRenderedPageBreak/>
        <w:t>D</w:t>
      </w:r>
      <w:r w:rsidRPr="00846795">
        <w:t xml:space="preserve">ata collection </w:t>
      </w:r>
    </w:p>
    <w:p w14:paraId="6B72B53E" w14:textId="77777777" w:rsidR="008B3B0B" w:rsidRPr="00846795" w:rsidRDefault="008B3B0B" w:rsidP="008B3B0B">
      <w:pPr>
        <w:pStyle w:val="Heading3"/>
        <w:jc w:val="both"/>
      </w:pPr>
      <w:r>
        <w:t xml:space="preserve">Choice of metrics for which data were </w:t>
      </w:r>
      <w:proofErr w:type="gramStart"/>
      <w:r>
        <w:t>collected</w:t>
      </w:r>
      <w:proofErr w:type="gramEnd"/>
    </w:p>
    <w:p w14:paraId="559EB664" w14:textId="44C80E2B" w:rsidR="008B3B0B" w:rsidRDefault="008B3B0B" w:rsidP="008B3B0B">
      <w:pPr>
        <w:jc w:val="both"/>
        <w:rPr>
          <w:b/>
          <w:bCs/>
        </w:rPr>
      </w:pPr>
      <w:r>
        <w:t xml:space="preserve">The choice of metrics to collect measurements on was informed by the research aims described above and by existing theory on relevant factors to consider </w:t>
      </w:r>
      <w:proofErr w:type="gramStart"/>
      <w:r>
        <w:t>to understand</w:t>
      </w:r>
      <w:proofErr w:type="gramEnd"/>
      <w:r>
        <w:t xml:space="preserve"> and explain changes in energy using activities in participating homes. Box 2 above indicates the top-level categories of variable for which data were collected in the project. The numbering presented in Box 2 is used in the data release to indicate which category survey variables below to, </w:t>
      </w:r>
      <w:proofErr w:type="gramStart"/>
      <w:r>
        <w:t>e.g.</w:t>
      </w:r>
      <w:proofErr w:type="gramEnd"/>
      <w:r>
        <w:t xml:space="preserve"> within the naming of the majority of survey </w:t>
      </w:r>
      <w:proofErr w:type="spellStart"/>
      <w:r w:rsidRPr="00DB3B15">
        <w:rPr>
          <w:i/>
          <w:iCs/>
        </w:rPr>
        <w:t>uniquequestionid</w:t>
      </w:r>
      <w:r>
        <w:t>s</w:t>
      </w:r>
      <w:proofErr w:type="spellEnd"/>
      <w:r>
        <w:t xml:space="preserve"> </w:t>
      </w:r>
      <w:r w:rsidRPr="008B7022">
        <w:t>(see below)</w:t>
      </w:r>
      <w:r>
        <w:t>.</w:t>
      </w:r>
    </w:p>
    <w:p w14:paraId="6A2AAC78" w14:textId="44C80E2B" w:rsidR="00F41462" w:rsidRDefault="00F41462" w:rsidP="006241F4">
      <w:pPr>
        <w:pStyle w:val="Heading3"/>
        <w:jc w:val="both"/>
      </w:pPr>
      <w:r>
        <w:t>Data collection channels</w:t>
      </w:r>
    </w:p>
    <w:p w14:paraId="4ECF9C3D" w14:textId="32C42887" w:rsidR="00E34232" w:rsidRPr="00733819" w:rsidRDefault="00F41462" w:rsidP="006241F4">
      <w:pPr>
        <w:jc w:val="both"/>
      </w:pPr>
      <w:r w:rsidRPr="00733819">
        <w:t xml:space="preserve">Data </w:t>
      </w:r>
      <w:r w:rsidR="00733819" w:rsidRPr="00733819">
        <w:t xml:space="preserve">in this data release were collected through </w:t>
      </w:r>
      <w:r w:rsidR="0087639A">
        <w:t xml:space="preserve">one of three </w:t>
      </w:r>
      <w:r w:rsidR="00733819" w:rsidRPr="00733819">
        <w:t>channels</w:t>
      </w:r>
      <w:r w:rsidR="0087639A">
        <w:t>.</w:t>
      </w:r>
    </w:p>
    <w:p w14:paraId="2ABFC13B" w14:textId="77777777" w:rsidR="0087639A" w:rsidRPr="0087639A" w:rsidRDefault="00E34232" w:rsidP="006241F4">
      <w:pPr>
        <w:pStyle w:val="Heading4"/>
        <w:jc w:val="both"/>
      </w:pPr>
      <w:r w:rsidRPr="0087639A">
        <w:t>Sensors</w:t>
      </w:r>
    </w:p>
    <w:p w14:paraId="64C499B9" w14:textId="292496B8" w:rsidR="0087639A" w:rsidRDefault="00733819" w:rsidP="006241F4">
      <w:pPr>
        <w:jc w:val="both"/>
      </w:pPr>
      <w:r>
        <w:t>Used for frequently changing variables. Sensors collected data on</w:t>
      </w:r>
      <w:r w:rsidR="0087639A">
        <w:t>:</w:t>
      </w:r>
    </w:p>
    <w:p w14:paraId="2B2A7CDD" w14:textId="197E9BE5" w:rsidR="00144FE2" w:rsidRDefault="00144FE2" w:rsidP="006241F4">
      <w:pPr>
        <w:pStyle w:val="ListParagraph"/>
        <w:numPr>
          <w:ilvl w:val="0"/>
          <w:numId w:val="4"/>
        </w:numPr>
        <w:jc w:val="both"/>
      </w:pPr>
      <w:r w:rsidRPr="00306441">
        <w:rPr>
          <w:b/>
          <w:bCs/>
        </w:rPr>
        <w:t>Whole home electricity use</w:t>
      </w:r>
      <w:r w:rsidR="00306441" w:rsidRPr="00306441">
        <w:rPr>
          <w:b/>
          <w:bCs/>
        </w:rPr>
        <w:t>.</w:t>
      </w:r>
      <w:r w:rsidR="00306441">
        <w:t xml:space="preserve"> 1-second apparent power in all homes; plus 5-second real power in enhanced homes</w:t>
      </w:r>
      <w:r w:rsidR="008B7022">
        <w:t>.</w:t>
      </w:r>
    </w:p>
    <w:p w14:paraId="4B9B2C6F" w14:textId="171BAA41" w:rsidR="00144FE2" w:rsidRDefault="00144FE2" w:rsidP="006241F4">
      <w:pPr>
        <w:pStyle w:val="ListParagraph"/>
        <w:numPr>
          <w:ilvl w:val="0"/>
          <w:numId w:val="4"/>
        </w:numPr>
        <w:jc w:val="both"/>
      </w:pPr>
      <w:r w:rsidRPr="00306441">
        <w:rPr>
          <w:b/>
          <w:bCs/>
        </w:rPr>
        <w:t>Whole home gas use</w:t>
      </w:r>
      <w:r w:rsidR="00306441" w:rsidRPr="00306441">
        <w:rPr>
          <w:b/>
          <w:bCs/>
        </w:rPr>
        <w:t>.</w:t>
      </w:r>
      <w:r w:rsidR="00306441">
        <w:t xml:space="preserve"> Per pulse (data point whenever a fixed volume of gas was used; either 1dm</w:t>
      </w:r>
      <w:r w:rsidR="00306441" w:rsidRPr="00306441">
        <w:rPr>
          <w:vertAlign w:val="superscript"/>
        </w:rPr>
        <w:t>3</w:t>
      </w:r>
      <w:r w:rsidR="00306441">
        <w:t xml:space="preserve"> or 1ft</w:t>
      </w:r>
      <w:r w:rsidR="00306441" w:rsidRPr="00306441">
        <w:rPr>
          <w:vertAlign w:val="superscript"/>
        </w:rPr>
        <w:t>3</w:t>
      </w:r>
      <w:r w:rsidR="00306441">
        <w:t xml:space="preserve">, depending on the meter model). </w:t>
      </w:r>
    </w:p>
    <w:p w14:paraId="35ABE092" w14:textId="1195CA8A" w:rsidR="00144FE2" w:rsidRDefault="00144FE2" w:rsidP="006241F4">
      <w:pPr>
        <w:pStyle w:val="ListParagraph"/>
        <w:numPr>
          <w:ilvl w:val="0"/>
          <w:numId w:val="4"/>
        </w:numPr>
        <w:jc w:val="both"/>
      </w:pPr>
      <w:r w:rsidRPr="00306441">
        <w:rPr>
          <w:b/>
          <w:bCs/>
        </w:rPr>
        <w:t xml:space="preserve">Room temperature, </w:t>
      </w:r>
      <w:proofErr w:type="gramStart"/>
      <w:r w:rsidRPr="00306441">
        <w:rPr>
          <w:b/>
          <w:bCs/>
        </w:rPr>
        <w:t>humidity</w:t>
      </w:r>
      <w:proofErr w:type="gramEnd"/>
      <w:r w:rsidRPr="00306441">
        <w:rPr>
          <w:b/>
          <w:bCs/>
        </w:rPr>
        <w:t xml:space="preserve"> and light levels</w:t>
      </w:r>
      <w:r w:rsidR="0053637B">
        <w:t xml:space="preserve"> for every room in the home.</w:t>
      </w:r>
      <w:r w:rsidR="00306441">
        <w:t xml:space="preserve"> 12-second frequency.</w:t>
      </w:r>
    </w:p>
    <w:p w14:paraId="497D87AD" w14:textId="7A24C5EA" w:rsidR="00144FE2" w:rsidRDefault="00144FE2" w:rsidP="006241F4">
      <w:pPr>
        <w:pStyle w:val="ListParagraph"/>
        <w:numPr>
          <w:ilvl w:val="0"/>
          <w:numId w:val="4"/>
        </w:numPr>
        <w:jc w:val="both"/>
      </w:pPr>
      <w:r w:rsidRPr="00306441">
        <w:rPr>
          <w:b/>
          <w:bCs/>
        </w:rPr>
        <w:t xml:space="preserve">Selected appliances </w:t>
      </w:r>
      <w:r w:rsidR="0053637B" w:rsidRPr="00306441">
        <w:rPr>
          <w:b/>
          <w:bCs/>
        </w:rPr>
        <w:t>and electricity subcircuits</w:t>
      </w:r>
      <w:r w:rsidR="0053637B">
        <w:t xml:space="preserve"> </w:t>
      </w:r>
      <w:r>
        <w:t xml:space="preserve">(see </w:t>
      </w:r>
      <w:r w:rsidR="00DB3B15">
        <w:t>Table 1</w:t>
      </w:r>
      <w:r w:rsidR="00CC0C63">
        <w:t xml:space="preserve"> </w:t>
      </w:r>
      <w:r>
        <w:t>below)</w:t>
      </w:r>
      <w:r w:rsidR="00306441">
        <w:t>. Varying frequency (see below)</w:t>
      </w:r>
      <w:r w:rsidR="00A8323F">
        <w:t>.</w:t>
      </w:r>
    </w:p>
    <w:p w14:paraId="03C79423" w14:textId="77777777" w:rsidR="00EE4253" w:rsidRDefault="00EE4253" w:rsidP="00CC0C63">
      <w:pPr>
        <w:jc w:val="both"/>
      </w:pPr>
      <w:r w:rsidRPr="00EE4253">
        <w:t xml:space="preserve">Usage of electrical appliances was measured by monitoring electricity use by the appliance. As such, time of use and appliance energy use were measured and recorded. Plugged-in appliances have data points whenever their power use changed by a fixed small amount. Appliances hard-wired into subcircuits of the home's electricity wiring had their subcircuits measured and recorded at 5-second intervals. </w:t>
      </w:r>
    </w:p>
    <w:p w14:paraId="673956EF" w14:textId="29C04DA3" w:rsidR="00CC0C63" w:rsidRDefault="00CC0C63" w:rsidP="00CC0C63">
      <w:pPr>
        <w:jc w:val="both"/>
      </w:pPr>
      <w:r>
        <w:t>Usage of gas or hot water-using appliances, where monitored, was measured by monitoring temperature on or near to the appliance</w:t>
      </w:r>
      <w:r w:rsidR="00A8323F">
        <w:t>. As such,</w:t>
      </w:r>
      <w:r>
        <w:t xml:space="preserve"> only tim</w:t>
      </w:r>
      <w:r w:rsidR="00EE4253">
        <w:t>e</w:t>
      </w:r>
      <w:r>
        <w:t xml:space="preserve"> </w:t>
      </w:r>
      <w:r w:rsidR="00EE4253">
        <w:t>of use wa</w:t>
      </w:r>
      <w:r>
        <w:t>s measured</w:t>
      </w:r>
      <w:r w:rsidR="00306441">
        <w:t xml:space="preserve"> and recorded</w:t>
      </w:r>
      <w:r>
        <w:t xml:space="preserve">, indirectly; appliance energy use </w:t>
      </w:r>
      <w:r w:rsidR="00EE4253">
        <w:t>wa</w:t>
      </w:r>
      <w:r>
        <w:t>s not measured. These data were collected at 12-second intervals.</w:t>
      </w:r>
    </w:p>
    <w:p w14:paraId="3D4887AD" w14:textId="77777777" w:rsidR="0011132D" w:rsidRDefault="0011132D" w:rsidP="0011132D">
      <w:pPr>
        <w:jc w:val="both"/>
      </w:pPr>
      <w:r>
        <w:t>Note:</w:t>
      </w:r>
    </w:p>
    <w:p w14:paraId="2289B9A3" w14:textId="77777777" w:rsidR="0011132D" w:rsidRDefault="0011132D" w:rsidP="0011132D">
      <w:pPr>
        <w:pStyle w:val="ListParagraph"/>
        <w:numPr>
          <w:ilvl w:val="0"/>
          <w:numId w:val="26"/>
        </w:numPr>
        <w:jc w:val="both"/>
      </w:pPr>
      <w:r>
        <w:t>For sensors other than real power and for appliances and electricity subcircuits, 1 hour summary data are also available for convenience of analysis, in the auxiliary data download. These are simple totals or means (as appropriate) of the data available for a given hour for a given sensor. As such, for periods with high levels of missing data, these may not be the most precise estimates of totals/means that could be calculated.</w:t>
      </w:r>
    </w:p>
    <w:p w14:paraId="18A36820" w14:textId="77777777" w:rsidR="0011132D" w:rsidRDefault="0011132D" w:rsidP="0011132D">
      <w:pPr>
        <w:pStyle w:val="ListParagraph"/>
        <w:numPr>
          <w:ilvl w:val="0"/>
          <w:numId w:val="26"/>
        </w:numPr>
        <w:jc w:val="both"/>
      </w:pPr>
      <w:r>
        <w:t>There is no electricity data for one home in the data release (</w:t>
      </w:r>
      <w:proofErr w:type="spellStart"/>
      <w:r w:rsidRPr="00630E7E">
        <w:rPr>
          <w:i/>
          <w:iCs/>
        </w:rPr>
        <w:t>homeid</w:t>
      </w:r>
      <w:proofErr w:type="spellEnd"/>
      <w:r>
        <w:t xml:space="preserve"> 223). It</w:t>
      </w:r>
      <w:r w:rsidRPr="00A943C4">
        <w:t xml:space="preserve"> was found after installation of the sensor system </w:t>
      </w:r>
      <w:r>
        <w:t xml:space="preserve">in this home </w:t>
      </w:r>
      <w:r w:rsidRPr="00A943C4">
        <w:t>that it was not possible to obtain electricity data due to the location of the home's electricity meter in relation to its internet router.</w:t>
      </w:r>
    </w:p>
    <w:p w14:paraId="4C4970E3" w14:textId="4E85C4B9" w:rsidR="00816AA2" w:rsidRDefault="00816AA2">
      <w:pPr>
        <w:rPr>
          <w:b/>
          <w:bCs/>
        </w:rPr>
      </w:pPr>
    </w:p>
    <w:p w14:paraId="59B3DFEB" w14:textId="77777777" w:rsidR="008B3B0B" w:rsidRDefault="008B3B0B">
      <w:pPr>
        <w:rPr>
          <w:b/>
          <w:bCs/>
        </w:rPr>
      </w:pPr>
      <w:r>
        <w:rPr>
          <w:b/>
          <w:bCs/>
        </w:rPr>
        <w:br w:type="page"/>
      </w:r>
    </w:p>
    <w:p w14:paraId="6AD5B04E" w14:textId="20B84ECD" w:rsidR="00144FE2" w:rsidRDefault="00DB3B15" w:rsidP="006241F4">
      <w:pPr>
        <w:jc w:val="both"/>
      </w:pPr>
      <w:r>
        <w:rPr>
          <w:b/>
          <w:bCs/>
        </w:rPr>
        <w:lastRenderedPageBreak/>
        <w:t>Table 1</w:t>
      </w:r>
      <w:r w:rsidR="00E5575A">
        <w:rPr>
          <w:b/>
          <w:bCs/>
        </w:rPr>
        <w:t>.</w:t>
      </w:r>
      <w:r w:rsidR="00144FE2">
        <w:t xml:space="preserve"> List of appliances monitored</w:t>
      </w:r>
      <w:r w:rsidR="00CC0C63">
        <w:t xml:space="preserve"> by sensors</w:t>
      </w:r>
      <w:r w:rsidR="00144FE2">
        <w:t xml:space="preserve"> in IDEAL </w:t>
      </w:r>
      <w:r w:rsidR="008B7022">
        <w:t xml:space="preserve">participating </w:t>
      </w:r>
      <w:r w:rsidR="00144FE2">
        <w:t xml:space="preserve">homes. </w:t>
      </w:r>
      <w:r w:rsidR="00144FE2" w:rsidRPr="00144FE2">
        <w:rPr>
          <w:b/>
          <w:bCs/>
        </w:rPr>
        <w:t>Appliances in bold</w:t>
      </w:r>
      <w:r w:rsidR="00144FE2">
        <w:t xml:space="preserve"> </w:t>
      </w:r>
      <w:r w:rsidR="00EE4253">
        <w:t>we</w:t>
      </w:r>
      <w:r w:rsidR="00144FE2">
        <w:t xml:space="preserve">re monitored in all homes; the remainder </w:t>
      </w:r>
      <w:r w:rsidR="00EE4253">
        <w:t>we</w:t>
      </w:r>
      <w:r w:rsidR="00144FE2">
        <w:t>re monitored only in enhanced system homes</w:t>
      </w:r>
      <w:r w:rsidR="00EE4253">
        <w:t>, where present</w:t>
      </w:r>
      <w:r w:rsidR="00144FE2">
        <w:t>. Sensor</w:t>
      </w:r>
      <w:r w:rsidR="00E61E47">
        <w:t xml:space="preserve"> monitor</w:t>
      </w:r>
      <w:r w:rsidR="00144FE2">
        <w:t xml:space="preserve">ing of appliances was dependent </w:t>
      </w:r>
      <w:r w:rsidR="00E61E47">
        <w:t xml:space="preserve">in each case </w:t>
      </w:r>
      <w:r w:rsidR="00144FE2">
        <w:t>on occupant permission and technical requirements being met.</w:t>
      </w:r>
      <w:r w:rsidR="00083B16">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112"/>
        <w:gridCol w:w="5640"/>
      </w:tblGrid>
      <w:tr w:rsidR="00E5575A" w:rsidRPr="003A1156" w14:paraId="2B8BC89F" w14:textId="77777777" w:rsidTr="00E5575A">
        <w:tc>
          <w:tcPr>
            <w:tcW w:w="4395" w:type="dxa"/>
            <w:shd w:val="clear" w:color="auto" w:fill="002060"/>
          </w:tcPr>
          <w:p w14:paraId="025D84C7" w14:textId="77777777" w:rsidR="00144FE2" w:rsidRPr="003A1156" w:rsidRDefault="00144FE2" w:rsidP="006241F4">
            <w:pPr>
              <w:rPr>
                <w:rFonts w:asciiTheme="minorHAnsi" w:hAnsiTheme="minorHAnsi" w:cstheme="minorHAnsi"/>
                <w:b/>
                <w:bCs/>
                <w:color w:val="FFFFFF" w:themeColor="background1"/>
                <w:sz w:val="22"/>
                <w:szCs w:val="22"/>
              </w:rPr>
            </w:pPr>
            <w:r w:rsidRPr="003A1156">
              <w:rPr>
                <w:rFonts w:asciiTheme="minorHAnsi" w:hAnsiTheme="minorHAnsi" w:cstheme="minorHAnsi"/>
                <w:b/>
                <w:bCs/>
                <w:color w:val="FFFFFF" w:themeColor="background1"/>
                <w:sz w:val="22"/>
                <w:szCs w:val="22"/>
              </w:rPr>
              <w:t>Activity</w:t>
            </w:r>
          </w:p>
        </w:tc>
        <w:tc>
          <w:tcPr>
            <w:tcW w:w="6061" w:type="dxa"/>
            <w:shd w:val="clear" w:color="auto" w:fill="002060"/>
          </w:tcPr>
          <w:p w14:paraId="58BB7BDE" w14:textId="77777777" w:rsidR="00144FE2" w:rsidRPr="003A1156" w:rsidRDefault="00144FE2" w:rsidP="006241F4">
            <w:pPr>
              <w:rPr>
                <w:rFonts w:asciiTheme="minorHAnsi" w:hAnsiTheme="minorHAnsi" w:cstheme="minorHAnsi"/>
                <w:b/>
                <w:bCs/>
                <w:color w:val="FFFFFF" w:themeColor="background1"/>
                <w:sz w:val="22"/>
                <w:szCs w:val="22"/>
              </w:rPr>
            </w:pPr>
            <w:r w:rsidRPr="003A1156">
              <w:rPr>
                <w:rFonts w:asciiTheme="minorHAnsi" w:hAnsiTheme="minorHAnsi" w:cstheme="minorHAnsi"/>
                <w:b/>
                <w:bCs/>
                <w:color w:val="FFFFFF" w:themeColor="background1"/>
                <w:sz w:val="22"/>
                <w:szCs w:val="22"/>
              </w:rPr>
              <w:t>Appliances monitored directly or by proxy measures</w:t>
            </w:r>
          </w:p>
        </w:tc>
      </w:tr>
      <w:tr w:rsidR="00E5575A" w:rsidRPr="003A1156" w14:paraId="0A89864D" w14:textId="77777777" w:rsidTr="00E5575A">
        <w:tc>
          <w:tcPr>
            <w:tcW w:w="4395" w:type="dxa"/>
          </w:tcPr>
          <w:p w14:paraId="2C9C457E"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Laundry</w:t>
            </w:r>
          </w:p>
        </w:tc>
        <w:tc>
          <w:tcPr>
            <w:tcW w:w="6061" w:type="dxa"/>
          </w:tcPr>
          <w:p w14:paraId="0222C26D" w14:textId="77777777"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Washing machines, tumble dryers, and combined washing machine-tumble dryers</w:t>
            </w:r>
          </w:p>
        </w:tc>
      </w:tr>
      <w:tr w:rsidR="00E5575A" w:rsidRPr="003A1156" w14:paraId="773037F9" w14:textId="77777777" w:rsidTr="00E5575A">
        <w:tc>
          <w:tcPr>
            <w:tcW w:w="4395" w:type="dxa"/>
          </w:tcPr>
          <w:p w14:paraId="58F1DC04"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Personal washing</w:t>
            </w:r>
          </w:p>
        </w:tc>
        <w:tc>
          <w:tcPr>
            <w:tcW w:w="6061" w:type="dxa"/>
          </w:tcPr>
          <w:p w14:paraId="51925E15" w14:textId="77777777"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Inlet pipes for hot water taps for baths, showers and bathroom sink(s), or outlet pipes or underside of the unit</w:t>
            </w:r>
          </w:p>
        </w:tc>
      </w:tr>
      <w:tr w:rsidR="00E5575A" w:rsidRPr="003A1156" w14:paraId="77EFF8E5" w14:textId="77777777" w:rsidTr="00E5575A">
        <w:tc>
          <w:tcPr>
            <w:tcW w:w="4395" w:type="dxa"/>
          </w:tcPr>
          <w:p w14:paraId="0FE03E53"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Space heating and cooling</w:t>
            </w:r>
          </w:p>
        </w:tc>
        <w:tc>
          <w:tcPr>
            <w:tcW w:w="6061" w:type="dxa"/>
          </w:tcPr>
          <w:p w14:paraId="26AD3245" w14:textId="77777777" w:rsidR="00E5575A"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Boiler pipes (central heating and hot water inflow and outflow)</w:t>
            </w:r>
          </w:p>
          <w:p w14:paraId="7C53C14C" w14:textId="77777777" w:rsidR="00E5575A"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Room temperature and humidity in all rooms</w:t>
            </w:r>
          </w:p>
          <w:p w14:paraId="29852BC4"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Radiator pipes (inflow and outflow)</w:t>
            </w:r>
          </w:p>
          <w:p w14:paraId="6615E201" w14:textId="6186CBC0" w:rsidR="00E5575A"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Solid fuel fires/stoves (e.g. wood or charcoal burning) in working condition and reported by participant to be used at least occasionally</w:t>
            </w:r>
          </w:p>
          <w:p w14:paraId="35175B7E" w14:textId="77777777" w:rsidR="00E5575A" w:rsidRPr="003A1156" w:rsidRDefault="00E5575A"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F</w:t>
            </w:r>
            <w:r w:rsidR="00144FE2" w:rsidRPr="003A1156">
              <w:rPr>
                <w:rFonts w:asciiTheme="minorHAnsi" w:hAnsiTheme="minorHAnsi" w:cstheme="minorHAnsi"/>
                <w:color w:val="002060"/>
                <w:sz w:val="22"/>
                <w:szCs w:val="22"/>
              </w:rPr>
              <w:t>ixed gas fires</w:t>
            </w:r>
          </w:p>
          <w:p w14:paraId="21980F11"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Electric heaters</w:t>
            </w:r>
          </w:p>
          <w:p w14:paraId="28C3BB2A" w14:textId="2F030308"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Dehumidifiers</w:t>
            </w:r>
          </w:p>
        </w:tc>
      </w:tr>
      <w:tr w:rsidR="00E5575A" w:rsidRPr="003A1156" w14:paraId="4CF94E5B" w14:textId="77777777" w:rsidTr="00E5575A">
        <w:tc>
          <w:tcPr>
            <w:tcW w:w="4395" w:type="dxa"/>
          </w:tcPr>
          <w:p w14:paraId="4C2C63B3"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Hot food and drink preparation</w:t>
            </w:r>
          </w:p>
        </w:tc>
        <w:tc>
          <w:tcPr>
            <w:tcW w:w="6061" w:type="dxa"/>
          </w:tcPr>
          <w:p w14:paraId="6E072EA6"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 xml:space="preserve">Cookers, </w:t>
            </w:r>
            <w:proofErr w:type="gramStart"/>
            <w:r w:rsidRPr="003A1156">
              <w:rPr>
                <w:rFonts w:asciiTheme="minorHAnsi" w:hAnsiTheme="minorHAnsi" w:cstheme="minorHAnsi"/>
                <w:color w:val="002060"/>
                <w:sz w:val="22"/>
                <w:szCs w:val="22"/>
              </w:rPr>
              <w:t>ovens</w:t>
            </w:r>
            <w:proofErr w:type="gramEnd"/>
            <w:r w:rsidRPr="003A1156">
              <w:rPr>
                <w:rFonts w:asciiTheme="minorHAnsi" w:hAnsiTheme="minorHAnsi" w:cstheme="minorHAnsi"/>
                <w:color w:val="002060"/>
                <w:sz w:val="22"/>
                <w:szCs w:val="22"/>
              </w:rPr>
              <w:t xml:space="preserve"> and hobs</w:t>
            </w:r>
          </w:p>
          <w:p w14:paraId="0F64279E"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Microwaves</w:t>
            </w:r>
          </w:p>
          <w:p w14:paraId="168D11C3"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Kettles</w:t>
            </w:r>
          </w:p>
          <w:p w14:paraId="5DF9A344" w14:textId="3C8006AE"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Kitchen sink(s)</w:t>
            </w:r>
          </w:p>
        </w:tc>
      </w:tr>
      <w:tr w:rsidR="00E5575A" w:rsidRPr="003A1156" w14:paraId="4FCAADFD" w14:textId="77777777" w:rsidTr="00E5575A">
        <w:tc>
          <w:tcPr>
            <w:tcW w:w="4395" w:type="dxa"/>
          </w:tcPr>
          <w:p w14:paraId="133FCD0E"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 xml:space="preserve">Washing up </w:t>
            </w:r>
          </w:p>
        </w:tc>
        <w:tc>
          <w:tcPr>
            <w:tcW w:w="6061" w:type="dxa"/>
          </w:tcPr>
          <w:p w14:paraId="3D2F18A4"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Dishwashers</w:t>
            </w:r>
          </w:p>
          <w:p w14:paraId="11AA5D51" w14:textId="39A14D8E"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Inlet pipes for hot water taps for kitchen sink(s), or outlet pipes or underside of the unit</w:t>
            </w:r>
          </w:p>
        </w:tc>
      </w:tr>
      <w:tr w:rsidR="00E5575A" w:rsidRPr="003A1156" w14:paraId="3D7EB93C" w14:textId="77777777" w:rsidTr="00E5575A">
        <w:tc>
          <w:tcPr>
            <w:tcW w:w="4395" w:type="dxa"/>
          </w:tcPr>
          <w:p w14:paraId="2D819A47"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Other cleaning</w:t>
            </w:r>
          </w:p>
        </w:tc>
        <w:tc>
          <w:tcPr>
            <w:tcW w:w="6061" w:type="dxa"/>
          </w:tcPr>
          <w:p w14:paraId="600867B0" w14:textId="77777777"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 xml:space="preserve">Vacuum cleaners </w:t>
            </w:r>
          </w:p>
        </w:tc>
      </w:tr>
      <w:tr w:rsidR="00E5575A" w:rsidRPr="003A1156" w14:paraId="22C872D8" w14:textId="77777777" w:rsidTr="00E5575A">
        <w:tc>
          <w:tcPr>
            <w:tcW w:w="4395" w:type="dxa"/>
          </w:tcPr>
          <w:p w14:paraId="4194F4A9"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 xml:space="preserve">Lighting the home </w:t>
            </w:r>
          </w:p>
        </w:tc>
        <w:tc>
          <w:tcPr>
            <w:tcW w:w="6061" w:type="dxa"/>
          </w:tcPr>
          <w:p w14:paraId="0A7AC446" w14:textId="274B7B64" w:rsidR="00144FE2" w:rsidRPr="003A1156" w:rsidRDefault="00E5575A" w:rsidP="006241F4">
            <w:pPr>
              <w:rPr>
                <w:rFonts w:asciiTheme="minorHAnsi" w:hAnsiTheme="minorHAnsi" w:cstheme="minorHAnsi"/>
                <w:color w:val="002060"/>
                <w:sz w:val="22"/>
                <w:szCs w:val="22"/>
              </w:rPr>
            </w:pPr>
            <w:r w:rsidRPr="003A1156">
              <w:rPr>
                <w:rFonts w:asciiTheme="minorHAnsi" w:hAnsiTheme="minorHAnsi" w:cstheme="minorHAnsi"/>
                <w:b/>
                <w:bCs/>
                <w:color w:val="002060"/>
                <w:sz w:val="22"/>
                <w:szCs w:val="22"/>
              </w:rPr>
              <w:t>L</w:t>
            </w:r>
            <w:r w:rsidR="00144FE2" w:rsidRPr="003A1156">
              <w:rPr>
                <w:rFonts w:asciiTheme="minorHAnsi" w:hAnsiTheme="minorHAnsi" w:cstheme="minorHAnsi"/>
                <w:b/>
                <w:bCs/>
                <w:color w:val="002060"/>
                <w:sz w:val="22"/>
                <w:szCs w:val="22"/>
              </w:rPr>
              <w:t>ight levels in all rooms</w:t>
            </w:r>
          </w:p>
        </w:tc>
      </w:tr>
      <w:tr w:rsidR="00E5575A" w:rsidRPr="003A1156" w14:paraId="0396B9ED" w14:textId="77777777" w:rsidTr="00E5575A">
        <w:tc>
          <w:tcPr>
            <w:tcW w:w="4395" w:type="dxa"/>
          </w:tcPr>
          <w:p w14:paraId="7EEA91E5"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Having things running in the background</w:t>
            </w:r>
          </w:p>
        </w:tc>
        <w:tc>
          <w:tcPr>
            <w:tcW w:w="6061" w:type="dxa"/>
          </w:tcPr>
          <w:p w14:paraId="763A4209" w14:textId="77777777" w:rsidR="00E5575A"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Fridges, freezers, and fridge-freezers</w:t>
            </w:r>
          </w:p>
          <w:p w14:paraId="07EBFEB2" w14:textId="06C2B22E"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Aquariums</w:t>
            </w:r>
          </w:p>
        </w:tc>
      </w:tr>
      <w:tr w:rsidR="00E5575A" w:rsidRPr="003A1156" w14:paraId="20494FD6" w14:textId="77777777" w:rsidTr="00E5575A">
        <w:tc>
          <w:tcPr>
            <w:tcW w:w="4395" w:type="dxa"/>
          </w:tcPr>
          <w:p w14:paraId="4867629C" w14:textId="77777777" w:rsidR="00144FE2" w:rsidRPr="003A1156" w:rsidRDefault="00144FE2" w:rsidP="006241F4">
            <w:pPr>
              <w:rPr>
                <w:rFonts w:asciiTheme="minorHAnsi" w:hAnsiTheme="minorHAnsi" w:cstheme="minorHAnsi"/>
                <w:b/>
                <w:bCs/>
                <w:color w:val="002060"/>
                <w:sz w:val="22"/>
                <w:szCs w:val="22"/>
              </w:rPr>
            </w:pPr>
            <w:r w:rsidRPr="003A1156">
              <w:rPr>
                <w:rFonts w:asciiTheme="minorHAnsi" w:hAnsiTheme="minorHAnsi" w:cstheme="minorHAnsi"/>
                <w:b/>
                <w:bCs/>
                <w:color w:val="002060"/>
                <w:sz w:val="22"/>
                <w:szCs w:val="22"/>
              </w:rPr>
              <w:t>Leisure-related</w:t>
            </w:r>
          </w:p>
        </w:tc>
        <w:tc>
          <w:tcPr>
            <w:tcW w:w="6061" w:type="dxa"/>
          </w:tcPr>
          <w:p w14:paraId="6A5E1982" w14:textId="77777777" w:rsidR="00EE4253"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Hot tubs</w:t>
            </w:r>
          </w:p>
          <w:p w14:paraId="413EC646" w14:textId="769FC539" w:rsidR="00144FE2" w:rsidRPr="003A1156" w:rsidRDefault="00144FE2" w:rsidP="006241F4">
            <w:pPr>
              <w:rPr>
                <w:rFonts w:asciiTheme="minorHAnsi" w:hAnsiTheme="minorHAnsi" w:cstheme="minorHAnsi"/>
                <w:color w:val="002060"/>
                <w:sz w:val="22"/>
                <w:szCs w:val="22"/>
              </w:rPr>
            </w:pPr>
            <w:r w:rsidRPr="003A1156">
              <w:rPr>
                <w:rFonts w:asciiTheme="minorHAnsi" w:hAnsiTheme="minorHAnsi" w:cstheme="minorHAnsi"/>
                <w:color w:val="002060"/>
                <w:sz w:val="22"/>
                <w:szCs w:val="22"/>
              </w:rPr>
              <w:t>Wine coolers</w:t>
            </w:r>
          </w:p>
        </w:tc>
      </w:tr>
    </w:tbl>
    <w:p w14:paraId="66BFCD89" w14:textId="58438538" w:rsidR="0087639A" w:rsidRDefault="0087639A" w:rsidP="006241F4">
      <w:pPr>
        <w:jc w:val="both"/>
      </w:pPr>
    </w:p>
    <w:p w14:paraId="315AAA9C" w14:textId="37CDB2D8" w:rsidR="0060762C" w:rsidRDefault="00324B31" w:rsidP="006241F4">
      <w:pPr>
        <w:jc w:val="both"/>
      </w:pPr>
      <w:r>
        <w:t xml:space="preserve">A mix of sensor types was used. Real power was monitored using </w:t>
      </w:r>
      <w:r w:rsidRPr="0011132D">
        <w:t>Open Energy Monitor (OEM) technology</w:t>
      </w:r>
      <w:r>
        <w:t>. Plug-level appliance monitoring was done using Z-Wave Individual Appliance Monitors. All other sensor data was collected using sensors developed by the project team.</w:t>
      </w:r>
      <w:r w:rsidRPr="0011132D">
        <w:t xml:space="preserve"> </w:t>
      </w:r>
      <w:r w:rsidRPr="00496146">
        <w:t xml:space="preserve">The </w:t>
      </w:r>
      <w:proofErr w:type="spellStart"/>
      <w:r w:rsidRPr="00496146">
        <w:t>sensorbox</w:t>
      </w:r>
      <w:proofErr w:type="spellEnd"/>
      <w:r w:rsidRPr="00496146">
        <w:t xml:space="preserve"> schematic </w:t>
      </w:r>
      <w:r>
        <w:t xml:space="preserve">for the project-developed sensors </w:t>
      </w:r>
      <w:r w:rsidRPr="00496146">
        <w:t>is included</w:t>
      </w:r>
      <w:r>
        <w:t xml:space="preserve"> in the Supplementary material download. </w:t>
      </w:r>
      <w:r w:rsidR="005861C5">
        <w:t>F</w:t>
      </w:r>
      <w:r w:rsidR="0060762C">
        <w:t>or a</w:t>
      </w:r>
      <w:r>
        <w:t xml:space="preserve"> full</w:t>
      </w:r>
      <w:r w:rsidR="0060762C">
        <w:t xml:space="preserve"> description of the </w:t>
      </w:r>
      <w:r w:rsidR="00DD140A">
        <w:t xml:space="preserve">individual </w:t>
      </w:r>
      <w:r w:rsidR="0060762C">
        <w:t xml:space="preserve">sensors and </w:t>
      </w:r>
      <w:r w:rsidR="00DD140A">
        <w:t xml:space="preserve">full </w:t>
      </w:r>
      <w:r w:rsidR="0060762C">
        <w:t xml:space="preserve">sensor system used in the IDEAL project, see the </w:t>
      </w:r>
      <w:r w:rsidR="0099003A">
        <w:t>data descriptor</w:t>
      </w:r>
      <w:r w:rsidR="0060762C">
        <w:t xml:space="preserve"> paper accompanying this data release.</w:t>
      </w:r>
    </w:p>
    <w:p w14:paraId="3E615FAC" w14:textId="7207DDDD" w:rsidR="00A96E5F" w:rsidRDefault="0087639A" w:rsidP="006241F4">
      <w:pPr>
        <w:pStyle w:val="Heading4"/>
        <w:jc w:val="both"/>
      </w:pPr>
      <w:r>
        <w:t>S</w:t>
      </w:r>
      <w:r w:rsidR="00E34232" w:rsidRPr="0087639A">
        <w:t>urveys with participants</w:t>
      </w:r>
    </w:p>
    <w:p w14:paraId="32D76E4F" w14:textId="56F947E7" w:rsidR="00A96E5F" w:rsidRDefault="00236391" w:rsidP="006241F4">
      <w:pPr>
        <w:jc w:val="both"/>
      </w:pPr>
      <w:r w:rsidRPr="00236391">
        <w:t>This data</w:t>
      </w:r>
      <w:r w:rsidR="0099003A">
        <w:t xml:space="preserve"> release</w:t>
      </w:r>
      <w:r w:rsidRPr="00236391">
        <w:t xml:space="preserve"> includes data from </w:t>
      </w:r>
      <w:r w:rsidR="008815C6">
        <w:t>six</w:t>
      </w:r>
      <w:r w:rsidRPr="00236391">
        <w:t xml:space="preserve"> surveys delivered to participants in the project, delivered in three main waves. Surveys were delivered either to </w:t>
      </w:r>
      <w:r w:rsidR="00010170" w:rsidRPr="00236391">
        <w:t xml:space="preserve">only </w:t>
      </w:r>
      <w:r w:rsidRPr="00236391">
        <w:t xml:space="preserve">the </w:t>
      </w:r>
      <w:r w:rsidR="00010170">
        <w:t>'</w:t>
      </w:r>
      <w:r w:rsidRPr="00236391">
        <w:t>primary participant</w:t>
      </w:r>
      <w:r w:rsidR="00010170">
        <w:t>'</w:t>
      </w:r>
      <w:r w:rsidRPr="00236391">
        <w:t xml:space="preserve"> </w:t>
      </w:r>
      <w:r w:rsidR="00010170">
        <w:t>of</w:t>
      </w:r>
      <w:r w:rsidRPr="00236391">
        <w:t xml:space="preserve"> each </w:t>
      </w:r>
      <w:proofErr w:type="gramStart"/>
      <w:r w:rsidRPr="00236391">
        <w:t>home, or</w:t>
      </w:r>
      <w:proofErr w:type="gramEnd"/>
      <w:r w:rsidRPr="00236391">
        <w:t xml:space="preserve"> made more widely available to other occupants too. </w:t>
      </w:r>
      <w:r w:rsidR="00010170">
        <w:t xml:space="preserve">The primary participant </w:t>
      </w:r>
      <w:r w:rsidR="0099003A">
        <w:t>wa</w:t>
      </w:r>
      <w:r w:rsidR="00010170">
        <w:t xml:space="preserve">s the person who was present during the initial installation visit and agreed to be the primary point of contact for the project. </w:t>
      </w:r>
      <w:r w:rsidRPr="00236391">
        <w:t xml:space="preserve">Primary participant surveys focused on gathering data on the building characteristics, </w:t>
      </w:r>
      <w:proofErr w:type="gramStart"/>
      <w:r w:rsidRPr="00236391">
        <w:t>appliances</w:t>
      </w:r>
      <w:proofErr w:type="gramEnd"/>
      <w:r w:rsidRPr="00236391">
        <w:t xml:space="preserve"> and sociodemographic information about occupants, whilst the more widely distributed surveys gathered information on respondents' attitudes, values, motivations and perceptions of their home and wider environment. They also collected data on aspects of the IDEAL </w:t>
      </w:r>
      <w:r w:rsidR="0099003A">
        <w:t>app</w:t>
      </w:r>
      <w:r w:rsidRPr="00236391">
        <w:t xml:space="preserve"> intervention</w:t>
      </w:r>
      <w:r w:rsidR="00010170">
        <w:t xml:space="preserve"> such as the participants' perceptions of the systems' usability and usefulness</w:t>
      </w:r>
      <w:r w:rsidRPr="00236391">
        <w:t>.</w:t>
      </w:r>
    </w:p>
    <w:p w14:paraId="3B7AAFEF" w14:textId="77777777" w:rsidR="008B3B0B" w:rsidRDefault="008B3B0B" w:rsidP="006241F4">
      <w:pPr>
        <w:jc w:val="both"/>
      </w:pPr>
    </w:p>
    <w:p w14:paraId="70435929" w14:textId="64A22538" w:rsidR="000E221F" w:rsidRDefault="000E221F" w:rsidP="006241F4">
      <w:pPr>
        <w:jc w:val="both"/>
      </w:pPr>
      <w:r>
        <w:lastRenderedPageBreak/>
        <w:t>The current data release:</w:t>
      </w:r>
    </w:p>
    <w:p w14:paraId="62C06351" w14:textId="20FFCD25" w:rsidR="000E221F" w:rsidRDefault="000E221F" w:rsidP="006241F4">
      <w:pPr>
        <w:pStyle w:val="ListParagraph"/>
        <w:numPr>
          <w:ilvl w:val="0"/>
          <w:numId w:val="6"/>
        </w:numPr>
        <w:jc w:val="both"/>
      </w:pPr>
      <w:r>
        <w:t xml:space="preserve">Includes responses to </w:t>
      </w:r>
      <w:proofErr w:type="gramStart"/>
      <w:r w:rsidR="00010170">
        <w:t>the majority of</w:t>
      </w:r>
      <w:proofErr w:type="gramEnd"/>
      <w:r>
        <w:t xml:space="preserve"> multiple choice and matrix question in the surveys listed in </w:t>
      </w:r>
      <w:r w:rsidR="00DB3B15">
        <w:t>Table 2</w:t>
      </w:r>
      <w:r w:rsidR="00CD3192">
        <w:t xml:space="preserve"> below.</w:t>
      </w:r>
    </w:p>
    <w:p w14:paraId="1B25009D" w14:textId="21DF9810" w:rsidR="000E221F" w:rsidRDefault="000E221F" w:rsidP="006241F4">
      <w:pPr>
        <w:pStyle w:val="ListParagraph"/>
        <w:numPr>
          <w:ilvl w:val="0"/>
          <w:numId w:val="6"/>
        </w:numPr>
        <w:jc w:val="both"/>
      </w:pPr>
      <w:r>
        <w:t xml:space="preserve">Excludes responses to multiple choice and matrix questions where they relate to aspects of the IDEAL </w:t>
      </w:r>
      <w:r w:rsidR="0099003A">
        <w:t>app</w:t>
      </w:r>
      <w:r>
        <w:t xml:space="preserve"> intervention, notably questions from the survey </w:t>
      </w:r>
      <w:proofErr w:type="spellStart"/>
      <w:r w:rsidRPr="00095478">
        <w:rPr>
          <w:i/>
          <w:iCs/>
        </w:rPr>
        <w:t>all_web_end</w:t>
      </w:r>
      <w:proofErr w:type="spellEnd"/>
      <w:r>
        <w:t xml:space="preserve"> covering users' perceptions of different aspects of the IDEAL app</w:t>
      </w:r>
      <w:r w:rsidR="0099003A">
        <w:t xml:space="preserve">, the feedback and advice provided through the app, </w:t>
      </w:r>
      <w:r>
        <w:t xml:space="preserve">and behaviour changes they have made or attempted over the course of their participation in the study. These will be included in </w:t>
      </w:r>
      <w:r w:rsidR="00CD3192">
        <w:t xml:space="preserve">the forthcoming </w:t>
      </w:r>
      <w:r w:rsidRPr="000E221F">
        <w:t>IDEAL Energy Feedback Study Dataset</w:t>
      </w:r>
      <w:r>
        <w:t>.</w:t>
      </w:r>
    </w:p>
    <w:p w14:paraId="75955256" w14:textId="4017431B" w:rsidR="000E221F" w:rsidRPr="00F62ABC" w:rsidRDefault="000E221F" w:rsidP="006241F4">
      <w:pPr>
        <w:pStyle w:val="ListParagraph"/>
        <w:numPr>
          <w:ilvl w:val="0"/>
          <w:numId w:val="6"/>
        </w:numPr>
        <w:jc w:val="both"/>
      </w:pPr>
      <w:r>
        <w:t>Includes responses</w:t>
      </w:r>
      <w:r w:rsidR="00CD3192">
        <w:t>, where available,</w:t>
      </w:r>
      <w:r>
        <w:t xml:space="preserve"> from every person in homes that are included in the final data release</w:t>
      </w:r>
      <w:r w:rsidR="00CD3192">
        <w:t>.</w:t>
      </w:r>
    </w:p>
    <w:p w14:paraId="5AFDF9A5" w14:textId="63DE19C9" w:rsidR="00527FC7" w:rsidRDefault="00DB3B15" w:rsidP="006241F4">
      <w:pPr>
        <w:jc w:val="both"/>
      </w:pPr>
      <w:r>
        <w:t>Table 2</w:t>
      </w:r>
      <w:r w:rsidR="00236391">
        <w:t xml:space="preserve"> below summarises how and to whom each survey was administered. </w:t>
      </w:r>
      <w:r w:rsidR="00CD3192">
        <w:t>W</w:t>
      </w:r>
      <w:r w:rsidR="00236391">
        <w:t xml:space="preserve">here surveys were delivered to all occupants or </w:t>
      </w:r>
      <w:proofErr w:type="spellStart"/>
      <w:r w:rsidR="00236391">
        <w:t>appusers</w:t>
      </w:r>
      <w:proofErr w:type="spellEnd"/>
      <w:r w:rsidR="00236391">
        <w:t xml:space="preserve"> (i.e. those occupants who had an account in the IDEAL app, which as a minimum included all occupants aged 15 or over on the date of installation), primary participants and any other participants who had provided email addresses received email notifications that a new survey was available and requesting them to complete it. Email recipients were also asked to pass on details of the survey to other participants in the home who had not received the email. For web surveys, this comprised a link to the online survey. For surveys delivered within the IDEAL app, this prompted participants to log in to the</w:t>
      </w:r>
      <w:r w:rsidR="00CD3192">
        <w:t xml:space="preserve"> </w:t>
      </w:r>
      <w:r w:rsidR="00236391">
        <w:t xml:space="preserve">app </w:t>
      </w:r>
      <w:r w:rsidR="00CD3192">
        <w:t>using their</w:t>
      </w:r>
      <w:r w:rsidR="00236391">
        <w:t xml:space="preserve"> </w:t>
      </w:r>
      <w:r w:rsidR="00CD3192">
        <w:t xml:space="preserve">personal </w:t>
      </w:r>
      <w:r w:rsidR="00236391">
        <w:t>account. For in-app surveys, recipients would</w:t>
      </w:r>
      <w:r w:rsidR="00236391" w:rsidRPr="00236391">
        <w:t xml:space="preserve"> </w:t>
      </w:r>
      <w:r w:rsidR="00236391">
        <w:t>also be notified on the home page at login if they logged into the app.</w:t>
      </w:r>
    </w:p>
    <w:p w14:paraId="3E289745" w14:textId="70DC22DF" w:rsidR="002E20DB" w:rsidRPr="002E20DB" w:rsidRDefault="002E20DB" w:rsidP="002E20DB">
      <w:pPr>
        <w:jc w:val="both"/>
        <w:rPr>
          <w:bCs/>
        </w:rPr>
      </w:pPr>
      <w:r>
        <w:rPr>
          <w:bCs/>
        </w:rPr>
        <w:t>Each survey question</w:t>
      </w:r>
      <w:r w:rsidR="00CD3192">
        <w:rPr>
          <w:bCs/>
        </w:rPr>
        <w:t xml:space="preserve"> in the data release</w:t>
      </w:r>
      <w:r>
        <w:rPr>
          <w:bCs/>
        </w:rPr>
        <w:t xml:space="preserve"> has a </w:t>
      </w:r>
      <w:proofErr w:type="spellStart"/>
      <w:r w:rsidRPr="002E20DB">
        <w:rPr>
          <w:bCs/>
          <w:i/>
          <w:iCs/>
        </w:rPr>
        <w:t>uniquequestionid</w:t>
      </w:r>
      <w:proofErr w:type="spellEnd"/>
      <w:r>
        <w:rPr>
          <w:bCs/>
        </w:rPr>
        <w:t xml:space="preserve"> to identify it, </w:t>
      </w:r>
      <w:r w:rsidRPr="002E20DB">
        <w:rPr>
          <w:bCs/>
        </w:rPr>
        <w:t xml:space="preserve">which takes the format </w:t>
      </w:r>
      <w:r>
        <w:rPr>
          <w:bCs/>
        </w:rPr>
        <w:t>[</w:t>
      </w:r>
      <w:proofErr w:type="spellStart"/>
      <w:r w:rsidRPr="002E20DB">
        <w:rPr>
          <w:bCs/>
          <w:i/>
          <w:iCs/>
        </w:rPr>
        <w:t>questionid</w:t>
      </w:r>
      <w:proofErr w:type="spellEnd"/>
      <w:r w:rsidRPr="002E20DB">
        <w:rPr>
          <w:bCs/>
        </w:rPr>
        <w:t>]_[</w:t>
      </w:r>
      <w:proofErr w:type="spellStart"/>
      <w:r w:rsidRPr="002E20DB">
        <w:rPr>
          <w:bCs/>
          <w:i/>
          <w:iCs/>
        </w:rPr>
        <w:t>surveywave</w:t>
      </w:r>
      <w:proofErr w:type="spellEnd"/>
      <w:r w:rsidRPr="002E20DB">
        <w:rPr>
          <w:bCs/>
        </w:rPr>
        <w:t>] where:</w:t>
      </w:r>
    </w:p>
    <w:p w14:paraId="52353388" w14:textId="17EE7597" w:rsidR="002E20DB" w:rsidRPr="002E20DB" w:rsidRDefault="002E20DB" w:rsidP="002E20DB">
      <w:pPr>
        <w:pStyle w:val="ListParagraph"/>
        <w:numPr>
          <w:ilvl w:val="0"/>
          <w:numId w:val="21"/>
        </w:numPr>
        <w:jc w:val="both"/>
        <w:rPr>
          <w:bCs/>
        </w:rPr>
      </w:pPr>
      <w:proofErr w:type="spellStart"/>
      <w:r w:rsidRPr="002E20DB">
        <w:rPr>
          <w:bCs/>
          <w:i/>
          <w:iCs/>
        </w:rPr>
        <w:t>questionid</w:t>
      </w:r>
      <w:proofErr w:type="spellEnd"/>
      <w:r w:rsidRPr="002E20DB">
        <w:rPr>
          <w:bCs/>
        </w:rPr>
        <w:t xml:space="preserve"> comprises a name intended to be indicative of the question that was asked plus, in most cases, a</w:t>
      </w:r>
      <w:r w:rsidR="0099003A">
        <w:rPr>
          <w:bCs/>
        </w:rPr>
        <w:t xml:space="preserve"> </w:t>
      </w:r>
      <w:r w:rsidRPr="002E20DB">
        <w:rPr>
          <w:bCs/>
        </w:rPr>
        <w:t>code signifying which kind of construct the question is intended to tap</w:t>
      </w:r>
      <w:r w:rsidR="0099003A">
        <w:rPr>
          <w:bCs/>
        </w:rPr>
        <w:t xml:space="preserve"> (see Box 2 above for a list)</w:t>
      </w:r>
      <w:r w:rsidRPr="002E20DB">
        <w:rPr>
          <w:bCs/>
        </w:rPr>
        <w:t xml:space="preserve">. Where the same question is asked across multiple survey waves, this component of the </w:t>
      </w:r>
      <w:proofErr w:type="spellStart"/>
      <w:r w:rsidRPr="002E20DB">
        <w:rPr>
          <w:bCs/>
          <w:i/>
          <w:iCs/>
        </w:rPr>
        <w:t>uniquequestionid</w:t>
      </w:r>
      <w:proofErr w:type="spellEnd"/>
      <w:r w:rsidRPr="002E20DB">
        <w:rPr>
          <w:bCs/>
        </w:rPr>
        <w:t xml:space="preserve"> remains unchanged.</w:t>
      </w:r>
    </w:p>
    <w:p w14:paraId="5E06BAD3" w14:textId="65E21F97" w:rsidR="002E20DB" w:rsidRPr="002E20DB" w:rsidRDefault="002E20DB" w:rsidP="002E20DB">
      <w:pPr>
        <w:pStyle w:val="ListParagraph"/>
        <w:numPr>
          <w:ilvl w:val="0"/>
          <w:numId w:val="21"/>
        </w:numPr>
        <w:jc w:val="both"/>
        <w:rPr>
          <w:bCs/>
        </w:rPr>
      </w:pPr>
      <w:proofErr w:type="spellStart"/>
      <w:r w:rsidRPr="002E20DB">
        <w:rPr>
          <w:bCs/>
          <w:i/>
          <w:iCs/>
        </w:rPr>
        <w:t>surveywave</w:t>
      </w:r>
      <w:proofErr w:type="spellEnd"/>
      <w:r w:rsidRPr="002E20DB">
        <w:rPr>
          <w:bCs/>
        </w:rPr>
        <w:t xml:space="preserve"> describes which of the three main waves of </w:t>
      </w:r>
      <w:r w:rsidR="0099003A">
        <w:rPr>
          <w:bCs/>
        </w:rPr>
        <w:t xml:space="preserve">survey </w:t>
      </w:r>
      <w:r w:rsidRPr="002E20DB">
        <w:rPr>
          <w:bCs/>
        </w:rPr>
        <w:t xml:space="preserve">data collection the question is from, taking </w:t>
      </w:r>
      <w:r>
        <w:rPr>
          <w:bCs/>
        </w:rPr>
        <w:t>one of the following three values</w:t>
      </w:r>
      <w:r w:rsidRPr="002E20DB">
        <w:rPr>
          <w:bCs/>
        </w:rPr>
        <w:t>:</w:t>
      </w:r>
    </w:p>
    <w:p w14:paraId="366387A4" w14:textId="77777777" w:rsidR="002E20DB" w:rsidRDefault="002E20DB" w:rsidP="002E20DB">
      <w:pPr>
        <w:pStyle w:val="ListParagraph"/>
        <w:numPr>
          <w:ilvl w:val="1"/>
          <w:numId w:val="21"/>
        </w:numPr>
        <w:jc w:val="both"/>
      </w:pPr>
      <w:r w:rsidRPr="0085377B">
        <w:rPr>
          <w:i/>
        </w:rPr>
        <w:t>initial</w:t>
      </w:r>
      <w:r>
        <w:t xml:space="preserve">: Two surveys during the installation visit, or soon afterwards – one face to face, the other within the IDEAL app. </w:t>
      </w:r>
    </w:p>
    <w:p w14:paraId="2357646A" w14:textId="52D6829C" w:rsidR="002E20DB" w:rsidRDefault="002E20DB" w:rsidP="002E20DB">
      <w:pPr>
        <w:pStyle w:val="ListParagraph"/>
        <w:numPr>
          <w:ilvl w:val="1"/>
          <w:numId w:val="21"/>
        </w:numPr>
        <w:jc w:val="both"/>
      </w:pPr>
      <w:r>
        <w:rPr>
          <w:i/>
        </w:rPr>
        <w:t>mid</w:t>
      </w:r>
      <w:r>
        <w:t>: Repeat questions from the initial surveys, and meter readings</w:t>
      </w:r>
      <w:r w:rsidR="0099003A">
        <w:t xml:space="preserve"> from within the IDEAL app</w:t>
      </w:r>
      <w:r w:rsidR="00CD3192">
        <w:t>.</w:t>
      </w:r>
    </w:p>
    <w:p w14:paraId="6AB40C13" w14:textId="5723AB3A" w:rsidR="002E20DB" w:rsidRDefault="002E20DB" w:rsidP="002E20DB">
      <w:pPr>
        <w:pStyle w:val="ListParagraph"/>
        <w:numPr>
          <w:ilvl w:val="1"/>
          <w:numId w:val="21"/>
        </w:numPr>
        <w:jc w:val="both"/>
      </w:pPr>
      <w:r w:rsidRPr="0085377B">
        <w:rPr>
          <w:i/>
        </w:rPr>
        <w:t>end</w:t>
      </w:r>
      <w:r>
        <w:t xml:space="preserve">: Repeat of the initial in-app survey, plus questions on usefulness of and responses to the </w:t>
      </w:r>
      <w:r w:rsidR="0099003A">
        <w:t>app</w:t>
      </w:r>
      <w:r>
        <w:t>.</w:t>
      </w:r>
    </w:p>
    <w:p w14:paraId="719FA5EA" w14:textId="133CAEA3" w:rsidR="002E20DB" w:rsidRDefault="009172D1" w:rsidP="006241F4">
      <w:pPr>
        <w:jc w:val="both"/>
      </w:pPr>
      <w:r w:rsidRPr="009172D1">
        <w:t>Note that as the delivery format changed between waves for some questions (e.g. from face-to-face interviewing to web survey; from feedback app to web survey), some changes in question and response wordings were necessary</w:t>
      </w:r>
      <w:r>
        <w:t xml:space="preserve"> between wave</w:t>
      </w:r>
      <w:r w:rsidRPr="009172D1">
        <w:t>s.</w:t>
      </w:r>
    </w:p>
    <w:p w14:paraId="1C6FB0A4" w14:textId="17C7DA09" w:rsidR="006241F4" w:rsidRDefault="006241F4" w:rsidP="006241F4">
      <w:pPr>
        <w:jc w:val="both"/>
        <w:sectPr w:rsidR="006241F4" w:rsidSect="00816AA2">
          <w:footerReference w:type="default" r:id="rId19"/>
          <w:pgSz w:w="11906" w:h="16838"/>
          <w:pgMar w:top="1077" w:right="1077" w:bottom="1077" w:left="1077" w:header="709" w:footer="709" w:gutter="0"/>
          <w:cols w:space="708"/>
          <w:docGrid w:linePitch="360"/>
        </w:sectPr>
      </w:pPr>
    </w:p>
    <w:p w14:paraId="3A56AD02" w14:textId="50565E62" w:rsidR="00527FC7" w:rsidRDefault="00527FC7" w:rsidP="006241F4">
      <w:pPr>
        <w:jc w:val="both"/>
      </w:pPr>
    </w:p>
    <w:p w14:paraId="7EAA1B13" w14:textId="4D9B3F81" w:rsidR="00236391" w:rsidRPr="00236391" w:rsidRDefault="00DB3B15" w:rsidP="006241F4">
      <w:pPr>
        <w:spacing w:after="0"/>
        <w:jc w:val="both"/>
      </w:pPr>
      <w:r>
        <w:rPr>
          <w:b/>
          <w:bCs/>
        </w:rPr>
        <w:t>Table 2</w:t>
      </w:r>
      <w:r w:rsidR="00236391" w:rsidRPr="00236391">
        <w:rPr>
          <w:b/>
          <w:bCs/>
        </w:rPr>
        <w:t>.</w:t>
      </w:r>
      <w:r w:rsidR="00236391" w:rsidRPr="00236391">
        <w:t xml:space="preserve"> Survey data collection overview</w:t>
      </w:r>
    </w:p>
    <w:tbl>
      <w:tblPr>
        <w:tblW w:w="15506" w:type="dxa"/>
        <w:tblBorders>
          <w:top w:val="single" w:sz="8" w:space="0" w:color="auto"/>
          <w:bottom w:val="single" w:sz="8" w:space="0" w:color="auto"/>
          <w:insideH w:val="single" w:sz="8" w:space="0" w:color="auto"/>
          <w:insideV w:val="single" w:sz="8" w:space="0" w:color="auto"/>
        </w:tblBorders>
        <w:tblLayout w:type="fixed"/>
        <w:tblLook w:val="04A0" w:firstRow="1" w:lastRow="0" w:firstColumn="1" w:lastColumn="0" w:noHBand="0" w:noVBand="1"/>
      </w:tblPr>
      <w:tblGrid>
        <w:gridCol w:w="1418"/>
        <w:gridCol w:w="1843"/>
        <w:gridCol w:w="2268"/>
        <w:gridCol w:w="1417"/>
        <w:gridCol w:w="1843"/>
        <w:gridCol w:w="1701"/>
        <w:gridCol w:w="3077"/>
        <w:gridCol w:w="1939"/>
      </w:tblGrid>
      <w:tr w:rsidR="00527FC7" w:rsidRPr="00E673B5" w14:paraId="6C6D9BF9" w14:textId="28BDFF30" w:rsidTr="00E673B5">
        <w:trPr>
          <w:trHeight w:val="20"/>
        </w:trPr>
        <w:tc>
          <w:tcPr>
            <w:tcW w:w="1418" w:type="dxa"/>
            <w:shd w:val="clear" w:color="auto" w:fill="002060"/>
            <w:hideMark/>
          </w:tcPr>
          <w:p w14:paraId="5EDDB045" w14:textId="65957F37" w:rsidR="00527FC7" w:rsidRPr="00E673B5" w:rsidRDefault="00527FC7" w:rsidP="006241F4">
            <w:pPr>
              <w:spacing w:after="0" w:line="240" w:lineRule="auto"/>
              <w:jc w:val="both"/>
              <w:rPr>
                <w:rFonts w:ascii="Calibri" w:eastAsia="Times New Roman" w:hAnsi="Calibri" w:cs="Calibri"/>
                <w:b/>
                <w:bCs/>
                <w:i/>
                <w:iCs/>
                <w:color w:val="FFFFFF" w:themeColor="background1"/>
                <w:sz w:val="16"/>
                <w:szCs w:val="16"/>
                <w:lang w:eastAsia="en-GB"/>
              </w:rPr>
            </w:pPr>
            <w:proofErr w:type="spellStart"/>
            <w:r w:rsidRPr="00E673B5">
              <w:rPr>
                <w:rFonts w:ascii="Calibri" w:eastAsia="Times New Roman" w:hAnsi="Calibri" w:cs="Calibri"/>
                <w:b/>
                <w:bCs/>
                <w:i/>
                <w:iCs/>
                <w:color w:val="FFFFFF" w:themeColor="background1"/>
                <w:sz w:val="16"/>
                <w:szCs w:val="16"/>
                <w:lang w:eastAsia="en-GB"/>
              </w:rPr>
              <w:t>surveyname</w:t>
            </w:r>
            <w:proofErr w:type="spellEnd"/>
            <w:r w:rsidRPr="00E673B5">
              <w:rPr>
                <w:rFonts w:ascii="Calibri" w:eastAsia="Times New Roman" w:hAnsi="Calibri" w:cs="Calibri"/>
                <w:b/>
                <w:bCs/>
                <w:i/>
                <w:iCs/>
                <w:color w:val="FFFFFF" w:themeColor="background1"/>
                <w:sz w:val="16"/>
                <w:szCs w:val="16"/>
                <w:lang w:eastAsia="en-GB"/>
              </w:rPr>
              <w:t>*</w:t>
            </w:r>
          </w:p>
        </w:tc>
        <w:tc>
          <w:tcPr>
            <w:tcW w:w="1843" w:type="dxa"/>
            <w:shd w:val="clear" w:color="auto" w:fill="002060"/>
            <w:hideMark/>
          </w:tcPr>
          <w:p w14:paraId="79C03761" w14:textId="77777777"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Criteria for selecting homes</w:t>
            </w:r>
          </w:p>
        </w:tc>
        <w:tc>
          <w:tcPr>
            <w:tcW w:w="2268" w:type="dxa"/>
            <w:shd w:val="clear" w:color="auto" w:fill="002060"/>
            <w:hideMark/>
          </w:tcPr>
          <w:p w14:paraId="5E198F27" w14:textId="685692B1"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Criteria for which occupants within eligible homes</w:t>
            </w:r>
            <w:r w:rsidR="0099003A">
              <w:rPr>
                <w:rFonts w:ascii="Calibri" w:eastAsia="Times New Roman" w:hAnsi="Calibri" w:cs="Calibri"/>
                <w:b/>
                <w:bCs/>
                <w:color w:val="FFFFFF" w:themeColor="background1"/>
                <w:sz w:val="16"/>
                <w:szCs w:val="16"/>
                <w:lang w:eastAsia="en-GB"/>
              </w:rPr>
              <w:t xml:space="preserve"> were selected</w:t>
            </w:r>
          </w:p>
        </w:tc>
        <w:tc>
          <w:tcPr>
            <w:tcW w:w="1417" w:type="dxa"/>
            <w:shd w:val="clear" w:color="auto" w:fill="002060"/>
            <w:hideMark/>
          </w:tcPr>
          <w:p w14:paraId="1595C262" w14:textId="77777777"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Available for completion from when</w:t>
            </w:r>
          </w:p>
        </w:tc>
        <w:tc>
          <w:tcPr>
            <w:tcW w:w="1843" w:type="dxa"/>
            <w:shd w:val="clear" w:color="auto" w:fill="002060"/>
            <w:hideMark/>
          </w:tcPr>
          <w:p w14:paraId="2D4EDCB4" w14:textId="77777777"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Available for completion until when</w:t>
            </w:r>
          </w:p>
        </w:tc>
        <w:tc>
          <w:tcPr>
            <w:tcW w:w="1701" w:type="dxa"/>
            <w:shd w:val="clear" w:color="auto" w:fill="002060"/>
            <w:hideMark/>
          </w:tcPr>
          <w:p w14:paraId="4575BA96" w14:textId="77777777"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Delivery channel</w:t>
            </w:r>
          </w:p>
        </w:tc>
        <w:tc>
          <w:tcPr>
            <w:tcW w:w="3077" w:type="dxa"/>
            <w:shd w:val="clear" w:color="auto" w:fill="002060"/>
            <w:hideMark/>
          </w:tcPr>
          <w:p w14:paraId="5083D41F" w14:textId="7A2BC08C" w:rsidR="00527FC7" w:rsidRPr="00E673B5" w:rsidRDefault="00527FC7" w:rsidP="006241F4">
            <w:pPr>
              <w:spacing w:after="0" w:line="240" w:lineRule="auto"/>
              <w:jc w:val="both"/>
              <w:rPr>
                <w:rFonts w:ascii="Calibri" w:eastAsia="Times New Roman" w:hAnsi="Calibri" w:cs="Calibri"/>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 xml:space="preserve">Notifications and reminders </w:t>
            </w:r>
            <w:r w:rsidRPr="00E673B5">
              <w:rPr>
                <w:rFonts w:ascii="Calibri" w:eastAsia="Times New Roman" w:hAnsi="Calibri" w:cs="Calibri"/>
                <w:color w:val="FFFFFF" w:themeColor="background1"/>
                <w:sz w:val="16"/>
                <w:szCs w:val="16"/>
                <w:lang w:eastAsia="en-GB"/>
              </w:rPr>
              <w:t>(reminders sent only to participants</w:t>
            </w:r>
            <w:r w:rsidR="004E19B0">
              <w:rPr>
                <w:rFonts w:ascii="Calibri" w:eastAsia="Times New Roman" w:hAnsi="Calibri" w:cs="Calibri"/>
                <w:color w:val="FFFFFF" w:themeColor="background1"/>
                <w:sz w:val="16"/>
                <w:szCs w:val="16"/>
                <w:lang w:eastAsia="en-GB"/>
              </w:rPr>
              <w:t>/households</w:t>
            </w:r>
            <w:r w:rsidRPr="00E673B5">
              <w:rPr>
                <w:rFonts w:ascii="Calibri" w:eastAsia="Times New Roman" w:hAnsi="Calibri" w:cs="Calibri"/>
                <w:color w:val="FFFFFF" w:themeColor="background1"/>
                <w:sz w:val="16"/>
                <w:szCs w:val="16"/>
                <w:lang w:eastAsia="en-GB"/>
              </w:rPr>
              <w:t xml:space="preserve"> wh</w:t>
            </w:r>
            <w:r w:rsidR="004E19B0">
              <w:rPr>
                <w:rFonts w:ascii="Calibri" w:eastAsia="Times New Roman" w:hAnsi="Calibri" w:cs="Calibri"/>
                <w:color w:val="FFFFFF" w:themeColor="background1"/>
                <w:sz w:val="16"/>
                <w:szCs w:val="16"/>
                <w:lang w:eastAsia="en-GB"/>
              </w:rPr>
              <w:t>ich</w:t>
            </w:r>
            <w:r w:rsidRPr="00E673B5">
              <w:rPr>
                <w:rFonts w:ascii="Calibri" w:eastAsia="Times New Roman" w:hAnsi="Calibri" w:cs="Calibri"/>
                <w:color w:val="FFFFFF" w:themeColor="background1"/>
                <w:sz w:val="16"/>
                <w:szCs w:val="16"/>
                <w:lang w:eastAsia="en-GB"/>
              </w:rPr>
              <w:t xml:space="preserve"> had not completed the survey)</w:t>
            </w:r>
          </w:p>
        </w:tc>
        <w:tc>
          <w:tcPr>
            <w:tcW w:w="1939" w:type="dxa"/>
            <w:shd w:val="clear" w:color="auto" w:fill="002060"/>
          </w:tcPr>
          <w:p w14:paraId="1BF3A30A" w14:textId="78872396" w:rsidR="00527FC7" w:rsidRPr="00E673B5" w:rsidRDefault="00527FC7" w:rsidP="006241F4">
            <w:pPr>
              <w:spacing w:after="0" w:line="240" w:lineRule="auto"/>
              <w:jc w:val="both"/>
              <w:rPr>
                <w:rFonts w:ascii="Calibri" w:eastAsia="Times New Roman" w:hAnsi="Calibri" w:cs="Calibri"/>
                <w:b/>
                <w:bCs/>
                <w:color w:val="FFFFFF" w:themeColor="background1"/>
                <w:sz w:val="16"/>
                <w:szCs w:val="16"/>
                <w:lang w:eastAsia="en-GB"/>
              </w:rPr>
            </w:pPr>
            <w:r w:rsidRPr="00E673B5">
              <w:rPr>
                <w:rFonts w:ascii="Calibri" w:eastAsia="Times New Roman" w:hAnsi="Calibri" w:cs="Calibri"/>
                <w:b/>
                <w:bCs/>
                <w:color w:val="FFFFFF" w:themeColor="background1"/>
                <w:sz w:val="16"/>
                <w:szCs w:val="16"/>
                <w:lang w:eastAsia="en-GB"/>
              </w:rPr>
              <w:t>Key survey contents</w:t>
            </w:r>
          </w:p>
        </w:tc>
      </w:tr>
      <w:tr w:rsidR="00527FC7" w:rsidRPr="00E673B5" w14:paraId="4E35ACF7" w14:textId="6CC27EDC" w:rsidTr="00E673B5">
        <w:trPr>
          <w:trHeight w:val="20"/>
        </w:trPr>
        <w:tc>
          <w:tcPr>
            <w:tcW w:w="1418" w:type="dxa"/>
            <w:shd w:val="clear" w:color="auto" w:fill="auto"/>
            <w:hideMark/>
          </w:tcPr>
          <w:p w14:paraId="4405A32E" w14:textId="5F41FDEC" w:rsidR="00527FC7" w:rsidRPr="00E673B5" w:rsidRDefault="00527FC7" w:rsidP="006241F4">
            <w:pPr>
              <w:spacing w:after="0" w:line="240" w:lineRule="auto"/>
              <w:jc w:val="both"/>
              <w:rPr>
                <w:rFonts w:ascii="Calibri" w:eastAsia="Times New Roman" w:hAnsi="Calibri" w:cs="Calibri"/>
                <w:b/>
                <w:bCs/>
                <w:color w:val="002060"/>
                <w:sz w:val="16"/>
                <w:szCs w:val="16"/>
                <w:lang w:eastAsia="en-GB"/>
              </w:rPr>
            </w:pPr>
            <w:proofErr w:type="spellStart"/>
            <w:r w:rsidRPr="00E673B5">
              <w:rPr>
                <w:rFonts w:ascii="Calibri" w:eastAsia="Times New Roman" w:hAnsi="Calibri" w:cs="Calibri"/>
                <w:b/>
                <w:bCs/>
                <w:color w:val="002060"/>
                <w:sz w:val="16"/>
                <w:szCs w:val="16"/>
                <w:lang w:eastAsia="en-GB"/>
              </w:rPr>
              <w:t>pri</w:t>
            </w:r>
            <w:r w:rsidR="00AA711B">
              <w:rPr>
                <w:rFonts w:ascii="Calibri" w:eastAsia="Times New Roman" w:hAnsi="Calibri" w:cs="Calibri"/>
                <w:b/>
                <w:bCs/>
                <w:color w:val="002060"/>
                <w:sz w:val="16"/>
                <w:szCs w:val="16"/>
                <w:lang w:eastAsia="en-GB"/>
              </w:rPr>
              <w:t>mary</w:t>
            </w:r>
            <w:r w:rsidRPr="00E673B5">
              <w:rPr>
                <w:rFonts w:ascii="Calibri" w:eastAsia="Times New Roman" w:hAnsi="Calibri" w:cs="Calibri"/>
                <w:b/>
                <w:bCs/>
                <w:color w:val="002060"/>
                <w:sz w:val="16"/>
                <w:szCs w:val="16"/>
                <w:lang w:eastAsia="en-GB"/>
              </w:rPr>
              <w:t>_facetoface_initial</w:t>
            </w:r>
            <w:proofErr w:type="spellEnd"/>
          </w:p>
        </w:tc>
        <w:tc>
          <w:tcPr>
            <w:tcW w:w="1843" w:type="dxa"/>
            <w:shd w:val="clear" w:color="auto" w:fill="auto"/>
            <w:hideMark/>
          </w:tcPr>
          <w:p w14:paraId="27520224"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All homes</w:t>
            </w:r>
          </w:p>
        </w:tc>
        <w:tc>
          <w:tcPr>
            <w:tcW w:w="2268" w:type="dxa"/>
            <w:shd w:val="clear" w:color="auto" w:fill="auto"/>
            <w:hideMark/>
          </w:tcPr>
          <w:p w14:paraId="1028DE2C"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Primary participant only</w:t>
            </w:r>
          </w:p>
        </w:tc>
        <w:tc>
          <w:tcPr>
            <w:tcW w:w="1417" w:type="dxa"/>
            <w:shd w:val="clear" w:color="auto" w:fill="auto"/>
            <w:hideMark/>
          </w:tcPr>
          <w:p w14:paraId="0ADFEF37"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Varying - during standard installation visit</w:t>
            </w:r>
          </w:p>
        </w:tc>
        <w:tc>
          <w:tcPr>
            <w:tcW w:w="1843" w:type="dxa"/>
            <w:shd w:val="clear" w:color="auto" w:fill="auto"/>
            <w:hideMark/>
          </w:tcPr>
          <w:p w14:paraId="4BE8D16B"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N/A</w:t>
            </w:r>
          </w:p>
        </w:tc>
        <w:tc>
          <w:tcPr>
            <w:tcW w:w="1701" w:type="dxa"/>
            <w:shd w:val="clear" w:color="auto" w:fill="auto"/>
            <w:hideMark/>
          </w:tcPr>
          <w:p w14:paraId="3DB6D7CE"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Face-to-face computer assisted interview</w:t>
            </w:r>
          </w:p>
        </w:tc>
        <w:tc>
          <w:tcPr>
            <w:tcW w:w="3077" w:type="dxa"/>
            <w:shd w:val="clear" w:color="auto" w:fill="auto"/>
            <w:hideMark/>
          </w:tcPr>
          <w:p w14:paraId="2A81BCD3"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N/A</w:t>
            </w:r>
          </w:p>
        </w:tc>
        <w:tc>
          <w:tcPr>
            <w:tcW w:w="1939" w:type="dxa"/>
          </w:tcPr>
          <w:p w14:paraId="7C89C204" w14:textId="7E608B06"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Occupant </w:t>
            </w:r>
            <w:proofErr w:type="spellStart"/>
            <w:r w:rsidRPr="00E673B5">
              <w:rPr>
                <w:rFonts w:ascii="Calibri" w:eastAsia="Times New Roman" w:hAnsi="Calibri" w:cs="Calibri"/>
                <w:color w:val="002060"/>
                <w:sz w:val="16"/>
                <w:szCs w:val="16"/>
                <w:lang w:eastAsia="en-GB"/>
              </w:rPr>
              <w:t>sociodemographics</w:t>
            </w:r>
            <w:proofErr w:type="spellEnd"/>
            <w:r w:rsidRPr="00E673B5">
              <w:rPr>
                <w:rFonts w:ascii="Calibri" w:eastAsia="Times New Roman" w:hAnsi="Calibri" w:cs="Calibri"/>
                <w:color w:val="002060"/>
                <w:sz w:val="16"/>
                <w:szCs w:val="16"/>
                <w:lang w:eastAsia="en-GB"/>
              </w:rPr>
              <w:t>, working patterns; household income; building characteristics; movable energy using appliances.</w:t>
            </w:r>
          </w:p>
        </w:tc>
      </w:tr>
      <w:tr w:rsidR="00527FC7" w:rsidRPr="00E673B5" w14:paraId="73E80E0D" w14:textId="4BE51CA5" w:rsidTr="00E673B5">
        <w:trPr>
          <w:trHeight w:val="20"/>
        </w:trPr>
        <w:tc>
          <w:tcPr>
            <w:tcW w:w="1418" w:type="dxa"/>
            <w:shd w:val="clear" w:color="auto" w:fill="auto"/>
            <w:hideMark/>
          </w:tcPr>
          <w:p w14:paraId="7C39500D" w14:textId="77777777" w:rsidR="00527FC7" w:rsidRPr="00E673B5" w:rsidRDefault="00527FC7" w:rsidP="006241F4">
            <w:pPr>
              <w:spacing w:after="0" w:line="240" w:lineRule="auto"/>
              <w:jc w:val="both"/>
              <w:rPr>
                <w:rFonts w:ascii="Calibri" w:eastAsia="Times New Roman" w:hAnsi="Calibri" w:cs="Calibri"/>
                <w:b/>
                <w:bCs/>
                <w:color w:val="002060"/>
                <w:sz w:val="16"/>
                <w:szCs w:val="16"/>
                <w:lang w:eastAsia="en-GB"/>
              </w:rPr>
            </w:pPr>
            <w:proofErr w:type="spellStart"/>
            <w:r w:rsidRPr="00E673B5">
              <w:rPr>
                <w:rFonts w:ascii="Calibri" w:eastAsia="Times New Roman" w:hAnsi="Calibri" w:cs="Calibri"/>
                <w:b/>
                <w:bCs/>
                <w:color w:val="002060"/>
                <w:sz w:val="16"/>
                <w:szCs w:val="16"/>
                <w:lang w:eastAsia="en-GB"/>
              </w:rPr>
              <w:t>all_inapp_initial</w:t>
            </w:r>
            <w:proofErr w:type="spellEnd"/>
          </w:p>
        </w:tc>
        <w:tc>
          <w:tcPr>
            <w:tcW w:w="1843" w:type="dxa"/>
            <w:shd w:val="clear" w:color="auto" w:fill="auto"/>
            <w:hideMark/>
          </w:tcPr>
          <w:p w14:paraId="3DC0F823"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All homes</w:t>
            </w:r>
          </w:p>
        </w:tc>
        <w:tc>
          <w:tcPr>
            <w:tcW w:w="2268" w:type="dxa"/>
            <w:shd w:val="clear" w:color="auto" w:fill="auto"/>
            <w:hideMark/>
          </w:tcPr>
          <w:p w14:paraId="2EFC2278"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All </w:t>
            </w:r>
            <w:proofErr w:type="spellStart"/>
            <w:r w:rsidRPr="00E673B5">
              <w:rPr>
                <w:rFonts w:ascii="Calibri" w:eastAsia="Times New Roman" w:hAnsi="Calibri" w:cs="Calibri"/>
                <w:color w:val="002060"/>
                <w:sz w:val="16"/>
                <w:szCs w:val="16"/>
                <w:lang w:eastAsia="en-GB"/>
              </w:rPr>
              <w:t>appusers</w:t>
            </w:r>
            <w:proofErr w:type="spellEnd"/>
          </w:p>
        </w:tc>
        <w:tc>
          <w:tcPr>
            <w:tcW w:w="1417" w:type="dxa"/>
            <w:shd w:val="clear" w:color="auto" w:fill="auto"/>
            <w:hideMark/>
          </w:tcPr>
          <w:p w14:paraId="19C32193" w14:textId="0729E359"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First login (usually during installation visit for </w:t>
            </w:r>
            <w:r w:rsidR="00AA711B">
              <w:rPr>
                <w:rFonts w:ascii="Calibri" w:eastAsia="Times New Roman" w:hAnsi="Calibri" w:cs="Calibri"/>
                <w:color w:val="002060"/>
                <w:sz w:val="16"/>
                <w:szCs w:val="16"/>
                <w:lang w:eastAsia="en-GB"/>
              </w:rPr>
              <w:t>primary</w:t>
            </w:r>
            <w:r w:rsidRPr="00E673B5">
              <w:rPr>
                <w:rFonts w:ascii="Calibri" w:eastAsia="Times New Roman" w:hAnsi="Calibri" w:cs="Calibri"/>
                <w:color w:val="002060"/>
                <w:sz w:val="16"/>
                <w:szCs w:val="16"/>
                <w:lang w:eastAsia="en-GB"/>
              </w:rPr>
              <w:t xml:space="preserve"> participants)</w:t>
            </w:r>
          </w:p>
        </w:tc>
        <w:tc>
          <w:tcPr>
            <w:tcW w:w="1843" w:type="dxa"/>
            <w:shd w:val="clear" w:color="auto" w:fill="auto"/>
            <w:hideMark/>
          </w:tcPr>
          <w:p w14:paraId="6DEBBEEB"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Prior to October 2017: until completion. From October 2017: Six weeks after first login</w:t>
            </w:r>
          </w:p>
        </w:tc>
        <w:tc>
          <w:tcPr>
            <w:tcW w:w="1701" w:type="dxa"/>
            <w:shd w:val="clear" w:color="auto" w:fill="auto"/>
            <w:hideMark/>
          </w:tcPr>
          <w:p w14:paraId="08083842" w14:textId="5C46736E"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IDEAL app</w:t>
            </w:r>
          </w:p>
        </w:tc>
        <w:tc>
          <w:tcPr>
            <w:tcW w:w="3077" w:type="dxa"/>
            <w:shd w:val="clear" w:color="auto" w:fill="auto"/>
            <w:hideMark/>
          </w:tcPr>
          <w:p w14:paraId="3E62EB42"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Primary participant asked to complete this during installation visit by interviewer and requested to ask other </w:t>
            </w:r>
            <w:proofErr w:type="spellStart"/>
            <w:r w:rsidRPr="00E673B5">
              <w:rPr>
                <w:rFonts w:ascii="Calibri" w:eastAsia="Times New Roman" w:hAnsi="Calibri" w:cs="Calibri"/>
                <w:color w:val="002060"/>
                <w:sz w:val="16"/>
                <w:szCs w:val="16"/>
                <w:lang w:eastAsia="en-GB"/>
              </w:rPr>
              <w:t>appusers</w:t>
            </w:r>
            <w:proofErr w:type="spellEnd"/>
            <w:r w:rsidRPr="00E673B5">
              <w:rPr>
                <w:rFonts w:ascii="Calibri" w:eastAsia="Times New Roman" w:hAnsi="Calibri" w:cs="Calibri"/>
                <w:color w:val="002060"/>
                <w:sz w:val="16"/>
                <w:szCs w:val="16"/>
                <w:lang w:eastAsia="en-GB"/>
              </w:rPr>
              <w:t xml:space="preserve"> to complete too. Popup prompts within app until completed/survey closed.</w:t>
            </w:r>
          </w:p>
        </w:tc>
        <w:tc>
          <w:tcPr>
            <w:tcW w:w="1939" w:type="dxa"/>
          </w:tcPr>
          <w:p w14:paraId="2F88D643" w14:textId="0AAD5971"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Attitudes towards different energy-using activities; values</w:t>
            </w:r>
          </w:p>
        </w:tc>
      </w:tr>
      <w:tr w:rsidR="00527FC7" w:rsidRPr="00E673B5" w14:paraId="33D7A95D" w14:textId="2F908688" w:rsidTr="00E673B5">
        <w:trPr>
          <w:trHeight w:val="20"/>
        </w:trPr>
        <w:tc>
          <w:tcPr>
            <w:tcW w:w="1418" w:type="dxa"/>
            <w:shd w:val="clear" w:color="auto" w:fill="auto"/>
            <w:hideMark/>
          </w:tcPr>
          <w:p w14:paraId="28700914" w14:textId="1ADCB11F" w:rsidR="00527FC7" w:rsidRPr="00E673B5" w:rsidRDefault="00527FC7" w:rsidP="006241F4">
            <w:pPr>
              <w:spacing w:after="0" w:line="240" w:lineRule="auto"/>
              <w:jc w:val="both"/>
              <w:rPr>
                <w:rFonts w:ascii="Calibri" w:eastAsia="Times New Roman" w:hAnsi="Calibri" w:cs="Calibri"/>
                <w:b/>
                <w:bCs/>
                <w:color w:val="002060"/>
                <w:sz w:val="16"/>
                <w:szCs w:val="16"/>
                <w:lang w:eastAsia="en-GB"/>
              </w:rPr>
            </w:pPr>
            <w:proofErr w:type="spellStart"/>
            <w:r w:rsidRPr="00E673B5">
              <w:rPr>
                <w:rFonts w:ascii="Calibri" w:eastAsia="Times New Roman" w:hAnsi="Calibri" w:cs="Calibri"/>
                <w:b/>
                <w:bCs/>
                <w:color w:val="002060"/>
                <w:sz w:val="16"/>
                <w:szCs w:val="16"/>
                <w:lang w:eastAsia="en-GB"/>
              </w:rPr>
              <w:t>pri</w:t>
            </w:r>
            <w:r w:rsidR="00AA711B">
              <w:rPr>
                <w:rFonts w:ascii="Calibri" w:eastAsia="Times New Roman" w:hAnsi="Calibri" w:cs="Calibri"/>
                <w:b/>
                <w:bCs/>
                <w:color w:val="002060"/>
                <w:sz w:val="16"/>
                <w:szCs w:val="16"/>
                <w:lang w:eastAsia="en-GB"/>
              </w:rPr>
              <w:t>mary</w:t>
            </w:r>
            <w:r w:rsidRPr="00E673B5">
              <w:rPr>
                <w:rFonts w:ascii="Calibri" w:eastAsia="Times New Roman" w:hAnsi="Calibri" w:cs="Calibri"/>
                <w:b/>
                <w:bCs/>
                <w:color w:val="002060"/>
                <w:sz w:val="16"/>
                <w:szCs w:val="16"/>
                <w:lang w:eastAsia="en-GB"/>
              </w:rPr>
              <w:t>_web_mid</w:t>
            </w:r>
            <w:proofErr w:type="spellEnd"/>
          </w:p>
        </w:tc>
        <w:tc>
          <w:tcPr>
            <w:tcW w:w="1843" w:type="dxa"/>
            <w:shd w:val="clear" w:color="auto" w:fill="auto"/>
            <w:hideMark/>
          </w:tcPr>
          <w:p w14:paraId="6D18FD95" w14:textId="3B4B5AFD"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All homes in study 3+ months on</w:t>
            </w:r>
            <w:r w:rsidR="0099003A">
              <w:rPr>
                <w:rFonts w:ascii="Calibri" w:eastAsia="Times New Roman" w:hAnsi="Calibri" w:cs="Calibri"/>
                <w:color w:val="002060"/>
                <w:sz w:val="16"/>
                <w:szCs w:val="16"/>
                <w:lang w:eastAsia="en-GB"/>
              </w:rPr>
              <w:t xml:space="preserve"> survey</w:t>
            </w:r>
            <w:r w:rsidRPr="00E673B5">
              <w:rPr>
                <w:rFonts w:ascii="Calibri" w:eastAsia="Times New Roman" w:hAnsi="Calibri" w:cs="Calibri"/>
                <w:color w:val="002060"/>
                <w:sz w:val="16"/>
                <w:szCs w:val="16"/>
                <w:lang w:eastAsia="en-GB"/>
              </w:rPr>
              <w:t xml:space="preserve"> launch date</w:t>
            </w:r>
          </w:p>
        </w:tc>
        <w:tc>
          <w:tcPr>
            <w:tcW w:w="2268" w:type="dxa"/>
            <w:shd w:val="clear" w:color="auto" w:fill="auto"/>
            <w:hideMark/>
          </w:tcPr>
          <w:p w14:paraId="72C53B9B"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Primary participant only</w:t>
            </w:r>
          </w:p>
        </w:tc>
        <w:tc>
          <w:tcPr>
            <w:tcW w:w="1417" w:type="dxa"/>
            <w:shd w:val="clear" w:color="auto" w:fill="auto"/>
            <w:hideMark/>
          </w:tcPr>
          <w:p w14:paraId="138C9A87" w14:textId="78902659"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21</w:t>
            </w:r>
            <w:r w:rsidR="00A43B29">
              <w:rPr>
                <w:rFonts w:ascii="Calibri" w:eastAsia="Times New Roman" w:hAnsi="Calibri" w:cs="Calibri"/>
                <w:color w:val="002060"/>
                <w:sz w:val="16"/>
                <w:szCs w:val="16"/>
                <w:lang w:eastAsia="en-GB"/>
              </w:rPr>
              <w:t xml:space="preserve"> </w:t>
            </w:r>
            <w:r w:rsidRPr="00E673B5">
              <w:rPr>
                <w:rFonts w:ascii="Calibri" w:eastAsia="Times New Roman" w:hAnsi="Calibri" w:cs="Calibri"/>
                <w:color w:val="002060"/>
                <w:sz w:val="16"/>
                <w:szCs w:val="16"/>
                <w:lang w:eastAsia="en-GB"/>
              </w:rPr>
              <w:t>Sep</w:t>
            </w:r>
            <w:r w:rsidR="00A43B29">
              <w:rPr>
                <w:rFonts w:ascii="Calibri" w:eastAsia="Times New Roman" w:hAnsi="Calibri" w:cs="Calibri"/>
                <w:color w:val="002060"/>
                <w:sz w:val="16"/>
                <w:szCs w:val="16"/>
                <w:lang w:eastAsia="en-GB"/>
              </w:rPr>
              <w:t>tember 20</w:t>
            </w:r>
            <w:r w:rsidRPr="00E673B5">
              <w:rPr>
                <w:rFonts w:ascii="Calibri" w:eastAsia="Times New Roman" w:hAnsi="Calibri" w:cs="Calibri"/>
                <w:color w:val="002060"/>
                <w:sz w:val="16"/>
                <w:szCs w:val="16"/>
                <w:lang w:eastAsia="en-GB"/>
              </w:rPr>
              <w:t>17</w:t>
            </w:r>
          </w:p>
        </w:tc>
        <w:tc>
          <w:tcPr>
            <w:tcW w:w="1843" w:type="dxa"/>
            <w:shd w:val="clear" w:color="auto" w:fill="auto"/>
            <w:hideMark/>
          </w:tcPr>
          <w:p w14:paraId="1410F234" w14:textId="73A736E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5</w:t>
            </w:r>
            <w:r w:rsidR="00A43B29">
              <w:rPr>
                <w:rFonts w:ascii="Calibri" w:eastAsia="Times New Roman" w:hAnsi="Calibri" w:cs="Calibri"/>
                <w:color w:val="002060"/>
                <w:sz w:val="16"/>
                <w:szCs w:val="16"/>
                <w:lang w:eastAsia="en-GB"/>
              </w:rPr>
              <w:t xml:space="preserve"> </w:t>
            </w:r>
            <w:r w:rsidRPr="00E673B5">
              <w:rPr>
                <w:rFonts w:ascii="Calibri" w:eastAsia="Times New Roman" w:hAnsi="Calibri" w:cs="Calibri"/>
                <w:color w:val="002060"/>
                <w:sz w:val="16"/>
                <w:szCs w:val="16"/>
                <w:lang w:eastAsia="en-GB"/>
              </w:rPr>
              <w:t>Oct</w:t>
            </w:r>
            <w:r w:rsidR="00A43B29">
              <w:rPr>
                <w:rFonts w:ascii="Calibri" w:eastAsia="Times New Roman" w:hAnsi="Calibri" w:cs="Calibri"/>
                <w:color w:val="002060"/>
                <w:sz w:val="16"/>
                <w:szCs w:val="16"/>
                <w:lang w:eastAsia="en-GB"/>
              </w:rPr>
              <w:t>ober 20</w:t>
            </w:r>
            <w:r w:rsidRPr="00E673B5">
              <w:rPr>
                <w:rFonts w:ascii="Calibri" w:eastAsia="Times New Roman" w:hAnsi="Calibri" w:cs="Calibri"/>
                <w:color w:val="002060"/>
                <w:sz w:val="16"/>
                <w:szCs w:val="16"/>
                <w:lang w:eastAsia="en-GB"/>
              </w:rPr>
              <w:t>17</w:t>
            </w:r>
          </w:p>
        </w:tc>
        <w:tc>
          <w:tcPr>
            <w:tcW w:w="1701" w:type="dxa"/>
            <w:shd w:val="clear" w:color="auto" w:fill="auto"/>
            <w:hideMark/>
          </w:tcPr>
          <w:p w14:paraId="69288177"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Web survey interface. Personalised link emailed to participants</w:t>
            </w:r>
          </w:p>
        </w:tc>
        <w:tc>
          <w:tcPr>
            <w:tcW w:w="3077" w:type="dxa"/>
            <w:shd w:val="clear" w:color="auto" w:fill="auto"/>
            <w:hideMark/>
          </w:tcPr>
          <w:p w14:paraId="51FBA47F" w14:textId="6F80BDF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21 Sept</w:t>
            </w:r>
            <w:r w:rsidR="00A43B29">
              <w:rPr>
                <w:rFonts w:ascii="Calibri" w:eastAsia="Times New Roman" w:hAnsi="Calibri" w:cs="Calibri"/>
                <w:color w:val="002060"/>
                <w:sz w:val="16"/>
                <w:szCs w:val="16"/>
                <w:lang w:eastAsia="en-GB"/>
              </w:rPr>
              <w:t>ember</w:t>
            </w:r>
            <w:r w:rsidRPr="00E673B5">
              <w:rPr>
                <w:rFonts w:ascii="Calibri" w:eastAsia="Times New Roman" w:hAnsi="Calibri" w:cs="Calibri"/>
                <w:color w:val="002060"/>
                <w:sz w:val="16"/>
                <w:szCs w:val="16"/>
                <w:lang w:eastAsia="en-GB"/>
              </w:rPr>
              <w:t xml:space="preserve"> 2017: Initial email notification to primary participant.</w:t>
            </w:r>
          </w:p>
          <w:p w14:paraId="3DE2760D" w14:textId="2A7036A6"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28 Sept</w:t>
            </w:r>
            <w:r w:rsidR="00A43B29">
              <w:rPr>
                <w:rFonts w:ascii="Calibri" w:eastAsia="Times New Roman" w:hAnsi="Calibri" w:cs="Calibri"/>
                <w:color w:val="002060"/>
                <w:sz w:val="16"/>
                <w:szCs w:val="16"/>
                <w:lang w:eastAsia="en-GB"/>
              </w:rPr>
              <w:t>ember</w:t>
            </w:r>
            <w:r w:rsidRPr="00E673B5">
              <w:rPr>
                <w:rFonts w:ascii="Calibri" w:eastAsia="Times New Roman" w:hAnsi="Calibri" w:cs="Calibri"/>
                <w:color w:val="002060"/>
                <w:sz w:val="16"/>
                <w:szCs w:val="16"/>
                <w:lang w:eastAsia="en-GB"/>
              </w:rPr>
              <w:t xml:space="preserve"> &amp; 3 Oct</w:t>
            </w:r>
            <w:r w:rsidR="00A43B29">
              <w:rPr>
                <w:rFonts w:ascii="Calibri" w:eastAsia="Times New Roman" w:hAnsi="Calibri" w:cs="Calibri"/>
                <w:color w:val="002060"/>
                <w:sz w:val="16"/>
                <w:szCs w:val="16"/>
                <w:lang w:eastAsia="en-GB"/>
              </w:rPr>
              <w:t>ober</w:t>
            </w:r>
            <w:r w:rsidRPr="00E673B5">
              <w:rPr>
                <w:rFonts w:ascii="Calibri" w:eastAsia="Times New Roman" w:hAnsi="Calibri" w:cs="Calibri"/>
                <w:color w:val="002060"/>
                <w:sz w:val="16"/>
                <w:szCs w:val="16"/>
                <w:lang w:eastAsia="en-GB"/>
              </w:rPr>
              <w:t xml:space="preserve"> 2017: Reminder emails.</w:t>
            </w:r>
          </w:p>
        </w:tc>
        <w:tc>
          <w:tcPr>
            <w:tcW w:w="1939" w:type="dxa"/>
          </w:tcPr>
          <w:p w14:paraId="5685E01A" w14:textId="3B5FEC23"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Repeat questions from </w:t>
            </w:r>
            <w:proofErr w:type="spellStart"/>
            <w:r w:rsidR="00AA711B">
              <w:rPr>
                <w:rFonts w:ascii="Calibri" w:eastAsia="Times New Roman" w:hAnsi="Calibri" w:cs="Calibri"/>
                <w:color w:val="002060"/>
                <w:sz w:val="16"/>
                <w:szCs w:val="16"/>
                <w:lang w:eastAsia="en-GB"/>
              </w:rPr>
              <w:t>primary</w:t>
            </w:r>
            <w:r w:rsidRPr="00E673B5">
              <w:rPr>
                <w:rFonts w:ascii="Calibri" w:eastAsia="Times New Roman" w:hAnsi="Calibri" w:cs="Calibri"/>
                <w:color w:val="002060"/>
                <w:sz w:val="16"/>
                <w:szCs w:val="16"/>
                <w:lang w:eastAsia="en-GB"/>
              </w:rPr>
              <w:t>_facetoface_initial</w:t>
            </w:r>
            <w:proofErr w:type="spellEnd"/>
          </w:p>
        </w:tc>
      </w:tr>
      <w:tr w:rsidR="00527FC7" w:rsidRPr="00E673B5" w14:paraId="68412FCF" w14:textId="68F33756" w:rsidTr="00E673B5">
        <w:trPr>
          <w:trHeight w:val="20"/>
        </w:trPr>
        <w:tc>
          <w:tcPr>
            <w:tcW w:w="1418" w:type="dxa"/>
            <w:shd w:val="clear" w:color="auto" w:fill="auto"/>
            <w:hideMark/>
          </w:tcPr>
          <w:p w14:paraId="73892A0D" w14:textId="77777777" w:rsidR="00527FC7" w:rsidRPr="00E673B5" w:rsidRDefault="00527FC7" w:rsidP="006241F4">
            <w:pPr>
              <w:spacing w:after="0" w:line="240" w:lineRule="auto"/>
              <w:jc w:val="both"/>
              <w:rPr>
                <w:rFonts w:ascii="Calibri" w:eastAsia="Times New Roman" w:hAnsi="Calibri" w:cs="Calibri"/>
                <w:b/>
                <w:bCs/>
                <w:color w:val="002060"/>
                <w:sz w:val="16"/>
                <w:szCs w:val="16"/>
                <w:lang w:eastAsia="en-GB"/>
              </w:rPr>
            </w:pPr>
            <w:proofErr w:type="spellStart"/>
            <w:r w:rsidRPr="00E673B5">
              <w:rPr>
                <w:rFonts w:ascii="Calibri" w:eastAsia="Times New Roman" w:hAnsi="Calibri" w:cs="Calibri"/>
                <w:b/>
                <w:bCs/>
                <w:color w:val="002060"/>
                <w:sz w:val="16"/>
                <w:szCs w:val="16"/>
                <w:lang w:eastAsia="en-GB"/>
              </w:rPr>
              <w:t>all_inapp_mid</w:t>
            </w:r>
            <w:proofErr w:type="spellEnd"/>
          </w:p>
        </w:tc>
        <w:tc>
          <w:tcPr>
            <w:tcW w:w="1843" w:type="dxa"/>
            <w:shd w:val="clear" w:color="auto" w:fill="auto"/>
            <w:hideMark/>
          </w:tcPr>
          <w:p w14:paraId="701F29AF" w14:textId="099B5392"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All homes in study 6+ weeks </w:t>
            </w:r>
            <w:r w:rsidR="0099003A">
              <w:rPr>
                <w:rFonts w:ascii="Calibri" w:eastAsia="Times New Roman" w:hAnsi="Calibri" w:cs="Calibri"/>
                <w:color w:val="002060"/>
                <w:sz w:val="16"/>
                <w:szCs w:val="16"/>
                <w:lang w:eastAsia="en-GB"/>
              </w:rPr>
              <w:t>o</w:t>
            </w:r>
            <w:r w:rsidRPr="00E673B5">
              <w:rPr>
                <w:rFonts w:ascii="Calibri" w:eastAsia="Times New Roman" w:hAnsi="Calibri" w:cs="Calibri"/>
                <w:color w:val="002060"/>
                <w:sz w:val="16"/>
                <w:szCs w:val="16"/>
                <w:lang w:eastAsia="en-GB"/>
              </w:rPr>
              <w:t xml:space="preserve">n survey </w:t>
            </w:r>
            <w:r w:rsidR="0099003A">
              <w:rPr>
                <w:rFonts w:ascii="Calibri" w:eastAsia="Times New Roman" w:hAnsi="Calibri" w:cs="Calibri"/>
                <w:color w:val="002060"/>
                <w:sz w:val="16"/>
                <w:szCs w:val="16"/>
                <w:lang w:eastAsia="en-GB"/>
              </w:rPr>
              <w:t>launch</w:t>
            </w:r>
            <w:r w:rsidRPr="00E673B5">
              <w:rPr>
                <w:rFonts w:ascii="Calibri" w:eastAsia="Times New Roman" w:hAnsi="Calibri" w:cs="Calibri"/>
                <w:color w:val="002060"/>
                <w:sz w:val="16"/>
                <w:szCs w:val="16"/>
                <w:lang w:eastAsia="en-GB"/>
              </w:rPr>
              <w:t xml:space="preserve"> date</w:t>
            </w:r>
          </w:p>
        </w:tc>
        <w:tc>
          <w:tcPr>
            <w:tcW w:w="2268" w:type="dxa"/>
            <w:shd w:val="clear" w:color="auto" w:fill="auto"/>
            <w:hideMark/>
          </w:tcPr>
          <w:p w14:paraId="768F0D3E" w14:textId="2A3A6A5A"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All </w:t>
            </w:r>
            <w:proofErr w:type="spellStart"/>
            <w:r w:rsidRPr="00E673B5">
              <w:rPr>
                <w:rFonts w:ascii="Calibri" w:eastAsia="Times New Roman" w:hAnsi="Calibri" w:cs="Calibri"/>
                <w:color w:val="002060"/>
                <w:sz w:val="16"/>
                <w:szCs w:val="16"/>
                <w:lang w:eastAsia="en-GB"/>
              </w:rPr>
              <w:t>appusers</w:t>
            </w:r>
            <w:proofErr w:type="spellEnd"/>
            <w:r w:rsidRPr="00E673B5">
              <w:rPr>
                <w:rFonts w:ascii="Calibri" w:eastAsia="Times New Roman" w:hAnsi="Calibri" w:cs="Calibri"/>
                <w:color w:val="002060"/>
                <w:sz w:val="16"/>
                <w:szCs w:val="16"/>
                <w:lang w:eastAsia="en-GB"/>
              </w:rPr>
              <w:t xml:space="preserve"> who completed or partially completed the </w:t>
            </w:r>
            <w:r w:rsidR="00010170">
              <w:rPr>
                <w:rFonts w:ascii="Calibri" w:eastAsia="Times New Roman" w:hAnsi="Calibri" w:cs="Calibri"/>
                <w:color w:val="002060"/>
                <w:sz w:val="16"/>
                <w:szCs w:val="16"/>
                <w:lang w:eastAsia="en-GB"/>
              </w:rPr>
              <w:t>initial</w:t>
            </w:r>
            <w:r w:rsidRPr="00E673B5">
              <w:rPr>
                <w:rFonts w:ascii="Calibri" w:eastAsia="Times New Roman" w:hAnsi="Calibri" w:cs="Calibri"/>
                <w:color w:val="002060"/>
                <w:sz w:val="16"/>
                <w:szCs w:val="16"/>
                <w:lang w:eastAsia="en-GB"/>
              </w:rPr>
              <w:t xml:space="preserve"> feedback app survey (</w:t>
            </w:r>
            <w:proofErr w:type="spellStart"/>
            <w:r w:rsidR="00010170" w:rsidRPr="00010170">
              <w:rPr>
                <w:rFonts w:ascii="Calibri" w:eastAsia="Times New Roman" w:hAnsi="Calibri" w:cs="Calibri"/>
                <w:i/>
                <w:iCs/>
                <w:color w:val="002060"/>
                <w:sz w:val="16"/>
                <w:szCs w:val="16"/>
                <w:lang w:eastAsia="en-GB"/>
              </w:rPr>
              <w:t>all_inapp_initial</w:t>
            </w:r>
            <w:proofErr w:type="spellEnd"/>
            <w:r w:rsidRPr="00E673B5">
              <w:rPr>
                <w:rFonts w:ascii="Calibri" w:eastAsia="Times New Roman" w:hAnsi="Calibri" w:cs="Calibri"/>
                <w:color w:val="002060"/>
                <w:sz w:val="16"/>
                <w:szCs w:val="16"/>
                <w:lang w:eastAsia="en-GB"/>
              </w:rPr>
              <w:t xml:space="preserve"> above) 3+ months ago OR ha</w:t>
            </w:r>
            <w:r w:rsidR="00010170">
              <w:rPr>
                <w:rFonts w:ascii="Calibri" w:eastAsia="Times New Roman" w:hAnsi="Calibri" w:cs="Calibri"/>
                <w:color w:val="002060"/>
                <w:sz w:val="16"/>
                <w:szCs w:val="16"/>
                <w:lang w:eastAsia="en-GB"/>
              </w:rPr>
              <w:t>d</w:t>
            </w:r>
            <w:r w:rsidRPr="00E673B5">
              <w:rPr>
                <w:rFonts w:ascii="Calibri" w:eastAsia="Times New Roman" w:hAnsi="Calibri" w:cs="Calibri"/>
                <w:color w:val="002060"/>
                <w:sz w:val="16"/>
                <w:szCs w:val="16"/>
                <w:lang w:eastAsia="en-GB"/>
              </w:rPr>
              <w:t xml:space="preserve"> been in study 6+ weeks and ha</w:t>
            </w:r>
            <w:r w:rsidR="00010170">
              <w:rPr>
                <w:rFonts w:ascii="Calibri" w:eastAsia="Times New Roman" w:hAnsi="Calibri" w:cs="Calibri"/>
                <w:color w:val="002060"/>
                <w:sz w:val="16"/>
                <w:szCs w:val="16"/>
                <w:lang w:eastAsia="en-GB"/>
              </w:rPr>
              <w:t>d</w:t>
            </w:r>
            <w:r w:rsidRPr="00E673B5">
              <w:rPr>
                <w:rFonts w:ascii="Calibri" w:eastAsia="Times New Roman" w:hAnsi="Calibri" w:cs="Calibri"/>
                <w:color w:val="002060"/>
                <w:sz w:val="16"/>
                <w:szCs w:val="16"/>
                <w:lang w:eastAsia="en-GB"/>
              </w:rPr>
              <w:t xml:space="preserve"> not started </w:t>
            </w:r>
            <w:r w:rsidR="00010170">
              <w:rPr>
                <w:rFonts w:ascii="Calibri" w:eastAsia="Times New Roman" w:hAnsi="Calibri" w:cs="Calibri"/>
                <w:color w:val="002060"/>
                <w:sz w:val="16"/>
                <w:szCs w:val="16"/>
                <w:lang w:eastAsia="en-GB"/>
              </w:rPr>
              <w:t>that survey</w:t>
            </w:r>
            <w:r w:rsidRPr="00E673B5">
              <w:rPr>
                <w:rFonts w:ascii="Calibri" w:eastAsia="Times New Roman" w:hAnsi="Calibri" w:cs="Calibri"/>
                <w:color w:val="002060"/>
                <w:sz w:val="16"/>
                <w:szCs w:val="16"/>
                <w:lang w:eastAsia="en-GB"/>
              </w:rPr>
              <w:t>.</w:t>
            </w:r>
          </w:p>
        </w:tc>
        <w:tc>
          <w:tcPr>
            <w:tcW w:w="1417" w:type="dxa"/>
            <w:shd w:val="clear" w:color="auto" w:fill="auto"/>
            <w:hideMark/>
          </w:tcPr>
          <w:p w14:paraId="68FBE84D" w14:textId="0ED850B4"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10</w:t>
            </w:r>
            <w:r w:rsidR="00A43B29">
              <w:rPr>
                <w:rFonts w:ascii="Calibri" w:eastAsia="Times New Roman" w:hAnsi="Calibri" w:cs="Calibri"/>
                <w:color w:val="002060"/>
                <w:sz w:val="16"/>
                <w:szCs w:val="16"/>
                <w:lang w:eastAsia="en-GB"/>
              </w:rPr>
              <w:t xml:space="preserve"> </w:t>
            </w:r>
            <w:r w:rsidRPr="00E673B5">
              <w:rPr>
                <w:rFonts w:ascii="Calibri" w:eastAsia="Times New Roman" w:hAnsi="Calibri" w:cs="Calibri"/>
                <w:color w:val="002060"/>
                <w:sz w:val="16"/>
                <w:szCs w:val="16"/>
                <w:lang w:eastAsia="en-GB"/>
              </w:rPr>
              <w:t>Oct</w:t>
            </w:r>
            <w:r w:rsidR="00A43B29">
              <w:rPr>
                <w:rFonts w:ascii="Calibri" w:eastAsia="Times New Roman" w:hAnsi="Calibri" w:cs="Calibri"/>
                <w:color w:val="002060"/>
                <w:sz w:val="16"/>
                <w:szCs w:val="16"/>
                <w:lang w:eastAsia="en-GB"/>
              </w:rPr>
              <w:t>ober 20</w:t>
            </w:r>
            <w:r w:rsidRPr="00E673B5">
              <w:rPr>
                <w:rFonts w:ascii="Calibri" w:eastAsia="Times New Roman" w:hAnsi="Calibri" w:cs="Calibri"/>
                <w:color w:val="002060"/>
                <w:sz w:val="16"/>
                <w:szCs w:val="16"/>
                <w:lang w:eastAsia="en-GB"/>
              </w:rPr>
              <w:t>17</w:t>
            </w:r>
          </w:p>
        </w:tc>
        <w:tc>
          <w:tcPr>
            <w:tcW w:w="1843" w:type="dxa"/>
            <w:shd w:val="clear" w:color="auto" w:fill="auto"/>
            <w:hideMark/>
          </w:tcPr>
          <w:p w14:paraId="230BB7A7" w14:textId="1F5DFC5D"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w:t>
            </w:r>
            <w:r w:rsidR="00A43B29">
              <w:rPr>
                <w:rFonts w:ascii="Calibri" w:eastAsia="Times New Roman" w:hAnsi="Calibri" w:cs="Calibri"/>
                <w:color w:val="002060"/>
                <w:sz w:val="16"/>
                <w:szCs w:val="16"/>
                <w:lang w:eastAsia="en-GB"/>
              </w:rPr>
              <w:t xml:space="preserve"> </w:t>
            </w:r>
            <w:r w:rsidRPr="00E673B5">
              <w:rPr>
                <w:rFonts w:ascii="Calibri" w:eastAsia="Times New Roman" w:hAnsi="Calibri" w:cs="Calibri"/>
                <w:color w:val="002060"/>
                <w:sz w:val="16"/>
                <w:szCs w:val="16"/>
                <w:lang w:eastAsia="en-GB"/>
              </w:rPr>
              <w:t>Nov</w:t>
            </w:r>
            <w:r w:rsidR="00A43B29">
              <w:rPr>
                <w:rFonts w:ascii="Calibri" w:eastAsia="Times New Roman" w:hAnsi="Calibri" w:cs="Calibri"/>
                <w:color w:val="002060"/>
                <w:sz w:val="16"/>
                <w:szCs w:val="16"/>
                <w:lang w:eastAsia="en-GB"/>
              </w:rPr>
              <w:t>ember 20</w:t>
            </w:r>
            <w:r w:rsidRPr="00E673B5">
              <w:rPr>
                <w:rFonts w:ascii="Calibri" w:eastAsia="Times New Roman" w:hAnsi="Calibri" w:cs="Calibri"/>
                <w:color w:val="002060"/>
                <w:sz w:val="16"/>
                <w:szCs w:val="16"/>
                <w:lang w:eastAsia="en-GB"/>
              </w:rPr>
              <w:t>17</w:t>
            </w:r>
          </w:p>
        </w:tc>
        <w:tc>
          <w:tcPr>
            <w:tcW w:w="1701" w:type="dxa"/>
            <w:shd w:val="clear" w:color="auto" w:fill="auto"/>
            <w:hideMark/>
          </w:tcPr>
          <w:p w14:paraId="139147CE" w14:textId="72E25E24"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IDEAL app</w:t>
            </w:r>
          </w:p>
        </w:tc>
        <w:tc>
          <w:tcPr>
            <w:tcW w:w="3077" w:type="dxa"/>
            <w:shd w:val="clear" w:color="auto" w:fill="auto"/>
            <w:hideMark/>
          </w:tcPr>
          <w:p w14:paraId="477C5DE9" w14:textId="2D2FA56E"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10 Oct</w:t>
            </w:r>
            <w:r w:rsidR="00A43B29">
              <w:rPr>
                <w:rFonts w:ascii="Calibri" w:eastAsia="Times New Roman" w:hAnsi="Calibri" w:cs="Calibri"/>
                <w:color w:val="002060"/>
                <w:sz w:val="16"/>
                <w:szCs w:val="16"/>
                <w:lang w:eastAsia="en-GB"/>
              </w:rPr>
              <w:t>ober</w:t>
            </w:r>
            <w:r w:rsidRPr="00E673B5">
              <w:rPr>
                <w:rFonts w:ascii="Calibri" w:eastAsia="Times New Roman" w:hAnsi="Calibri" w:cs="Calibri"/>
                <w:color w:val="002060"/>
                <w:sz w:val="16"/>
                <w:szCs w:val="16"/>
                <w:lang w:eastAsia="en-GB"/>
              </w:rPr>
              <w:t xml:space="preserve"> 2017: Popup prompt within app on first login and visible in app's message box.</w:t>
            </w:r>
            <w:r w:rsidRPr="00E673B5">
              <w:rPr>
                <w:rFonts w:ascii="Calibri" w:eastAsia="Times New Roman" w:hAnsi="Calibri" w:cs="Calibri"/>
                <w:color w:val="002060"/>
                <w:sz w:val="16"/>
                <w:szCs w:val="16"/>
                <w:lang w:eastAsia="en-GB"/>
              </w:rPr>
              <w:br/>
              <w:t>13 Oct</w:t>
            </w:r>
            <w:r w:rsidR="00A43B29">
              <w:rPr>
                <w:rFonts w:ascii="Calibri" w:eastAsia="Times New Roman" w:hAnsi="Calibri" w:cs="Calibri"/>
                <w:color w:val="002060"/>
                <w:sz w:val="16"/>
                <w:szCs w:val="16"/>
                <w:lang w:eastAsia="en-GB"/>
              </w:rPr>
              <w:t>ober</w:t>
            </w:r>
            <w:r w:rsidRPr="00E673B5">
              <w:rPr>
                <w:rFonts w:ascii="Calibri" w:eastAsia="Times New Roman" w:hAnsi="Calibri" w:cs="Calibri"/>
                <w:color w:val="002060"/>
                <w:sz w:val="16"/>
                <w:szCs w:val="16"/>
                <w:lang w:eastAsia="en-GB"/>
              </w:rPr>
              <w:t xml:space="preserve"> 2017: Initial email notification to all eligible participants with email addresses on record, including request to request completions from other </w:t>
            </w:r>
            <w:proofErr w:type="spellStart"/>
            <w:r w:rsidRPr="00E673B5">
              <w:rPr>
                <w:rFonts w:ascii="Calibri" w:eastAsia="Times New Roman" w:hAnsi="Calibri" w:cs="Calibri"/>
                <w:color w:val="002060"/>
                <w:sz w:val="16"/>
                <w:szCs w:val="16"/>
                <w:lang w:eastAsia="en-GB"/>
              </w:rPr>
              <w:t>appusers</w:t>
            </w:r>
            <w:proofErr w:type="spellEnd"/>
            <w:r w:rsidRPr="00E673B5">
              <w:rPr>
                <w:rFonts w:ascii="Calibri" w:eastAsia="Times New Roman" w:hAnsi="Calibri" w:cs="Calibri"/>
                <w:color w:val="002060"/>
                <w:sz w:val="16"/>
                <w:szCs w:val="16"/>
                <w:lang w:eastAsia="en-GB"/>
              </w:rPr>
              <w:t xml:space="preserve"> in the home.</w:t>
            </w:r>
          </w:p>
          <w:p w14:paraId="092B96B4" w14:textId="78AFE56C"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20 Oct</w:t>
            </w:r>
            <w:r w:rsidR="00A43B29">
              <w:rPr>
                <w:rFonts w:ascii="Calibri" w:eastAsia="Times New Roman" w:hAnsi="Calibri" w:cs="Calibri"/>
                <w:color w:val="002060"/>
                <w:sz w:val="16"/>
                <w:szCs w:val="16"/>
                <w:lang w:eastAsia="en-GB"/>
              </w:rPr>
              <w:t>ober</w:t>
            </w:r>
            <w:r w:rsidRPr="00E673B5">
              <w:rPr>
                <w:rFonts w:ascii="Calibri" w:eastAsia="Times New Roman" w:hAnsi="Calibri" w:cs="Calibri"/>
                <w:color w:val="002060"/>
                <w:sz w:val="16"/>
                <w:szCs w:val="16"/>
                <w:lang w:eastAsia="en-GB"/>
              </w:rPr>
              <w:t xml:space="preserve"> 2017: </w:t>
            </w:r>
            <w:r w:rsidR="00A43B29">
              <w:rPr>
                <w:rFonts w:ascii="Calibri" w:eastAsia="Times New Roman" w:hAnsi="Calibri" w:cs="Calibri"/>
                <w:color w:val="002060"/>
                <w:sz w:val="16"/>
                <w:szCs w:val="16"/>
                <w:lang w:eastAsia="en-GB"/>
              </w:rPr>
              <w:t>R</w:t>
            </w:r>
            <w:r w:rsidRPr="00E673B5">
              <w:rPr>
                <w:rFonts w:ascii="Calibri" w:eastAsia="Times New Roman" w:hAnsi="Calibri" w:cs="Calibri"/>
                <w:color w:val="002060"/>
                <w:sz w:val="16"/>
                <w:szCs w:val="16"/>
                <w:lang w:eastAsia="en-GB"/>
              </w:rPr>
              <w:t>eminder email.</w:t>
            </w:r>
            <w:r w:rsidRPr="00E673B5">
              <w:rPr>
                <w:rFonts w:ascii="Calibri" w:eastAsia="Times New Roman" w:hAnsi="Calibri" w:cs="Calibri"/>
                <w:color w:val="002060"/>
                <w:sz w:val="16"/>
                <w:szCs w:val="16"/>
                <w:lang w:eastAsia="en-GB"/>
              </w:rPr>
              <w:br/>
              <w:t>24 Oct</w:t>
            </w:r>
            <w:r w:rsidR="00A43B29">
              <w:rPr>
                <w:rFonts w:ascii="Calibri" w:eastAsia="Times New Roman" w:hAnsi="Calibri" w:cs="Calibri"/>
                <w:color w:val="002060"/>
                <w:sz w:val="16"/>
                <w:szCs w:val="16"/>
                <w:lang w:eastAsia="en-GB"/>
              </w:rPr>
              <w:t>ober</w:t>
            </w:r>
            <w:r w:rsidRPr="00E673B5">
              <w:rPr>
                <w:rFonts w:ascii="Calibri" w:eastAsia="Times New Roman" w:hAnsi="Calibri" w:cs="Calibri"/>
                <w:color w:val="002060"/>
                <w:sz w:val="16"/>
                <w:szCs w:val="16"/>
                <w:lang w:eastAsia="en-GB"/>
              </w:rPr>
              <w:t xml:space="preserve"> - 2 Nov</w:t>
            </w:r>
            <w:r w:rsidR="00A43B29">
              <w:rPr>
                <w:rFonts w:ascii="Calibri" w:eastAsia="Times New Roman" w:hAnsi="Calibri" w:cs="Calibri"/>
                <w:color w:val="002060"/>
                <w:sz w:val="16"/>
                <w:szCs w:val="16"/>
                <w:lang w:eastAsia="en-GB"/>
              </w:rPr>
              <w:t>ember</w:t>
            </w:r>
            <w:r w:rsidRPr="00E673B5">
              <w:rPr>
                <w:rFonts w:ascii="Calibri" w:eastAsia="Times New Roman" w:hAnsi="Calibri" w:cs="Calibri"/>
                <w:color w:val="002060"/>
                <w:sz w:val="16"/>
                <w:szCs w:val="16"/>
                <w:lang w:eastAsia="en-GB"/>
              </w:rPr>
              <w:t xml:space="preserve"> 2017: daily in-app popup notification on login.</w:t>
            </w:r>
          </w:p>
        </w:tc>
        <w:tc>
          <w:tcPr>
            <w:tcW w:w="1939" w:type="dxa"/>
          </w:tcPr>
          <w:p w14:paraId="559EBBAD" w14:textId="1C831535"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Repeat questions from </w:t>
            </w:r>
            <w:proofErr w:type="spellStart"/>
            <w:r w:rsidRPr="00E673B5">
              <w:rPr>
                <w:rFonts w:ascii="Calibri" w:eastAsia="Times New Roman" w:hAnsi="Calibri" w:cs="Calibri"/>
                <w:color w:val="002060"/>
                <w:sz w:val="16"/>
                <w:szCs w:val="16"/>
                <w:lang w:eastAsia="en-GB"/>
              </w:rPr>
              <w:t>all_inapp_initial</w:t>
            </w:r>
            <w:proofErr w:type="spellEnd"/>
          </w:p>
        </w:tc>
      </w:tr>
      <w:tr w:rsidR="00A43B29" w:rsidRPr="00E673B5" w14:paraId="10E23B1B" w14:textId="77777777" w:rsidTr="00E673B5">
        <w:trPr>
          <w:trHeight w:val="20"/>
        </w:trPr>
        <w:tc>
          <w:tcPr>
            <w:tcW w:w="1418" w:type="dxa"/>
            <w:shd w:val="clear" w:color="auto" w:fill="auto"/>
          </w:tcPr>
          <w:p w14:paraId="52FAE395" w14:textId="0FEC92E8" w:rsidR="00A43B29" w:rsidRPr="00E673B5" w:rsidRDefault="00A43B29" w:rsidP="006241F4">
            <w:pPr>
              <w:spacing w:after="0" w:line="240" w:lineRule="auto"/>
              <w:jc w:val="both"/>
              <w:rPr>
                <w:rFonts w:ascii="Calibri" w:eastAsia="Times New Roman" w:hAnsi="Calibri" w:cs="Calibri"/>
                <w:b/>
                <w:bCs/>
                <w:color w:val="002060"/>
                <w:sz w:val="16"/>
                <w:szCs w:val="16"/>
                <w:lang w:eastAsia="en-GB"/>
              </w:rPr>
            </w:pPr>
            <w:proofErr w:type="spellStart"/>
            <w:r w:rsidRPr="00A43B29">
              <w:rPr>
                <w:rFonts w:ascii="Calibri" w:eastAsia="Times New Roman" w:hAnsi="Calibri" w:cs="Calibri"/>
                <w:b/>
                <w:bCs/>
                <w:color w:val="002060"/>
                <w:sz w:val="16"/>
                <w:szCs w:val="16"/>
                <w:lang w:eastAsia="en-GB"/>
              </w:rPr>
              <w:t>all_inapp_meters_mid</w:t>
            </w:r>
            <w:proofErr w:type="spellEnd"/>
          </w:p>
        </w:tc>
        <w:tc>
          <w:tcPr>
            <w:tcW w:w="1843" w:type="dxa"/>
            <w:shd w:val="clear" w:color="auto" w:fill="auto"/>
          </w:tcPr>
          <w:p w14:paraId="7DF9A6D6" w14:textId="3D8CA611" w:rsidR="00A43B29" w:rsidRPr="00E673B5" w:rsidRDefault="00A43B29" w:rsidP="006241F4">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 xml:space="preserve">All </w:t>
            </w:r>
            <w:r>
              <w:rPr>
                <w:rFonts w:ascii="Calibri" w:eastAsia="Times New Roman" w:hAnsi="Calibri" w:cs="Calibri"/>
                <w:color w:val="002060"/>
                <w:sz w:val="16"/>
                <w:szCs w:val="16"/>
                <w:lang w:eastAsia="en-GB"/>
              </w:rPr>
              <w:t>homes installed</w:t>
            </w:r>
            <w:r w:rsidRPr="00A43B29">
              <w:rPr>
                <w:rFonts w:ascii="Calibri" w:eastAsia="Times New Roman" w:hAnsi="Calibri" w:cs="Calibri"/>
                <w:color w:val="002060"/>
                <w:sz w:val="16"/>
                <w:szCs w:val="16"/>
                <w:lang w:eastAsia="en-GB"/>
              </w:rPr>
              <w:t xml:space="preserve"> up to 6 December 2017</w:t>
            </w:r>
          </w:p>
        </w:tc>
        <w:tc>
          <w:tcPr>
            <w:tcW w:w="2268" w:type="dxa"/>
            <w:shd w:val="clear" w:color="auto" w:fill="auto"/>
          </w:tcPr>
          <w:p w14:paraId="6D826C88" w14:textId="22856A3F" w:rsidR="00A43B29" w:rsidRPr="00E673B5" w:rsidRDefault="00A43B29" w:rsidP="006241F4">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 xml:space="preserve">All </w:t>
            </w:r>
            <w:proofErr w:type="spellStart"/>
            <w:r w:rsidRPr="00A43B29">
              <w:rPr>
                <w:rFonts w:ascii="Calibri" w:eastAsia="Times New Roman" w:hAnsi="Calibri" w:cs="Calibri"/>
                <w:color w:val="002060"/>
                <w:sz w:val="16"/>
                <w:szCs w:val="16"/>
                <w:lang w:eastAsia="en-GB"/>
              </w:rPr>
              <w:t>appusers</w:t>
            </w:r>
            <w:proofErr w:type="spellEnd"/>
            <w:r w:rsidRPr="00A43B29">
              <w:rPr>
                <w:rFonts w:ascii="Calibri" w:eastAsia="Times New Roman" w:hAnsi="Calibri" w:cs="Calibri"/>
                <w:color w:val="002060"/>
                <w:sz w:val="16"/>
                <w:szCs w:val="16"/>
                <w:lang w:eastAsia="en-GB"/>
              </w:rPr>
              <w:t xml:space="preserve"> created up to 6 December 2017</w:t>
            </w:r>
          </w:p>
        </w:tc>
        <w:tc>
          <w:tcPr>
            <w:tcW w:w="1417" w:type="dxa"/>
            <w:shd w:val="clear" w:color="auto" w:fill="auto"/>
          </w:tcPr>
          <w:p w14:paraId="3F8A82EF" w14:textId="58BF5112" w:rsidR="00A43B29" w:rsidRPr="00E673B5" w:rsidRDefault="00A43B29" w:rsidP="006241F4">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7 December 2017</w:t>
            </w:r>
          </w:p>
        </w:tc>
        <w:tc>
          <w:tcPr>
            <w:tcW w:w="1843" w:type="dxa"/>
            <w:shd w:val="clear" w:color="auto" w:fill="auto"/>
          </w:tcPr>
          <w:p w14:paraId="3FCDE976" w14:textId="0C1B4BDD" w:rsidR="00A43B29" w:rsidRPr="00E673B5" w:rsidRDefault="00A43B29" w:rsidP="006241F4">
            <w:pPr>
              <w:spacing w:after="0" w:line="240" w:lineRule="auto"/>
              <w:jc w:val="both"/>
              <w:rPr>
                <w:rFonts w:ascii="Calibri" w:eastAsia="Times New Roman" w:hAnsi="Calibri" w:cs="Calibri"/>
                <w:color w:val="002060"/>
                <w:sz w:val="16"/>
                <w:szCs w:val="16"/>
                <w:lang w:eastAsia="en-GB"/>
              </w:rPr>
            </w:pPr>
            <w:r>
              <w:rPr>
                <w:rFonts w:ascii="Calibri" w:eastAsia="Times New Roman" w:hAnsi="Calibri" w:cs="Calibri"/>
                <w:color w:val="002060"/>
                <w:sz w:val="16"/>
                <w:szCs w:val="16"/>
                <w:lang w:eastAsia="en-GB"/>
              </w:rPr>
              <w:t>14 December 2017</w:t>
            </w:r>
          </w:p>
        </w:tc>
        <w:tc>
          <w:tcPr>
            <w:tcW w:w="1701" w:type="dxa"/>
            <w:shd w:val="clear" w:color="auto" w:fill="auto"/>
          </w:tcPr>
          <w:p w14:paraId="59821727" w14:textId="71428210" w:rsidR="00A43B29" w:rsidRPr="00E673B5" w:rsidRDefault="00A43B29" w:rsidP="006241F4">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IDEAL app</w:t>
            </w:r>
          </w:p>
        </w:tc>
        <w:tc>
          <w:tcPr>
            <w:tcW w:w="3077" w:type="dxa"/>
            <w:shd w:val="clear" w:color="auto" w:fill="auto"/>
          </w:tcPr>
          <w:p w14:paraId="43DEB999" w14:textId="1613C25E" w:rsidR="00A43B29" w:rsidRPr="00A43B29" w:rsidRDefault="004E19B0" w:rsidP="00A43B29">
            <w:pPr>
              <w:spacing w:after="0" w:line="240" w:lineRule="auto"/>
              <w:jc w:val="both"/>
              <w:rPr>
                <w:rFonts w:ascii="Calibri" w:eastAsia="Times New Roman" w:hAnsi="Calibri" w:cs="Calibri"/>
                <w:color w:val="002060"/>
                <w:sz w:val="16"/>
                <w:szCs w:val="16"/>
                <w:lang w:eastAsia="en-GB"/>
              </w:rPr>
            </w:pPr>
            <w:r>
              <w:rPr>
                <w:rFonts w:ascii="Calibri" w:eastAsia="Times New Roman" w:hAnsi="Calibri" w:cs="Calibri"/>
                <w:color w:val="002060"/>
                <w:sz w:val="16"/>
                <w:szCs w:val="16"/>
                <w:lang w:eastAsia="en-GB"/>
              </w:rPr>
              <w:t>In-app display in message panel.</w:t>
            </w:r>
          </w:p>
          <w:p w14:paraId="5282F90C" w14:textId="411329A9" w:rsidR="00A43B29" w:rsidRPr="00A43B29" w:rsidRDefault="00A43B29" w:rsidP="00A43B29">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 xml:space="preserve">7 December </w:t>
            </w:r>
            <w:r>
              <w:rPr>
                <w:rFonts w:ascii="Calibri" w:eastAsia="Times New Roman" w:hAnsi="Calibri" w:cs="Calibri"/>
                <w:color w:val="002060"/>
                <w:sz w:val="16"/>
                <w:szCs w:val="16"/>
                <w:lang w:eastAsia="en-GB"/>
              </w:rPr>
              <w:t xml:space="preserve">2017: </w:t>
            </w:r>
            <w:r w:rsidRPr="00A43B29">
              <w:rPr>
                <w:rFonts w:ascii="Calibri" w:eastAsia="Times New Roman" w:hAnsi="Calibri" w:cs="Calibri"/>
                <w:color w:val="002060"/>
                <w:sz w:val="16"/>
                <w:szCs w:val="16"/>
                <w:lang w:eastAsia="en-GB"/>
              </w:rPr>
              <w:t>Initial email notification to all eligible participants with email addresses on recor</w:t>
            </w:r>
            <w:r>
              <w:rPr>
                <w:rFonts w:ascii="Calibri" w:eastAsia="Times New Roman" w:hAnsi="Calibri" w:cs="Calibri"/>
                <w:color w:val="002060"/>
                <w:sz w:val="16"/>
                <w:szCs w:val="16"/>
                <w:lang w:eastAsia="en-GB"/>
              </w:rPr>
              <w:t>d</w:t>
            </w:r>
            <w:r w:rsidRPr="00A43B29">
              <w:rPr>
                <w:rFonts w:ascii="Calibri" w:eastAsia="Times New Roman" w:hAnsi="Calibri" w:cs="Calibri"/>
                <w:color w:val="002060"/>
                <w:sz w:val="16"/>
                <w:szCs w:val="16"/>
                <w:lang w:eastAsia="en-GB"/>
              </w:rPr>
              <w:t>.</w:t>
            </w:r>
          </w:p>
          <w:p w14:paraId="6EBF115A" w14:textId="2ECF0BFD" w:rsidR="00A43B29" w:rsidRPr="00E673B5" w:rsidRDefault="00A43B29" w:rsidP="00A43B29">
            <w:pPr>
              <w:spacing w:after="0" w:line="240" w:lineRule="auto"/>
              <w:jc w:val="both"/>
              <w:rPr>
                <w:rFonts w:ascii="Calibri" w:eastAsia="Times New Roman" w:hAnsi="Calibri" w:cs="Calibri"/>
                <w:color w:val="002060"/>
                <w:sz w:val="16"/>
                <w:szCs w:val="16"/>
                <w:lang w:eastAsia="en-GB"/>
              </w:rPr>
            </w:pPr>
            <w:r w:rsidRPr="00A43B29">
              <w:rPr>
                <w:rFonts w:ascii="Calibri" w:eastAsia="Times New Roman" w:hAnsi="Calibri" w:cs="Calibri"/>
                <w:color w:val="002060"/>
                <w:sz w:val="16"/>
                <w:szCs w:val="16"/>
                <w:lang w:eastAsia="en-GB"/>
              </w:rPr>
              <w:t xml:space="preserve">12 and 14 December </w:t>
            </w:r>
            <w:r>
              <w:rPr>
                <w:rFonts w:ascii="Calibri" w:eastAsia="Times New Roman" w:hAnsi="Calibri" w:cs="Calibri"/>
                <w:color w:val="002060"/>
                <w:sz w:val="16"/>
                <w:szCs w:val="16"/>
                <w:lang w:eastAsia="en-GB"/>
              </w:rPr>
              <w:t>2017: reminder email</w:t>
            </w:r>
            <w:r w:rsidR="004E19B0">
              <w:rPr>
                <w:rFonts w:ascii="Calibri" w:eastAsia="Times New Roman" w:hAnsi="Calibri" w:cs="Calibri"/>
                <w:color w:val="002060"/>
                <w:sz w:val="16"/>
                <w:szCs w:val="16"/>
                <w:lang w:eastAsia="en-GB"/>
              </w:rPr>
              <w:t>s</w:t>
            </w:r>
            <w:r w:rsidRPr="00A43B29">
              <w:rPr>
                <w:rFonts w:ascii="Calibri" w:eastAsia="Times New Roman" w:hAnsi="Calibri" w:cs="Calibri"/>
                <w:color w:val="002060"/>
                <w:sz w:val="16"/>
                <w:szCs w:val="16"/>
                <w:lang w:eastAsia="en-GB"/>
              </w:rPr>
              <w:t>.</w:t>
            </w:r>
          </w:p>
        </w:tc>
        <w:tc>
          <w:tcPr>
            <w:tcW w:w="1939" w:type="dxa"/>
          </w:tcPr>
          <w:p w14:paraId="33098FE6" w14:textId="6506365E" w:rsidR="00A43B29" w:rsidRPr="00E673B5" w:rsidRDefault="004E19B0" w:rsidP="006241F4">
            <w:pPr>
              <w:spacing w:after="0" w:line="240" w:lineRule="auto"/>
              <w:jc w:val="both"/>
              <w:rPr>
                <w:rFonts w:ascii="Calibri" w:eastAsia="Times New Roman" w:hAnsi="Calibri" w:cs="Calibri"/>
                <w:color w:val="002060"/>
                <w:sz w:val="16"/>
                <w:szCs w:val="16"/>
                <w:lang w:eastAsia="en-GB"/>
              </w:rPr>
            </w:pPr>
            <w:r w:rsidRPr="004E19B0">
              <w:rPr>
                <w:rFonts w:ascii="Calibri" w:eastAsia="Times New Roman" w:hAnsi="Calibri" w:cs="Calibri"/>
                <w:color w:val="002060"/>
                <w:sz w:val="16"/>
                <w:szCs w:val="16"/>
                <w:lang w:eastAsia="en-GB"/>
              </w:rPr>
              <w:t>Electricity and gas meter readings﻿</w:t>
            </w:r>
          </w:p>
        </w:tc>
      </w:tr>
      <w:tr w:rsidR="00527FC7" w:rsidRPr="00E673B5" w14:paraId="3C1B8C4C" w14:textId="4592C918" w:rsidTr="00E673B5">
        <w:trPr>
          <w:trHeight w:val="20"/>
        </w:trPr>
        <w:tc>
          <w:tcPr>
            <w:tcW w:w="1418" w:type="dxa"/>
            <w:shd w:val="clear" w:color="auto" w:fill="auto"/>
            <w:hideMark/>
          </w:tcPr>
          <w:p w14:paraId="27D40FC9" w14:textId="77777777" w:rsidR="00527FC7" w:rsidRPr="00E673B5" w:rsidRDefault="00527FC7" w:rsidP="006241F4">
            <w:pPr>
              <w:spacing w:after="0" w:line="240" w:lineRule="auto"/>
              <w:jc w:val="both"/>
              <w:rPr>
                <w:rFonts w:ascii="Calibri" w:eastAsia="Times New Roman" w:hAnsi="Calibri" w:cs="Calibri"/>
                <w:b/>
                <w:bCs/>
                <w:color w:val="002060"/>
                <w:sz w:val="16"/>
                <w:szCs w:val="16"/>
                <w:lang w:eastAsia="en-GB"/>
              </w:rPr>
            </w:pPr>
            <w:proofErr w:type="spellStart"/>
            <w:r w:rsidRPr="00E673B5">
              <w:rPr>
                <w:rFonts w:ascii="Calibri" w:eastAsia="Times New Roman" w:hAnsi="Calibri" w:cs="Calibri"/>
                <w:b/>
                <w:bCs/>
                <w:color w:val="002060"/>
                <w:sz w:val="16"/>
                <w:szCs w:val="16"/>
                <w:lang w:eastAsia="en-GB"/>
              </w:rPr>
              <w:t>all_web_end</w:t>
            </w:r>
            <w:proofErr w:type="spellEnd"/>
          </w:p>
        </w:tc>
        <w:tc>
          <w:tcPr>
            <w:tcW w:w="1843" w:type="dxa"/>
            <w:shd w:val="clear" w:color="auto" w:fill="auto"/>
            <w:hideMark/>
          </w:tcPr>
          <w:p w14:paraId="0D6E67F7"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All homes</w:t>
            </w:r>
          </w:p>
        </w:tc>
        <w:tc>
          <w:tcPr>
            <w:tcW w:w="2268" w:type="dxa"/>
            <w:shd w:val="clear" w:color="auto" w:fill="auto"/>
            <w:hideMark/>
          </w:tcPr>
          <w:p w14:paraId="5F972F51"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All occupants</w:t>
            </w:r>
          </w:p>
          <w:p w14:paraId="45FF264B" w14:textId="77777777" w:rsidR="00527FC7" w:rsidRPr="00E673B5" w:rsidRDefault="00527FC7" w:rsidP="006241F4">
            <w:pPr>
              <w:jc w:val="both"/>
              <w:rPr>
                <w:rFonts w:ascii="Calibri" w:eastAsia="Times New Roman" w:hAnsi="Calibri" w:cs="Calibri"/>
                <w:color w:val="002060"/>
                <w:sz w:val="16"/>
                <w:szCs w:val="16"/>
                <w:lang w:eastAsia="en-GB"/>
              </w:rPr>
            </w:pPr>
          </w:p>
          <w:p w14:paraId="686CEC5A" w14:textId="77777777" w:rsidR="00527FC7" w:rsidRPr="00E673B5" w:rsidRDefault="00527FC7" w:rsidP="006241F4">
            <w:pPr>
              <w:jc w:val="both"/>
              <w:rPr>
                <w:rFonts w:ascii="Calibri" w:eastAsia="Times New Roman" w:hAnsi="Calibri" w:cs="Calibri"/>
                <w:color w:val="002060"/>
                <w:sz w:val="16"/>
                <w:szCs w:val="16"/>
                <w:lang w:eastAsia="en-GB"/>
              </w:rPr>
            </w:pPr>
          </w:p>
        </w:tc>
        <w:tc>
          <w:tcPr>
            <w:tcW w:w="1417" w:type="dxa"/>
            <w:shd w:val="clear" w:color="auto" w:fill="auto"/>
            <w:hideMark/>
          </w:tcPr>
          <w:p w14:paraId="35B4221F" w14:textId="69241A53"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23 May 2018; 5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xml:space="preserve"> 2018 for homes unallocated to control, treatment or enhanced </w:t>
            </w:r>
            <w:r w:rsidR="00E673B5" w:rsidRPr="00E673B5">
              <w:rPr>
                <w:rFonts w:ascii="Calibri" w:eastAsia="Times New Roman" w:hAnsi="Calibri" w:cs="Calibri"/>
                <w:color w:val="002060"/>
                <w:sz w:val="16"/>
                <w:szCs w:val="16"/>
                <w:lang w:eastAsia="en-GB"/>
              </w:rPr>
              <w:t>c</w:t>
            </w:r>
            <w:r w:rsidRPr="00E673B5">
              <w:rPr>
                <w:rFonts w:ascii="Calibri" w:eastAsia="Times New Roman" w:hAnsi="Calibri" w:cs="Calibri"/>
                <w:color w:val="002060"/>
                <w:sz w:val="16"/>
                <w:szCs w:val="16"/>
                <w:lang w:eastAsia="en-GB"/>
              </w:rPr>
              <w:t>ohorts at start of May 2018.</w:t>
            </w:r>
          </w:p>
        </w:tc>
        <w:tc>
          <w:tcPr>
            <w:tcW w:w="1843" w:type="dxa"/>
            <w:shd w:val="clear" w:color="auto" w:fill="auto"/>
            <w:hideMark/>
          </w:tcPr>
          <w:p w14:paraId="5A8DC88A" w14:textId="56943E2C"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30</w:t>
            </w:r>
            <w:r w:rsidR="00A43B29">
              <w:rPr>
                <w:rFonts w:ascii="Calibri" w:eastAsia="Times New Roman" w:hAnsi="Calibri" w:cs="Calibri"/>
                <w:color w:val="002060"/>
                <w:sz w:val="16"/>
                <w:szCs w:val="16"/>
                <w:lang w:eastAsia="en-GB"/>
              </w:rPr>
              <w:t xml:space="preserve"> </w:t>
            </w:r>
            <w:r w:rsidRPr="00E673B5">
              <w:rPr>
                <w:rFonts w:ascii="Calibri" w:eastAsia="Times New Roman" w:hAnsi="Calibri" w:cs="Calibri"/>
                <w:color w:val="002060"/>
                <w:sz w:val="16"/>
                <w:szCs w:val="16"/>
                <w:lang w:eastAsia="en-GB"/>
              </w:rPr>
              <w:t>Jun</w:t>
            </w:r>
            <w:r w:rsidR="00A43B29">
              <w:rPr>
                <w:rFonts w:ascii="Calibri" w:eastAsia="Times New Roman" w:hAnsi="Calibri" w:cs="Calibri"/>
                <w:color w:val="002060"/>
                <w:sz w:val="16"/>
                <w:szCs w:val="16"/>
                <w:lang w:eastAsia="en-GB"/>
              </w:rPr>
              <w:t>e 20</w:t>
            </w:r>
            <w:r w:rsidRPr="00E673B5">
              <w:rPr>
                <w:rFonts w:ascii="Calibri" w:eastAsia="Times New Roman" w:hAnsi="Calibri" w:cs="Calibri"/>
                <w:color w:val="002060"/>
                <w:sz w:val="16"/>
                <w:szCs w:val="16"/>
                <w:lang w:eastAsia="en-GB"/>
              </w:rPr>
              <w:t>18</w:t>
            </w:r>
          </w:p>
        </w:tc>
        <w:tc>
          <w:tcPr>
            <w:tcW w:w="1701" w:type="dxa"/>
            <w:shd w:val="clear" w:color="auto" w:fill="auto"/>
            <w:hideMark/>
          </w:tcPr>
          <w:p w14:paraId="0C5348B4" w14:textId="77777777"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Web survey interface. Personalised link emailed to participants + generic link with request to pass it to other occupants in the home.</w:t>
            </w:r>
          </w:p>
        </w:tc>
        <w:tc>
          <w:tcPr>
            <w:tcW w:w="3077" w:type="dxa"/>
            <w:shd w:val="clear" w:color="auto" w:fill="auto"/>
            <w:hideMark/>
          </w:tcPr>
          <w:p w14:paraId="7218CA73" w14:textId="36091593" w:rsidR="00527FC7"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23 May or 5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xml:space="preserve"> 2018: Initial email notification to all eligible participants with email addresses on record, including request to request completions from all others in the home.</w:t>
            </w:r>
            <w:r w:rsidRPr="00E673B5">
              <w:rPr>
                <w:rFonts w:ascii="Calibri" w:eastAsia="Times New Roman" w:hAnsi="Calibri" w:cs="Calibri"/>
                <w:color w:val="002060"/>
                <w:sz w:val="16"/>
                <w:szCs w:val="16"/>
                <w:lang w:eastAsia="en-GB"/>
              </w:rPr>
              <w:br/>
              <w:t>1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12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22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29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Email reminders.</w:t>
            </w:r>
            <w:r w:rsidRPr="00E673B5">
              <w:rPr>
                <w:rFonts w:ascii="Calibri" w:eastAsia="Times New Roman" w:hAnsi="Calibri" w:cs="Calibri"/>
                <w:color w:val="002060"/>
                <w:sz w:val="16"/>
                <w:szCs w:val="16"/>
                <w:lang w:eastAsia="en-GB"/>
              </w:rPr>
              <w:br/>
              <w:t>From 4 Jun</w:t>
            </w:r>
            <w:r w:rsidR="00A43B29">
              <w:rPr>
                <w:rFonts w:ascii="Calibri" w:eastAsia="Times New Roman" w:hAnsi="Calibri" w:cs="Calibri"/>
                <w:color w:val="002060"/>
                <w:sz w:val="16"/>
                <w:szCs w:val="16"/>
                <w:lang w:eastAsia="en-GB"/>
              </w:rPr>
              <w:t>e</w:t>
            </w:r>
            <w:r w:rsidRPr="00E673B5">
              <w:rPr>
                <w:rFonts w:ascii="Calibri" w:eastAsia="Times New Roman" w:hAnsi="Calibri" w:cs="Calibri"/>
                <w:color w:val="002060"/>
                <w:sz w:val="16"/>
                <w:szCs w:val="16"/>
                <w:lang w:eastAsia="en-GB"/>
              </w:rPr>
              <w:t xml:space="preserve"> 2018: Follow-up reminder phone calls.</w:t>
            </w:r>
          </w:p>
        </w:tc>
        <w:tc>
          <w:tcPr>
            <w:tcW w:w="1939" w:type="dxa"/>
          </w:tcPr>
          <w:p w14:paraId="3C58999A" w14:textId="77777777" w:rsidR="00E673B5" w:rsidRPr="00E673B5" w:rsidRDefault="00527FC7" w:rsidP="006241F4">
            <w:pPr>
              <w:spacing w:after="0" w:line="240" w:lineRule="auto"/>
              <w:jc w:val="both"/>
              <w:rPr>
                <w:rFonts w:ascii="Calibri" w:eastAsia="Times New Roman" w:hAnsi="Calibri" w:cs="Calibri"/>
                <w:color w:val="002060"/>
                <w:sz w:val="16"/>
                <w:szCs w:val="16"/>
                <w:lang w:eastAsia="en-GB"/>
              </w:rPr>
            </w:pPr>
            <w:r w:rsidRPr="00E673B5">
              <w:rPr>
                <w:rFonts w:ascii="Calibri" w:eastAsia="Times New Roman" w:hAnsi="Calibri" w:cs="Calibri"/>
                <w:color w:val="002060"/>
                <w:sz w:val="16"/>
                <w:szCs w:val="16"/>
                <w:lang w:eastAsia="en-GB"/>
              </w:rPr>
              <w:t xml:space="preserve">Repeat questions from </w:t>
            </w:r>
            <w:proofErr w:type="spellStart"/>
            <w:r w:rsidRPr="00E673B5">
              <w:rPr>
                <w:rFonts w:ascii="Calibri" w:eastAsia="Times New Roman" w:hAnsi="Calibri" w:cs="Calibri"/>
                <w:color w:val="002060"/>
                <w:sz w:val="16"/>
                <w:szCs w:val="16"/>
                <w:lang w:eastAsia="en-GB"/>
              </w:rPr>
              <w:t>all_inapp_initial</w:t>
            </w:r>
            <w:proofErr w:type="spellEnd"/>
          </w:p>
          <w:p w14:paraId="2B39711E" w14:textId="10C66FA5" w:rsidR="00527FC7" w:rsidRPr="00E673B5" w:rsidRDefault="00E673B5" w:rsidP="006241F4">
            <w:pPr>
              <w:spacing w:after="0" w:line="240" w:lineRule="auto"/>
              <w:jc w:val="both"/>
              <w:rPr>
                <w:rFonts w:ascii="Calibri" w:eastAsia="Times New Roman" w:hAnsi="Calibri" w:cs="Calibri"/>
                <w:i/>
                <w:iCs/>
                <w:color w:val="002060"/>
                <w:sz w:val="16"/>
                <w:szCs w:val="16"/>
                <w:lang w:eastAsia="en-GB"/>
              </w:rPr>
            </w:pPr>
            <w:r w:rsidRPr="00E673B5">
              <w:rPr>
                <w:rFonts w:ascii="Calibri" w:eastAsia="Times New Roman" w:hAnsi="Calibri" w:cs="Calibri"/>
                <w:i/>
                <w:iCs/>
                <w:color w:val="002060"/>
                <w:sz w:val="16"/>
                <w:szCs w:val="16"/>
                <w:lang w:eastAsia="en-GB"/>
              </w:rPr>
              <w:t>(Not included in this data release:</w:t>
            </w:r>
            <w:r w:rsidR="00527FC7" w:rsidRPr="00E673B5">
              <w:rPr>
                <w:rFonts w:ascii="Calibri" w:eastAsia="Times New Roman" w:hAnsi="Calibri" w:cs="Calibri"/>
                <w:i/>
                <w:iCs/>
                <w:color w:val="002060"/>
                <w:sz w:val="16"/>
                <w:szCs w:val="16"/>
                <w:lang w:eastAsia="en-GB"/>
              </w:rPr>
              <w:t xml:space="preserve"> </w:t>
            </w:r>
            <w:r w:rsidRPr="00E673B5">
              <w:rPr>
                <w:rFonts w:ascii="Calibri" w:eastAsia="Times New Roman" w:hAnsi="Calibri" w:cs="Calibri"/>
                <w:i/>
                <w:iCs/>
                <w:color w:val="002060"/>
                <w:sz w:val="16"/>
                <w:szCs w:val="16"/>
                <w:lang w:eastAsia="en-GB"/>
              </w:rPr>
              <w:t xml:space="preserve">perceptions of IDEAL </w:t>
            </w:r>
            <w:r w:rsidR="008815C6">
              <w:rPr>
                <w:rFonts w:ascii="Calibri" w:eastAsia="Times New Roman" w:hAnsi="Calibri" w:cs="Calibri"/>
                <w:i/>
                <w:iCs/>
                <w:color w:val="002060"/>
                <w:sz w:val="16"/>
                <w:szCs w:val="16"/>
                <w:lang w:eastAsia="en-GB"/>
              </w:rPr>
              <w:t xml:space="preserve">app </w:t>
            </w:r>
            <w:r w:rsidRPr="00E673B5">
              <w:rPr>
                <w:rFonts w:ascii="Calibri" w:eastAsia="Times New Roman" w:hAnsi="Calibri" w:cs="Calibri"/>
                <w:i/>
                <w:iCs/>
                <w:color w:val="002060"/>
                <w:sz w:val="16"/>
                <w:szCs w:val="16"/>
                <w:lang w:eastAsia="en-GB"/>
              </w:rPr>
              <w:t>and participation in study; self-reported attempts to change energy using activities)</w:t>
            </w:r>
          </w:p>
        </w:tc>
      </w:tr>
    </w:tbl>
    <w:p w14:paraId="1CC157D9" w14:textId="77777777" w:rsidR="00527FC7" w:rsidRDefault="00527FC7" w:rsidP="006241F4">
      <w:pPr>
        <w:jc w:val="both"/>
        <w:sectPr w:rsidR="00527FC7" w:rsidSect="00527FC7">
          <w:pgSz w:w="16838" w:h="11906" w:orient="landscape"/>
          <w:pgMar w:top="720" w:right="720" w:bottom="720" w:left="720" w:header="709" w:footer="709" w:gutter="0"/>
          <w:cols w:space="708"/>
          <w:docGrid w:linePitch="360"/>
        </w:sectPr>
      </w:pPr>
    </w:p>
    <w:p w14:paraId="790EFC34" w14:textId="344854F7" w:rsidR="000E221F" w:rsidRDefault="00236391" w:rsidP="006241F4">
      <w:pPr>
        <w:jc w:val="both"/>
      </w:pPr>
      <w:r>
        <w:lastRenderedPageBreak/>
        <w:t xml:space="preserve">* </w:t>
      </w:r>
      <w:proofErr w:type="spellStart"/>
      <w:r w:rsidR="000E221F" w:rsidRPr="00F2012C">
        <w:rPr>
          <w:i/>
          <w:iCs/>
        </w:rPr>
        <w:t>surveyname</w:t>
      </w:r>
      <w:proofErr w:type="spellEnd"/>
      <w:r w:rsidR="000E221F">
        <w:t xml:space="preserve"> is a survey identifier used to uniquely identify each of the surveys throughout the data release and documentation. It is composed in the format [</w:t>
      </w:r>
      <w:r w:rsidR="000E221F" w:rsidRPr="003F0CBA">
        <w:rPr>
          <w:i/>
          <w:iCs/>
        </w:rPr>
        <w:t>recipients</w:t>
      </w:r>
      <w:r w:rsidR="000E221F">
        <w:t>]_[</w:t>
      </w:r>
      <w:proofErr w:type="spellStart"/>
      <w:r w:rsidR="000E221F" w:rsidRPr="003F0CBA">
        <w:rPr>
          <w:i/>
          <w:iCs/>
        </w:rPr>
        <w:t>delivery_</w:t>
      </w:r>
      <w:proofErr w:type="gramStart"/>
      <w:r w:rsidR="000E221F" w:rsidRPr="003F0CBA">
        <w:rPr>
          <w:i/>
          <w:iCs/>
        </w:rPr>
        <w:t>channel</w:t>
      </w:r>
      <w:proofErr w:type="spellEnd"/>
      <w:r w:rsidR="000E221F">
        <w:t>]_</w:t>
      </w:r>
      <w:proofErr w:type="gramEnd"/>
      <w:r w:rsidR="000E221F">
        <w:t>[</w:t>
      </w:r>
      <w:proofErr w:type="spellStart"/>
      <w:r w:rsidR="000E221F" w:rsidRPr="003F0CBA">
        <w:rPr>
          <w:i/>
          <w:iCs/>
        </w:rPr>
        <w:t>surveywave</w:t>
      </w:r>
      <w:proofErr w:type="spellEnd"/>
      <w:r w:rsidR="000E221F">
        <w:t>], where:</w:t>
      </w:r>
    </w:p>
    <w:p w14:paraId="4EEE42B6" w14:textId="77777777" w:rsidR="000E221F" w:rsidRPr="00F2012C" w:rsidRDefault="000E221F" w:rsidP="006241F4">
      <w:pPr>
        <w:pStyle w:val="ListParagraph"/>
        <w:numPr>
          <w:ilvl w:val="0"/>
          <w:numId w:val="5"/>
        </w:numPr>
        <w:jc w:val="both"/>
        <w:rPr>
          <w:i/>
          <w:iCs/>
        </w:rPr>
      </w:pPr>
      <w:r>
        <w:rPr>
          <w:i/>
          <w:iCs/>
        </w:rPr>
        <w:t>r</w:t>
      </w:r>
      <w:r w:rsidRPr="00F2012C">
        <w:rPr>
          <w:i/>
          <w:iCs/>
        </w:rPr>
        <w:t>ecipients</w:t>
      </w:r>
      <w:r>
        <w:rPr>
          <w:i/>
          <w:iCs/>
        </w:rPr>
        <w:t xml:space="preserve"> </w:t>
      </w:r>
      <w:proofErr w:type="gramStart"/>
      <w:r>
        <w:t>has</w:t>
      </w:r>
      <w:proofErr w:type="gramEnd"/>
      <w:r>
        <w:t xml:space="preserve"> one of two values:</w:t>
      </w:r>
    </w:p>
    <w:p w14:paraId="258228A5" w14:textId="47B00129" w:rsidR="000E221F" w:rsidRPr="00F2012C" w:rsidRDefault="000E221F" w:rsidP="006241F4">
      <w:pPr>
        <w:pStyle w:val="ListParagraph"/>
        <w:numPr>
          <w:ilvl w:val="1"/>
          <w:numId w:val="5"/>
        </w:numPr>
        <w:jc w:val="both"/>
        <w:rPr>
          <w:i/>
          <w:iCs/>
        </w:rPr>
      </w:pPr>
      <w:r>
        <w:rPr>
          <w:i/>
          <w:iCs/>
        </w:rPr>
        <w:t>pri</w:t>
      </w:r>
      <w:r w:rsidR="00AA711B">
        <w:rPr>
          <w:i/>
          <w:iCs/>
        </w:rPr>
        <w:t>mary</w:t>
      </w:r>
      <w:r>
        <w:t xml:space="preserve">: only delivered to </w:t>
      </w:r>
      <w:r w:rsidR="00AA711B">
        <w:t>primary</w:t>
      </w:r>
      <w:r>
        <w:t xml:space="preserve"> participants of eligible homes</w:t>
      </w:r>
    </w:p>
    <w:p w14:paraId="0D5E0455" w14:textId="77777777" w:rsidR="000E221F" w:rsidRPr="00B514B4" w:rsidRDefault="000E221F" w:rsidP="006241F4">
      <w:pPr>
        <w:pStyle w:val="ListParagraph"/>
        <w:numPr>
          <w:ilvl w:val="1"/>
          <w:numId w:val="5"/>
        </w:numPr>
        <w:jc w:val="both"/>
        <w:rPr>
          <w:i/>
          <w:iCs/>
        </w:rPr>
      </w:pPr>
      <w:r>
        <w:rPr>
          <w:i/>
          <w:iCs/>
        </w:rPr>
        <w:t xml:space="preserve">all: </w:t>
      </w:r>
      <w:r>
        <w:t xml:space="preserve">delivered or made available to (nearly) all participants of eligible homes </w:t>
      </w:r>
    </w:p>
    <w:p w14:paraId="6AD8E1CE" w14:textId="77777777" w:rsidR="000E221F" w:rsidRPr="00F2012C" w:rsidRDefault="000E221F" w:rsidP="006241F4">
      <w:pPr>
        <w:pStyle w:val="ListParagraph"/>
        <w:numPr>
          <w:ilvl w:val="0"/>
          <w:numId w:val="5"/>
        </w:numPr>
        <w:jc w:val="both"/>
        <w:rPr>
          <w:i/>
          <w:iCs/>
        </w:rPr>
      </w:pPr>
      <w:proofErr w:type="spellStart"/>
      <w:r w:rsidRPr="00F2012C">
        <w:rPr>
          <w:i/>
          <w:iCs/>
        </w:rPr>
        <w:t>delivery_channel</w:t>
      </w:r>
      <w:proofErr w:type="spellEnd"/>
      <w:r>
        <w:t xml:space="preserve"> </w:t>
      </w:r>
      <w:r w:rsidRPr="00F2012C">
        <w:t>has one of three values</w:t>
      </w:r>
      <w:r>
        <w:t xml:space="preserve">: </w:t>
      </w:r>
    </w:p>
    <w:p w14:paraId="1D5B8D21" w14:textId="77777777" w:rsidR="000E221F" w:rsidRPr="00F2012C" w:rsidRDefault="000E221F" w:rsidP="006241F4">
      <w:pPr>
        <w:pStyle w:val="ListParagraph"/>
        <w:numPr>
          <w:ilvl w:val="1"/>
          <w:numId w:val="5"/>
        </w:numPr>
        <w:jc w:val="both"/>
        <w:rPr>
          <w:i/>
          <w:iCs/>
        </w:rPr>
      </w:pPr>
      <w:proofErr w:type="spellStart"/>
      <w:r>
        <w:rPr>
          <w:i/>
          <w:iCs/>
        </w:rPr>
        <w:t>facetoface</w:t>
      </w:r>
      <w:proofErr w:type="spellEnd"/>
      <w:r>
        <w:rPr>
          <w:i/>
          <w:iCs/>
        </w:rPr>
        <w:t xml:space="preserve">: </w:t>
      </w:r>
      <w:r>
        <w:t>face to face interview with an interviewer (undertaken during the installation visit).</w:t>
      </w:r>
    </w:p>
    <w:p w14:paraId="5C41F70A" w14:textId="77777777" w:rsidR="000E221F" w:rsidRPr="00F2012C" w:rsidRDefault="000E221F" w:rsidP="006241F4">
      <w:pPr>
        <w:pStyle w:val="ListParagraph"/>
        <w:numPr>
          <w:ilvl w:val="1"/>
          <w:numId w:val="5"/>
        </w:numPr>
        <w:jc w:val="both"/>
        <w:rPr>
          <w:i/>
          <w:iCs/>
        </w:rPr>
      </w:pPr>
      <w:r>
        <w:rPr>
          <w:i/>
          <w:iCs/>
        </w:rPr>
        <w:t xml:space="preserve">web: </w:t>
      </w:r>
      <w:r>
        <w:t>delivered via a web interface, using the Qualtrics survey service.</w:t>
      </w:r>
    </w:p>
    <w:p w14:paraId="69AF227B" w14:textId="4CA49DE1" w:rsidR="000E221F" w:rsidRPr="00F2012C" w:rsidRDefault="000E221F" w:rsidP="006241F4">
      <w:pPr>
        <w:pStyle w:val="ListParagraph"/>
        <w:numPr>
          <w:ilvl w:val="1"/>
          <w:numId w:val="5"/>
        </w:numPr>
        <w:jc w:val="both"/>
        <w:rPr>
          <w:i/>
          <w:iCs/>
        </w:rPr>
      </w:pPr>
      <w:proofErr w:type="spellStart"/>
      <w:r>
        <w:rPr>
          <w:i/>
          <w:iCs/>
        </w:rPr>
        <w:t>inapp</w:t>
      </w:r>
      <w:proofErr w:type="spellEnd"/>
      <w:r>
        <w:rPr>
          <w:i/>
          <w:iCs/>
        </w:rPr>
        <w:t xml:space="preserve">: </w:t>
      </w:r>
      <w:r>
        <w:t>delivered via the IDEAL app (and hence also available through a web browser if the participant logged into their IDEAL app online</w:t>
      </w:r>
      <w:r w:rsidR="008815C6">
        <w:t xml:space="preserve"> rather than via the project-provided tablet</w:t>
      </w:r>
      <w:r>
        <w:t>).</w:t>
      </w:r>
    </w:p>
    <w:p w14:paraId="7ECABF71" w14:textId="55C3E972" w:rsidR="000E221F" w:rsidRDefault="000E221F" w:rsidP="006241F4">
      <w:pPr>
        <w:pStyle w:val="ListParagraph"/>
        <w:numPr>
          <w:ilvl w:val="0"/>
          <w:numId w:val="5"/>
        </w:numPr>
        <w:jc w:val="both"/>
      </w:pPr>
      <w:proofErr w:type="spellStart"/>
      <w:r w:rsidRPr="00F2012C">
        <w:rPr>
          <w:i/>
        </w:rPr>
        <w:t>surveywave</w:t>
      </w:r>
      <w:proofErr w:type="spellEnd"/>
      <w:r w:rsidR="00E673B5">
        <w:t>:</w:t>
      </w:r>
      <w:r w:rsidR="002E20DB">
        <w:t xml:space="preserve"> the same wave </w:t>
      </w:r>
      <w:proofErr w:type="spellStart"/>
      <w:r w:rsidR="002E20DB">
        <w:t>inidicator</w:t>
      </w:r>
      <w:proofErr w:type="spellEnd"/>
      <w:r w:rsidR="008815C6">
        <w:t xml:space="preserve">, </w:t>
      </w:r>
      <w:r w:rsidR="008815C6" w:rsidRPr="008815C6">
        <w:rPr>
          <w:i/>
          <w:iCs/>
        </w:rPr>
        <w:t>initial</w:t>
      </w:r>
      <w:r w:rsidR="008815C6">
        <w:t xml:space="preserve">, </w:t>
      </w:r>
      <w:r w:rsidR="008815C6" w:rsidRPr="008815C6">
        <w:rPr>
          <w:i/>
          <w:iCs/>
        </w:rPr>
        <w:t>mid</w:t>
      </w:r>
      <w:r w:rsidR="008815C6">
        <w:t xml:space="preserve"> or </w:t>
      </w:r>
      <w:r w:rsidR="008815C6" w:rsidRPr="008815C6">
        <w:rPr>
          <w:i/>
          <w:iCs/>
        </w:rPr>
        <w:t>end</w:t>
      </w:r>
      <w:r w:rsidR="008815C6">
        <w:t>,</w:t>
      </w:r>
      <w:r w:rsidR="002E20DB">
        <w:t xml:space="preserve"> as described above for </w:t>
      </w:r>
      <w:proofErr w:type="spellStart"/>
      <w:r w:rsidR="002E20DB" w:rsidRPr="002E20DB">
        <w:rPr>
          <w:i/>
          <w:iCs/>
        </w:rPr>
        <w:t>uniquequestionid</w:t>
      </w:r>
      <w:proofErr w:type="spellEnd"/>
      <w:r w:rsidR="002E20DB">
        <w:t>.</w:t>
      </w:r>
    </w:p>
    <w:p w14:paraId="4989CE2F" w14:textId="346FD9C0" w:rsidR="00A96E5F" w:rsidRDefault="00A96E5F" w:rsidP="006241F4">
      <w:pPr>
        <w:pStyle w:val="Heading5"/>
        <w:jc w:val="both"/>
      </w:pPr>
      <w:r w:rsidRPr="00846795">
        <w:t>Survey question</w:t>
      </w:r>
      <w:r w:rsidR="000E221F">
        <w:t>naires</w:t>
      </w:r>
      <w:r w:rsidRPr="00846795">
        <w:t xml:space="preserve"> </w:t>
      </w:r>
    </w:p>
    <w:p w14:paraId="0162F810" w14:textId="01DA1AE3" w:rsidR="00DE6DA0" w:rsidRDefault="00DE6DA0" w:rsidP="006241F4">
      <w:pPr>
        <w:jc w:val="both"/>
      </w:pPr>
      <w:r w:rsidRPr="00F62ABC">
        <w:t>The</w:t>
      </w:r>
      <w:r>
        <w:t xml:space="preserve"> full survey questionnaires</w:t>
      </w:r>
      <w:r w:rsidR="006241F4">
        <w:t>, including non-question text (e.g. guidance and information presented to the respondents), routing and questions whose responses are not included in this data release,</w:t>
      </w:r>
      <w:r>
        <w:t xml:space="preserve"> are included </w:t>
      </w:r>
      <w:r w:rsidR="006241F4">
        <w:t>in this data release in</w:t>
      </w:r>
      <w:r>
        <w:t xml:space="preserve"> the Surveys directory, as described below:</w:t>
      </w:r>
    </w:p>
    <w:p w14:paraId="4CD33110" w14:textId="39B7F5DA" w:rsidR="00DE6DA0" w:rsidRDefault="00DE6DA0" w:rsidP="006241F4">
      <w:pPr>
        <w:pStyle w:val="ListParagraph"/>
        <w:numPr>
          <w:ilvl w:val="0"/>
          <w:numId w:val="7"/>
        </w:numPr>
        <w:jc w:val="both"/>
      </w:pPr>
      <w:r>
        <w:t>Web surveys (including the initial face-to-face interview) are provided as PDFs and as QSF format, one each per survey. (QSF is a proprietary survey file format used by Qualtrics, the survey service used in the project. It can be imported in</w:t>
      </w:r>
      <w:r w:rsidR="00A00C18">
        <w:t>to</w:t>
      </w:r>
      <w:r>
        <w:t xml:space="preserve"> a suitable Qualtrics account to reproduce the fully functioning survey).</w:t>
      </w:r>
    </w:p>
    <w:p w14:paraId="5D0E15F1" w14:textId="3A6F0EF2" w:rsidR="00DE6DA0" w:rsidRDefault="00DE6DA0" w:rsidP="006241F4">
      <w:pPr>
        <w:pStyle w:val="ListParagraph"/>
        <w:numPr>
          <w:ilvl w:val="0"/>
          <w:numId w:val="7"/>
        </w:numPr>
        <w:jc w:val="both"/>
      </w:pPr>
      <w:r>
        <w:t>In-app survey</w:t>
      </w:r>
      <w:r w:rsidR="00690DD4">
        <w:t>s</w:t>
      </w:r>
      <w:r>
        <w:t xml:space="preserve"> are provided as xml file</w:t>
      </w:r>
      <w:r w:rsidR="00002250">
        <w:t>s, one each per survey</w:t>
      </w:r>
      <w:r>
        <w:t xml:space="preserve">, as used in the IDEAL app itself. Also in the Surveys directory are three images that provide illustrative examples of how the </w:t>
      </w:r>
      <w:r w:rsidR="00690DD4">
        <w:t xml:space="preserve">in-app </w:t>
      </w:r>
      <w:r>
        <w:t>surveys appeared within the IDEAL app, as a popup screen within the main display:</w:t>
      </w:r>
    </w:p>
    <w:p w14:paraId="006CAFC6" w14:textId="77777777" w:rsidR="00DE6DA0" w:rsidRDefault="00DE6DA0" w:rsidP="006241F4">
      <w:pPr>
        <w:pStyle w:val="ListParagraph"/>
        <w:numPr>
          <w:ilvl w:val="1"/>
          <w:numId w:val="7"/>
        </w:numPr>
        <w:jc w:val="both"/>
      </w:pPr>
      <w:r w:rsidRPr="00690DD4">
        <w:rPr>
          <w:i/>
          <w:iCs/>
        </w:rPr>
        <w:t>survey_all_inapp_initial_information_screen.png</w:t>
      </w:r>
      <w:r w:rsidRPr="00AB7289">
        <w:t xml:space="preserve"> </w:t>
      </w:r>
      <w:r>
        <w:t xml:space="preserve">shows an example information screen, which does not require a </w:t>
      </w:r>
      <w:proofErr w:type="gramStart"/>
      <w:r>
        <w:t>response;</w:t>
      </w:r>
      <w:proofErr w:type="gramEnd"/>
    </w:p>
    <w:p w14:paraId="649FDDA6" w14:textId="15B4F1DA" w:rsidR="00DE6DA0" w:rsidRDefault="00DE6DA0" w:rsidP="006241F4">
      <w:pPr>
        <w:pStyle w:val="ListParagraph"/>
        <w:numPr>
          <w:ilvl w:val="1"/>
          <w:numId w:val="7"/>
        </w:numPr>
        <w:jc w:val="both"/>
      </w:pPr>
      <w:r w:rsidRPr="00690DD4">
        <w:rPr>
          <w:i/>
          <w:iCs/>
        </w:rPr>
        <w:t>survey_all_inapp_initial_multiple_choice.png</w:t>
      </w:r>
      <w:r>
        <w:t xml:space="preserve"> shows a single multiple</w:t>
      </w:r>
      <w:r w:rsidR="008815C6">
        <w:t>-</w:t>
      </w:r>
      <w:r>
        <w:t xml:space="preserve">choice question, requiring a single </w:t>
      </w:r>
      <w:proofErr w:type="gramStart"/>
      <w:r>
        <w:t>response;</w:t>
      </w:r>
      <w:proofErr w:type="gramEnd"/>
    </w:p>
    <w:p w14:paraId="64071547" w14:textId="77777777" w:rsidR="00DE6DA0" w:rsidRDefault="00DE6DA0" w:rsidP="006241F4">
      <w:pPr>
        <w:pStyle w:val="ListParagraph"/>
        <w:numPr>
          <w:ilvl w:val="1"/>
          <w:numId w:val="7"/>
        </w:numPr>
        <w:jc w:val="both"/>
      </w:pPr>
      <w:r w:rsidRPr="00690DD4">
        <w:rPr>
          <w:i/>
          <w:iCs/>
        </w:rPr>
        <w:t>survey_all_inapp_initial_matrix.png</w:t>
      </w:r>
      <w:r w:rsidRPr="00AB7289">
        <w:t xml:space="preserve"> </w:t>
      </w:r>
      <w:r>
        <w:t>shows a matrix question, requiring multiple responses – one per subitem.</w:t>
      </w:r>
    </w:p>
    <w:p w14:paraId="7EC82047" w14:textId="39CA02A4" w:rsidR="00DE6DA0" w:rsidRDefault="00DE6DA0" w:rsidP="006241F4">
      <w:pPr>
        <w:pStyle w:val="ListParagraph"/>
        <w:numPr>
          <w:ilvl w:val="0"/>
          <w:numId w:val="7"/>
        </w:numPr>
        <w:jc w:val="both"/>
      </w:pPr>
      <w:r>
        <w:t xml:space="preserve">The prompt cards, used as a visual aid by the interviewer to show participants the response options for certain questions, for the initial </w:t>
      </w:r>
      <w:r w:rsidR="00AA711B">
        <w:t>primary</w:t>
      </w:r>
      <w:r>
        <w:t xml:space="preserve"> participant survey during the installation visit (</w:t>
      </w:r>
      <w:proofErr w:type="spellStart"/>
      <w:r w:rsidR="00AA711B">
        <w:rPr>
          <w:i/>
          <w:iCs/>
        </w:rPr>
        <w:t>primary</w:t>
      </w:r>
      <w:r w:rsidRPr="00BC2EB8">
        <w:rPr>
          <w:i/>
          <w:iCs/>
        </w:rPr>
        <w:t>_facetoface_initial</w:t>
      </w:r>
      <w:proofErr w:type="spellEnd"/>
      <w:r>
        <w:t>) are provided in PDF and Word formats.</w:t>
      </w:r>
    </w:p>
    <w:p w14:paraId="3D6367A3" w14:textId="777B4886" w:rsidR="006241F4" w:rsidRDefault="00907636" w:rsidP="006241F4">
      <w:pPr>
        <w:jc w:val="both"/>
      </w:pPr>
      <w:r>
        <w:t xml:space="preserve">For the subset of questions from these surveys for which responses are included in this data release, two </w:t>
      </w:r>
      <w:proofErr w:type="spellStart"/>
      <w:r>
        <w:t>csvs</w:t>
      </w:r>
      <w:proofErr w:type="spellEnd"/>
      <w:r>
        <w:t xml:space="preserve"> (</w:t>
      </w:r>
      <w:r w:rsidRPr="00907636">
        <w:rPr>
          <w:i/>
          <w:iCs/>
        </w:rPr>
        <w:t>survey_question_wordings.csv</w:t>
      </w:r>
      <w:r>
        <w:t xml:space="preserve"> and </w:t>
      </w:r>
      <w:r w:rsidRPr="00907636">
        <w:rPr>
          <w:i/>
          <w:iCs/>
        </w:rPr>
        <w:t>survey_response_wordings.csv</w:t>
      </w:r>
      <w:r>
        <w:t>) provide a machine-readable version of the question wordings and response options.</w:t>
      </w:r>
      <w:r w:rsidR="008815C6">
        <w:t xml:space="preserve"> </w:t>
      </w:r>
    </w:p>
    <w:p w14:paraId="7F1095DC" w14:textId="593D6DA7" w:rsidR="006241F4" w:rsidRPr="006241F4" w:rsidRDefault="006241F4" w:rsidP="006241F4">
      <w:pPr>
        <w:jc w:val="both"/>
      </w:pPr>
      <w:r w:rsidRPr="006241F4">
        <w:rPr>
          <w:b/>
          <w:bCs/>
        </w:rPr>
        <w:t xml:space="preserve">survey_question_wordings.csv </w:t>
      </w:r>
      <w:r w:rsidRPr="006241F4">
        <w:t xml:space="preserve">is laid out in a wide format with one row per </w:t>
      </w:r>
      <w:proofErr w:type="spellStart"/>
      <w:r w:rsidRPr="006241F4">
        <w:rPr>
          <w:i/>
          <w:iCs/>
        </w:rPr>
        <w:t>questionid</w:t>
      </w:r>
      <w:proofErr w:type="spellEnd"/>
      <w:r w:rsidRPr="006241F4">
        <w:rPr>
          <w:iCs/>
        </w:rPr>
        <w:t xml:space="preserve">, with columns as described </w:t>
      </w:r>
      <w:r w:rsidR="0079520C">
        <w:rPr>
          <w:iCs/>
        </w:rPr>
        <w:t xml:space="preserve">in Table 3 </w:t>
      </w:r>
      <w:r w:rsidRPr="006241F4">
        <w:rPr>
          <w:iCs/>
        </w:rPr>
        <w:t>below.</w:t>
      </w:r>
    </w:p>
    <w:p w14:paraId="3A52075E" w14:textId="77777777" w:rsidR="006241F4" w:rsidRPr="006241F4" w:rsidRDefault="006241F4" w:rsidP="006241F4">
      <w:pPr>
        <w:jc w:val="both"/>
      </w:pPr>
      <w:r w:rsidRPr="006241F4">
        <w:t>Uses:</w:t>
      </w:r>
    </w:p>
    <w:p w14:paraId="77F17118" w14:textId="77777777" w:rsidR="006241F4" w:rsidRPr="006241F4" w:rsidRDefault="006241F4" w:rsidP="00DF6681">
      <w:pPr>
        <w:pStyle w:val="ListParagraph"/>
        <w:numPr>
          <w:ilvl w:val="0"/>
          <w:numId w:val="7"/>
        </w:numPr>
        <w:jc w:val="both"/>
      </w:pPr>
      <w:r w:rsidRPr="006241F4">
        <w:t xml:space="preserve">Provides a complete list of the exact question wordings for each survey question for which participant responses are available in the data release. </w:t>
      </w:r>
    </w:p>
    <w:p w14:paraId="048C9EA8" w14:textId="77777777" w:rsidR="006241F4" w:rsidRPr="006241F4" w:rsidRDefault="006241F4" w:rsidP="00DF6681">
      <w:pPr>
        <w:pStyle w:val="ListParagraph"/>
        <w:numPr>
          <w:ilvl w:val="0"/>
          <w:numId w:val="7"/>
        </w:numPr>
        <w:jc w:val="both"/>
      </w:pPr>
      <w:r w:rsidRPr="006241F4">
        <w:t>Provides an indication of which question were asked across multiple waves of survey, to enable evaluation of change over time.</w:t>
      </w:r>
    </w:p>
    <w:p w14:paraId="21AF4D1A" w14:textId="79EC404E" w:rsidR="006241F4" w:rsidRPr="006241F4" w:rsidRDefault="006241F4" w:rsidP="00DF6681">
      <w:pPr>
        <w:pStyle w:val="ListParagraph"/>
        <w:numPr>
          <w:ilvl w:val="0"/>
          <w:numId w:val="7"/>
        </w:numPr>
        <w:jc w:val="both"/>
      </w:pPr>
      <w:r w:rsidRPr="006241F4">
        <w:t xml:space="preserve">Provides a machine-readable way to identify which csv </w:t>
      </w:r>
      <w:r w:rsidR="009172D1">
        <w:t xml:space="preserve">of the data release </w:t>
      </w:r>
      <w:r w:rsidRPr="006241F4">
        <w:t>any given response can be found in.</w:t>
      </w:r>
    </w:p>
    <w:p w14:paraId="5D2DAF84" w14:textId="24A476A9" w:rsidR="006241F4" w:rsidRDefault="006241F4" w:rsidP="00DF6681">
      <w:pPr>
        <w:pStyle w:val="ListParagraph"/>
        <w:numPr>
          <w:ilvl w:val="0"/>
          <w:numId w:val="7"/>
        </w:numPr>
        <w:jc w:val="both"/>
      </w:pPr>
      <w:r w:rsidRPr="006241F4">
        <w:t xml:space="preserve">Provides an 'attribution' indicating the source of the </w:t>
      </w:r>
      <w:r w:rsidR="009172D1">
        <w:t xml:space="preserve">original </w:t>
      </w:r>
      <w:r w:rsidRPr="006241F4">
        <w:t>survey question.</w:t>
      </w:r>
    </w:p>
    <w:p w14:paraId="1E6BA2BD" w14:textId="236BE9F6" w:rsidR="0079520C" w:rsidRDefault="0079520C" w:rsidP="0079520C">
      <w:pPr>
        <w:spacing w:after="0"/>
        <w:jc w:val="both"/>
      </w:pPr>
      <w:r w:rsidRPr="0079520C">
        <w:rPr>
          <w:b/>
          <w:bCs/>
        </w:rPr>
        <w:lastRenderedPageBreak/>
        <w:t>Table 3:</w:t>
      </w:r>
      <w:r>
        <w:t xml:space="preserve"> Fields present in </w:t>
      </w:r>
      <w:r w:rsidRPr="0079520C">
        <w:t>survey_question_wordings.csv</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3104"/>
        <w:gridCol w:w="6648"/>
      </w:tblGrid>
      <w:tr w:rsidR="00E22774" w:rsidRPr="003A1156" w14:paraId="4E2646A2" w14:textId="77777777" w:rsidTr="00E22774">
        <w:tc>
          <w:tcPr>
            <w:tcW w:w="3119" w:type="dxa"/>
            <w:shd w:val="clear" w:color="auto" w:fill="002060"/>
          </w:tcPr>
          <w:p w14:paraId="70B17F4A" w14:textId="7CC0CC66" w:rsidR="00E22774" w:rsidRPr="003A1156" w:rsidRDefault="00E22774"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Field</w:t>
            </w:r>
          </w:p>
        </w:tc>
        <w:tc>
          <w:tcPr>
            <w:tcW w:w="7337" w:type="dxa"/>
            <w:shd w:val="clear" w:color="auto" w:fill="002060"/>
          </w:tcPr>
          <w:p w14:paraId="646D3F67" w14:textId="456A438C" w:rsidR="00E22774" w:rsidRPr="003A1156" w:rsidRDefault="00E22774"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Description</w:t>
            </w:r>
          </w:p>
        </w:tc>
      </w:tr>
      <w:tr w:rsidR="00E22774" w:rsidRPr="003A1156" w14:paraId="24553110" w14:textId="77777777" w:rsidTr="00E22774">
        <w:tc>
          <w:tcPr>
            <w:tcW w:w="3119" w:type="dxa"/>
          </w:tcPr>
          <w:p w14:paraId="3FB52078" w14:textId="683F1A3C" w:rsidR="00E22774" w:rsidRPr="003A1156"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questionid</w:t>
            </w:r>
            <w:proofErr w:type="spellEnd"/>
          </w:p>
        </w:tc>
        <w:tc>
          <w:tcPr>
            <w:tcW w:w="7337" w:type="dxa"/>
          </w:tcPr>
          <w:p w14:paraId="22AB652D" w14:textId="0AC389F4" w:rsidR="00E22774" w:rsidRPr="00E22774" w:rsidRDefault="00E22774" w:rsidP="00E22774">
            <w:pPr>
              <w:rPr>
                <w:rFonts w:asciiTheme="minorHAnsi" w:hAnsiTheme="minorHAnsi" w:cstheme="minorHAnsi"/>
                <w:color w:val="002060"/>
                <w:sz w:val="22"/>
                <w:szCs w:val="22"/>
              </w:rPr>
            </w:pPr>
            <w:r w:rsidRPr="006241F4">
              <w:rPr>
                <w:rFonts w:asciiTheme="minorHAnsi" w:hAnsiTheme="minorHAnsi" w:cstheme="minorBidi"/>
                <w:color w:val="002060"/>
                <w:sz w:val="22"/>
                <w:szCs w:val="22"/>
              </w:rPr>
              <w:t xml:space="preserve">The first part of the </w:t>
            </w:r>
            <w:proofErr w:type="spellStart"/>
            <w:r w:rsidRPr="006241F4">
              <w:rPr>
                <w:rFonts w:asciiTheme="minorHAnsi" w:hAnsiTheme="minorHAnsi" w:cstheme="minorBidi"/>
                <w:i/>
                <w:iCs/>
                <w:color w:val="002060"/>
                <w:sz w:val="22"/>
                <w:szCs w:val="22"/>
              </w:rPr>
              <w:t>uniquequestionid</w:t>
            </w:r>
            <w:proofErr w:type="spellEnd"/>
            <w:r w:rsidRPr="006241F4">
              <w:rPr>
                <w:rFonts w:asciiTheme="minorHAnsi" w:hAnsiTheme="minorHAnsi" w:cstheme="minorBidi"/>
                <w:color w:val="002060"/>
                <w:sz w:val="22"/>
                <w:szCs w:val="22"/>
              </w:rPr>
              <w:t>, without the wave identifier</w:t>
            </w:r>
          </w:p>
        </w:tc>
      </w:tr>
      <w:tr w:rsidR="00E22774" w:rsidRPr="003A1156" w14:paraId="665BEE5C" w14:textId="77777777" w:rsidTr="00E22774">
        <w:tc>
          <w:tcPr>
            <w:tcW w:w="3119" w:type="dxa"/>
          </w:tcPr>
          <w:p w14:paraId="6FD42253"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uniquequestionid_initial</w:t>
            </w:r>
            <w:proofErr w:type="spellEnd"/>
          </w:p>
          <w:p w14:paraId="3835C15D"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uniquequestionid_mid</w:t>
            </w:r>
            <w:proofErr w:type="spellEnd"/>
          </w:p>
          <w:p w14:paraId="33C7E715" w14:textId="0147E654" w:rsidR="00E22774" w:rsidRPr="00E2277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uniquequestionid_end</w:t>
            </w:r>
            <w:proofErr w:type="spellEnd"/>
          </w:p>
        </w:tc>
        <w:tc>
          <w:tcPr>
            <w:tcW w:w="7337" w:type="dxa"/>
          </w:tcPr>
          <w:p w14:paraId="16F8EAFF" w14:textId="2A089B97" w:rsidR="00E22774" w:rsidRPr="00E22774" w:rsidRDefault="00E22774" w:rsidP="00E22774">
            <w:pPr>
              <w:rPr>
                <w:color w:val="002060"/>
              </w:rPr>
            </w:pPr>
            <w:r w:rsidRPr="006241F4">
              <w:rPr>
                <w:rFonts w:asciiTheme="minorHAnsi" w:hAnsiTheme="minorHAnsi" w:cstheme="minorBidi"/>
                <w:color w:val="002060"/>
                <w:sz w:val="22"/>
                <w:szCs w:val="22"/>
              </w:rPr>
              <w:t xml:space="preserve">The </w:t>
            </w:r>
            <w:proofErr w:type="spellStart"/>
            <w:r w:rsidRPr="006241F4">
              <w:rPr>
                <w:rFonts w:asciiTheme="minorHAnsi" w:hAnsiTheme="minorHAnsi" w:cstheme="minorBidi"/>
                <w:i/>
                <w:iCs/>
                <w:color w:val="002060"/>
                <w:sz w:val="22"/>
                <w:szCs w:val="22"/>
              </w:rPr>
              <w:t>uniquequestionid</w:t>
            </w:r>
            <w:proofErr w:type="spellEnd"/>
            <w:r w:rsidRPr="006241F4">
              <w:rPr>
                <w:rFonts w:asciiTheme="minorHAnsi" w:hAnsiTheme="minorHAnsi" w:cstheme="minorBidi"/>
                <w:color w:val="002060"/>
                <w:sz w:val="22"/>
                <w:szCs w:val="22"/>
              </w:rPr>
              <w:t xml:space="preserve"> in the initial, middle and end waves of surveys respectively </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blank if not asked in that wave</w:t>
            </w:r>
            <w:r w:rsidR="009172D1">
              <w:rPr>
                <w:rFonts w:asciiTheme="minorHAnsi" w:hAnsiTheme="minorHAnsi" w:cstheme="minorBidi"/>
                <w:color w:val="002060"/>
                <w:sz w:val="22"/>
                <w:szCs w:val="22"/>
              </w:rPr>
              <w:t>).</w:t>
            </w:r>
            <w:r w:rsidR="0076057F">
              <w:rPr>
                <w:rFonts w:asciiTheme="minorHAnsi" w:hAnsiTheme="minorHAnsi" w:cstheme="minorBidi"/>
                <w:color w:val="002060"/>
                <w:sz w:val="22"/>
                <w:szCs w:val="22"/>
              </w:rPr>
              <w:t xml:space="preserve"> </w:t>
            </w:r>
            <w:r w:rsidR="009172D1">
              <w:rPr>
                <w:rFonts w:asciiTheme="minorHAnsi" w:hAnsiTheme="minorHAnsi" w:cstheme="minorBidi"/>
                <w:color w:val="002060"/>
                <w:sz w:val="22"/>
                <w:szCs w:val="22"/>
              </w:rPr>
              <w:t>N</w:t>
            </w:r>
            <w:r w:rsidR="0076057F">
              <w:rPr>
                <w:rFonts w:asciiTheme="minorHAnsi" w:hAnsiTheme="minorHAnsi" w:cstheme="minorBidi"/>
                <w:color w:val="002060"/>
                <w:sz w:val="22"/>
                <w:szCs w:val="22"/>
              </w:rPr>
              <w:t xml:space="preserve">ote that meter readings, stored in the meterreadings.csv, do not have </w:t>
            </w:r>
            <w:proofErr w:type="spellStart"/>
            <w:r w:rsidR="0076057F" w:rsidRPr="0076057F">
              <w:rPr>
                <w:rFonts w:asciiTheme="minorHAnsi" w:hAnsiTheme="minorHAnsi" w:cstheme="minorBidi"/>
                <w:i/>
                <w:iCs/>
                <w:color w:val="002060"/>
                <w:sz w:val="22"/>
                <w:szCs w:val="22"/>
              </w:rPr>
              <w:t>uniquequestionid</w:t>
            </w:r>
            <w:r w:rsidR="0076057F">
              <w:rPr>
                <w:rFonts w:asciiTheme="minorHAnsi" w:hAnsiTheme="minorHAnsi" w:cstheme="minorBidi"/>
                <w:color w:val="002060"/>
                <w:sz w:val="22"/>
                <w:szCs w:val="22"/>
              </w:rPr>
              <w:t>s</w:t>
            </w:r>
            <w:proofErr w:type="spellEnd"/>
            <w:r w:rsidR="0076057F">
              <w:rPr>
                <w:rFonts w:asciiTheme="minorHAnsi" w:hAnsiTheme="minorHAnsi" w:cstheme="minorBidi"/>
                <w:color w:val="002060"/>
                <w:sz w:val="22"/>
                <w:szCs w:val="22"/>
              </w:rPr>
              <w:t xml:space="preserve">; </w:t>
            </w:r>
            <w:proofErr w:type="gramStart"/>
            <w:r w:rsidR="0076057F">
              <w:rPr>
                <w:rFonts w:asciiTheme="minorHAnsi" w:hAnsiTheme="minorHAnsi" w:cstheme="minorBidi"/>
                <w:color w:val="002060"/>
                <w:sz w:val="22"/>
                <w:szCs w:val="22"/>
              </w:rPr>
              <w:t>instead</w:t>
            </w:r>
            <w:proofErr w:type="gramEnd"/>
            <w:r w:rsidR="0076057F">
              <w:rPr>
                <w:rFonts w:asciiTheme="minorHAnsi" w:hAnsiTheme="minorHAnsi" w:cstheme="minorBidi"/>
                <w:color w:val="002060"/>
                <w:sz w:val="22"/>
                <w:szCs w:val="22"/>
              </w:rPr>
              <w:t xml:space="preserve"> th</w:t>
            </w:r>
            <w:r w:rsidR="009172D1">
              <w:rPr>
                <w:rFonts w:asciiTheme="minorHAnsi" w:hAnsiTheme="minorHAnsi" w:cstheme="minorBidi"/>
                <w:color w:val="002060"/>
                <w:sz w:val="22"/>
                <w:szCs w:val="22"/>
              </w:rPr>
              <w:t>e</w:t>
            </w:r>
            <w:r w:rsidR="0076057F">
              <w:rPr>
                <w:rFonts w:asciiTheme="minorHAnsi" w:hAnsiTheme="minorHAnsi" w:cstheme="minorBidi"/>
                <w:color w:val="002060"/>
                <w:sz w:val="22"/>
                <w:szCs w:val="22"/>
              </w:rPr>
              <w:t>s</w:t>
            </w:r>
            <w:r w:rsidR="009172D1">
              <w:rPr>
                <w:rFonts w:asciiTheme="minorHAnsi" w:hAnsiTheme="minorHAnsi" w:cstheme="minorBidi"/>
                <w:color w:val="002060"/>
                <w:sz w:val="22"/>
                <w:szCs w:val="22"/>
              </w:rPr>
              <w:t>e</w:t>
            </w:r>
            <w:r w:rsidR="0076057F">
              <w:rPr>
                <w:rFonts w:asciiTheme="minorHAnsi" w:hAnsiTheme="minorHAnsi" w:cstheme="minorBidi"/>
                <w:color w:val="002060"/>
                <w:sz w:val="22"/>
                <w:szCs w:val="22"/>
              </w:rPr>
              <w:t xml:space="preserve"> field</w:t>
            </w:r>
            <w:r w:rsidR="009172D1">
              <w:rPr>
                <w:rFonts w:asciiTheme="minorHAnsi" w:hAnsiTheme="minorHAnsi" w:cstheme="minorBidi"/>
                <w:color w:val="002060"/>
                <w:sz w:val="22"/>
                <w:szCs w:val="22"/>
              </w:rPr>
              <w:t>s</w:t>
            </w:r>
            <w:r w:rsidR="0076057F">
              <w:rPr>
                <w:rFonts w:asciiTheme="minorHAnsi" w:hAnsiTheme="minorHAnsi" w:cstheme="minorBidi"/>
                <w:color w:val="002060"/>
                <w:sz w:val="22"/>
                <w:szCs w:val="22"/>
              </w:rPr>
              <w:t xml:space="preserve"> indicate the values in the table's </w:t>
            </w:r>
            <w:proofErr w:type="spellStart"/>
            <w:r w:rsidR="0076057F" w:rsidRPr="0076057F">
              <w:rPr>
                <w:rFonts w:asciiTheme="minorHAnsi" w:hAnsiTheme="minorHAnsi" w:cstheme="minorBidi"/>
                <w:i/>
                <w:iCs/>
                <w:color w:val="002060"/>
                <w:sz w:val="22"/>
                <w:szCs w:val="22"/>
              </w:rPr>
              <w:t>provenancedetail</w:t>
            </w:r>
            <w:proofErr w:type="spellEnd"/>
            <w:r w:rsidR="0076057F">
              <w:rPr>
                <w:rFonts w:asciiTheme="minorHAnsi" w:hAnsiTheme="minorHAnsi" w:cstheme="minorBidi"/>
                <w:color w:val="002060"/>
                <w:sz w:val="22"/>
                <w:szCs w:val="22"/>
              </w:rPr>
              <w:t xml:space="preserve"> and </w:t>
            </w:r>
            <w:proofErr w:type="spellStart"/>
            <w:r w:rsidR="0076057F" w:rsidRPr="0076057F">
              <w:rPr>
                <w:rFonts w:asciiTheme="minorHAnsi" w:hAnsiTheme="minorHAnsi" w:cstheme="minorBidi"/>
                <w:i/>
                <w:iCs/>
                <w:color w:val="002060"/>
                <w:sz w:val="22"/>
                <w:szCs w:val="22"/>
              </w:rPr>
              <w:t>energytype</w:t>
            </w:r>
            <w:proofErr w:type="spellEnd"/>
            <w:r w:rsidR="0076057F">
              <w:rPr>
                <w:rFonts w:asciiTheme="minorHAnsi" w:hAnsiTheme="minorHAnsi" w:cstheme="minorBidi"/>
                <w:color w:val="002060"/>
                <w:sz w:val="22"/>
                <w:szCs w:val="22"/>
              </w:rPr>
              <w:t xml:space="preserve"> columns where the responses are recorded</w:t>
            </w:r>
            <w:r w:rsidR="009172D1">
              <w:rPr>
                <w:rFonts w:asciiTheme="minorHAnsi" w:hAnsiTheme="minorHAnsi" w:cstheme="minorBidi"/>
                <w:color w:val="002060"/>
                <w:sz w:val="22"/>
                <w:szCs w:val="22"/>
              </w:rPr>
              <w:t>.</w:t>
            </w:r>
          </w:p>
        </w:tc>
      </w:tr>
      <w:tr w:rsidR="00E22774" w:rsidRPr="003A1156" w14:paraId="14A37C47" w14:textId="77777777" w:rsidTr="00E22774">
        <w:tc>
          <w:tcPr>
            <w:tcW w:w="3119" w:type="dxa"/>
          </w:tcPr>
          <w:p w14:paraId="5EE37C4B"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surveyid_initial</w:t>
            </w:r>
            <w:proofErr w:type="spellEnd"/>
          </w:p>
          <w:p w14:paraId="5824400B"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surveyid_mid</w:t>
            </w:r>
            <w:proofErr w:type="spellEnd"/>
          </w:p>
          <w:p w14:paraId="25066610" w14:textId="01B9D2A5" w:rsidR="00E22774" w:rsidRPr="00E2277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surveyid_end</w:t>
            </w:r>
            <w:proofErr w:type="spellEnd"/>
          </w:p>
        </w:tc>
        <w:tc>
          <w:tcPr>
            <w:tcW w:w="7337" w:type="dxa"/>
          </w:tcPr>
          <w:p w14:paraId="018634C8" w14:textId="57CF82D3" w:rsidR="00E22774" w:rsidRPr="00E22774" w:rsidRDefault="00E22774" w:rsidP="00E22774">
            <w:pPr>
              <w:rPr>
                <w:color w:val="002060"/>
              </w:rPr>
            </w:pPr>
            <w:r w:rsidRPr="006241F4">
              <w:rPr>
                <w:rFonts w:asciiTheme="minorHAnsi" w:hAnsiTheme="minorHAnsi" w:cstheme="minorBidi"/>
                <w:color w:val="002060"/>
                <w:sz w:val="22"/>
                <w:szCs w:val="22"/>
              </w:rPr>
              <w:t xml:space="preserve">The </w:t>
            </w:r>
            <w:proofErr w:type="spellStart"/>
            <w:r w:rsidRPr="006241F4">
              <w:rPr>
                <w:rFonts w:asciiTheme="minorHAnsi" w:hAnsiTheme="minorHAnsi" w:cstheme="minorBidi"/>
                <w:i/>
                <w:iCs/>
                <w:color w:val="002060"/>
                <w:sz w:val="22"/>
                <w:szCs w:val="22"/>
              </w:rPr>
              <w:t>surveyid</w:t>
            </w:r>
            <w:proofErr w:type="spellEnd"/>
            <w:r w:rsidRPr="006241F4">
              <w:rPr>
                <w:rFonts w:asciiTheme="minorHAnsi" w:hAnsiTheme="minorHAnsi" w:cstheme="minorBidi"/>
                <w:color w:val="002060"/>
                <w:sz w:val="22"/>
                <w:szCs w:val="22"/>
              </w:rPr>
              <w:t xml:space="preserve"> in the initial, middle and end waves of surveys respectively in which the question was asked </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blank if not asked in that wave</w:t>
            </w:r>
            <w:r w:rsidR="009172D1">
              <w:rPr>
                <w:rFonts w:asciiTheme="minorHAnsi" w:hAnsiTheme="minorHAnsi" w:cstheme="minorBidi"/>
                <w:color w:val="002060"/>
                <w:sz w:val="22"/>
                <w:szCs w:val="22"/>
              </w:rPr>
              <w:t>).</w:t>
            </w:r>
          </w:p>
        </w:tc>
      </w:tr>
      <w:tr w:rsidR="00E22774" w:rsidRPr="003A1156" w14:paraId="16DF392A" w14:textId="77777777" w:rsidTr="00E22774">
        <w:tc>
          <w:tcPr>
            <w:tcW w:w="3119" w:type="dxa"/>
          </w:tcPr>
          <w:p w14:paraId="0CA0C5F2"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superquestion_wording_initial</w:t>
            </w:r>
            <w:proofErr w:type="spellEnd"/>
          </w:p>
          <w:p w14:paraId="0ED6858C"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superquestion_wording_mid</w:t>
            </w:r>
            <w:proofErr w:type="spellEnd"/>
          </w:p>
          <w:p w14:paraId="3E0EA853" w14:textId="56CDFAEA" w:rsidR="00E22774" w:rsidRPr="00E2277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superquestion_wording_end</w:t>
            </w:r>
            <w:proofErr w:type="spellEnd"/>
          </w:p>
        </w:tc>
        <w:tc>
          <w:tcPr>
            <w:tcW w:w="7337" w:type="dxa"/>
          </w:tcPr>
          <w:p w14:paraId="535C4C12" w14:textId="4E766FC7" w:rsidR="00E22774" w:rsidRPr="00E22774" w:rsidRDefault="00E22774" w:rsidP="00E22774">
            <w:pPr>
              <w:rPr>
                <w:color w:val="002060"/>
              </w:rPr>
            </w:pPr>
            <w:r w:rsidRPr="006241F4">
              <w:rPr>
                <w:rFonts w:asciiTheme="minorHAnsi" w:hAnsiTheme="minorHAnsi" w:cstheme="minorBidi"/>
                <w:color w:val="002060"/>
                <w:sz w:val="22"/>
                <w:szCs w:val="22"/>
              </w:rPr>
              <w:t xml:space="preserve">The wording of the question for matrix questions in the initial, middle and end waves of surveys respectively </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blank if not asked in that wave or if the question is not a matrix-format question</w:t>
            </w:r>
            <w:r w:rsidR="009172D1">
              <w:rPr>
                <w:rFonts w:asciiTheme="minorHAnsi" w:hAnsiTheme="minorHAnsi" w:cstheme="minorBidi"/>
                <w:color w:val="002060"/>
                <w:sz w:val="22"/>
                <w:szCs w:val="22"/>
              </w:rPr>
              <w:t>).</w:t>
            </w:r>
          </w:p>
        </w:tc>
      </w:tr>
      <w:tr w:rsidR="00E22774" w:rsidRPr="003A1156" w14:paraId="574C8E9B" w14:textId="77777777" w:rsidTr="00E22774">
        <w:tc>
          <w:tcPr>
            <w:tcW w:w="3119" w:type="dxa"/>
          </w:tcPr>
          <w:p w14:paraId="2F07AEDF"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question_wording_initial</w:t>
            </w:r>
            <w:proofErr w:type="spellEnd"/>
          </w:p>
          <w:p w14:paraId="54CC5D54" w14:textId="77777777" w:rsidR="00E22774" w:rsidRPr="006241F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question_wording_mid</w:t>
            </w:r>
            <w:proofErr w:type="spellEnd"/>
          </w:p>
          <w:p w14:paraId="7EEBBB22" w14:textId="3F2541D2" w:rsidR="00E22774" w:rsidRPr="00E22774" w:rsidRDefault="00E22774" w:rsidP="00E22774">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question_wording_end</w:t>
            </w:r>
            <w:proofErr w:type="spellEnd"/>
          </w:p>
        </w:tc>
        <w:tc>
          <w:tcPr>
            <w:tcW w:w="7337" w:type="dxa"/>
          </w:tcPr>
          <w:p w14:paraId="34771425" w14:textId="6A2746F8" w:rsidR="00E22774" w:rsidRPr="00E22774" w:rsidRDefault="00E22774" w:rsidP="00E22774">
            <w:pPr>
              <w:rPr>
                <w:color w:val="002060"/>
              </w:rPr>
            </w:pPr>
            <w:r w:rsidRPr="006241F4">
              <w:rPr>
                <w:rFonts w:asciiTheme="minorHAnsi" w:hAnsiTheme="minorHAnsi" w:cstheme="minorBidi"/>
                <w:color w:val="002060"/>
                <w:sz w:val="22"/>
                <w:szCs w:val="22"/>
              </w:rPr>
              <w:t>Wording of the multiple</w:t>
            </w:r>
            <w:r w:rsidR="008815C6">
              <w:rPr>
                <w:rFonts w:asciiTheme="minorHAnsi" w:hAnsiTheme="minorHAnsi" w:cstheme="minorBidi"/>
                <w:color w:val="002060"/>
                <w:sz w:val="22"/>
                <w:szCs w:val="22"/>
              </w:rPr>
              <w:t>-</w:t>
            </w:r>
            <w:r w:rsidRPr="006241F4">
              <w:rPr>
                <w:rFonts w:asciiTheme="minorHAnsi" w:hAnsiTheme="minorHAnsi" w:cstheme="minorBidi"/>
                <w:color w:val="002060"/>
                <w:sz w:val="22"/>
                <w:szCs w:val="22"/>
              </w:rPr>
              <w:t xml:space="preserve">choice question or of the matrix question sub-item in the initial, middle and end waves of surveys respectively </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blank if not asked in that wave</w:t>
            </w:r>
            <w:r w:rsidR="009172D1">
              <w:rPr>
                <w:rFonts w:asciiTheme="minorHAnsi" w:hAnsiTheme="minorHAnsi" w:cstheme="minorBidi"/>
                <w:color w:val="002060"/>
                <w:sz w:val="22"/>
                <w:szCs w:val="22"/>
              </w:rPr>
              <w:t>).</w:t>
            </w:r>
          </w:p>
        </w:tc>
      </w:tr>
      <w:tr w:rsidR="00E22774" w:rsidRPr="003A1156" w14:paraId="397F63A9" w14:textId="77777777" w:rsidTr="00E22774">
        <w:tc>
          <w:tcPr>
            <w:tcW w:w="3119" w:type="dxa"/>
          </w:tcPr>
          <w:p w14:paraId="671F2B0D" w14:textId="267F2B10" w:rsidR="00E22774" w:rsidRPr="006241F4" w:rsidRDefault="0076057F" w:rsidP="00E22774">
            <w:pPr>
              <w:rPr>
                <w:rFonts w:asciiTheme="minorHAnsi" w:hAnsiTheme="minorHAnsi" w:cstheme="minorHAnsi"/>
                <w:b/>
                <w:bCs/>
                <w:color w:val="002060"/>
                <w:sz w:val="22"/>
                <w:szCs w:val="22"/>
              </w:rPr>
            </w:pPr>
            <w:proofErr w:type="spellStart"/>
            <w:r w:rsidRPr="0076057F">
              <w:rPr>
                <w:rFonts w:asciiTheme="minorHAnsi" w:hAnsiTheme="minorHAnsi" w:cstheme="minorHAnsi"/>
                <w:b/>
                <w:bCs/>
                <w:color w:val="002060"/>
                <w:sz w:val="22"/>
                <w:szCs w:val="22"/>
              </w:rPr>
              <w:t>response_location</w:t>
            </w:r>
            <w:r w:rsidR="00E22774" w:rsidRPr="006241F4">
              <w:rPr>
                <w:rFonts w:asciiTheme="minorHAnsi" w:hAnsiTheme="minorHAnsi" w:cstheme="minorHAnsi"/>
                <w:b/>
                <w:bCs/>
                <w:color w:val="002060"/>
                <w:sz w:val="22"/>
                <w:szCs w:val="22"/>
              </w:rPr>
              <w:t>_initial</w:t>
            </w:r>
            <w:proofErr w:type="spellEnd"/>
          </w:p>
          <w:p w14:paraId="31C377B4" w14:textId="5FE31525" w:rsidR="00E22774" w:rsidRPr="006241F4" w:rsidRDefault="0076057F" w:rsidP="00E22774">
            <w:pPr>
              <w:rPr>
                <w:rFonts w:asciiTheme="minorHAnsi" w:hAnsiTheme="minorHAnsi" w:cstheme="minorHAnsi"/>
                <w:b/>
                <w:bCs/>
                <w:color w:val="002060"/>
                <w:sz w:val="22"/>
                <w:szCs w:val="22"/>
              </w:rPr>
            </w:pPr>
            <w:proofErr w:type="spellStart"/>
            <w:r w:rsidRPr="0076057F">
              <w:rPr>
                <w:rFonts w:asciiTheme="minorHAnsi" w:hAnsiTheme="minorHAnsi" w:cstheme="minorHAnsi"/>
                <w:b/>
                <w:bCs/>
                <w:color w:val="002060"/>
                <w:sz w:val="22"/>
                <w:szCs w:val="22"/>
              </w:rPr>
              <w:t>response_location</w:t>
            </w:r>
            <w:r w:rsidR="00E22774" w:rsidRPr="006241F4">
              <w:rPr>
                <w:rFonts w:asciiTheme="minorHAnsi" w:hAnsiTheme="minorHAnsi" w:cstheme="minorHAnsi"/>
                <w:b/>
                <w:bCs/>
                <w:color w:val="002060"/>
                <w:sz w:val="22"/>
                <w:szCs w:val="22"/>
              </w:rPr>
              <w:t>_mid</w:t>
            </w:r>
            <w:proofErr w:type="spellEnd"/>
          </w:p>
          <w:p w14:paraId="75AACFAF" w14:textId="5CAD6257" w:rsidR="00E22774" w:rsidRPr="00E22774" w:rsidRDefault="0076057F" w:rsidP="00E22774">
            <w:pPr>
              <w:rPr>
                <w:rFonts w:asciiTheme="minorHAnsi" w:hAnsiTheme="minorHAnsi" w:cstheme="minorHAnsi"/>
                <w:b/>
                <w:bCs/>
                <w:color w:val="002060"/>
                <w:sz w:val="22"/>
                <w:szCs w:val="22"/>
              </w:rPr>
            </w:pPr>
            <w:proofErr w:type="spellStart"/>
            <w:r w:rsidRPr="0076057F">
              <w:rPr>
                <w:rFonts w:asciiTheme="minorHAnsi" w:hAnsiTheme="minorHAnsi" w:cstheme="minorHAnsi"/>
                <w:b/>
                <w:bCs/>
                <w:color w:val="002060"/>
                <w:sz w:val="22"/>
                <w:szCs w:val="22"/>
              </w:rPr>
              <w:t>response_location</w:t>
            </w:r>
            <w:r w:rsidR="00E22774" w:rsidRPr="006241F4">
              <w:rPr>
                <w:rFonts w:asciiTheme="minorHAnsi" w:hAnsiTheme="minorHAnsi" w:cstheme="minorHAnsi"/>
                <w:b/>
                <w:bCs/>
                <w:color w:val="002060"/>
                <w:sz w:val="22"/>
                <w:szCs w:val="22"/>
              </w:rPr>
              <w:t>_end</w:t>
            </w:r>
            <w:proofErr w:type="spellEnd"/>
          </w:p>
        </w:tc>
        <w:tc>
          <w:tcPr>
            <w:tcW w:w="7337" w:type="dxa"/>
          </w:tcPr>
          <w:p w14:paraId="34EE6AAE" w14:textId="0A974290" w:rsidR="00E22774" w:rsidRPr="00FF109C" w:rsidRDefault="00E22774" w:rsidP="00E22774">
            <w:pPr>
              <w:rPr>
                <w:color w:val="002060"/>
              </w:rPr>
            </w:pPr>
            <w:r w:rsidRPr="006241F4">
              <w:rPr>
                <w:rFonts w:asciiTheme="minorHAnsi" w:hAnsiTheme="minorHAnsi" w:cstheme="minorBidi"/>
                <w:color w:val="002060"/>
                <w:sz w:val="22"/>
                <w:szCs w:val="22"/>
              </w:rPr>
              <w:t xml:space="preserve">The table in the data release in which the responses to this </w:t>
            </w:r>
            <w:proofErr w:type="spellStart"/>
            <w:r w:rsidRPr="009172D1">
              <w:rPr>
                <w:rFonts w:asciiTheme="minorHAnsi" w:hAnsiTheme="minorHAnsi" w:cstheme="minorBidi"/>
                <w:i/>
                <w:iCs/>
                <w:color w:val="002060"/>
                <w:sz w:val="22"/>
                <w:szCs w:val="22"/>
              </w:rPr>
              <w:t>questionid</w:t>
            </w:r>
            <w:proofErr w:type="spellEnd"/>
            <w:r w:rsidRPr="006241F4">
              <w:rPr>
                <w:rFonts w:asciiTheme="minorHAnsi" w:hAnsiTheme="minorHAnsi" w:cstheme="minorBidi"/>
                <w:color w:val="002060"/>
                <w:sz w:val="22"/>
                <w:szCs w:val="22"/>
              </w:rPr>
              <w:t xml:space="preserve"> are </w:t>
            </w:r>
            <w:r w:rsidR="003818AD">
              <w:rPr>
                <w:rFonts w:asciiTheme="minorHAnsi" w:hAnsiTheme="minorHAnsi" w:cstheme="minorBidi"/>
                <w:color w:val="002060"/>
                <w:sz w:val="22"/>
                <w:szCs w:val="22"/>
              </w:rPr>
              <w:t>located</w:t>
            </w:r>
            <w:r w:rsidRPr="006241F4">
              <w:rPr>
                <w:rFonts w:asciiTheme="minorHAnsi" w:hAnsiTheme="minorHAnsi" w:cstheme="minorBidi"/>
                <w:color w:val="002060"/>
                <w:sz w:val="22"/>
                <w:szCs w:val="22"/>
              </w:rPr>
              <w:t xml:space="preserve"> for the initial, middle and end waves of surveys respectively </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blank if not asked in that wave</w:t>
            </w:r>
            <w:r w:rsidR="009172D1">
              <w:rPr>
                <w:rFonts w:asciiTheme="minorHAnsi" w:hAnsiTheme="minorHAnsi" w:cstheme="minorBidi"/>
                <w:color w:val="002060"/>
                <w:sz w:val="22"/>
                <w:szCs w:val="22"/>
              </w:rPr>
              <w:t>)</w:t>
            </w:r>
            <w:r w:rsidRPr="006241F4">
              <w:rPr>
                <w:rFonts w:asciiTheme="minorHAnsi" w:hAnsiTheme="minorHAnsi" w:cstheme="minorBidi"/>
                <w:color w:val="002060"/>
                <w:sz w:val="22"/>
                <w:szCs w:val="22"/>
              </w:rPr>
              <w:t xml:space="preserve">. </w:t>
            </w:r>
            <w:r w:rsidR="00FF109C">
              <w:rPr>
                <w:rFonts w:asciiTheme="minorHAnsi" w:hAnsiTheme="minorHAnsi" w:cstheme="minorBidi"/>
                <w:color w:val="002060"/>
                <w:sz w:val="22"/>
                <w:szCs w:val="22"/>
              </w:rPr>
              <w:t>R</w:t>
            </w:r>
            <w:r w:rsidRPr="006241F4">
              <w:rPr>
                <w:rFonts w:asciiTheme="minorHAnsi" w:hAnsiTheme="minorHAnsi" w:cstheme="minorBidi"/>
                <w:color w:val="002060"/>
                <w:sz w:val="22"/>
                <w:szCs w:val="22"/>
              </w:rPr>
              <w:t xml:space="preserve">esponses are stored in </w:t>
            </w:r>
            <w:r w:rsidRPr="006241F4">
              <w:rPr>
                <w:rFonts w:asciiTheme="minorHAnsi" w:hAnsiTheme="minorHAnsi" w:cstheme="minorBidi"/>
                <w:i/>
                <w:iCs/>
                <w:color w:val="002060"/>
                <w:sz w:val="22"/>
                <w:szCs w:val="22"/>
              </w:rPr>
              <w:t>person.csv</w:t>
            </w:r>
            <w:r w:rsidRPr="006241F4">
              <w:rPr>
                <w:rFonts w:asciiTheme="minorHAnsi" w:hAnsiTheme="minorHAnsi" w:cstheme="minorBidi"/>
                <w:color w:val="002060"/>
                <w:sz w:val="22"/>
                <w:szCs w:val="22"/>
              </w:rPr>
              <w:t xml:space="preserve">, </w:t>
            </w:r>
            <w:r w:rsidRPr="006241F4">
              <w:rPr>
                <w:rFonts w:asciiTheme="minorHAnsi" w:hAnsiTheme="minorHAnsi" w:cstheme="minorBidi"/>
                <w:i/>
                <w:iCs/>
                <w:color w:val="002060"/>
                <w:sz w:val="22"/>
                <w:szCs w:val="22"/>
              </w:rPr>
              <w:t>home.csv</w:t>
            </w:r>
            <w:r w:rsidRPr="006241F4">
              <w:rPr>
                <w:rFonts w:asciiTheme="minorHAnsi" w:hAnsiTheme="minorHAnsi" w:cstheme="minorBidi"/>
                <w:color w:val="002060"/>
                <w:sz w:val="22"/>
                <w:szCs w:val="22"/>
              </w:rPr>
              <w:t xml:space="preserve">, </w:t>
            </w:r>
            <w:r w:rsidR="00CD1E01" w:rsidRPr="00CD1E01">
              <w:rPr>
                <w:rFonts w:asciiTheme="minorHAnsi" w:hAnsiTheme="minorHAnsi" w:cstheme="minorBidi"/>
                <w:i/>
                <w:iCs/>
                <w:color w:val="002060"/>
                <w:sz w:val="22"/>
                <w:szCs w:val="22"/>
              </w:rPr>
              <w:t>other_</w:t>
            </w:r>
            <w:r w:rsidRPr="006241F4">
              <w:rPr>
                <w:rFonts w:asciiTheme="minorHAnsi" w:hAnsiTheme="minorHAnsi" w:cstheme="minorBidi"/>
                <w:i/>
                <w:iCs/>
                <w:color w:val="002060"/>
                <w:sz w:val="22"/>
                <w:szCs w:val="22"/>
              </w:rPr>
              <w:t>appliance.csv</w:t>
            </w:r>
            <w:r w:rsidR="0076057F">
              <w:rPr>
                <w:rFonts w:asciiTheme="minorHAnsi" w:hAnsiTheme="minorHAnsi" w:cstheme="minorBidi"/>
                <w:i/>
                <w:iCs/>
                <w:color w:val="002060"/>
                <w:sz w:val="22"/>
                <w:szCs w:val="22"/>
              </w:rPr>
              <w:t>, meterreadings.csv</w:t>
            </w:r>
            <w:r w:rsidR="00FF109C">
              <w:rPr>
                <w:rFonts w:asciiTheme="minorHAnsi" w:hAnsiTheme="minorHAnsi" w:cstheme="minorBidi"/>
                <w:i/>
                <w:iCs/>
                <w:color w:val="002060"/>
                <w:sz w:val="22"/>
                <w:szCs w:val="22"/>
              </w:rPr>
              <w:t xml:space="preserve"> </w:t>
            </w:r>
            <w:r w:rsidR="00FF109C">
              <w:rPr>
                <w:rFonts w:asciiTheme="minorHAnsi" w:hAnsiTheme="minorHAnsi" w:cstheme="minorBidi"/>
                <w:color w:val="002060"/>
                <w:sz w:val="22"/>
                <w:szCs w:val="22"/>
              </w:rPr>
              <w:t>or</w:t>
            </w:r>
            <w:r w:rsidR="0076057F">
              <w:rPr>
                <w:rFonts w:asciiTheme="minorHAnsi" w:hAnsiTheme="minorHAnsi" w:cstheme="minorBidi"/>
                <w:i/>
                <w:iCs/>
                <w:color w:val="002060"/>
                <w:sz w:val="22"/>
                <w:szCs w:val="22"/>
              </w:rPr>
              <w:t xml:space="preserve"> </w:t>
            </w:r>
            <w:r w:rsidRPr="006241F4">
              <w:rPr>
                <w:rFonts w:asciiTheme="minorHAnsi" w:hAnsiTheme="minorHAnsi" w:cstheme="minorBidi"/>
                <w:i/>
                <w:iCs/>
                <w:color w:val="002060"/>
                <w:sz w:val="22"/>
                <w:szCs w:val="22"/>
              </w:rPr>
              <w:t>survey_responses.csv</w:t>
            </w:r>
            <w:r w:rsidR="00FF109C">
              <w:rPr>
                <w:rFonts w:asciiTheme="minorHAnsi" w:hAnsiTheme="minorHAnsi" w:cstheme="minorBidi"/>
                <w:i/>
                <w:iCs/>
                <w:color w:val="002060"/>
                <w:sz w:val="22"/>
                <w:szCs w:val="22"/>
              </w:rPr>
              <w:t xml:space="preserve"> </w:t>
            </w:r>
            <w:r w:rsidRPr="006241F4">
              <w:rPr>
                <w:rFonts w:asciiTheme="minorHAnsi" w:hAnsiTheme="minorHAnsi" w:cstheme="minorBidi"/>
                <w:color w:val="002060"/>
                <w:sz w:val="22"/>
                <w:szCs w:val="22"/>
              </w:rPr>
              <w:t>depending on the nature of the construct being measured by the question.</w:t>
            </w:r>
            <w:r w:rsidR="00FF109C">
              <w:rPr>
                <w:rFonts w:asciiTheme="minorHAnsi" w:hAnsiTheme="minorHAnsi" w:cstheme="minorBidi"/>
                <w:color w:val="002060"/>
                <w:sz w:val="22"/>
                <w:szCs w:val="22"/>
              </w:rPr>
              <w:t xml:space="preserve"> Note that </w:t>
            </w:r>
            <w:r w:rsidR="00FF109C" w:rsidRPr="006241F4">
              <w:rPr>
                <w:rFonts w:asciiTheme="minorHAnsi" w:hAnsiTheme="minorHAnsi" w:cstheme="minorBidi"/>
                <w:i/>
                <w:iCs/>
                <w:color w:val="002060"/>
                <w:sz w:val="22"/>
                <w:szCs w:val="22"/>
              </w:rPr>
              <w:t>survey_responses</w:t>
            </w:r>
            <w:r w:rsidR="00FF109C">
              <w:rPr>
                <w:rFonts w:asciiTheme="minorHAnsi" w:hAnsiTheme="minorHAnsi" w:cstheme="minorBidi"/>
                <w:i/>
                <w:iCs/>
                <w:color w:val="002060"/>
                <w:sz w:val="22"/>
                <w:szCs w:val="22"/>
              </w:rPr>
              <w:t>_numeric</w:t>
            </w:r>
            <w:r w:rsidR="00FF109C" w:rsidRPr="006241F4">
              <w:rPr>
                <w:rFonts w:asciiTheme="minorHAnsi" w:hAnsiTheme="minorHAnsi" w:cstheme="minorBidi"/>
                <w:i/>
                <w:iCs/>
                <w:color w:val="002060"/>
                <w:sz w:val="22"/>
                <w:szCs w:val="22"/>
              </w:rPr>
              <w:t>.csv</w:t>
            </w:r>
            <w:r w:rsidR="00FF109C">
              <w:rPr>
                <w:rFonts w:asciiTheme="minorHAnsi" w:hAnsiTheme="minorHAnsi" w:cstheme="minorBidi"/>
                <w:color w:val="002060"/>
                <w:sz w:val="22"/>
                <w:szCs w:val="22"/>
              </w:rPr>
              <w:t xml:space="preserve"> is also available – the content of this is identical to that in </w:t>
            </w:r>
            <w:r w:rsidR="00FF109C" w:rsidRPr="006241F4">
              <w:rPr>
                <w:rFonts w:asciiTheme="minorHAnsi" w:hAnsiTheme="minorHAnsi" w:cstheme="minorBidi"/>
                <w:i/>
                <w:iCs/>
                <w:color w:val="002060"/>
                <w:sz w:val="22"/>
                <w:szCs w:val="22"/>
              </w:rPr>
              <w:t>survey_responses.csv</w:t>
            </w:r>
            <w:r w:rsidR="00FF109C">
              <w:rPr>
                <w:rFonts w:asciiTheme="minorHAnsi" w:hAnsiTheme="minorHAnsi" w:cstheme="minorBidi"/>
                <w:color w:val="002060"/>
                <w:sz w:val="22"/>
                <w:szCs w:val="22"/>
              </w:rPr>
              <w:t xml:space="preserve">, except that Likert-type responses have been converted to numeric values, which may ease some analyses </w:t>
            </w:r>
            <w:r w:rsidR="00FF109C">
              <w:rPr>
                <w:rFonts w:asciiTheme="minorHAnsi" w:hAnsiTheme="minorHAnsi" w:cstheme="minorBidi"/>
                <w:color w:val="002060"/>
                <w:sz w:val="22"/>
                <w:szCs w:val="22"/>
              </w:rPr>
              <w:br/>
              <w:t>(</w:t>
            </w:r>
            <w:proofErr w:type="gramStart"/>
            <w:r w:rsidR="00FF109C">
              <w:rPr>
                <w:rFonts w:asciiTheme="minorHAnsi" w:hAnsiTheme="minorHAnsi" w:cstheme="minorBidi"/>
                <w:color w:val="002060"/>
                <w:sz w:val="22"/>
                <w:szCs w:val="22"/>
              </w:rPr>
              <w:t>e.g.</w:t>
            </w:r>
            <w:proofErr w:type="gramEnd"/>
            <w:r w:rsidR="00FF109C">
              <w:rPr>
                <w:rFonts w:asciiTheme="minorHAnsi" w:hAnsiTheme="minorHAnsi" w:cstheme="minorBidi"/>
                <w:color w:val="002060"/>
                <w:sz w:val="22"/>
                <w:szCs w:val="22"/>
              </w:rPr>
              <w:t xml:space="preserve"> "</w:t>
            </w:r>
            <w:r w:rsidR="00FF109C" w:rsidRPr="00FF109C">
              <w:rPr>
                <w:rFonts w:asciiTheme="minorHAnsi" w:hAnsiTheme="minorHAnsi" w:cstheme="minorBidi"/>
                <w:color w:val="002060"/>
                <w:sz w:val="22"/>
                <w:szCs w:val="22"/>
              </w:rPr>
              <w:t>7: Strongly agree</w:t>
            </w:r>
            <w:r w:rsidR="00FF109C">
              <w:rPr>
                <w:rFonts w:asciiTheme="minorHAnsi" w:hAnsiTheme="minorHAnsi" w:cstheme="minorBidi"/>
                <w:color w:val="002060"/>
                <w:sz w:val="22"/>
                <w:szCs w:val="22"/>
              </w:rPr>
              <w:t>" is represented as "7").</w:t>
            </w:r>
          </w:p>
        </w:tc>
      </w:tr>
      <w:tr w:rsidR="00E22774" w:rsidRPr="003A1156" w14:paraId="035B47A8" w14:textId="77777777" w:rsidTr="00E22774">
        <w:tc>
          <w:tcPr>
            <w:tcW w:w="3119" w:type="dxa"/>
          </w:tcPr>
          <w:p w14:paraId="6EDAA03C" w14:textId="5FD8A570" w:rsidR="00E22774" w:rsidRPr="00E22774" w:rsidRDefault="00E22774" w:rsidP="00E22774">
            <w:pPr>
              <w:rPr>
                <w:rFonts w:asciiTheme="minorHAnsi" w:hAnsiTheme="minorHAnsi" w:cstheme="minorHAnsi"/>
                <w:b/>
                <w:bCs/>
                <w:color w:val="002060"/>
                <w:sz w:val="22"/>
                <w:szCs w:val="22"/>
              </w:rPr>
            </w:pPr>
            <w:r w:rsidRPr="00E22774">
              <w:rPr>
                <w:rFonts w:asciiTheme="minorHAnsi" w:hAnsiTheme="minorHAnsi" w:cstheme="minorHAnsi"/>
                <w:b/>
                <w:bCs/>
                <w:color w:val="002060"/>
                <w:sz w:val="22"/>
                <w:szCs w:val="22"/>
              </w:rPr>
              <w:t>attribution</w:t>
            </w:r>
          </w:p>
        </w:tc>
        <w:tc>
          <w:tcPr>
            <w:tcW w:w="7337" w:type="dxa"/>
          </w:tcPr>
          <w:p w14:paraId="54420233" w14:textId="769851EB" w:rsidR="00E22774" w:rsidRPr="00E22774" w:rsidRDefault="00E36ED8" w:rsidP="00E22774">
            <w:pPr>
              <w:rPr>
                <w:color w:val="002060"/>
              </w:rPr>
            </w:pPr>
            <w:r>
              <w:rPr>
                <w:rFonts w:asciiTheme="minorHAnsi" w:hAnsiTheme="minorHAnsi" w:cstheme="minorBidi"/>
                <w:color w:val="002060"/>
                <w:sz w:val="22"/>
                <w:szCs w:val="22"/>
              </w:rPr>
              <w:t xml:space="preserve">Indicates which </w:t>
            </w:r>
            <w:r w:rsidR="00E22774" w:rsidRPr="00E22774">
              <w:rPr>
                <w:rFonts w:asciiTheme="minorHAnsi" w:hAnsiTheme="minorHAnsi" w:cstheme="minorBidi"/>
                <w:color w:val="002060"/>
                <w:sz w:val="22"/>
                <w:szCs w:val="22"/>
              </w:rPr>
              <w:t>survey</w:t>
            </w:r>
            <w:r>
              <w:rPr>
                <w:rFonts w:asciiTheme="minorHAnsi" w:hAnsiTheme="minorHAnsi" w:cstheme="minorBidi"/>
                <w:color w:val="002060"/>
                <w:sz w:val="22"/>
                <w:szCs w:val="22"/>
              </w:rPr>
              <w:t>(s) and survey</w:t>
            </w:r>
            <w:r w:rsidR="00E22774" w:rsidRPr="00E22774">
              <w:rPr>
                <w:rFonts w:asciiTheme="minorHAnsi" w:hAnsiTheme="minorHAnsi" w:cstheme="minorBidi"/>
                <w:color w:val="002060"/>
                <w:sz w:val="22"/>
                <w:szCs w:val="22"/>
              </w:rPr>
              <w:t xml:space="preserve"> question</w:t>
            </w:r>
            <w:r>
              <w:rPr>
                <w:rFonts w:asciiTheme="minorHAnsi" w:hAnsiTheme="minorHAnsi" w:cstheme="minorBidi"/>
                <w:color w:val="002060"/>
                <w:sz w:val="22"/>
                <w:szCs w:val="22"/>
              </w:rPr>
              <w:t xml:space="preserve">(s) the </w:t>
            </w:r>
            <w:proofErr w:type="spellStart"/>
            <w:r w:rsidRPr="009172D1">
              <w:rPr>
                <w:rFonts w:asciiTheme="minorHAnsi" w:hAnsiTheme="minorHAnsi" w:cstheme="minorBidi"/>
                <w:i/>
                <w:iCs/>
                <w:color w:val="002060"/>
                <w:sz w:val="22"/>
                <w:szCs w:val="22"/>
              </w:rPr>
              <w:t>questionid</w:t>
            </w:r>
            <w:proofErr w:type="spellEnd"/>
            <w:r>
              <w:rPr>
                <w:rFonts w:asciiTheme="minorHAnsi" w:hAnsiTheme="minorHAnsi" w:cstheme="minorBidi"/>
                <w:color w:val="002060"/>
                <w:sz w:val="22"/>
                <w:szCs w:val="22"/>
              </w:rPr>
              <w:t xml:space="preserve"> is from. Questions may appear as they did in the original source or be altered for the purposes of this project. Full references corresponding to these attributions can be found in the </w:t>
            </w:r>
            <w:r w:rsidR="008815C6">
              <w:rPr>
                <w:rFonts w:asciiTheme="minorHAnsi" w:hAnsiTheme="minorHAnsi" w:cstheme="minorBidi"/>
                <w:color w:val="002060"/>
                <w:sz w:val="22"/>
                <w:szCs w:val="22"/>
              </w:rPr>
              <w:t>References</w:t>
            </w:r>
            <w:r>
              <w:rPr>
                <w:rFonts w:asciiTheme="minorHAnsi" w:hAnsiTheme="minorHAnsi" w:cstheme="minorBidi"/>
                <w:color w:val="002060"/>
                <w:sz w:val="22"/>
                <w:szCs w:val="22"/>
              </w:rPr>
              <w:t xml:space="preserve"> below</w:t>
            </w:r>
            <w:r w:rsidR="00E22774" w:rsidRPr="00E22774">
              <w:rPr>
                <w:rFonts w:asciiTheme="minorHAnsi" w:hAnsiTheme="minorHAnsi" w:cstheme="minorBidi"/>
                <w:color w:val="002060"/>
                <w:sz w:val="22"/>
                <w:szCs w:val="22"/>
              </w:rPr>
              <w:t>.</w:t>
            </w:r>
          </w:p>
        </w:tc>
      </w:tr>
    </w:tbl>
    <w:p w14:paraId="386CC213" w14:textId="35AA1AF4" w:rsidR="006241F4" w:rsidRDefault="006241F4" w:rsidP="00E22774">
      <w:pPr>
        <w:jc w:val="both"/>
      </w:pPr>
    </w:p>
    <w:p w14:paraId="600C9561" w14:textId="66AEDB67" w:rsidR="00804CCD" w:rsidRDefault="006241F4" w:rsidP="006241F4">
      <w:pPr>
        <w:jc w:val="both"/>
        <w:rPr>
          <w:iCs/>
        </w:rPr>
      </w:pPr>
      <w:r w:rsidRPr="006241F4">
        <w:rPr>
          <w:b/>
          <w:bCs/>
        </w:rPr>
        <w:t xml:space="preserve">survey_response_wordings.csv </w:t>
      </w:r>
      <w:r w:rsidRPr="006241F4">
        <w:t xml:space="preserve">is laid out in a </w:t>
      </w:r>
      <w:r w:rsidR="003818AD">
        <w:t>long</w:t>
      </w:r>
      <w:r w:rsidRPr="006241F4">
        <w:t xml:space="preserve"> format with one row per </w:t>
      </w:r>
      <w:proofErr w:type="spellStart"/>
      <w:r w:rsidR="003818AD" w:rsidRPr="003818AD">
        <w:rPr>
          <w:i/>
          <w:iCs/>
        </w:rPr>
        <w:t>unique</w:t>
      </w:r>
      <w:r w:rsidRPr="006241F4">
        <w:rPr>
          <w:i/>
          <w:iCs/>
        </w:rPr>
        <w:t>questionid</w:t>
      </w:r>
      <w:proofErr w:type="spellEnd"/>
      <w:r w:rsidRPr="006241F4">
        <w:rPr>
          <w:i/>
          <w:iCs/>
        </w:rPr>
        <w:t xml:space="preserve"> </w:t>
      </w:r>
      <w:r w:rsidRPr="006241F4">
        <w:t xml:space="preserve">and </w:t>
      </w:r>
      <w:proofErr w:type="spellStart"/>
      <w:r w:rsidRPr="006241F4">
        <w:rPr>
          <w:i/>
          <w:iCs/>
        </w:rPr>
        <w:t>response</w:t>
      </w:r>
      <w:r w:rsidR="003818AD">
        <w:rPr>
          <w:i/>
          <w:iCs/>
        </w:rPr>
        <w:t>_wording</w:t>
      </w:r>
      <w:proofErr w:type="spellEnd"/>
      <w:r w:rsidR="003818AD">
        <w:rPr>
          <w:i/>
          <w:iCs/>
        </w:rPr>
        <w:t xml:space="preserve"> </w:t>
      </w:r>
      <w:r w:rsidR="009172D1">
        <w:t>combination</w:t>
      </w:r>
      <w:r w:rsidRPr="006241F4">
        <w:rPr>
          <w:iCs/>
        </w:rPr>
        <w:t xml:space="preserve">, with columns as described </w:t>
      </w:r>
      <w:r w:rsidR="009A7DEC">
        <w:rPr>
          <w:iCs/>
        </w:rPr>
        <w:t xml:space="preserve">in Table 4 </w:t>
      </w:r>
      <w:r w:rsidRPr="006241F4">
        <w:rPr>
          <w:iCs/>
        </w:rPr>
        <w:t>below.</w:t>
      </w:r>
      <w:r w:rsidR="00BE466C">
        <w:rPr>
          <w:iCs/>
        </w:rPr>
        <w:t xml:space="preserve"> </w:t>
      </w:r>
      <w:r w:rsidR="00627DF9">
        <w:rPr>
          <w:iCs/>
        </w:rPr>
        <w:t xml:space="preserve">For each </w:t>
      </w:r>
      <w:proofErr w:type="spellStart"/>
      <w:r w:rsidR="00627DF9" w:rsidRPr="003818AD">
        <w:rPr>
          <w:i/>
          <w:iCs/>
        </w:rPr>
        <w:t>unique</w:t>
      </w:r>
      <w:r w:rsidR="00627DF9" w:rsidRPr="006241F4">
        <w:rPr>
          <w:i/>
          <w:iCs/>
        </w:rPr>
        <w:t>questionid</w:t>
      </w:r>
      <w:proofErr w:type="spellEnd"/>
      <w:r w:rsidR="00627DF9">
        <w:t>, the set of valid responses is laid out one row per response option, in the same order in which they appeared in the original survey.</w:t>
      </w:r>
      <w:r w:rsidR="004C3224" w:rsidRPr="004C3224">
        <w:rPr>
          <w:iCs/>
        </w:rPr>
        <w:t xml:space="preserve"> </w:t>
      </w:r>
      <w:r w:rsidR="004C3224">
        <w:rPr>
          <w:iCs/>
        </w:rPr>
        <w:t>(NB.</w:t>
      </w:r>
      <w:r w:rsidR="001308EB">
        <w:rPr>
          <w:iCs/>
        </w:rPr>
        <w:t xml:space="preserve"> responses for</w:t>
      </w:r>
      <w:r w:rsidR="004C3224">
        <w:rPr>
          <w:iCs/>
        </w:rPr>
        <w:t xml:space="preserve"> </w:t>
      </w:r>
      <w:proofErr w:type="spellStart"/>
      <w:r w:rsidR="004C3224" w:rsidRPr="00627DF9">
        <w:rPr>
          <w:i/>
        </w:rPr>
        <w:t>uniquequestionids</w:t>
      </w:r>
      <w:proofErr w:type="spellEnd"/>
      <w:r w:rsidR="004C3224">
        <w:rPr>
          <w:iCs/>
        </w:rPr>
        <w:t xml:space="preserve"> that had numeric, </w:t>
      </w:r>
      <w:proofErr w:type="gramStart"/>
      <w:r w:rsidR="004C3224">
        <w:rPr>
          <w:iCs/>
        </w:rPr>
        <w:t>Boolean</w:t>
      </w:r>
      <w:proofErr w:type="gramEnd"/>
      <w:r w:rsidR="004C3224">
        <w:rPr>
          <w:iCs/>
        </w:rPr>
        <w:t xml:space="preserve"> or free text response options are not included in </w:t>
      </w:r>
      <w:r w:rsidR="004C3224" w:rsidRPr="004C3224">
        <w:rPr>
          <w:i/>
          <w:iCs/>
        </w:rPr>
        <w:t>survey_response_wordings.csv</w:t>
      </w:r>
      <w:r w:rsidR="004C3224">
        <w:rPr>
          <w:iCs/>
        </w:rPr>
        <w:t>).</w:t>
      </w:r>
    </w:p>
    <w:p w14:paraId="0B86464E" w14:textId="77777777" w:rsidR="006241F4" w:rsidRPr="006241F4" w:rsidRDefault="006241F4" w:rsidP="006241F4">
      <w:pPr>
        <w:jc w:val="both"/>
      </w:pPr>
      <w:r w:rsidRPr="006241F4">
        <w:t>Uses:</w:t>
      </w:r>
    </w:p>
    <w:p w14:paraId="3943D868" w14:textId="5A3E663A" w:rsidR="006241F4" w:rsidRPr="006241F4" w:rsidRDefault="006241F4" w:rsidP="00DF6681">
      <w:pPr>
        <w:numPr>
          <w:ilvl w:val="0"/>
          <w:numId w:val="12"/>
        </w:numPr>
        <w:spacing w:after="0"/>
        <w:jc w:val="both"/>
      </w:pPr>
      <w:r w:rsidRPr="006241F4">
        <w:rPr>
          <w:iCs/>
        </w:rPr>
        <w:t>Provides a complete</w:t>
      </w:r>
      <w:r w:rsidR="00627DF9">
        <w:rPr>
          <w:iCs/>
        </w:rPr>
        <w:t xml:space="preserve"> machine-readable</w:t>
      </w:r>
      <w:r w:rsidRPr="006241F4">
        <w:rPr>
          <w:iCs/>
        </w:rPr>
        <w:t xml:space="preserve"> list of the exact response wordings for each survey question for which participant responses are available in the data release.</w:t>
      </w:r>
      <w:r w:rsidR="00002751">
        <w:rPr>
          <w:iCs/>
        </w:rPr>
        <w:t xml:space="preserve"> </w:t>
      </w:r>
    </w:p>
    <w:p w14:paraId="7AD1DEDA" w14:textId="6276B0C6" w:rsidR="006241F4" w:rsidRPr="00804CCD" w:rsidRDefault="006241F4" w:rsidP="00DF6681">
      <w:pPr>
        <w:numPr>
          <w:ilvl w:val="0"/>
          <w:numId w:val="12"/>
        </w:numPr>
        <w:spacing w:after="0"/>
        <w:jc w:val="both"/>
      </w:pPr>
      <w:r w:rsidRPr="006241F4">
        <w:rPr>
          <w:iCs/>
        </w:rPr>
        <w:t>Can be used to facilitate analyses of variables</w:t>
      </w:r>
      <w:r w:rsidR="00356A15">
        <w:rPr>
          <w:iCs/>
        </w:rPr>
        <w:t xml:space="preserve">, where the original order of response options is needed </w:t>
      </w:r>
      <w:r w:rsidR="00002751">
        <w:rPr>
          <w:iCs/>
        </w:rPr>
        <w:t xml:space="preserve">(e.g. for Likert scales) </w:t>
      </w:r>
      <w:r w:rsidR="00356A15">
        <w:rPr>
          <w:iCs/>
        </w:rPr>
        <w:t xml:space="preserve">and/or where </w:t>
      </w:r>
      <w:r w:rsidRPr="006241F4">
        <w:rPr>
          <w:iCs/>
        </w:rPr>
        <w:t>some response options were never selected by participants so do not appear in the table of participant responses (e.g. extreme ends of some scales).</w:t>
      </w:r>
    </w:p>
    <w:p w14:paraId="0B0D0ED8" w14:textId="3EDFF3B7" w:rsidR="00804CCD" w:rsidRDefault="00804CCD" w:rsidP="00804CCD">
      <w:pPr>
        <w:spacing w:after="0"/>
        <w:jc w:val="both"/>
        <w:rPr>
          <w:iCs/>
        </w:rPr>
      </w:pPr>
    </w:p>
    <w:p w14:paraId="309581DB" w14:textId="6EE1EDE5" w:rsidR="00804CCD" w:rsidRDefault="00804CCD" w:rsidP="00804CCD">
      <w:pPr>
        <w:spacing w:after="0"/>
        <w:jc w:val="both"/>
        <w:rPr>
          <w:iCs/>
        </w:rPr>
      </w:pPr>
      <w:r>
        <w:rPr>
          <w:iCs/>
        </w:rPr>
        <w:t>Notes</w:t>
      </w:r>
      <w:r w:rsidR="009172D1">
        <w:rPr>
          <w:iCs/>
        </w:rPr>
        <w:t>:</w:t>
      </w:r>
    </w:p>
    <w:p w14:paraId="6CCEEA8B" w14:textId="47217A01" w:rsidR="00804CCD" w:rsidRPr="00DF6681" w:rsidRDefault="00804CCD" w:rsidP="00804CCD">
      <w:pPr>
        <w:pStyle w:val="ListParagraph"/>
        <w:numPr>
          <w:ilvl w:val="0"/>
          <w:numId w:val="16"/>
        </w:numPr>
        <w:spacing w:after="0"/>
        <w:jc w:val="both"/>
      </w:pPr>
      <w:r w:rsidRPr="00804CCD">
        <w:rPr>
          <w:iCs/>
        </w:rPr>
        <w:t xml:space="preserve">Income band values: </w:t>
      </w:r>
      <w:proofErr w:type="spellStart"/>
      <w:r w:rsidRPr="00804CCD">
        <w:rPr>
          <w:i/>
        </w:rPr>
        <w:t>income_band</w:t>
      </w:r>
      <w:proofErr w:type="spellEnd"/>
      <w:r w:rsidRPr="00804CCD">
        <w:rPr>
          <w:iCs/>
        </w:rPr>
        <w:t xml:space="preserve"> and </w:t>
      </w:r>
      <w:proofErr w:type="spellStart"/>
      <w:r w:rsidRPr="00804CCD">
        <w:rPr>
          <w:i/>
        </w:rPr>
        <w:t>income_band_mid</w:t>
      </w:r>
      <w:proofErr w:type="spellEnd"/>
      <w:r w:rsidRPr="00804CCD">
        <w:rPr>
          <w:iCs/>
        </w:rPr>
        <w:t xml:space="preserve"> values are abridged in the survey_response_wordings.csv</w:t>
      </w:r>
      <w:r w:rsidR="00A00C18">
        <w:rPr>
          <w:iCs/>
        </w:rPr>
        <w:t>, home.csv</w:t>
      </w:r>
      <w:r w:rsidR="00FF109C">
        <w:rPr>
          <w:iCs/>
        </w:rPr>
        <w:t>,</w:t>
      </w:r>
      <w:r w:rsidRPr="00804CCD">
        <w:rPr>
          <w:iCs/>
        </w:rPr>
        <w:t xml:space="preserve"> survey_responses.csv </w:t>
      </w:r>
      <w:r w:rsidR="00324B31">
        <w:rPr>
          <w:iCs/>
        </w:rPr>
        <w:t xml:space="preserve">and </w:t>
      </w:r>
      <w:r w:rsidR="00324B31" w:rsidRPr="00804CCD">
        <w:rPr>
          <w:iCs/>
        </w:rPr>
        <w:t>survey_responses</w:t>
      </w:r>
      <w:r w:rsidR="00324B31">
        <w:rPr>
          <w:iCs/>
        </w:rPr>
        <w:t>_numeric</w:t>
      </w:r>
      <w:r w:rsidR="00324B31" w:rsidRPr="00804CCD">
        <w:rPr>
          <w:iCs/>
        </w:rPr>
        <w:t xml:space="preserve">.csv </w:t>
      </w:r>
      <w:proofErr w:type="gramStart"/>
      <w:r w:rsidRPr="00804CCD">
        <w:rPr>
          <w:iCs/>
        </w:rPr>
        <w:t>tables:</w:t>
      </w:r>
      <w:proofErr w:type="gramEnd"/>
      <w:r w:rsidRPr="00804CCD">
        <w:rPr>
          <w:iCs/>
        </w:rPr>
        <w:t xml:space="preserve"> ends of the scales are shortened to improve anonymisation of outliers; only annual income bands are presented, for increased readability.</w:t>
      </w:r>
      <w:r w:rsidR="00A00C18">
        <w:rPr>
          <w:iCs/>
        </w:rPr>
        <w:t xml:space="preserve"> To see how these response options were presented to participants, see the original survey files (</w:t>
      </w:r>
      <w:r w:rsidR="00A00C18" w:rsidRPr="00A00C18">
        <w:rPr>
          <w:iCs/>
        </w:rPr>
        <w:t>survey_primary_facetoface_initial.pdf</w:t>
      </w:r>
      <w:r w:rsidR="00A00C18">
        <w:rPr>
          <w:iCs/>
        </w:rPr>
        <w:t xml:space="preserve"> and </w:t>
      </w:r>
      <w:r w:rsidR="00A00C18" w:rsidRPr="00A00C18">
        <w:rPr>
          <w:iCs/>
        </w:rPr>
        <w:lastRenderedPageBreak/>
        <w:t>survey_primary_web_mid.pdf</w:t>
      </w:r>
      <w:r w:rsidR="00A00C18">
        <w:rPr>
          <w:iCs/>
        </w:rPr>
        <w:t xml:space="preserve">) and the prompt card shown to participants during the </w:t>
      </w:r>
      <w:r w:rsidR="00A00C18" w:rsidRPr="00A00C18">
        <w:rPr>
          <w:iCs/>
        </w:rPr>
        <w:t>initial primary participant survey</w:t>
      </w:r>
      <w:r w:rsidR="00A00C18">
        <w:rPr>
          <w:iCs/>
        </w:rPr>
        <w:t xml:space="preserve"> (card </w:t>
      </w:r>
      <w:proofErr w:type="spellStart"/>
      <w:r w:rsidR="00A00C18" w:rsidRPr="00A00C18">
        <w:rPr>
          <w:iCs/>
        </w:rPr>
        <w:t>hhincome</w:t>
      </w:r>
      <w:proofErr w:type="spellEnd"/>
      <w:r w:rsidR="00A00C18">
        <w:rPr>
          <w:iCs/>
        </w:rPr>
        <w:t xml:space="preserve"> in </w:t>
      </w:r>
      <w:r w:rsidR="00A00C18" w:rsidRPr="00A00C18">
        <w:rPr>
          <w:iCs/>
        </w:rPr>
        <w:t>prompt_cards_survey_primary_facetoface_initial.pdf</w:t>
      </w:r>
      <w:r w:rsidR="00A00C18">
        <w:rPr>
          <w:iCs/>
        </w:rPr>
        <w:t xml:space="preserve">). </w:t>
      </w:r>
      <w:r w:rsidRPr="00804CCD">
        <w:rPr>
          <w:iCs/>
        </w:rPr>
        <w:t>See also table_of_income_bands.csv</w:t>
      </w:r>
      <w:r>
        <w:rPr>
          <w:iCs/>
        </w:rPr>
        <w:t>, described</w:t>
      </w:r>
      <w:r w:rsidRPr="00804CCD">
        <w:rPr>
          <w:iCs/>
        </w:rPr>
        <w:t xml:space="preserve"> below. </w:t>
      </w:r>
    </w:p>
    <w:p w14:paraId="5AFF7472" w14:textId="61642FA0" w:rsidR="00DF6681" w:rsidRDefault="00DF6681" w:rsidP="00DF6681">
      <w:pPr>
        <w:spacing w:after="0"/>
        <w:jc w:val="both"/>
      </w:pPr>
    </w:p>
    <w:p w14:paraId="5B83FC78" w14:textId="4D132709" w:rsidR="0079520C" w:rsidRDefault="0079520C" w:rsidP="0079520C">
      <w:pPr>
        <w:spacing w:after="0"/>
        <w:jc w:val="both"/>
      </w:pPr>
      <w:r w:rsidRPr="0079520C">
        <w:rPr>
          <w:b/>
          <w:bCs/>
        </w:rPr>
        <w:t xml:space="preserve">Table </w:t>
      </w:r>
      <w:r>
        <w:rPr>
          <w:b/>
          <w:bCs/>
        </w:rPr>
        <w:t>4</w:t>
      </w:r>
      <w:r w:rsidRPr="0079520C">
        <w:rPr>
          <w:b/>
          <w:bCs/>
        </w:rPr>
        <w:t>:</w:t>
      </w:r>
      <w:r>
        <w:t xml:space="preserve"> Fields present in </w:t>
      </w:r>
      <w:r w:rsidRPr="0079520C">
        <w:t>survey_</w:t>
      </w:r>
      <w:r>
        <w:t>response</w:t>
      </w:r>
      <w:r w:rsidRPr="0079520C">
        <w:t>_wordings.csv</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94"/>
        <w:gridCol w:w="6758"/>
      </w:tblGrid>
      <w:tr w:rsidR="00E22774" w:rsidRPr="003A1156" w14:paraId="38C0E37A" w14:textId="77777777" w:rsidTr="007F0E6A">
        <w:tc>
          <w:tcPr>
            <w:tcW w:w="3119" w:type="dxa"/>
            <w:shd w:val="clear" w:color="auto" w:fill="002060"/>
          </w:tcPr>
          <w:p w14:paraId="16BD3803" w14:textId="77777777" w:rsidR="00E22774" w:rsidRPr="003A1156" w:rsidRDefault="00E22774"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Field</w:t>
            </w:r>
          </w:p>
        </w:tc>
        <w:tc>
          <w:tcPr>
            <w:tcW w:w="7337" w:type="dxa"/>
            <w:shd w:val="clear" w:color="auto" w:fill="002060"/>
          </w:tcPr>
          <w:p w14:paraId="741A872E" w14:textId="77777777" w:rsidR="00E22774" w:rsidRPr="003A1156" w:rsidRDefault="00E22774"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Description</w:t>
            </w:r>
          </w:p>
        </w:tc>
      </w:tr>
      <w:tr w:rsidR="00E22774" w:rsidRPr="003A1156" w14:paraId="2E092367" w14:textId="77777777" w:rsidTr="007F0E6A">
        <w:tc>
          <w:tcPr>
            <w:tcW w:w="3119" w:type="dxa"/>
          </w:tcPr>
          <w:p w14:paraId="5AE38B39" w14:textId="22769E9B" w:rsidR="00E22774" w:rsidRPr="003A1156" w:rsidRDefault="0076057F" w:rsidP="007F0E6A">
            <w:pPr>
              <w:rPr>
                <w:rFonts w:asciiTheme="minorHAnsi" w:hAnsiTheme="minorHAnsi" w:cstheme="minorHAnsi"/>
                <w:b/>
                <w:bCs/>
                <w:color w:val="002060"/>
                <w:sz w:val="22"/>
                <w:szCs w:val="22"/>
              </w:rPr>
            </w:pPr>
            <w:proofErr w:type="spellStart"/>
            <w:r>
              <w:rPr>
                <w:rFonts w:asciiTheme="minorHAnsi" w:hAnsiTheme="minorHAnsi" w:cstheme="minorHAnsi"/>
                <w:b/>
                <w:bCs/>
                <w:color w:val="002060"/>
                <w:sz w:val="22"/>
                <w:szCs w:val="22"/>
              </w:rPr>
              <w:t>unique</w:t>
            </w:r>
            <w:r w:rsidR="00E22774" w:rsidRPr="006241F4">
              <w:rPr>
                <w:rFonts w:asciiTheme="minorHAnsi" w:hAnsiTheme="minorHAnsi" w:cstheme="minorHAnsi"/>
                <w:b/>
                <w:bCs/>
                <w:color w:val="002060"/>
                <w:sz w:val="22"/>
                <w:szCs w:val="22"/>
              </w:rPr>
              <w:t>questionid</w:t>
            </w:r>
            <w:proofErr w:type="spellEnd"/>
          </w:p>
        </w:tc>
        <w:tc>
          <w:tcPr>
            <w:tcW w:w="7337" w:type="dxa"/>
          </w:tcPr>
          <w:p w14:paraId="6660E39E" w14:textId="7E687A7C" w:rsidR="00E22774" w:rsidRPr="00E22774" w:rsidRDefault="00E22774" w:rsidP="007F0E6A">
            <w:pPr>
              <w:rPr>
                <w:rFonts w:asciiTheme="minorHAnsi" w:hAnsiTheme="minorHAnsi" w:cstheme="minorHAnsi"/>
                <w:color w:val="002060"/>
                <w:sz w:val="22"/>
                <w:szCs w:val="22"/>
              </w:rPr>
            </w:pPr>
            <w:r w:rsidRPr="006241F4">
              <w:rPr>
                <w:rFonts w:asciiTheme="minorHAnsi" w:hAnsiTheme="minorHAnsi" w:cstheme="minorBidi"/>
                <w:color w:val="002060"/>
                <w:sz w:val="22"/>
                <w:szCs w:val="22"/>
              </w:rPr>
              <w:t xml:space="preserve">The </w:t>
            </w:r>
            <w:proofErr w:type="spellStart"/>
            <w:r w:rsidRPr="006241F4">
              <w:rPr>
                <w:rFonts w:asciiTheme="minorHAnsi" w:hAnsiTheme="minorHAnsi" w:cstheme="minorBidi"/>
                <w:i/>
                <w:iCs/>
                <w:color w:val="002060"/>
                <w:sz w:val="22"/>
                <w:szCs w:val="22"/>
              </w:rPr>
              <w:t>uniquequestionid</w:t>
            </w:r>
            <w:proofErr w:type="spellEnd"/>
            <w:r w:rsidRPr="006241F4">
              <w:rPr>
                <w:rFonts w:asciiTheme="minorHAnsi" w:hAnsiTheme="minorHAnsi" w:cstheme="minorBidi"/>
                <w:color w:val="002060"/>
                <w:sz w:val="22"/>
                <w:szCs w:val="22"/>
              </w:rPr>
              <w:t xml:space="preserve"> </w:t>
            </w:r>
            <w:r w:rsidR="0076057F">
              <w:rPr>
                <w:rFonts w:asciiTheme="minorHAnsi" w:hAnsiTheme="minorHAnsi" w:cstheme="minorBidi"/>
                <w:color w:val="002060"/>
                <w:sz w:val="22"/>
                <w:szCs w:val="22"/>
              </w:rPr>
              <w:t>that the response wordings are associated with</w:t>
            </w:r>
            <w:r w:rsidR="00002751">
              <w:rPr>
                <w:rFonts w:asciiTheme="minorHAnsi" w:hAnsiTheme="minorHAnsi" w:cstheme="minorBidi"/>
                <w:color w:val="002060"/>
                <w:sz w:val="22"/>
                <w:szCs w:val="22"/>
              </w:rPr>
              <w:t>.</w:t>
            </w:r>
          </w:p>
        </w:tc>
      </w:tr>
      <w:tr w:rsidR="00E22774" w:rsidRPr="003A1156" w14:paraId="507DBA93" w14:textId="77777777" w:rsidTr="007F0E6A">
        <w:tc>
          <w:tcPr>
            <w:tcW w:w="3119" w:type="dxa"/>
          </w:tcPr>
          <w:p w14:paraId="031AB0CA" w14:textId="79398540" w:rsidR="00E22774" w:rsidRPr="00E22774" w:rsidRDefault="00E22774" w:rsidP="009172D1">
            <w:pPr>
              <w:rPr>
                <w:rFonts w:asciiTheme="minorHAnsi" w:hAnsiTheme="minorHAnsi" w:cstheme="minorHAnsi"/>
                <w:b/>
                <w:bCs/>
                <w:color w:val="002060"/>
                <w:sz w:val="22"/>
                <w:szCs w:val="22"/>
              </w:rPr>
            </w:pPr>
            <w:proofErr w:type="spellStart"/>
            <w:r w:rsidRPr="006241F4">
              <w:rPr>
                <w:rFonts w:asciiTheme="minorHAnsi" w:hAnsiTheme="minorHAnsi" w:cstheme="minorHAnsi"/>
                <w:b/>
                <w:bCs/>
                <w:color w:val="002060"/>
                <w:sz w:val="22"/>
                <w:szCs w:val="22"/>
              </w:rPr>
              <w:t>response_wording</w:t>
            </w:r>
            <w:proofErr w:type="spellEnd"/>
          </w:p>
        </w:tc>
        <w:tc>
          <w:tcPr>
            <w:tcW w:w="7337" w:type="dxa"/>
          </w:tcPr>
          <w:p w14:paraId="31FCF632" w14:textId="1DD92086" w:rsidR="00804CCD" w:rsidRPr="00804CCD" w:rsidRDefault="00E22774" w:rsidP="00E22774">
            <w:pPr>
              <w:rPr>
                <w:rFonts w:asciiTheme="minorHAnsi" w:hAnsiTheme="minorHAnsi" w:cstheme="minorBidi"/>
                <w:color w:val="002060"/>
                <w:sz w:val="22"/>
                <w:szCs w:val="22"/>
              </w:rPr>
            </w:pPr>
            <w:r w:rsidRPr="006241F4">
              <w:rPr>
                <w:rFonts w:asciiTheme="minorHAnsi" w:hAnsiTheme="minorHAnsi" w:cstheme="minorBidi"/>
                <w:color w:val="002060"/>
                <w:sz w:val="22"/>
                <w:szCs w:val="22"/>
              </w:rPr>
              <w:t xml:space="preserve">The text value of the response option </w:t>
            </w:r>
            <w:proofErr w:type="spellStart"/>
            <w:r w:rsidRPr="006241F4">
              <w:rPr>
                <w:rFonts w:asciiTheme="minorHAnsi" w:hAnsiTheme="minorHAnsi" w:cstheme="minorBidi"/>
                <w:color w:val="002060"/>
                <w:sz w:val="22"/>
                <w:szCs w:val="22"/>
              </w:rPr>
              <w:t>e.g</w:t>
            </w:r>
            <w:proofErr w:type="spellEnd"/>
            <w:r w:rsidRPr="006241F4">
              <w:rPr>
                <w:rFonts w:asciiTheme="minorHAnsi" w:hAnsiTheme="minorHAnsi" w:cstheme="minorBidi"/>
                <w:color w:val="002060"/>
                <w:sz w:val="22"/>
                <w:szCs w:val="22"/>
              </w:rPr>
              <w:t xml:space="preserve"> "</w:t>
            </w:r>
            <w:r w:rsidR="001308EB">
              <w:rPr>
                <w:rFonts w:asciiTheme="minorHAnsi" w:hAnsiTheme="minorHAnsi" w:cstheme="minorBidi"/>
                <w:color w:val="002060"/>
                <w:sz w:val="22"/>
                <w:szCs w:val="22"/>
              </w:rPr>
              <w:t>7</w:t>
            </w:r>
            <w:r w:rsidRPr="006241F4">
              <w:rPr>
                <w:rFonts w:asciiTheme="minorHAnsi" w:hAnsiTheme="minorHAnsi" w:cstheme="minorBidi"/>
                <w:color w:val="002060"/>
                <w:sz w:val="22"/>
                <w:szCs w:val="22"/>
              </w:rPr>
              <w:t xml:space="preserve">: Strongly agree". </w:t>
            </w:r>
          </w:p>
        </w:tc>
      </w:tr>
    </w:tbl>
    <w:p w14:paraId="000F5DE0" w14:textId="7182FAD0" w:rsidR="006241F4" w:rsidRDefault="006241F4" w:rsidP="006241F4">
      <w:pPr>
        <w:jc w:val="both"/>
      </w:pPr>
    </w:p>
    <w:p w14:paraId="48DD0302" w14:textId="58C52F10" w:rsidR="00BE466C" w:rsidRPr="006241F4" w:rsidRDefault="00BE466C" w:rsidP="00BE466C">
      <w:pPr>
        <w:jc w:val="both"/>
      </w:pPr>
      <w:r w:rsidRPr="00BE466C">
        <w:rPr>
          <w:b/>
          <w:bCs/>
        </w:rPr>
        <w:t>table_of_income_bands.csv</w:t>
      </w:r>
      <w:r w:rsidRPr="006241F4">
        <w:rPr>
          <w:b/>
          <w:bCs/>
        </w:rPr>
        <w:t xml:space="preserve"> </w:t>
      </w:r>
      <w:r>
        <w:t xml:space="preserve">provides the income band response options in a </w:t>
      </w:r>
      <w:proofErr w:type="gramStart"/>
      <w:r>
        <w:t>machine readable</w:t>
      </w:r>
      <w:proofErr w:type="gramEnd"/>
      <w:r>
        <w:t xml:space="preserve"> format, described </w:t>
      </w:r>
      <w:r w:rsidR="009A7DEC">
        <w:t xml:space="preserve">in Table 5 </w:t>
      </w:r>
      <w:r>
        <w:t>below</w:t>
      </w:r>
      <w:r w:rsidRPr="006241F4">
        <w:rPr>
          <w:iCs/>
        </w:rPr>
        <w:t>.</w:t>
      </w:r>
    </w:p>
    <w:p w14:paraId="61C950E5" w14:textId="77777777" w:rsidR="00BE466C" w:rsidRPr="006241F4" w:rsidRDefault="00BE466C" w:rsidP="00BE466C">
      <w:pPr>
        <w:jc w:val="both"/>
      </w:pPr>
      <w:r w:rsidRPr="006241F4">
        <w:t>Uses:</w:t>
      </w:r>
    </w:p>
    <w:p w14:paraId="166FA884" w14:textId="637FF6E5" w:rsidR="00BE466C" w:rsidRPr="00804CCD" w:rsidRDefault="00BE466C" w:rsidP="00BE466C">
      <w:pPr>
        <w:numPr>
          <w:ilvl w:val="0"/>
          <w:numId w:val="12"/>
        </w:numPr>
        <w:spacing w:after="0"/>
        <w:jc w:val="both"/>
      </w:pPr>
      <w:r>
        <w:rPr>
          <w:iCs/>
        </w:rPr>
        <w:t>Facilitates analyses using income responses</w:t>
      </w:r>
      <w:r w:rsidR="004D4225">
        <w:rPr>
          <w:iCs/>
        </w:rPr>
        <w:t xml:space="preserve"> (home.csv: </w:t>
      </w:r>
      <w:proofErr w:type="spellStart"/>
      <w:r w:rsidR="004D4225" w:rsidRPr="004D4225">
        <w:rPr>
          <w:i/>
        </w:rPr>
        <w:t>income_band</w:t>
      </w:r>
      <w:proofErr w:type="spellEnd"/>
      <w:r w:rsidR="004D4225">
        <w:rPr>
          <w:iCs/>
        </w:rPr>
        <w:t>; survey_responses.csv</w:t>
      </w:r>
      <w:r w:rsidR="00324B31">
        <w:rPr>
          <w:iCs/>
        </w:rPr>
        <w:t xml:space="preserve"> and survey_responses_numeric.csv</w:t>
      </w:r>
      <w:r w:rsidR="004D4225">
        <w:rPr>
          <w:iCs/>
        </w:rPr>
        <w:t xml:space="preserve">: </w:t>
      </w:r>
      <w:proofErr w:type="spellStart"/>
      <w:r w:rsidR="004D4225" w:rsidRPr="004D4225">
        <w:rPr>
          <w:i/>
        </w:rPr>
        <w:t>income_band_mid</w:t>
      </w:r>
      <w:proofErr w:type="spellEnd"/>
      <w:r w:rsidR="004D4225">
        <w:rPr>
          <w:iCs/>
        </w:rPr>
        <w:t>)</w:t>
      </w:r>
      <w:r w:rsidRPr="006241F4">
        <w:rPr>
          <w:iCs/>
        </w:rPr>
        <w:t>.</w:t>
      </w:r>
    </w:p>
    <w:p w14:paraId="73BA34B1" w14:textId="01595148" w:rsidR="00804CCD" w:rsidRPr="00DF6681" w:rsidRDefault="00804CCD" w:rsidP="00BE466C">
      <w:pPr>
        <w:numPr>
          <w:ilvl w:val="0"/>
          <w:numId w:val="12"/>
        </w:numPr>
        <w:spacing w:after="0"/>
        <w:jc w:val="both"/>
      </w:pPr>
      <w:r>
        <w:rPr>
          <w:iCs/>
        </w:rPr>
        <w:t>Shows the full representation of the response wordings shown to participants</w:t>
      </w:r>
      <w:r w:rsidR="006F067C">
        <w:rPr>
          <w:iCs/>
        </w:rPr>
        <w:t>.</w:t>
      </w:r>
    </w:p>
    <w:p w14:paraId="54A08BBF" w14:textId="0EFE5E12" w:rsidR="00BE466C" w:rsidRDefault="00BE466C" w:rsidP="00BE466C">
      <w:pPr>
        <w:spacing w:after="0"/>
        <w:jc w:val="both"/>
      </w:pPr>
    </w:p>
    <w:p w14:paraId="4F6B9F58" w14:textId="0765F603" w:rsidR="0079520C" w:rsidRDefault="0079520C" w:rsidP="0079520C">
      <w:pPr>
        <w:spacing w:after="0"/>
        <w:jc w:val="both"/>
      </w:pPr>
      <w:r w:rsidRPr="0079520C">
        <w:rPr>
          <w:b/>
          <w:bCs/>
        </w:rPr>
        <w:t xml:space="preserve">Table </w:t>
      </w:r>
      <w:r>
        <w:rPr>
          <w:b/>
          <w:bCs/>
        </w:rPr>
        <w:t>5</w:t>
      </w:r>
      <w:r w:rsidRPr="0079520C">
        <w:rPr>
          <w:b/>
          <w:bCs/>
        </w:rPr>
        <w:t>:</w:t>
      </w:r>
      <w:r>
        <w:t xml:space="preserve"> Fields present in </w:t>
      </w:r>
      <w:r w:rsidRPr="0079520C">
        <w:t>table_of_income_bands.csv</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961"/>
        <w:gridCol w:w="6791"/>
      </w:tblGrid>
      <w:tr w:rsidR="00BE466C" w:rsidRPr="003A1156" w14:paraId="0C2F7FB1" w14:textId="77777777" w:rsidTr="007F0E6A">
        <w:tc>
          <w:tcPr>
            <w:tcW w:w="3119" w:type="dxa"/>
            <w:shd w:val="clear" w:color="auto" w:fill="002060"/>
          </w:tcPr>
          <w:p w14:paraId="2E1E0D48" w14:textId="77777777" w:rsidR="00BE466C" w:rsidRPr="003A1156" w:rsidRDefault="00BE466C"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Field</w:t>
            </w:r>
          </w:p>
        </w:tc>
        <w:tc>
          <w:tcPr>
            <w:tcW w:w="7337" w:type="dxa"/>
            <w:shd w:val="clear" w:color="auto" w:fill="002060"/>
          </w:tcPr>
          <w:p w14:paraId="51F05667" w14:textId="77777777" w:rsidR="00BE466C" w:rsidRPr="003A1156" w:rsidRDefault="00BE466C" w:rsidP="007F0E6A">
            <w:pPr>
              <w:rPr>
                <w:rFonts w:asciiTheme="minorHAnsi" w:hAnsiTheme="minorHAnsi" w:cstheme="minorHAnsi"/>
                <w:b/>
                <w:bCs/>
                <w:color w:val="FFFFFF" w:themeColor="background1"/>
                <w:sz w:val="22"/>
                <w:szCs w:val="22"/>
              </w:rPr>
            </w:pPr>
            <w:r>
              <w:rPr>
                <w:rFonts w:asciiTheme="minorHAnsi" w:hAnsiTheme="minorHAnsi" w:cstheme="minorHAnsi"/>
                <w:b/>
                <w:bCs/>
                <w:color w:val="FFFFFF" w:themeColor="background1"/>
                <w:sz w:val="22"/>
                <w:szCs w:val="22"/>
              </w:rPr>
              <w:t>Description</w:t>
            </w:r>
          </w:p>
        </w:tc>
      </w:tr>
      <w:tr w:rsidR="006F067C" w:rsidRPr="003A1156" w14:paraId="5F925007" w14:textId="77777777" w:rsidTr="007F0E6A">
        <w:tc>
          <w:tcPr>
            <w:tcW w:w="3119" w:type="dxa"/>
          </w:tcPr>
          <w:p w14:paraId="055563B1" w14:textId="339B997F" w:rsidR="006F067C" w:rsidRPr="006F067C" w:rsidRDefault="006F067C" w:rsidP="007F0E6A">
            <w:pPr>
              <w:rPr>
                <w:rFonts w:asciiTheme="minorHAnsi" w:hAnsiTheme="minorHAnsi" w:cstheme="minorHAnsi"/>
                <w:b/>
                <w:bCs/>
                <w:color w:val="002060"/>
                <w:sz w:val="22"/>
                <w:szCs w:val="22"/>
              </w:rPr>
            </w:pPr>
            <w:proofErr w:type="spellStart"/>
            <w:r w:rsidRPr="006F067C">
              <w:rPr>
                <w:rFonts w:asciiTheme="minorHAnsi" w:hAnsiTheme="minorHAnsi" w:cstheme="minorHAnsi"/>
                <w:b/>
                <w:bCs/>
                <w:color w:val="002060"/>
                <w:sz w:val="22"/>
                <w:szCs w:val="22"/>
              </w:rPr>
              <w:t>data_release_value</w:t>
            </w:r>
            <w:proofErr w:type="spellEnd"/>
          </w:p>
        </w:tc>
        <w:tc>
          <w:tcPr>
            <w:tcW w:w="7337" w:type="dxa"/>
          </w:tcPr>
          <w:p w14:paraId="37DE2085" w14:textId="74CF185E" w:rsidR="006F067C" w:rsidRPr="006F067C" w:rsidRDefault="006F067C" w:rsidP="007F0E6A">
            <w:pPr>
              <w:rPr>
                <w:rFonts w:asciiTheme="minorHAnsi" w:hAnsiTheme="minorHAnsi" w:cstheme="minorBidi"/>
                <w:color w:val="002060"/>
                <w:sz w:val="22"/>
                <w:szCs w:val="22"/>
              </w:rPr>
            </w:pPr>
            <w:r>
              <w:rPr>
                <w:rFonts w:asciiTheme="minorHAnsi" w:hAnsiTheme="minorHAnsi" w:cstheme="minorBidi"/>
                <w:color w:val="002060"/>
                <w:sz w:val="22"/>
                <w:szCs w:val="22"/>
              </w:rPr>
              <w:t>Response</w:t>
            </w:r>
            <w:r w:rsidR="00A00C18">
              <w:rPr>
                <w:rFonts w:asciiTheme="minorHAnsi" w:hAnsiTheme="minorHAnsi" w:cstheme="minorBidi"/>
                <w:color w:val="002060"/>
                <w:sz w:val="22"/>
                <w:szCs w:val="22"/>
              </w:rPr>
              <w:t xml:space="preserve">s as </w:t>
            </w:r>
            <w:r>
              <w:rPr>
                <w:rFonts w:asciiTheme="minorHAnsi" w:hAnsiTheme="minorHAnsi" w:cstheme="minorBidi"/>
                <w:color w:val="002060"/>
                <w:sz w:val="22"/>
                <w:szCs w:val="22"/>
              </w:rPr>
              <w:t xml:space="preserve">presented in the data release. These present only the annual income figures, for ease of analysis. </w:t>
            </w:r>
            <w:proofErr w:type="gramStart"/>
            <w:r>
              <w:rPr>
                <w:rFonts w:asciiTheme="minorHAnsi" w:hAnsiTheme="minorHAnsi" w:cstheme="minorBidi"/>
                <w:color w:val="002060"/>
                <w:sz w:val="22"/>
                <w:szCs w:val="22"/>
              </w:rPr>
              <w:t>High and low income</w:t>
            </w:r>
            <w:proofErr w:type="gramEnd"/>
            <w:r>
              <w:rPr>
                <w:rFonts w:asciiTheme="minorHAnsi" w:hAnsiTheme="minorHAnsi" w:cstheme="minorBidi"/>
                <w:color w:val="002060"/>
                <w:sz w:val="22"/>
                <w:szCs w:val="22"/>
              </w:rPr>
              <w:t xml:space="preserve"> bands are also collapsed to improve anonymisation: all bands of </w:t>
            </w:r>
            <w:r w:rsidRPr="006F067C">
              <w:rPr>
                <w:rFonts w:asciiTheme="minorHAnsi" w:hAnsiTheme="minorHAnsi" w:cstheme="minorBidi"/>
                <w:color w:val="002060"/>
                <w:sz w:val="22"/>
                <w:szCs w:val="22"/>
              </w:rPr>
              <w:t>less than £10,800</w:t>
            </w:r>
            <w:r>
              <w:rPr>
                <w:rFonts w:asciiTheme="minorHAnsi" w:hAnsiTheme="minorHAnsi" w:cstheme="minorBidi"/>
                <w:color w:val="002060"/>
                <w:sz w:val="22"/>
                <w:szCs w:val="22"/>
              </w:rPr>
              <w:t xml:space="preserve"> are collapsed into one category; all bands of </w:t>
            </w:r>
            <w:r w:rsidRPr="006F067C">
              <w:rPr>
                <w:rFonts w:asciiTheme="minorHAnsi" w:hAnsiTheme="minorHAnsi" w:cstheme="minorBidi"/>
                <w:color w:val="002060"/>
                <w:sz w:val="22"/>
                <w:szCs w:val="22"/>
              </w:rPr>
              <w:t>£90,000 or more</w:t>
            </w:r>
            <w:r>
              <w:rPr>
                <w:rFonts w:asciiTheme="minorHAnsi" w:hAnsiTheme="minorHAnsi" w:cstheme="minorBidi"/>
                <w:color w:val="002060"/>
                <w:sz w:val="22"/>
                <w:szCs w:val="22"/>
              </w:rPr>
              <w:t xml:space="preserve"> are collapsed into one category.</w:t>
            </w:r>
          </w:p>
        </w:tc>
      </w:tr>
      <w:tr w:rsidR="006F067C" w:rsidRPr="003A1156" w14:paraId="537537F8" w14:textId="77777777" w:rsidTr="007F0E6A">
        <w:tc>
          <w:tcPr>
            <w:tcW w:w="3119" w:type="dxa"/>
          </w:tcPr>
          <w:p w14:paraId="5E61607F" w14:textId="014BE6D5" w:rsidR="006F067C" w:rsidRPr="006F067C" w:rsidRDefault="006F067C" w:rsidP="007F0E6A">
            <w:pPr>
              <w:rPr>
                <w:rFonts w:asciiTheme="minorHAnsi" w:hAnsiTheme="minorHAnsi" w:cstheme="minorHAnsi"/>
                <w:b/>
                <w:bCs/>
                <w:color w:val="002060"/>
                <w:sz w:val="22"/>
                <w:szCs w:val="22"/>
              </w:rPr>
            </w:pPr>
            <w:proofErr w:type="spellStart"/>
            <w:r w:rsidRPr="006F067C">
              <w:rPr>
                <w:rFonts w:asciiTheme="minorHAnsi" w:hAnsiTheme="minorHAnsi" w:cstheme="minorHAnsi"/>
                <w:b/>
                <w:bCs/>
                <w:color w:val="002060"/>
                <w:sz w:val="22"/>
                <w:szCs w:val="22"/>
              </w:rPr>
              <w:t>response_options_initial</w:t>
            </w:r>
            <w:proofErr w:type="spellEnd"/>
          </w:p>
        </w:tc>
        <w:tc>
          <w:tcPr>
            <w:tcW w:w="7337" w:type="dxa"/>
          </w:tcPr>
          <w:p w14:paraId="58BFDC59" w14:textId="649DF460" w:rsidR="006F067C" w:rsidRPr="006F067C" w:rsidRDefault="006F067C" w:rsidP="007F0E6A">
            <w:pPr>
              <w:rPr>
                <w:rFonts w:asciiTheme="minorHAnsi" w:hAnsiTheme="minorHAnsi" w:cstheme="minorBidi"/>
                <w:color w:val="002060"/>
                <w:sz w:val="22"/>
                <w:szCs w:val="22"/>
              </w:rPr>
            </w:pPr>
            <w:r>
              <w:rPr>
                <w:rFonts w:asciiTheme="minorHAnsi" w:hAnsiTheme="minorHAnsi" w:cstheme="minorBidi"/>
                <w:color w:val="002060"/>
                <w:sz w:val="22"/>
                <w:szCs w:val="22"/>
              </w:rPr>
              <w:t xml:space="preserve">Approximate representation of the full response option shown to participants during the </w:t>
            </w:r>
            <w:r w:rsidR="00751C39">
              <w:rPr>
                <w:rFonts w:asciiTheme="minorHAnsi" w:hAnsiTheme="minorHAnsi" w:cstheme="minorBidi"/>
                <w:color w:val="002060"/>
                <w:sz w:val="22"/>
                <w:szCs w:val="22"/>
              </w:rPr>
              <w:t xml:space="preserve">initial </w:t>
            </w:r>
            <w:r>
              <w:rPr>
                <w:rFonts w:asciiTheme="minorHAnsi" w:hAnsiTheme="minorHAnsi" w:cstheme="minorBidi"/>
                <w:color w:val="002060"/>
                <w:sz w:val="22"/>
                <w:szCs w:val="22"/>
              </w:rPr>
              <w:t>primary participant survey</w:t>
            </w:r>
            <w:r w:rsidR="00751C39">
              <w:rPr>
                <w:rFonts w:asciiTheme="minorHAnsi" w:hAnsiTheme="minorHAnsi" w:cstheme="minorBidi"/>
                <w:color w:val="002060"/>
                <w:sz w:val="22"/>
                <w:szCs w:val="22"/>
              </w:rPr>
              <w:t xml:space="preserve">, </w:t>
            </w:r>
            <w:proofErr w:type="spellStart"/>
            <w:r w:rsidR="00751C39" w:rsidRPr="00751C39">
              <w:rPr>
                <w:rFonts w:asciiTheme="minorHAnsi" w:hAnsiTheme="minorHAnsi" w:cstheme="minorBidi"/>
                <w:i/>
                <w:iCs/>
                <w:color w:val="002060"/>
                <w:sz w:val="22"/>
                <w:szCs w:val="22"/>
              </w:rPr>
              <w:t>primary_facetoface_initial</w:t>
            </w:r>
            <w:proofErr w:type="spellEnd"/>
            <w:r>
              <w:rPr>
                <w:rFonts w:asciiTheme="minorHAnsi" w:hAnsiTheme="minorHAnsi" w:cstheme="minorBidi"/>
                <w:color w:val="002060"/>
                <w:sz w:val="22"/>
                <w:szCs w:val="22"/>
              </w:rPr>
              <w:t>. (The actual prompt card</w:t>
            </w:r>
            <w:r w:rsidR="001308EB">
              <w:rPr>
                <w:rFonts w:asciiTheme="minorHAnsi" w:hAnsiTheme="minorHAnsi" w:cstheme="minorBidi"/>
                <w:color w:val="002060"/>
                <w:sz w:val="22"/>
                <w:szCs w:val="22"/>
              </w:rPr>
              <w:t xml:space="preserve"> </w:t>
            </w:r>
            <w:r>
              <w:rPr>
                <w:rFonts w:asciiTheme="minorHAnsi" w:hAnsiTheme="minorHAnsi" w:cstheme="minorBidi"/>
                <w:color w:val="002060"/>
                <w:sz w:val="22"/>
                <w:szCs w:val="22"/>
              </w:rPr>
              <w:t>used</w:t>
            </w:r>
            <w:r w:rsidR="001308EB">
              <w:rPr>
                <w:rFonts w:asciiTheme="minorHAnsi" w:hAnsiTheme="minorHAnsi" w:cstheme="minorBidi"/>
                <w:color w:val="002060"/>
                <w:sz w:val="22"/>
                <w:szCs w:val="22"/>
              </w:rPr>
              <w:t>, showing the full response options as seen by participants,</w:t>
            </w:r>
            <w:r>
              <w:rPr>
                <w:rFonts w:asciiTheme="minorHAnsi" w:hAnsiTheme="minorHAnsi" w:cstheme="minorBidi"/>
                <w:color w:val="002060"/>
                <w:sz w:val="22"/>
                <w:szCs w:val="22"/>
              </w:rPr>
              <w:t xml:space="preserve"> is available in the supporting documents – see </w:t>
            </w:r>
            <w:r w:rsidRPr="006F067C">
              <w:rPr>
                <w:rFonts w:asciiTheme="minorHAnsi" w:hAnsiTheme="minorHAnsi" w:cstheme="minorBidi"/>
                <w:color w:val="002060"/>
                <w:sz w:val="22"/>
                <w:szCs w:val="22"/>
              </w:rPr>
              <w:t>prompt_cards_survey_primary_facetoface_initial.pdf</w:t>
            </w:r>
            <w:r>
              <w:rPr>
                <w:rFonts w:asciiTheme="minorHAnsi" w:hAnsiTheme="minorHAnsi" w:cstheme="minorBidi"/>
                <w:color w:val="002060"/>
                <w:sz w:val="22"/>
                <w:szCs w:val="22"/>
              </w:rPr>
              <w:t>).</w:t>
            </w:r>
          </w:p>
        </w:tc>
      </w:tr>
      <w:tr w:rsidR="006F067C" w:rsidRPr="003A1156" w14:paraId="4A733CF1" w14:textId="77777777" w:rsidTr="007F0E6A">
        <w:tc>
          <w:tcPr>
            <w:tcW w:w="3119" w:type="dxa"/>
          </w:tcPr>
          <w:p w14:paraId="2DEDFD2A" w14:textId="59D9864F" w:rsidR="006F067C" w:rsidRPr="006F067C" w:rsidRDefault="006F067C" w:rsidP="007F0E6A">
            <w:pPr>
              <w:rPr>
                <w:rFonts w:asciiTheme="minorHAnsi" w:hAnsiTheme="minorHAnsi" w:cstheme="minorHAnsi"/>
                <w:b/>
                <w:bCs/>
                <w:color w:val="002060"/>
                <w:sz w:val="22"/>
                <w:szCs w:val="22"/>
              </w:rPr>
            </w:pPr>
            <w:proofErr w:type="spellStart"/>
            <w:r w:rsidRPr="006F067C">
              <w:rPr>
                <w:rFonts w:asciiTheme="minorHAnsi" w:hAnsiTheme="minorHAnsi" w:cstheme="minorHAnsi"/>
                <w:b/>
                <w:bCs/>
                <w:color w:val="002060"/>
                <w:sz w:val="22"/>
                <w:szCs w:val="22"/>
              </w:rPr>
              <w:t>response_options_mid</w:t>
            </w:r>
            <w:proofErr w:type="spellEnd"/>
          </w:p>
        </w:tc>
        <w:tc>
          <w:tcPr>
            <w:tcW w:w="7337" w:type="dxa"/>
          </w:tcPr>
          <w:p w14:paraId="1E15EEB4" w14:textId="2BA63228" w:rsidR="006F067C" w:rsidRPr="006F067C" w:rsidRDefault="00751C39" w:rsidP="007F0E6A">
            <w:pPr>
              <w:rPr>
                <w:rFonts w:asciiTheme="minorHAnsi" w:hAnsiTheme="minorHAnsi" w:cstheme="minorBidi"/>
                <w:color w:val="002060"/>
                <w:sz w:val="22"/>
                <w:szCs w:val="22"/>
              </w:rPr>
            </w:pPr>
            <w:r>
              <w:rPr>
                <w:rFonts w:asciiTheme="minorHAnsi" w:hAnsiTheme="minorHAnsi" w:cstheme="minorBidi"/>
                <w:color w:val="002060"/>
                <w:sz w:val="22"/>
                <w:szCs w:val="22"/>
              </w:rPr>
              <w:t xml:space="preserve">The full response option shown to participants during the middle primary participant survey, </w:t>
            </w:r>
            <w:proofErr w:type="spellStart"/>
            <w:r w:rsidRPr="00751C39">
              <w:rPr>
                <w:rFonts w:asciiTheme="minorHAnsi" w:hAnsiTheme="minorHAnsi" w:cstheme="minorBidi"/>
                <w:i/>
                <w:iCs/>
                <w:color w:val="002060"/>
                <w:sz w:val="22"/>
                <w:szCs w:val="22"/>
              </w:rPr>
              <w:t>primary_web_mid</w:t>
            </w:r>
            <w:proofErr w:type="spellEnd"/>
          </w:p>
        </w:tc>
      </w:tr>
    </w:tbl>
    <w:p w14:paraId="3D562F57" w14:textId="0E283724" w:rsidR="00751C39" w:rsidRDefault="00751C39" w:rsidP="00751C39">
      <w:pPr>
        <w:jc w:val="both"/>
      </w:pPr>
    </w:p>
    <w:p w14:paraId="7EC4F8F7" w14:textId="7E5865E5" w:rsidR="0087639A" w:rsidRPr="0087639A" w:rsidRDefault="00E34232" w:rsidP="006241F4">
      <w:pPr>
        <w:pStyle w:val="Heading4"/>
        <w:jc w:val="both"/>
      </w:pPr>
      <w:r w:rsidRPr="0087639A">
        <w:t>Install</w:t>
      </w:r>
      <w:r w:rsidR="0087639A" w:rsidRPr="0087639A">
        <w:t xml:space="preserve">ation </w:t>
      </w:r>
      <w:r w:rsidRPr="0087639A">
        <w:t>app</w:t>
      </w:r>
      <w:r w:rsidR="00E54B3A">
        <w:t>s</w:t>
      </w:r>
    </w:p>
    <w:p w14:paraId="0DB16B36" w14:textId="406F59CC" w:rsidR="00E22774" w:rsidRDefault="00E22774" w:rsidP="006241F4">
      <w:pPr>
        <w:jc w:val="both"/>
      </w:pPr>
      <w:r>
        <w:t xml:space="preserve">The technicians who installed the IDEAL sensor and feedback system in participating homes made use of dedicated iOS </w:t>
      </w:r>
      <w:r w:rsidR="00E54B3A">
        <w:t xml:space="preserve">and web </w:t>
      </w:r>
      <w:r>
        <w:t>app</w:t>
      </w:r>
      <w:r w:rsidR="00E54B3A">
        <w:t>s</w:t>
      </w:r>
      <w:r>
        <w:t xml:space="preserve"> developed by the project, to:</w:t>
      </w:r>
    </w:p>
    <w:p w14:paraId="771ADEDE" w14:textId="2C771A10" w:rsidR="00E22774" w:rsidRDefault="00E22774" w:rsidP="00E22774">
      <w:pPr>
        <w:pStyle w:val="ListParagraph"/>
        <w:numPr>
          <w:ilvl w:val="0"/>
          <w:numId w:val="13"/>
        </w:numPr>
        <w:jc w:val="both"/>
      </w:pPr>
      <w:r>
        <w:t xml:space="preserve">collect and record further data about the home, rooms, and appliances, and the location and function of installed </w:t>
      </w:r>
      <w:proofErr w:type="gramStart"/>
      <w:r>
        <w:t>sensors</w:t>
      </w:r>
      <w:r w:rsidR="009172D1">
        <w:t>;</w:t>
      </w:r>
      <w:proofErr w:type="gramEnd"/>
    </w:p>
    <w:p w14:paraId="5F819028" w14:textId="789CCD41" w:rsidR="00E34232" w:rsidRDefault="00E22774" w:rsidP="00E22774">
      <w:pPr>
        <w:pStyle w:val="ListParagraph"/>
        <w:numPr>
          <w:ilvl w:val="0"/>
          <w:numId w:val="13"/>
        </w:numPr>
        <w:jc w:val="both"/>
      </w:pPr>
      <w:r>
        <w:t>allocate home</w:t>
      </w:r>
      <w:r w:rsidR="009172D1">
        <w:t xml:space="preserve"> </w:t>
      </w:r>
      <w:r>
        <w:t>ids, room</w:t>
      </w:r>
      <w:r w:rsidR="009172D1">
        <w:t xml:space="preserve"> </w:t>
      </w:r>
      <w:r>
        <w:t>ids, appliance</w:t>
      </w:r>
      <w:r w:rsidR="009172D1">
        <w:t xml:space="preserve"> </w:t>
      </w:r>
      <w:r>
        <w:t>ids and sensors ids and to programme sensors and other system equipment as required.</w:t>
      </w:r>
    </w:p>
    <w:p w14:paraId="60870A72" w14:textId="1B4931DE" w:rsidR="00E22774" w:rsidRDefault="00E22774" w:rsidP="00E22774">
      <w:pPr>
        <w:jc w:val="both"/>
      </w:pPr>
      <w:r>
        <w:t xml:space="preserve">In enhanced homes, </w:t>
      </w:r>
      <w:r w:rsidR="009172D1">
        <w:t>further</w:t>
      </w:r>
      <w:r>
        <w:t xml:space="preserve"> sensors were set up using dedicated web apps modified from open source apps for the purpose.</w:t>
      </w:r>
    </w:p>
    <w:p w14:paraId="1B02541E" w14:textId="10022045" w:rsidR="00E54B3A" w:rsidRPr="0087639A" w:rsidRDefault="00E54B3A" w:rsidP="00E54B3A">
      <w:pPr>
        <w:pStyle w:val="Heading4"/>
        <w:jc w:val="both"/>
      </w:pPr>
      <w:r>
        <w:t>Weather data</w:t>
      </w:r>
    </w:p>
    <w:p w14:paraId="3FE9BF59" w14:textId="0EA7D02F" w:rsidR="00E22774" w:rsidRDefault="009172D1" w:rsidP="00E22774">
      <w:pPr>
        <w:jc w:val="both"/>
      </w:pPr>
      <w:r>
        <w:t xml:space="preserve">Weather data were sourced from </w:t>
      </w:r>
      <w:r w:rsidRPr="009172D1">
        <w:t>Weather Underground (</w:t>
      </w:r>
      <w:hyperlink r:id="rId20" w:history="1">
        <w:r w:rsidR="00E54B3A" w:rsidRPr="008C544A">
          <w:rPr>
            <w:rStyle w:val="Hyperlink"/>
          </w:rPr>
          <w:t>https://www.wunderground.com/</w:t>
        </w:r>
      </w:hyperlink>
      <w:r w:rsidRPr="009172D1">
        <w:t>)</w:t>
      </w:r>
      <w:r>
        <w:t>.</w:t>
      </w:r>
    </w:p>
    <w:p w14:paraId="628FEA49" w14:textId="77777777" w:rsidR="0079520C" w:rsidRDefault="0079520C">
      <w:pPr>
        <w:rPr>
          <w:rFonts w:asciiTheme="majorHAnsi" w:eastAsiaTheme="majorEastAsia" w:hAnsiTheme="majorHAnsi" w:cstheme="majorBidi"/>
          <w:color w:val="2F5496" w:themeColor="accent1" w:themeShade="BF"/>
          <w:sz w:val="32"/>
          <w:szCs w:val="32"/>
        </w:rPr>
      </w:pPr>
      <w:r>
        <w:br w:type="page"/>
      </w:r>
    </w:p>
    <w:p w14:paraId="5AFE135A" w14:textId="660ED861" w:rsidR="006241F4" w:rsidRDefault="008815C6" w:rsidP="006241F4">
      <w:pPr>
        <w:pStyle w:val="Heading1"/>
      </w:pPr>
      <w:r>
        <w:lastRenderedPageBreak/>
        <w:t>References</w:t>
      </w:r>
    </w:p>
    <w:p w14:paraId="4FEE33D3" w14:textId="77777777" w:rsidR="00841AB4" w:rsidRDefault="00DB5955" w:rsidP="00841AB4">
      <w:pPr>
        <w:pStyle w:val="Heading2"/>
      </w:pPr>
      <w:r>
        <w:t>Sources of survey questions and response options</w:t>
      </w:r>
    </w:p>
    <w:p w14:paraId="7A77C59E" w14:textId="13D0E502" w:rsidR="00DB5955" w:rsidRDefault="00DB5955" w:rsidP="006241F4">
      <w:pPr>
        <w:jc w:val="both"/>
      </w:pPr>
      <w:r>
        <w:t>(</w:t>
      </w:r>
      <w:r w:rsidR="00DB6B55">
        <w:t>as referred to</w:t>
      </w:r>
      <w:r>
        <w:t xml:space="preserve"> in the </w:t>
      </w:r>
      <w:r>
        <w:rPr>
          <w:i/>
          <w:iCs/>
        </w:rPr>
        <w:t>attribution</w:t>
      </w:r>
      <w:r>
        <w:t xml:space="preserve"> column of </w:t>
      </w:r>
      <w:r w:rsidRPr="00DB5955">
        <w:t>survey_question_wordings.csv</w:t>
      </w:r>
      <w:r>
        <w:t xml:space="preserve"> to identify sources of questions used in the project</w:t>
      </w:r>
      <w:r w:rsidR="008E541D">
        <w:t>)</w:t>
      </w:r>
    </w:p>
    <w:p w14:paraId="7B8C2C55" w14:textId="0B9360D3" w:rsidR="0081110A" w:rsidRDefault="00DB6B55" w:rsidP="00FF109C">
      <w:pPr>
        <w:pStyle w:val="ListParagraph"/>
        <w:numPr>
          <w:ilvl w:val="0"/>
          <w:numId w:val="20"/>
        </w:numPr>
      </w:pPr>
      <w:r w:rsidRPr="0081110A">
        <w:rPr>
          <w:b/>
          <w:bCs/>
        </w:rPr>
        <w:t>ARCC-Water Survey, 2011</w:t>
      </w:r>
      <w:r w:rsidR="00914D51" w:rsidRPr="0081110A">
        <w:rPr>
          <w:b/>
          <w:bCs/>
        </w:rPr>
        <w:t xml:space="preserve">. </w:t>
      </w:r>
      <w:r w:rsidR="0081110A" w:rsidRPr="0081110A">
        <w:t>Browne, A</w:t>
      </w:r>
      <w:r w:rsidR="0081110A">
        <w:t>.</w:t>
      </w:r>
      <w:r w:rsidR="0081110A" w:rsidRPr="0081110A">
        <w:t>, Anderson, B</w:t>
      </w:r>
      <w:r w:rsidR="0081110A">
        <w:t>.</w:t>
      </w:r>
      <w:r w:rsidR="0081110A" w:rsidRPr="0081110A">
        <w:t xml:space="preserve"> and Medd, W</w:t>
      </w:r>
      <w:r w:rsidR="0081110A">
        <w:t>.</w:t>
      </w:r>
      <w:r w:rsidR="0081110A" w:rsidRPr="0081110A">
        <w:t xml:space="preserve"> (2011) </w:t>
      </w:r>
      <w:r w:rsidR="0081110A" w:rsidRPr="0081110A">
        <w:rPr>
          <w:i/>
          <w:iCs/>
        </w:rPr>
        <w:t>Lancaster SPRG/ARCC water survey</w:t>
      </w:r>
      <w:r w:rsidR="0081110A">
        <w:rPr>
          <w:i/>
          <w:iCs/>
        </w:rPr>
        <w:t>.</w:t>
      </w:r>
      <w:r w:rsidR="0081110A" w:rsidRPr="0081110A">
        <w:t xml:space="preserve"> University of Lancaster, UK. </w:t>
      </w:r>
      <w:hyperlink r:id="rId21" w:history="1">
        <w:r w:rsidR="0011132D" w:rsidRPr="00EC1D59">
          <w:rPr>
            <w:rStyle w:val="Hyperlink"/>
          </w:rPr>
          <w:t>https://eprints.soton.ac.uk/439637/</w:t>
        </w:r>
      </w:hyperlink>
    </w:p>
    <w:p w14:paraId="274FB550" w14:textId="3D5B8864" w:rsidR="005D3183" w:rsidRPr="005D3183" w:rsidRDefault="00DB6B55" w:rsidP="00FF109C">
      <w:pPr>
        <w:pStyle w:val="ListParagraph"/>
        <w:numPr>
          <w:ilvl w:val="0"/>
          <w:numId w:val="20"/>
        </w:numPr>
      </w:pPr>
      <w:proofErr w:type="spellStart"/>
      <w:r w:rsidRPr="0081110A">
        <w:rPr>
          <w:b/>
          <w:bCs/>
        </w:rPr>
        <w:t>Axsen</w:t>
      </w:r>
      <w:proofErr w:type="spellEnd"/>
      <w:r w:rsidRPr="0081110A">
        <w:rPr>
          <w:b/>
          <w:bCs/>
        </w:rPr>
        <w:t xml:space="preserve"> et al, 2012</w:t>
      </w:r>
      <w:r w:rsidR="005D3183" w:rsidRPr="0081110A">
        <w:rPr>
          <w:b/>
          <w:bCs/>
        </w:rPr>
        <w:t>.</w:t>
      </w:r>
      <w:r w:rsidR="005D3183">
        <w:t xml:space="preserve"> </w:t>
      </w:r>
      <w:proofErr w:type="spellStart"/>
      <w:r w:rsidR="005D3183" w:rsidRPr="005D3183">
        <w:t>Axsen</w:t>
      </w:r>
      <w:proofErr w:type="spellEnd"/>
      <w:r w:rsidR="005D3183" w:rsidRPr="005D3183">
        <w:t xml:space="preserve">, J., </w:t>
      </w:r>
      <w:proofErr w:type="spellStart"/>
      <w:r w:rsidR="005D3183" w:rsidRPr="005D3183">
        <w:t>TyreeHageman</w:t>
      </w:r>
      <w:proofErr w:type="spellEnd"/>
      <w:r w:rsidR="005D3183" w:rsidRPr="005D3183">
        <w:t xml:space="preserve">, J. &amp; Lentz, A. (2012). </w:t>
      </w:r>
      <w:r w:rsidR="005D3183" w:rsidRPr="0081110A">
        <w:rPr>
          <w:i/>
          <w:iCs/>
        </w:rPr>
        <w:t xml:space="preserve">Lifestyle </w:t>
      </w:r>
      <w:r w:rsidR="001308EB" w:rsidRPr="0081110A">
        <w:rPr>
          <w:i/>
          <w:iCs/>
        </w:rPr>
        <w:t>Practices and Pro-Environmental Technology</w:t>
      </w:r>
      <w:r w:rsidR="005D3183" w:rsidRPr="0081110A">
        <w:rPr>
          <w:i/>
          <w:iCs/>
        </w:rPr>
        <w:t xml:space="preserve">. </w:t>
      </w:r>
      <w:r w:rsidR="005D3183" w:rsidRPr="00A64897">
        <w:t>Ecological Economics, 82,</w:t>
      </w:r>
      <w:r w:rsidR="005D3183" w:rsidRPr="005D3183">
        <w:t xml:space="preserve"> 64–74. </w:t>
      </w:r>
      <w:hyperlink r:id="rId22" w:history="1">
        <w:r w:rsidR="005D3183" w:rsidRPr="005D3183">
          <w:rPr>
            <w:rStyle w:val="Hyperlink"/>
          </w:rPr>
          <w:t>https://doi.org/10.1016/j.ecolecon.2012.07.013</w:t>
        </w:r>
      </w:hyperlink>
    </w:p>
    <w:p w14:paraId="36C96B52" w14:textId="5DF1D31D" w:rsidR="00DB6B55" w:rsidRDefault="00DB6B55" w:rsidP="00C97429">
      <w:pPr>
        <w:pStyle w:val="ListParagraph"/>
        <w:numPr>
          <w:ilvl w:val="0"/>
          <w:numId w:val="20"/>
        </w:numPr>
      </w:pPr>
      <w:r w:rsidRPr="0085289D">
        <w:rPr>
          <w:b/>
          <w:bCs/>
        </w:rPr>
        <w:t>English Housing Survey, 2013-2014</w:t>
      </w:r>
      <w:r w:rsidR="0085289D" w:rsidRPr="0085289D">
        <w:rPr>
          <w:b/>
          <w:bCs/>
        </w:rPr>
        <w:t>.</w:t>
      </w:r>
      <w:r w:rsidR="0085289D">
        <w:t xml:space="preserve"> </w:t>
      </w:r>
      <w:r w:rsidR="0085289D" w:rsidRPr="0085289D">
        <w:t>Ministry of Housing, Communities &amp; Local Government</w:t>
      </w:r>
      <w:r w:rsidR="0085289D">
        <w:t xml:space="preserve"> (2015). </w:t>
      </w:r>
      <w:r w:rsidR="0085289D" w:rsidRPr="00A64897">
        <w:rPr>
          <w:i/>
          <w:iCs/>
        </w:rPr>
        <w:t xml:space="preserve">English </w:t>
      </w:r>
      <w:r w:rsidR="001308EB">
        <w:rPr>
          <w:i/>
          <w:iCs/>
        </w:rPr>
        <w:t>H</w:t>
      </w:r>
      <w:r w:rsidR="0085289D" w:rsidRPr="00A64897">
        <w:rPr>
          <w:i/>
          <w:iCs/>
        </w:rPr>
        <w:t xml:space="preserve">ousing </w:t>
      </w:r>
      <w:r w:rsidR="001308EB">
        <w:rPr>
          <w:i/>
          <w:iCs/>
        </w:rPr>
        <w:t>S</w:t>
      </w:r>
      <w:r w:rsidR="0085289D" w:rsidRPr="00A64897">
        <w:rPr>
          <w:i/>
          <w:iCs/>
        </w:rPr>
        <w:t xml:space="preserve">urvey 2013 to 2014: </w:t>
      </w:r>
      <w:r w:rsidR="001308EB">
        <w:rPr>
          <w:i/>
          <w:iCs/>
        </w:rPr>
        <w:t>Q</w:t>
      </w:r>
      <w:r w:rsidR="0085289D" w:rsidRPr="00A64897">
        <w:rPr>
          <w:i/>
          <w:iCs/>
        </w:rPr>
        <w:t xml:space="preserve">uestionnaire and </w:t>
      </w:r>
      <w:r w:rsidR="001308EB">
        <w:rPr>
          <w:i/>
          <w:iCs/>
        </w:rPr>
        <w:t>P</w:t>
      </w:r>
      <w:r w:rsidR="0085289D" w:rsidRPr="00A64897">
        <w:rPr>
          <w:i/>
          <w:iCs/>
        </w:rPr>
        <w:t xml:space="preserve">hysical </w:t>
      </w:r>
      <w:r w:rsidR="001308EB">
        <w:rPr>
          <w:i/>
          <w:iCs/>
        </w:rPr>
        <w:t>S</w:t>
      </w:r>
      <w:r w:rsidR="0085289D" w:rsidRPr="00A64897">
        <w:rPr>
          <w:i/>
          <w:iCs/>
        </w:rPr>
        <w:t xml:space="preserve">urvey </w:t>
      </w:r>
      <w:r w:rsidR="001308EB">
        <w:rPr>
          <w:i/>
          <w:iCs/>
        </w:rPr>
        <w:t>F</w:t>
      </w:r>
      <w:r w:rsidR="0085289D" w:rsidRPr="00A64897">
        <w:rPr>
          <w:i/>
          <w:iCs/>
        </w:rPr>
        <w:t>orm</w:t>
      </w:r>
      <w:r w:rsidR="0085289D">
        <w:t xml:space="preserve">. </w:t>
      </w:r>
      <w:hyperlink r:id="rId23" w:history="1">
        <w:r w:rsidR="0085289D">
          <w:rPr>
            <w:rStyle w:val="Hyperlink"/>
          </w:rPr>
          <w:t>https://www.gov.uk/government/publications/english-housing-survey-2013-to-2014-questionnaire-and-physical-survey-form</w:t>
        </w:r>
      </w:hyperlink>
      <w:r w:rsidR="0085289D">
        <w:t xml:space="preserve"> </w:t>
      </w:r>
    </w:p>
    <w:p w14:paraId="6826F37E" w14:textId="2B155A9E" w:rsidR="00DB6B55" w:rsidRPr="0085289D" w:rsidRDefault="00DB6B55" w:rsidP="00C97429">
      <w:pPr>
        <w:pStyle w:val="ListParagraph"/>
        <w:numPr>
          <w:ilvl w:val="0"/>
          <w:numId w:val="20"/>
        </w:numPr>
        <w:rPr>
          <w:b/>
          <w:bCs/>
        </w:rPr>
      </w:pPr>
      <w:r w:rsidRPr="0085289D">
        <w:rPr>
          <w:b/>
          <w:bCs/>
        </w:rPr>
        <w:t>Living Costs and Food Survey, 2011. Volume B: Household Questionnaire</w:t>
      </w:r>
      <w:r w:rsidR="0085289D" w:rsidRPr="0085289D">
        <w:rPr>
          <w:b/>
          <w:bCs/>
        </w:rPr>
        <w:t>.</w:t>
      </w:r>
      <w:r w:rsidR="0085289D" w:rsidRPr="0085289D">
        <w:t xml:space="preserve"> Office for National Statistics</w:t>
      </w:r>
      <w:r w:rsidR="0085289D">
        <w:t xml:space="preserve"> (2012). </w:t>
      </w:r>
      <w:r w:rsidR="0085289D" w:rsidRPr="001308EB">
        <w:rPr>
          <w:i/>
          <w:iCs/>
        </w:rPr>
        <w:t xml:space="preserve">Living Costs and Food Survey, User Guide </w:t>
      </w:r>
      <w:r w:rsidR="0085289D" w:rsidRPr="0081110A">
        <w:rPr>
          <w:i/>
          <w:iCs/>
        </w:rPr>
        <w:t>Volume A – Introduction. January – December 2011. Great Britain &amp; Northern Ireland.</w:t>
      </w:r>
      <w:r w:rsidR="0085289D">
        <w:t xml:space="preserve"> </w:t>
      </w:r>
      <w:hyperlink r:id="rId24" w:history="1">
        <w:r w:rsidR="0085289D">
          <w:rPr>
            <w:rStyle w:val="Hyperlink"/>
          </w:rPr>
          <w:t>http://doc.ukdataservice.ac.uk/doc/7272/mrdoc/pdf/7272volume_a_introduction_2011.pdf</w:t>
        </w:r>
      </w:hyperlink>
      <w:r w:rsidR="0085289D">
        <w:t xml:space="preserve"> </w:t>
      </w:r>
    </w:p>
    <w:p w14:paraId="39580649" w14:textId="2A8910A5" w:rsidR="00DB6B55" w:rsidRPr="0085289D" w:rsidRDefault="00DB6B55" w:rsidP="00C97429">
      <w:pPr>
        <w:pStyle w:val="ListParagraph"/>
        <w:numPr>
          <w:ilvl w:val="0"/>
          <w:numId w:val="20"/>
        </w:numPr>
        <w:rPr>
          <w:b/>
          <w:bCs/>
        </w:rPr>
      </w:pPr>
      <w:r w:rsidRPr="0085289D">
        <w:rPr>
          <w:b/>
          <w:bCs/>
        </w:rPr>
        <w:t>Schulenberg and Melton, 2008</w:t>
      </w:r>
      <w:r w:rsidR="0085289D">
        <w:rPr>
          <w:b/>
          <w:bCs/>
        </w:rPr>
        <w:t xml:space="preserve">. </w:t>
      </w:r>
      <w:r w:rsidR="0085289D">
        <w:t xml:space="preserve">Schulenberg, S. E., &amp; Melton, A. M. A. (2008). </w:t>
      </w:r>
      <w:r w:rsidR="0085289D" w:rsidRPr="00A64897">
        <w:rPr>
          <w:i/>
          <w:iCs/>
        </w:rPr>
        <w:t>The Computer Aversion, Attitudes, and Familiarity Index (CAAFI): A Validity Study</w:t>
      </w:r>
      <w:r w:rsidR="0085289D">
        <w:t xml:space="preserve">. </w:t>
      </w:r>
      <w:proofErr w:type="spellStart"/>
      <w:r w:rsidR="0085289D" w:rsidRPr="00A64897">
        <w:t>Comput</w:t>
      </w:r>
      <w:proofErr w:type="spellEnd"/>
      <w:r w:rsidR="0085289D" w:rsidRPr="00A64897">
        <w:t xml:space="preserve">. Hum. </w:t>
      </w:r>
      <w:proofErr w:type="spellStart"/>
      <w:r w:rsidR="0085289D" w:rsidRPr="00A64897">
        <w:t>Behav</w:t>
      </w:r>
      <w:proofErr w:type="spellEnd"/>
      <w:r w:rsidR="0085289D" w:rsidRPr="00A64897">
        <w:t>., 24(6),</w:t>
      </w:r>
      <w:r w:rsidR="0085289D">
        <w:t xml:space="preserve"> 2620–2638. </w:t>
      </w:r>
      <w:hyperlink r:id="rId25" w:history="1">
        <w:r w:rsidR="0085289D">
          <w:rPr>
            <w:rStyle w:val="Hyperlink"/>
          </w:rPr>
          <w:t>https://doi.org/10.1016/j.chb.2008.03.002</w:t>
        </w:r>
      </w:hyperlink>
    </w:p>
    <w:p w14:paraId="00F5EC60" w14:textId="6FC8B46C" w:rsidR="00DB6B55" w:rsidRPr="0085289D" w:rsidRDefault="00DB6B55" w:rsidP="00C97429">
      <w:pPr>
        <w:pStyle w:val="ListParagraph"/>
        <w:numPr>
          <w:ilvl w:val="0"/>
          <w:numId w:val="20"/>
        </w:numPr>
        <w:rPr>
          <w:b/>
          <w:bCs/>
        </w:rPr>
      </w:pPr>
      <w:r w:rsidRPr="0085289D">
        <w:rPr>
          <w:b/>
          <w:bCs/>
        </w:rPr>
        <w:t>Third European Quality of Life Survey, 2011-2012</w:t>
      </w:r>
      <w:r w:rsidR="0085289D" w:rsidRPr="0085289D">
        <w:rPr>
          <w:b/>
          <w:bCs/>
        </w:rPr>
        <w:t xml:space="preserve">. </w:t>
      </w:r>
      <w:r w:rsidR="0085289D">
        <w:t>European Foundation for the Improvement of Living and Working Conditions</w:t>
      </w:r>
      <w:r w:rsidR="00EC1F44">
        <w:t>.</w:t>
      </w:r>
      <w:r w:rsidR="0085289D">
        <w:t xml:space="preserve"> (2012). </w:t>
      </w:r>
      <w:r w:rsidR="0085289D" w:rsidRPr="00A64897">
        <w:rPr>
          <w:i/>
          <w:iCs/>
        </w:rPr>
        <w:t>Third European Quality of Life Survey: Questionnaire.</w:t>
      </w:r>
      <w:r w:rsidR="0085289D">
        <w:t xml:space="preserve"> </w:t>
      </w:r>
      <w:hyperlink r:id="rId26" w:history="1">
        <w:r w:rsidR="0085289D">
          <w:rPr>
            <w:rStyle w:val="Hyperlink"/>
          </w:rPr>
          <w:t>https://www.eurofound.europa.eu/publications/other/2012/quality-of-life/third-european-quality-of-life-survey-questionnaire</w:t>
        </w:r>
      </w:hyperlink>
    </w:p>
    <w:p w14:paraId="7579C7C8" w14:textId="5277A930" w:rsidR="00DB6B55" w:rsidRPr="0085289D" w:rsidRDefault="00DB6B55" w:rsidP="00C97429">
      <w:pPr>
        <w:pStyle w:val="ListParagraph"/>
        <w:numPr>
          <w:ilvl w:val="0"/>
          <w:numId w:val="20"/>
        </w:numPr>
        <w:rPr>
          <w:b/>
          <w:bCs/>
        </w:rPr>
      </w:pPr>
      <w:r w:rsidRPr="0085289D">
        <w:rPr>
          <w:b/>
          <w:bCs/>
        </w:rPr>
        <w:t>Understanding Society, Wave 6, 2014-15</w:t>
      </w:r>
      <w:r w:rsidR="0085289D">
        <w:rPr>
          <w:b/>
          <w:bCs/>
        </w:rPr>
        <w:t>.</w:t>
      </w:r>
      <w:r w:rsidR="0085289D">
        <w:t xml:space="preserve"> </w:t>
      </w:r>
      <w:r w:rsidR="0085289D" w:rsidRPr="0085289D">
        <w:t>University of Essex, Institute for Social and Economic Research. (2019). </w:t>
      </w:r>
      <w:r w:rsidR="0085289D" w:rsidRPr="0085289D">
        <w:rPr>
          <w:i/>
          <w:iCs/>
        </w:rPr>
        <w:t>Understanding Society: Waves 1-9, 2009-2018 and Harmonised BHPS: Waves 1-18, 1991-2009</w:t>
      </w:r>
      <w:r w:rsidR="0085289D" w:rsidRPr="000A17BB">
        <w:rPr>
          <w:i/>
          <w:iCs/>
        </w:rPr>
        <w:t>. [data collection].</w:t>
      </w:r>
      <w:r w:rsidR="0085289D" w:rsidRPr="0085289D">
        <w:t> </w:t>
      </w:r>
      <w:r w:rsidR="0085289D" w:rsidRPr="0085289D">
        <w:rPr>
          <w:i/>
          <w:iCs/>
        </w:rPr>
        <w:t>12th Edition. </w:t>
      </w:r>
      <w:r w:rsidR="0085289D" w:rsidRPr="0085289D">
        <w:t>UK Data Service. SN: 6614, </w:t>
      </w:r>
      <w:hyperlink r:id="rId27" w:history="1">
        <w:r w:rsidR="0085289D" w:rsidRPr="0085289D">
          <w:rPr>
            <w:rStyle w:val="Hyperlink"/>
          </w:rPr>
          <w:t>http://doi.org/10.5255/UKDA-SN-6614-13</w:t>
        </w:r>
      </w:hyperlink>
    </w:p>
    <w:p w14:paraId="5BF24A9A" w14:textId="4DE54659" w:rsidR="00DB6B55" w:rsidRPr="0085289D" w:rsidRDefault="00DB6B55" w:rsidP="00C97429">
      <w:pPr>
        <w:pStyle w:val="ListParagraph"/>
        <w:numPr>
          <w:ilvl w:val="0"/>
          <w:numId w:val="20"/>
        </w:numPr>
        <w:rPr>
          <w:b/>
          <w:bCs/>
        </w:rPr>
      </w:pPr>
      <w:r w:rsidRPr="0085289D">
        <w:rPr>
          <w:b/>
          <w:bCs/>
        </w:rPr>
        <w:t>World Values Survey, Wave 6, 2010-2014</w:t>
      </w:r>
      <w:r w:rsidR="000228FB">
        <w:rPr>
          <w:b/>
          <w:bCs/>
        </w:rPr>
        <w:t>.</w:t>
      </w:r>
      <w:r w:rsidR="000228FB">
        <w:t xml:space="preserve"> </w:t>
      </w:r>
      <w:r w:rsidR="000228FB" w:rsidRPr="000228FB">
        <w:t xml:space="preserve">Inglehart, R., </w:t>
      </w:r>
      <w:proofErr w:type="spellStart"/>
      <w:r w:rsidR="000228FB" w:rsidRPr="000228FB">
        <w:t>Haerpfer</w:t>
      </w:r>
      <w:proofErr w:type="spellEnd"/>
      <w:r w:rsidR="000228FB" w:rsidRPr="000228FB">
        <w:t>,</w:t>
      </w:r>
      <w:r w:rsidR="007D22EA" w:rsidRPr="007D22EA">
        <w:t xml:space="preserve"> </w:t>
      </w:r>
      <w:r w:rsidR="007D22EA" w:rsidRPr="000228FB">
        <w:t>C.</w:t>
      </w:r>
      <w:r w:rsidR="007D22EA">
        <w:t>,</w:t>
      </w:r>
      <w:r w:rsidR="000228FB" w:rsidRPr="000228FB">
        <w:t xml:space="preserve"> Moreno, </w:t>
      </w:r>
      <w:r w:rsidR="007D22EA" w:rsidRPr="000228FB">
        <w:t>A.</w:t>
      </w:r>
      <w:r w:rsidR="007D22EA">
        <w:t xml:space="preserve">, </w:t>
      </w:r>
      <w:proofErr w:type="spellStart"/>
      <w:r w:rsidR="000228FB" w:rsidRPr="000228FB">
        <w:t>Welzel</w:t>
      </w:r>
      <w:proofErr w:type="spellEnd"/>
      <w:r w:rsidR="007D22EA">
        <w:t>,</w:t>
      </w:r>
      <w:r w:rsidR="007D22EA" w:rsidRPr="007D22EA">
        <w:t xml:space="preserve"> </w:t>
      </w:r>
      <w:r w:rsidR="007D22EA" w:rsidRPr="000228FB">
        <w:t>C.</w:t>
      </w:r>
      <w:r w:rsidR="000228FB" w:rsidRPr="000228FB">
        <w:t xml:space="preserve">, </w:t>
      </w:r>
      <w:proofErr w:type="spellStart"/>
      <w:r w:rsidR="000228FB" w:rsidRPr="000228FB">
        <w:t>Kizilova</w:t>
      </w:r>
      <w:proofErr w:type="spellEnd"/>
      <w:r w:rsidR="007D22EA">
        <w:t>,</w:t>
      </w:r>
      <w:r w:rsidR="007D22EA" w:rsidRPr="007D22EA">
        <w:t xml:space="preserve"> </w:t>
      </w:r>
      <w:r w:rsidR="007D22EA" w:rsidRPr="000228FB">
        <w:t>K.</w:t>
      </w:r>
      <w:r w:rsidR="000228FB" w:rsidRPr="000228FB">
        <w:t>, Diez-Medrano</w:t>
      </w:r>
      <w:r w:rsidR="007D22EA">
        <w:t>,</w:t>
      </w:r>
      <w:r w:rsidR="007D22EA" w:rsidRPr="007D22EA">
        <w:t xml:space="preserve"> </w:t>
      </w:r>
      <w:r w:rsidR="007D22EA" w:rsidRPr="000228FB">
        <w:t>J.</w:t>
      </w:r>
      <w:r w:rsidR="000228FB" w:rsidRPr="000228FB">
        <w:t>, Lagos</w:t>
      </w:r>
      <w:r w:rsidR="007D22EA">
        <w:t>,</w:t>
      </w:r>
      <w:r w:rsidR="007D22EA" w:rsidRPr="007D22EA">
        <w:t xml:space="preserve"> </w:t>
      </w:r>
      <w:r w:rsidR="007D22EA" w:rsidRPr="000228FB">
        <w:t>M.</w:t>
      </w:r>
      <w:r w:rsidR="000228FB" w:rsidRPr="000228FB">
        <w:t>, Norris</w:t>
      </w:r>
      <w:r w:rsidR="007D22EA">
        <w:t>,</w:t>
      </w:r>
      <w:r w:rsidR="007D22EA" w:rsidRPr="007D22EA">
        <w:t xml:space="preserve"> </w:t>
      </w:r>
      <w:r w:rsidR="007D22EA" w:rsidRPr="000228FB">
        <w:t>P.</w:t>
      </w:r>
      <w:r w:rsidR="000228FB" w:rsidRPr="000228FB">
        <w:t xml:space="preserve">, </w:t>
      </w:r>
      <w:proofErr w:type="spellStart"/>
      <w:r w:rsidR="000228FB" w:rsidRPr="000228FB">
        <w:t>Ponarin</w:t>
      </w:r>
      <w:proofErr w:type="spellEnd"/>
      <w:r w:rsidR="007D22EA">
        <w:t>,</w:t>
      </w:r>
      <w:r w:rsidR="007D22EA" w:rsidRPr="007D22EA">
        <w:t xml:space="preserve"> </w:t>
      </w:r>
      <w:r w:rsidR="007D22EA" w:rsidRPr="000228FB">
        <w:t xml:space="preserve">E. </w:t>
      </w:r>
      <w:r w:rsidR="000228FB" w:rsidRPr="000228FB">
        <w:t xml:space="preserve">&amp; </w:t>
      </w:r>
      <w:proofErr w:type="spellStart"/>
      <w:r w:rsidR="000228FB" w:rsidRPr="000228FB">
        <w:t>Puranen</w:t>
      </w:r>
      <w:proofErr w:type="spellEnd"/>
      <w:r w:rsidR="007D22EA">
        <w:t>,</w:t>
      </w:r>
      <w:r w:rsidR="007D22EA" w:rsidRPr="007D22EA">
        <w:t xml:space="preserve"> </w:t>
      </w:r>
      <w:r w:rsidR="007D22EA" w:rsidRPr="000228FB">
        <w:t>B.</w:t>
      </w:r>
      <w:r w:rsidR="000228FB" w:rsidRPr="000228FB">
        <w:t xml:space="preserve"> et al. (eds.). </w:t>
      </w:r>
      <w:r w:rsidR="00EC1F44">
        <w:t>(</w:t>
      </w:r>
      <w:r w:rsidR="000228FB" w:rsidRPr="000228FB">
        <w:t>2014</w:t>
      </w:r>
      <w:r w:rsidR="00EC1F44">
        <w:t>)</w:t>
      </w:r>
      <w:r w:rsidR="000228FB" w:rsidRPr="000228FB">
        <w:t xml:space="preserve">. </w:t>
      </w:r>
      <w:r w:rsidR="000228FB" w:rsidRPr="000228FB">
        <w:rPr>
          <w:i/>
          <w:iCs/>
        </w:rPr>
        <w:t>World Values Survey: Round Six - Country-Pooled Datafile Version:</w:t>
      </w:r>
      <w:r w:rsidR="000228FB" w:rsidRPr="000228FB">
        <w:t> </w:t>
      </w:r>
      <w:hyperlink r:id="rId28" w:history="1">
        <w:r w:rsidR="000228FB" w:rsidRPr="000228FB">
          <w:rPr>
            <w:rStyle w:val="Hyperlink"/>
          </w:rPr>
          <w:t>www.worldvaluessurvey.org/WVSDocumentationWV6.jsp</w:t>
        </w:r>
      </w:hyperlink>
      <w:r w:rsidR="000228FB" w:rsidRPr="000228FB">
        <w:t>. Madrid: JD Systems Institute.</w:t>
      </w:r>
    </w:p>
    <w:p w14:paraId="776EB966" w14:textId="24D9B2DD" w:rsidR="00DB5955" w:rsidRPr="0085289D" w:rsidRDefault="00DB6B55" w:rsidP="00C97429">
      <w:pPr>
        <w:pStyle w:val="ListParagraph"/>
        <w:numPr>
          <w:ilvl w:val="0"/>
          <w:numId w:val="20"/>
        </w:numPr>
        <w:rPr>
          <w:b/>
          <w:bCs/>
        </w:rPr>
      </w:pPr>
      <w:r w:rsidRPr="0085289D">
        <w:rPr>
          <w:b/>
          <w:bCs/>
        </w:rPr>
        <w:t>Wynford Survey, 2012</w:t>
      </w:r>
      <w:r w:rsidR="00A6446C">
        <w:rPr>
          <w:b/>
          <w:bCs/>
        </w:rPr>
        <w:t>.</w:t>
      </w:r>
      <w:r w:rsidR="007D22EA">
        <w:rPr>
          <w:b/>
          <w:bCs/>
        </w:rPr>
        <w:t xml:space="preserve"> </w:t>
      </w:r>
      <w:r w:rsidR="007D22EA">
        <w:t xml:space="preserve">Webb, J., </w:t>
      </w:r>
      <w:proofErr w:type="spellStart"/>
      <w:r w:rsidR="007D22EA">
        <w:t>Hawkey</w:t>
      </w:r>
      <w:proofErr w:type="spellEnd"/>
      <w:r w:rsidR="007D22EA">
        <w:t xml:space="preserve">, D., </w:t>
      </w:r>
      <w:proofErr w:type="spellStart"/>
      <w:r w:rsidR="007D22EA">
        <w:t>McCrone</w:t>
      </w:r>
      <w:proofErr w:type="spellEnd"/>
      <w:r w:rsidR="007D22EA">
        <w:t xml:space="preserve">, D. </w:t>
      </w:r>
      <w:r w:rsidR="000C7707">
        <w:t>&amp;</w:t>
      </w:r>
      <w:r w:rsidR="007D22EA">
        <w:t xml:space="preserve"> Tingey, M. </w:t>
      </w:r>
      <w:r w:rsidR="00C37439" w:rsidRPr="00C37439">
        <w:t>(2010-2014</w:t>
      </w:r>
      <w:r w:rsidR="00C37439">
        <w:t xml:space="preserve">). </w:t>
      </w:r>
      <w:r w:rsidR="00C37439" w:rsidRPr="00C37439">
        <w:rPr>
          <w:i/>
          <w:iCs/>
        </w:rPr>
        <w:t>Bringing Warmth to Wyndford: Household Survey of New District Heating. Heat and the City Project</w:t>
      </w:r>
      <w:r w:rsidR="00C37439">
        <w:rPr>
          <w:i/>
          <w:iCs/>
        </w:rPr>
        <w:t xml:space="preserve">. </w:t>
      </w:r>
      <w:r w:rsidR="00C37439" w:rsidRPr="00C37439">
        <w:t xml:space="preserve">Sociology, School of Social and Political Science, University of Edinburgh. Funded by the Research Councils’ UK Energy and Communities Programme. Grant RES-628-25-0052. </w:t>
      </w:r>
      <w:hyperlink r:id="rId29" w:history="1">
        <w:r w:rsidR="00C37439" w:rsidRPr="00937B43">
          <w:rPr>
            <w:rStyle w:val="Hyperlink"/>
          </w:rPr>
          <w:t>https://heatandthecity.org.uk/project/heat-and-the-city/</w:t>
        </w:r>
      </w:hyperlink>
      <w:r w:rsidR="00C37439">
        <w:t xml:space="preserve"> </w:t>
      </w:r>
    </w:p>
    <w:p w14:paraId="7A327992" w14:textId="567CBF30" w:rsidR="000C118A" w:rsidRDefault="00A57EAA" w:rsidP="00841AB4">
      <w:pPr>
        <w:pStyle w:val="Heading2"/>
      </w:pPr>
      <w:r w:rsidRPr="00841AB4">
        <w:t>Scottish Government Urban Rural Classification 2016</w:t>
      </w:r>
    </w:p>
    <w:p w14:paraId="0ABF867B" w14:textId="1D1B6891" w:rsidR="00841AB4" w:rsidRPr="00841AB4" w:rsidRDefault="00841AB4" w:rsidP="00841AB4">
      <w:r>
        <w:t>As described in the documentation, this is provided in the home.csv table.</w:t>
      </w:r>
    </w:p>
    <w:p w14:paraId="5F13D857" w14:textId="027A9E8F" w:rsidR="000C118A" w:rsidRDefault="000C118A" w:rsidP="00C97429">
      <w:pPr>
        <w:pStyle w:val="ListParagraph"/>
        <w:numPr>
          <w:ilvl w:val="0"/>
          <w:numId w:val="23"/>
        </w:numPr>
      </w:pPr>
      <w:r>
        <w:t>Scottish Government Geographic Information Science &amp; Analysis Team, Rural and Environment Science and Analytical Services Division</w:t>
      </w:r>
      <w:r w:rsidR="00EC1F44">
        <w:t>. (</w:t>
      </w:r>
      <w:r>
        <w:t>2018</w:t>
      </w:r>
      <w:r w:rsidR="00EC1F44">
        <w:t>)</w:t>
      </w:r>
      <w:r>
        <w:t xml:space="preserve">. </w:t>
      </w:r>
      <w:r w:rsidRPr="00C97429">
        <w:rPr>
          <w:i/>
          <w:iCs/>
        </w:rPr>
        <w:t>Scottish Government Urban Rural Classification 2016</w:t>
      </w:r>
      <w:r>
        <w:t xml:space="preserve">. </w:t>
      </w:r>
      <w:hyperlink r:id="rId30" w:history="1">
        <w:r w:rsidRPr="008C544A">
          <w:rPr>
            <w:rStyle w:val="Hyperlink"/>
          </w:rPr>
          <w:t>https://www2.gov.scot/Resource/0054/00542959.pdf</w:t>
        </w:r>
      </w:hyperlink>
      <w:r>
        <w:t>. Accessed 26 February 2020.</w:t>
      </w:r>
    </w:p>
    <w:p w14:paraId="3710C25F" w14:textId="30DA8A12" w:rsidR="0085289D" w:rsidRDefault="000C118A" w:rsidP="0079520C">
      <w:pPr>
        <w:pStyle w:val="ListParagraph"/>
        <w:numPr>
          <w:ilvl w:val="0"/>
          <w:numId w:val="23"/>
        </w:numPr>
      </w:pPr>
      <w:r>
        <w:t>Scottish Government</w:t>
      </w:r>
      <w:r w:rsidR="00EC1F44">
        <w:t xml:space="preserve"> (</w:t>
      </w:r>
      <w:r>
        <w:t>2019</w:t>
      </w:r>
      <w:r w:rsidR="00EC1F44">
        <w:t>)</w:t>
      </w:r>
      <w:r>
        <w:t xml:space="preserve">. </w:t>
      </w:r>
      <w:r w:rsidRPr="00C97429">
        <w:rPr>
          <w:i/>
          <w:iCs/>
        </w:rPr>
        <w:t>Scottish Government Urban Rural Classification 2016 - Postcode Lookup</w:t>
      </w:r>
      <w:r>
        <w:t xml:space="preserve"> (</w:t>
      </w:r>
      <w:hyperlink r:id="rId31" w:history="1">
        <w:r w:rsidR="00C97429" w:rsidRPr="008C544A">
          <w:rPr>
            <w:rStyle w:val="Hyperlink"/>
          </w:rPr>
          <w:t>https://www2.gov.scot/Resource/0054/00544931.csv</w:t>
        </w:r>
      </w:hyperlink>
      <w:r w:rsidR="00C97429">
        <w:t xml:space="preserve">, via </w:t>
      </w:r>
      <w:hyperlink r:id="rId32" w:history="1">
        <w:r w:rsidR="00C97429" w:rsidRPr="008C544A">
          <w:rPr>
            <w:rStyle w:val="Hyperlink"/>
          </w:rPr>
          <w:t>https://www2.gov.scot/Publications/2018/03/6040/downloads</w:t>
        </w:r>
      </w:hyperlink>
      <w:r>
        <w:t>). Accessed 26 February 2020.</w:t>
      </w:r>
    </w:p>
    <w:sectPr w:rsidR="0085289D" w:rsidSect="00816AA2">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9EA53" w14:textId="77777777" w:rsidR="00896A49" w:rsidRDefault="00896A49">
      <w:pPr>
        <w:spacing w:after="0" w:line="240" w:lineRule="auto"/>
      </w:pPr>
      <w:r>
        <w:separator/>
      </w:r>
    </w:p>
  </w:endnote>
  <w:endnote w:type="continuationSeparator" w:id="0">
    <w:p w14:paraId="2C0AACD8" w14:textId="77777777" w:rsidR="00896A49" w:rsidRDefault="00896A49">
      <w:pPr>
        <w:spacing w:after="0" w:line="240" w:lineRule="auto"/>
      </w:pPr>
      <w:r>
        <w:continuationSeparator/>
      </w:r>
    </w:p>
  </w:endnote>
  <w:endnote w:type="continuationNotice" w:id="1">
    <w:p w14:paraId="797554E7" w14:textId="77777777" w:rsidR="00896A49" w:rsidRDefault="00896A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7613740"/>
      <w:docPartObj>
        <w:docPartGallery w:val="Page Numbers (Bottom of Page)"/>
        <w:docPartUnique/>
      </w:docPartObj>
    </w:sdtPr>
    <w:sdtEndPr>
      <w:rPr>
        <w:noProof/>
      </w:rPr>
    </w:sdtEndPr>
    <w:sdtContent>
      <w:p w14:paraId="46E0584E" w14:textId="77777777" w:rsidR="007A3755" w:rsidRDefault="007A3755" w:rsidP="007F0E6A">
        <w:pPr>
          <w:pStyle w:val="Footer"/>
        </w:pPr>
        <w:r>
          <w:fldChar w:fldCharType="begin"/>
        </w:r>
        <w:r>
          <w:instrText xml:space="preserve"> PAGE   \* MERGEFORMAT </w:instrText>
        </w:r>
        <w:r>
          <w:fldChar w:fldCharType="separate"/>
        </w:r>
        <w:r>
          <w:rPr>
            <w:noProof/>
          </w:rPr>
          <w:t>1</w:t>
        </w:r>
        <w:r>
          <w:rPr>
            <w:noProof/>
          </w:rPr>
          <w:fldChar w:fldCharType="end"/>
        </w:r>
      </w:p>
    </w:sdtContent>
  </w:sdt>
  <w:p w14:paraId="27A87776" w14:textId="77777777" w:rsidR="007A3755" w:rsidRDefault="007A3755" w:rsidP="007F0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38574" w14:textId="77777777" w:rsidR="00896A49" w:rsidRDefault="00896A49">
      <w:pPr>
        <w:spacing w:after="0" w:line="240" w:lineRule="auto"/>
      </w:pPr>
      <w:r>
        <w:separator/>
      </w:r>
    </w:p>
  </w:footnote>
  <w:footnote w:type="continuationSeparator" w:id="0">
    <w:p w14:paraId="635F83DF" w14:textId="77777777" w:rsidR="00896A49" w:rsidRDefault="00896A49">
      <w:pPr>
        <w:spacing w:after="0" w:line="240" w:lineRule="auto"/>
      </w:pPr>
      <w:r>
        <w:continuationSeparator/>
      </w:r>
    </w:p>
  </w:footnote>
  <w:footnote w:type="continuationNotice" w:id="1">
    <w:p w14:paraId="20DCFF74" w14:textId="77777777" w:rsidR="00896A49" w:rsidRDefault="00896A4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1771"/>
    <w:multiLevelType w:val="hybridMultilevel"/>
    <w:tmpl w:val="3FC4B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0F51D9"/>
    <w:multiLevelType w:val="hybridMultilevel"/>
    <w:tmpl w:val="86C6D0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4F0B78"/>
    <w:multiLevelType w:val="hybridMultilevel"/>
    <w:tmpl w:val="AB3EE0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C712B6"/>
    <w:multiLevelType w:val="hybridMultilevel"/>
    <w:tmpl w:val="0F626BC8"/>
    <w:lvl w:ilvl="0" w:tplc="7C2ACDDA">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0C20D3"/>
    <w:multiLevelType w:val="hybridMultilevel"/>
    <w:tmpl w:val="C95E9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761F8D"/>
    <w:multiLevelType w:val="hybridMultilevel"/>
    <w:tmpl w:val="E18A12B4"/>
    <w:lvl w:ilvl="0" w:tplc="7C2ACD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3A22EF4"/>
    <w:multiLevelType w:val="hybridMultilevel"/>
    <w:tmpl w:val="FF9814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30527B"/>
    <w:multiLevelType w:val="hybridMultilevel"/>
    <w:tmpl w:val="0B34392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15:restartNumberingAfterBreak="0">
    <w:nsid w:val="2A677A7B"/>
    <w:multiLevelType w:val="hybridMultilevel"/>
    <w:tmpl w:val="2F460D0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EEE2B74"/>
    <w:multiLevelType w:val="hybridMultilevel"/>
    <w:tmpl w:val="7AFE0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DD5F37"/>
    <w:multiLevelType w:val="hybridMultilevel"/>
    <w:tmpl w:val="FFFAA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6617E9"/>
    <w:multiLevelType w:val="hybridMultilevel"/>
    <w:tmpl w:val="17BE1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E0033D5"/>
    <w:multiLevelType w:val="hybridMultilevel"/>
    <w:tmpl w:val="6F185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B65776"/>
    <w:multiLevelType w:val="hybridMultilevel"/>
    <w:tmpl w:val="1CA68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B5526"/>
    <w:multiLevelType w:val="hybridMultilevel"/>
    <w:tmpl w:val="D7BE1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734A50"/>
    <w:multiLevelType w:val="hybridMultilevel"/>
    <w:tmpl w:val="2710F7B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43E3375"/>
    <w:multiLevelType w:val="hybridMultilevel"/>
    <w:tmpl w:val="8C528FB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F815B69"/>
    <w:multiLevelType w:val="hybridMultilevel"/>
    <w:tmpl w:val="46523E6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B62792"/>
    <w:multiLevelType w:val="hybridMultilevel"/>
    <w:tmpl w:val="6F80E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CA674D"/>
    <w:multiLevelType w:val="hybridMultilevel"/>
    <w:tmpl w:val="7E307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0F5F1D"/>
    <w:multiLevelType w:val="hybridMultilevel"/>
    <w:tmpl w:val="4F6E9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2040140"/>
    <w:multiLevelType w:val="hybridMultilevel"/>
    <w:tmpl w:val="8B04A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945773"/>
    <w:multiLevelType w:val="hybridMultilevel"/>
    <w:tmpl w:val="5C5CCAE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9B75562"/>
    <w:multiLevelType w:val="hybridMultilevel"/>
    <w:tmpl w:val="9064B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AC28C2"/>
    <w:multiLevelType w:val="hybridMultilevel"/>
    <w:tmpl w:val="A58EA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6B1CAD"/>
    <w:multiLevelType w:val="hybridMultilevel"/>
    <w:tmpl w:val="9AA05B5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DB97D54"/>
    <w:multiLevelType w:val="hybridMultilevel"/>
    <w:tmpl w:val="A81E39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23"/>
  </w:num>
  <w:num w:numId="4">
    <w:abstractNumId w:val="9"/>
  </w:num>
  <w:num w:numId="5">
    <w:abstractNumId w:val="21"/>
  </w:num>
  <w:num w:numId="6">
    <w:abstractNumId w:val="11"/>
  </w:num>
  <w:num w:numId="7">
    <w:abstractNumId w:val="26"/>
  </w:num>
  <w:num w:numId="8">
    <w:abstractNumId w:val="20"/>
  </w:num>
  <w:num w:numId="9">
    <w:abstractNumId w:val="12"/>
  </w:num>
  <w:num w:numId="10">
    <w:abstractNumId w:val="4"/>
  </w:num>
  <w:num w:numId="11">
    <w:abstractNumId w:val="14"/>
  </w:num>
  <w:num w:numId="12">
    <w:abstractNumId w:val="10"/>
  </w:num>
  <w:num w:numId="13">
    <w:abstractNumId w:val="1"/>
  </w:num>
  <w:num w:numId="14">
    <w:abstractNumId w:val="18"/>
  </w:num>
  <w:num w:numId="15">
    <w:abstractNumId w:val="24"/>
  </w:num>
  <w:num w:numId="16">
    <w:abstractNumId w:val="19"/>
  </w:num>
  <w:num w:numId="17">
    <w:abstractNumId w:val="22"/>
  </w:num>
  <w:num w:numId="18">
    <w:abstractNumId w:val="5"/>
  </w:num>
  <w:num w:numId="19">
    <w:abstractNumId w:val="3"/>
  </w:num>
  <w:num w:numId="20">
    <w:abstractNumId w:val="17"/>
  </w:num>
  <w:num w:numId="21">
    <w:abstractNumId w:val="16"/>
  </w:num>
  <w:num w:numId="22">
    <w:abstractNumId w:val="8"/>
  </w:num>
  <w:num w:numId="23">
    <w:abstractNumId w:val="15"/>
  </w:num>
  <w:num w:numId="24">
    <w:abstractNumId w:val="25"/>
  </w:num>
  <w:num w:numId="25">
    <w:abstractNumId w:val="0"/>
  </w:num>
  <w:num w:numId="26">
    <w:abstractNumId w:val="7"/>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95"/>
    <w:rsid w:val="00002250"/>
    <w:rsid w:val="00002751"/>
    <w:rsid w:val="00010170"/>
    <w:rsid w:val="000228FB"/>
    <w:rsid w:val="00083B16"/>
    <w:rsid w:val="00084B54"/>
    <w:rsid w:val="00085072"/>
    <w:rsid w:val="000978F3"/>
    <w:rsid w:val="000A17BB"/>
    <w:rsid w:val="000B7992"/>
    <w:rsid w:val="000C118A"/>
    <w:rsid w:val="000C7707"/>
    <w:rsid w:val="000D776E"/>
    <w:rsid w:val="000E221F"/>
    <w:rsid w:val="0011132D"/>
    <w:rsid w:val="0012756A"/>
    <w:rsid w:val="00130524"/>
    <w:rsid w:val="001308EB"/>
    <w:rsid w:val="00144FE2"/>
    <w:rsid w:val="001E3E40"/>
    <w:rsid w:val="00200D0C"/>
    <w:rsid w:val="0020102C"/>
    <w:rsid w:val="00234E4F"/>
    <w:rsid w:val="00236391"/>
    <w:rsid w:val="002511C1"/>
    <w:rsid w:val="002902F2"/>
    <w:rsid w:val="002D6E0B"/>
    <w:rsid w:val="002E20DB"/>
    <w:rsid w:val="002E4464"/>
    <w:rsid w:val="002E607B"/>
    <w:rsid w:val="00300688"/>
    <w:rsid w:val="00306441"/>
    <w:rsid w:val="00324B31"/>
    <w:rsid w:val="00337C44"/>
    <w:rsid w:val="00346113"/>
    <w:rsid w:val="00356A15"/>
    <w:rsid w:val="003818AD"/>
    <w:rsid w:val="003A1156"/>
    <w:rsid w:val="003A2538"/>
    <w:rsid w:val="00411AAC"/>
    <w:rsid w:val="00422AF6"/>
    <w:rsid w:val="0042359D"/>
    <w:rsid w:val="00444013"/>
    <w:rsid w:val="00454B7B"/>
    <w:rsid w:val="004571DE"/>
    <w:rsid w:val="004A098C"/>
    <w:rsid w:val="004C3224"/>
    <w:rsid w:val="004D4225"/>
    <w:rsid w:val="004E1558"/>
    <w:rsid w:val="004E19B0"/>
    <w:rsid w:val="004F1B3D"/>
    <w:rsid w:val="005172C0"/>
    <w:rsid w:val="00527FC7"/>
    <w:rsid w:val="0053637B"/>
    <w:rsid w:val="005371EC"/>
    <w:rsid w:val="005449DB"/>
    <w:rsid w:val="005861C5"/>
    <w:rsid w:val="00586DF1"/>
    <w:rsid w:val="005A45E1"/>
    <w:rsid w:val="005D3183"/>
    <w:rsid w:val="0060762C"/>
    <w:rsid w:val="006241F4"/>
    <w:rsid w:val="00625212"/>
    <w:rsid w:val="00627DF9"/>
    <w:rsid w:val="00663CBF"/>
    <w:rsid w:val="00680F46"/>
    <w:rsid w:val="00690DD4"/>
    <w:rsid w:val="006A275A"/>
    <w:rsid w:val="006E7A29"/>
    <w:rsid w:val="006F067C"/>
    <w:rsid w:val="00705613"/>
    <w:rsid w:val="007152E9"/>
    <w:rsid w:val="00724D05"/>
    <w:rsid w:val="00733819"/>
    <w:rsid w:val="00751C39"/>
    <w:rsid w:val="00752CCF"/>
    <w:rsid w:val="0076057F"/>
    <w:rsid w:val="00774D58"/>
    <w:rsid w:val="0079520C"/>
    <w:rsid w:val="007A3755"/>
    <w:rsid w:val="007D22EA"/>
    <w:rsid w:val="007D74C7"/>
    <w:rsid w:val="007D7E8C"/>
    <w:rsid w:val="007E24B6"/>
    <w:rsid w:val="007F025B"/>
    <w:rsid w:val="007F0E6A"/>
    <w:rsid w:val="00804CCD"/>
    <w:rsid w:val="0081110A"/>
    <w:rsid w:val="00816AA2"/>
    <w:rsid w:val="00820417"/>
    <w:rsid w:val="00827EEE"/>
    <w:rsid w:val="00830636"/>
    <w:rsid w:val="00841AB4"/>
    <w:rsid w:val="00846795"/>
    <w:rsid w:val="0085289D"/>
    <w:rsid w:val="00856E65"/>
    <w:rsid w:val="0086422F"/>
    <w:rsid w:val="0087639A"/>
    <w:rsid w:val="00880715"/>
    <w:rsid w:val="008815C6"/>
    <w:rsid w:val="008838F7"/>
    <w:rsid w:val="00896A49"/>
    <w:rsid w:val="00897B66"/>
    <w:rsid w:val="008B3B0B"/>
    <w:rsid w:val="008B7022"/>
    <w:rsid w:val="008C6395"/>
    <w:rsid w:val="008D5045"/>
    <w:rsid w:val="008E541D"/>
    <w:rsid w:val="008E68EB"/>
    <w:rsid w:val="008F1D33"/>
    <w:rsid w:val="00907636"/>
    <w:rsid w:val="00914D51"/>
    <w:rsid w:val="009159F3"/>
    <w:rsid w:val="009172D1"/>
    <w:rsid w:val="009314AE"/>
    <w:rsid w:val="00966FAB"/>
    <w:rsid w:val="0099003A"/>
    <w:rsid w:val="009A7DEC"/>
    <w:rsid w:val="009D4577"/>
    <w:rsid w:val="009D6CAF"/>
    <w:rsid w:val="009E0680"/>
    <w:rsid w:val="00A00C18"/>
    <w:rsid w:val="00A15A6E"/>
    <w:rsid w:val="00A2657C"/>
    <w:rsid w:val="00A34F50"/>
    <w:rsid w:val="00A43B29"/>
    <w:rsid w:val="00A43B9B"/>
    <w:rsid w:val="00A52404"/>
    <w:rsid w:val="00A57EAA"/>
    <w:rsid w:val="00A6446C"/>
    <w:rsid w:val="00A64897"/>
    <w:rsid w:val="00A65171"/>
    <w:rsid w:val="00A70071"/>
    <w:rsid w:val="00A8323F"/>
    <w:rsid w:val="00A96E5F"/>
    <w:rsid w:val="00A97688"/>
    <w:rsid w:val="00AA42A1"/>
    <w:rsid w:val="00AA711B"/>
    <w:rsid w:val="00AE65B0"/>
    <w:rsid w:val="00BC48C8"/>
    <w:rsid w:val="00BC4D7A"/>
    <w:rsid w:val="00BE1C4E"/>
    <w:rsid w:val="00BE466C"/>
    <w:rsid w:val="00BE63AD"/>
    <w:rsid w:val="00C1143F"/>
    <w:rsid w:val="00C37439"/>
    <w:rsid w:val="00C47992"/>
    <w:rsid w:val="00C60374"/>
    <w:rsid w:val="00C95A71"/>
    <w:rsid w:val="00C97429"/>
    <w:rsid w:val="00CB5F3C"/>
    <w:rsid w:val="00CC0C63"/>
    <w:rsid w:val="00CC6F91"/>
    <w:rsid w:val="00CD1E01"/>
    <w:rsid w:val="00CD3192"/>
    <w:rsid w:val="00CF7457"/>
    <w:rsid w:val="00D138AC"/>
    <w:rsid w:val="00D1701F"/>
    <w:rsid w:val="00D20146"/>
    <w:rsid w:val="00D441DC"/>
    <w:rsid w:val="00D92671"/>
    <w:rsid w:val="00DA29C2"/>
    <w:rsid w:val="00DB3B15"/>
    <w:rsid w:val="00DB5955"/>
    <w:rsid w:val="00DB6B55"/>
    <w:rsid w:val="00DD140A"/>
    <w:rsid w:val="00DD5947"/>
    <w:rsid w:val="00DE6DA0"/>
    <w:rsid w:val="00DF6681"/>
    <w:rsid w:val="00E03514"/>
    <w:rsid w:val="00E05EDB"/>
    <w:rsid w:val="00E22774"/>
    <w:rsid w:val="00E24853"/>
    <w:rsid w:val="00E264CF"/>
    <w:rsid w:val="00E306D1"/>
    <w:rsid w:val="00E34232"/>
    <w:rsid w:val="00E36ED8"/>
    <w:rsid w:val="00E50685"/>
    <w:rsid w:val="00E54B3A"/>
    <w:rsid w:val="00E5575A"/>
    <w:rsid w:val="00E6199E"/>
    <w:rsid w:val="00E61E47"/>
    <w:rsid w:val="00E6476C"/>
    <w:rsid w:val="00E656E5"/>
    <w:rsid w:val="00E673B5"/>
    <w:rsid w:val="00E97A51"/>
    <w:rsid w:val="00EB0B98"/>
    <w:rsid w:val="00EC1F44"/>
    <w:rsid w:val="00EC3B47"/>
    <w:rsid w:val="00EC7C98"/>
    <w:rsid w:val="00EE4253"/>
    <w:rsid w:val="00F41462"/>
    <w:rsid w:val="00F43F7E"/>
    <w:rsid w:val="00F5298C"/>
    <w:rsid w:val="00F53867"/>
    <w:rsid w:val="00F56503"/>
    <w:rsid w:val="00F63863"/>
    <w:rsid w:val="00FF10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E78E8"/>
  <w15:chartTrackingRefBased/>
  <w15:docId w15:val="{6FD5D1AE-8E25-46EC-9438-BADB7DF8E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14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29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96E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61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95"/>
    <w:pPr>
      <w:ind w:left="720"/>
      <w:contextualSpacing/>
    </w:pPr>
  </w:style>
  <w:style w:type="paragraph" w:styleId="BalloonText">
    <w:name w:val="Balloon Text"/>
    <w:basedOn w:val="Normal"/>
    <w:link w:val="BalloonTextChar"/>
    <w:uiPriority w:val="99"/>
    <w:semiHidden/>
    <w:unhideWhenUsed/>
    <w:rsid w:val="008467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795"/>
    <w:rPr>
      <w:rFonts w:ascii="Segoe UI" w:hAnsi="Segoe UI" w:cs="Segoe UI"/>
      <w:sz w:val="18"/>
      <w:szCs w:val="18"/>
    </w:rPr>
  </w:style>
  <w:style w:type="character" w:customStyle="1" w:styleId="Heading1Char">
    <w:name w:val="Heading 1 Char"/>
    <w:basedOn w:val="DefaultParagraphFont"/>
    <w:link w:val="Heading1"/>
    <w:uiPriority w:val="9"/>
    <w:rsid w:val="00E34232"/>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rsid w:val="00E34232"/>
    <w:pPr>
      <w:tabs>
        <w:tab w:val="center" w:pos="4153"/>
        <w:tab w:val="right" w:pos="8306"/>
      </w:tabs>
      <w:spacing w:after="0" w:line="240" w:lineRule="auto"/>
    </w:pPr>
    <w:rPr>
      <w:rFonts w:eastAsia="Times New Roman" w:cs="Times New Roman"/>
      <w:sz w:val="24"/>
      <w:szCs w:val="24"/>
      <w:lang w:eastAsia="en-GB"/>
    </w:rPr>
  </w:style>
  <w:style w:type="character" w:customStyle="1" w:styleId="FooterChar">
    <w:name w:val="Footer Char"/>
    <w:basedOn w:val="DefaultParagraphFont"/>
    <w:link w:val="Footer"/>
    <w:uiPriority w:val="99"/>
    <w:rsid w:val="00E34232"/>
    <w:rPr>
      <w:rFonts w:eastAsia="Times New Roman" w:cs="Times New Roman"/>
      <w:sz w:val="24"/>
      <w:szCs w:val="24"/>
      <w:lang w:eastAsia="en-GB"/>
    </w:rPr>
  </w:style>
  <w:style w:type="paragraph" w:styleId="Header">
    <w:name w:val="header"/>
    <w:basedOn w:val="Heading1"/>
    <w:link w:val="HeaderChar"/>
    <w:uiPriority w:val="99"/>
    <w:qFormat/>
    <w:rsid w:val="00E34232"/>
    <w:pPr>
      <w:keepLines w:val="0"/>
      <w:spacing w:before="0" w:after="60" w:line="240" w:lineRule="auto"/>
      <w:ind w:left="432" w:hanging="432"/>
    </w:pPr>
    <w:rPr>
      <w:rFonts w:asciiTheme="minorHAnsi" w:eastAsia="Times New Roman" w:hAnsiTheme="minorHAnsi" w:cs="Times New Roman"/>
      <w:bCs/>
      <w:color w:val="0070C0"/>
      <w:kern w:val="32"/>
      <w:lang w:eastAsia="en-GB"/>
    </w:rPr>
  </w:style>
  <w:style w:type="character" w:customStyle="1" w:styleId="HeaderChar">
    <w:name w:val="Header Char"/>
    <w:basedOn w:val="DefaultParagraphFont"/>
    <w:link w:val="Header"/>
    <w:uiPriority w:val="99"/>
    <w:rsid w:val="00E34232"/>
    <w:rPr>
      <w:rFonts w:eastAsia="Times New Roman" w:cs="Times New Roman"/>
      <w:bCs/>
      <w:color w:val="0070C0"/>
      <w:kern w:val="32"/>
      <w:sz w:val="32"/>
      <w:szCs w:val="32"/>
      <w:lang w:eastAsia="en-GB"/>
    </w:rPr>
  </w:style>
  <w:style w:type="table" w:styleId="TableGrid">
    <w:name w:val="Table Grid"/>
    <w:basedOn w:val="TableNormal"/>
    <w:uiPriority w:val="99"/>
    <w:rsid w:val="00E34232"/>
    <w:pPr>
      <w:spacing w:after="0" w:line="240" w:lineRule="auto"/>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E34232"/>
    <w:pPr>
      <w:spacing w:before="100" w:beforeAutospacing="1" w:after="142" w:line="288"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F4146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838F7"/>
    <w:rPr>
      <w:sz w:val="16"/>
      <w:szCs w:val="16"/>
    </w:rPr>
  </w:style>
  <w:style w:type="paragraph" w:styleId="CommentText">
    <w:name w:val="annotation text"/>
    <w:basedOn w:val="Normal"/>
    <w:link w:val="CommentTextChar"/>
    <w:uiPriority w:val="99"/>
    <w:semiHidden/>
    <w:unhideWhenUsed/>
    <w:rsid w:val="008838F7"/>
    <w:pPr>
      <w:spacing w:line="240" w:lineRule="auto"/>
    </w:pPr>
    <w:rPr>
      <w:sz w:val="20"/>
      <w:szCs w:val="20"/>
    </w:rPr>
  </w:style>
  <w:style w:type="character" w:customStyle="1" w:styleId="CommentTextChar">
    <w:name w:val="Comment Text Char"/>
    <w:basedOn w:val="DefaultParagraphFont"/>
    <w:link w:val="CommentText"/>
    <w:uiPriority w:val="99"/>
    <w:semiHidden/>
    <w:rsid w:val="008838F7"/>
    <w:rPr>
      <w:sz w:val="20"/>
      <w:szCs w:val="20"/>
    </w:rPr>
  </w:style>
  <w:style w:type="paragraph" w:styleId="CommentSubject">
    <w:name w:val="annotation subject"/>
    <w:basedOn w:val="CommentText"/>
    <w:next w:val="CommentText"/>
    <w:link w:val="CommentSubjectChar"/>
    <w:uiPriority w:val="99"/>
    <w:semiHidden/>
    <w:unhideWhenUsed/>
    <w:rsid w:val="008838F7"/>
    <w:rPr>
      <w:b/>
      <w:bCs/>
    </w:rPr>
  </w:style>
  <w:style w:type="character" w:customStyle="1" w:styleId="CommentSubjectChar">
    <w:name w:val="Comment Subject Char"/>
    <w:basedOn w:val="CommentTextChar"/>
    <w:link w:val="CommentSubject"/>
    <w:uiPriority w:val="99"/>
    <w:semiHidden/>
    <w:rsid w:val="008838F7"/>
    <w:rPr>
      <w:b/>
      <w:bCs/>
      <w:sz w:val="20"/>
      <w:szCs w:val="20"/>
    </w:rPr>
  </w:style>
  <w:style w:type="character" w:customStyle="1" w:styleId="Heading3Char">
    <w:name w:val="Heading 3 Char"/>
    <w:basedOn w:val="DefaultParagraphFont"/>
    <w:link w:val="Heading3"/>
    <w:uiPriority w:val="9"/>
    <w:rsid w:val="00F5298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96E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46113"/>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724D05"/>
    <w:rPr>
      <w:color w:val="0000FF"/>
      <w:u w:val="single"/>
    </w:rPr>
  </w:style>
  <w:style w:type="character" w:styleId="UnresolvedMention">
    <w:name w:val="Unresolved Mention"/>
    <w:basedOn w:val="DefaultParagraphFont"/>
    <w:uiPriority w:val="99"/>
    <w:semiHidden/>
    <w:unhideWhenUsed/>
    <w:rsid w:val="00724D05"/>
    <w:rPr>
      <w:color w:val="605E5C"/>
      <w:shd w:val="clear" w:color="auto" w:fill="E1DFDD"/>
    </w:rPr>
  </w:style>
  <w:style w:type="paragraph" w:styleId="HTMLPreformatted">
    <w:name w:val="HTML Preformatted"/>
    <w:basedOn w:val="Normal"/>
    <w:link w:val="HTMLPreformattedChar"/>
    <w:uiPriority w:val="99"/>
    <w:semiHidden/>
    <w:unhideWhenUsed/>
    <w:rsid w:val="00827EE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7EEE"/>
    <w:rPr>
      <w:rFonts w:ascii="Consolas" w:hAnsi="Consolas"/>
      <w:sz w:val="20"/>
      <w:szCs w:val="20"/>
    </w:rPr>
  </w:style>
  <w:style w:type="character" w:styleId="Emphasis">
    <w:name w:val="Emphasis"/>
    <w:basedOn w:val="DefaultParagraphFont"/>
    <w:uiPriority w:val="20"/>
    <w:qFormat/>
    <w:rsid w:val="007D22EA"/>
    <w:rPr>
      <w:i/>
      <w:iCs/>
    </w:rPr>
  </w:style>
  <w:style w:type="character" w:styleId="FollowedHyperlink">
    <w:name w:val="FollowedHyperlink"/>
    <w:basedOn w:val="DefaultParagraphFont"/>
    <w:uiPriority w:val="99"/>
    <w:semiHidden/>
    <w:unhideWhenUsed/>
    <w:rsid w:val="008807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15092">
      <w:bodyDiv w:val="1"/>
      <w:marLeft w:val="0"/>
      <w:marRight w:val="0"/>
      <w:marTop w:val="0"/>
      <w:marBottom w:val="0"/>
      <w:divBdr>
        <w:top w:val="none" w:sz="0" w:space="0" w:color="auto"/>
        <w:left w:val="none" w:sz="0" w:space="0" w:color="auto"/>
        <w:bottom w:val="none" w:sz="0" w:space="0" w:color="auto"/>
        <w:right w:val="none" w:sz="0" w:space="0" w:color="auto"/>
      </w:divBdr>
    </w:div>
    <w:div w:id="601062574">
      <w:bodyDiv w:val="1"/>
      <w:marLeft w:val="0"/>
      <w:marRight w:val="0"/>
      <w:marTop w:val="0"/>
      <w:marBottom w:val="0"/>
      <w:divBdr>
        <w:top w:val="none" w:sz="0" w:space="0" w:color="auto"/>
        <w:left w:val="none" w:sz="0" w:space="0" w:color="auto"/>
        <w:bottom w:val="none" w:sz="0" w:space="0" w:color="auto"/>
        <w:right w:val="none" w:sz="0" w:space="0" w:color="auto"/>
      </w:divBdr>
    </w:div>
    <w:div w:id="650720069">
      <w:bodyDiv w:val="1"/>
      <w:marLeft w:val="0"/>
      <w:marRight w:val="0"/>
      <w:marTop w:val="0"/>
      <w:marBottom w:val="0"/>
      <w:divBdr>
        <w:top w:val="none" w:sz="0" w:space="0" w:color="auto"/>
        <w:left w:val="none" w:sz="0" w:space="0" w:color="auto"/>
        <w:bottom w:val="none" w:sz="0" w:space="0" w:color="auto"/>
        <w:right w:val="none" w:sz="0" w:space="0" w:color="auto"/>
      </w:divBdr>
      <w:divsChild>
        <w:div w:id="659819598">
          <w:marLeft w:val="480"/>
          <w:marRight w:val="0"/>
          <w:marTop w:val="0"/>
          <w:marBottom w:val="0"/>
          <w:divBdr>
            <w:top w:val="none" w:sz="0" w:space="0" w:color="auto"/>
            <w:left w:val="none" w:sz="0" w:space="0" w:color="auto"/>
            <w:bottom w:val="none" w:sz="0" w:space="0" w:color="auto"/>
            <w:right w:val="none" w:sz="0" w:space="0" w:color="auto"/>
          </w:divBdr>
          <w:divsChild>
            <w:div w:id="125181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4288">
      <w:bodyDiv w:val="1"/>
      <w:marLeft w:val="0"/>
      <w:marRight w:val="0"/>
      <w:marTop w:val="0"/>
      <w:marBottom w:val="0"/>
      <w:divBdr>
        <w:top w:val="none" w:sz="0" w:space="0" w:color="auto"/>
        <w:left w:val="none" w:sz="0" w:space="0" w:color="auto"/>
        <w:bottom w:val="none" w:sz="0" w:space="0" w:color="auto"/>
        <w:right w:val="none" w:sz="0" w:space="0" w:color="auto"/>
      </w:divBdr>
      <w:divsChild>
        <w:div w:id="2133866004">
          <w:marLeft w:val="480"/>
          <w:marRight w:val="0"/>
          <w:marTop w:val="0"/>
          <w:marBottom w:val="0"/>
          <w:divBdr>
            <w:top w:val="none" w:sz="0" w:space="0" w:color="auto"/>
            <w:left w:val="none" w:sz="0" w:space="0" w:color="auto"/>
            <w:bottom w:val="none" w:sz="0" w:space="0" w:color="auto"/>
            <w:right w:val="none" w:sz="0" w:space="0" w:color="auto"/>
          </w:divBdr>
          <w:divsChild>
            <w:div w:id="21436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7689">
      <w:bodyDiv w:val="1"/>
      <w:marLeft w:val="0"/>
      <w:marRight w:val="0"/>
      <w:marTop w:val="0"/>
      <w:marBottom w:val="0"/>
      <w:divBdr>
        <w:top w:val="none" w:sz="0" w:space="0" w:color="auto"/>
        <w:left w:val="none" w:sz="0" w:space="0" w:color="auto"/>
        <w:bottom w:val="none" w:sz="0" w:space="0" w:color="auto"/>
        <w:right w:val="none" w:sz="0" w:space="0" w:color="auto"/>
      </w:divBdr>
      <w:divsChild>
        <w:div w:id="67193823">
          <w:marLeft w:val="480"/>
          <w:marRight w:val="0"/>
          <w:marTop w:val="0"/>
          <w:marBottom w:val="0"/>
          <w:divBdr>
            <w:top w:val="none" w:sz="0" w:space="0" w:color="auto"/>
            <w:left w:val="none" w:sz="0" w:space="0" w:color="auto"/>
            <w:bottom w:val="none" w:sz="0" w:space="0" w:color="auto"/>
            <w:right w:val="none" w:sz="0" w:space="0" w:color="auto"/>
          </w:divBdr>
          <w:divsChild>
            <w:div w:id="2077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266096">
      <w:bodyDiv w:val="1"/>
      <w:marLeft w:val="0"/>
      <w:marRight w:val="0"/>
      <w:marTop w:val="0"/>
      <w:marBottom w:val="0"/>
      <w:divBdr>
        <w:top w:val="none" w:sz="0" w:space="0" w:color="auto"/>
        <w:left w:val="none" w:sz="0" w:space="0" w:color="auto"/>
        <w:bottom w:val="none" w:sz="0" w:space="0" w:color="auto"/>
        <w:right w:val="none" w:sz="0" w:space="0" w:color="auto"/>
      </w:divBdr>
      <w:divsChild>
        <w:div w:id="1971324624">
          <w:marLeft w:val="480"/>
          <w:marRight w:val="0"/>
          <w:marTop w:val="0"/>
          <w:marBottom w:val="0"/>
          <w:divBdr>
            <w:top w:val="none" w:sz="0" w:space="0" w:color="auto"/>
            <w:left w:val="none" w:sz="0" w:space="0" w:color="auto"/>
            <w:bottom w:val="none" w:sz="0" w:space="0" w:color="auto"/>
            <w:right w:val="none" w:sz="0" w:space="0" w:color="auto"/>
          </w:divBdr>
          <w:divsChild>
            <w:div w:id="136717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7251">
      <w:bodyDiv w:val="1"/>
      <w:marLeft w:val="0"/>
      <w:marRight w:val="0"/>
      <w:marTop w:val="0"/>
      <w:marBottom w:val="0"/>
      <w:divBdr>
        <w:top w:val="none" w:sz="0" w:space="0" w:color="auto"/>
        <w:left w:val="none" w:sz="0" w:space="0" w:color="auto"/>
        <w:bottom w:val="none" w:sz="0" w:space="0" w:color="auto"/>
        <w:right w:val="none" w:sz="0" w:space="0" w:color="auto"/>
      </w:divBdr>
    </w:div>
    <w:div w:id="1998193284">
      <w:bodyDiv w:val="1"/>
      <w:marLeft w:val="0"/>
      <w:marRight w:val="0"/>
      <w:marTop w:val="0"/>
      <w:marBottom w:val="0"/>
      <w:divBdr>
        <w:top w:val="none" w:sz="0" w:space="0" w:color="auto"/>
        <w:left w:val="none" w:sz="0" w:space="0" w:color="auto"/>
        <w:bottom w:val="none" w:sz="0" w:space="0" w:color="auto"/>
        <w:right w:val="none" w:sz="0" w:space="0" w:color="auto"/>
      </w:divBdr>
      <w:divsChild>
        <w:div w:id="600532976">
          <w:marLeft w:val="480"/>
          <w:marRight w:val="0"/>
          <w:marTop w:val="0"/>
          <w:marBottom w:val="0"/>
          <w:divBdr>
            <w:top w:val="none" w:sz="0" w:space="0" w:color="auto"/>
            <w:left w:val="none" w:sz="0" w:space="0" w:color="auto"/>
            <w:bottom w:val="none" w:sz="0" w:space="0" w:color="auto"/>
            <w:right w:val="none" w:sz="0" w:space="0" w:color="auto"/>
          </w:divBdr>
          <w:divsChild>
            <w:div w:id="5407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changeworks.org.uk/" TargetMode="External"/><Relationship Id="rId26" Type="http://schemas.openxmlformats.org/officeDocument/2006/relationships/hyperlink" Target="https://www.eurofound.europa.eu/publications/other/2012/quality-of-life/third-european-quality-of-life-survey-questionnaire" TargetMode="External"/><Relationship Id="rId3" Type="http://schemas.openxmlformats.org/officeDocument/2006/relationships/customXml" Target="../customXml/item3.xml"/><Relationship Id="rId21" Type="http://schemas.openxmlformats.org/officeDocument/2006/relationships/hyperlink" Target="https://eprints.soton.ac.uk/439637/"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5" Type="http://schemas.openxmlformats.org/officeDocument/2006/relationships/hyperlink" Target="https://doi.org/10.1016/j.chb.2008.03.002"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wunderground.com/" TargetMode="External"/><Relationship Id="rId29" Type="http://schemas.openxmlformats.org/officeDocument/2006/relationships/hyperlink" Target="https://heatandthecity.org.uk/project/heat-and-the-cit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hangeworks.org.uk/" TargetMode="External"/><Relationship Id="rId24" Type="http://schemas.openxmlformats.org/officeDocument/2006/relationships/hyperlink" Target="http://doc.ukdataservice.ac.uk/doc/7272/mrdoc/pdf/7272volume_a_introduction_2011.pdf" TargetMode="External"/><Relationship Id="rId32" Type="http://schemas.openxmlformats.org/officeDocument/2006/relationships/hyperlink" Target="https://www2.gov.scot/Publications/2018/03/6040/downloads" TargetMode="External"/><Relationship Id="rId5" Type="http://schemas.openxmlformats.org/officeDocument/2006/relationships/styles" Target="styles.xml"/><Relationship Id="rId15" Type="http://schemas.openxmlformats.org/officeDocument/2006/relationships/hyperlink" Target="https://doi.org/10.7488/ds/2836" TargetMode="External"/><Relationship Id="rId23" Type="http://schemas.openxmlformats.org/officeDocument/2006/relationships/hyperlink" Target="https://www.gov.uk/government/publications/english-housing-survey-2013-to-2014-questionnaire-and-physical-survey-form" TargetMode="External"/><Relationship Id="rId28" Type="http://schemas.openxmlformats.org/officeDocument/2006/relationships/hyperlink" Target="http://www.worldvaluessurvey.org/WVSDocumentationWV6.jsp" TargetMode="External"/><Relationship Id="rId10" Type="http://schemas.openxmlformats.org/officeDocument/2006/relationships/image" Target="media/image1.png"/><Relationship Id="rId19" Type="http://schemas.openxmlformats.org/officeDocument/2006/relationships/footer" Target="footer1.xml"/><Relationship Id="rId31" Type="http://schemas.openxmlformats.org/officeDocument/2006/relationships/hyperlink" Target="https://www2.gov.scot/Resource/0054/00544931.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7488/ds/2836" TargetMode="External"/><Relationship Id="rId22" Type="http://schemas.openxmlformats.org/officeDocument/2006/relationships/hyperlink" Target="https://doi.org/10.1016/j.ecolecon.2012.07.013" TargetMode="External"/><Relationship Id="rId27" Type="http://schemas.openxmlformats.org/officeDocument/2006/relationships/hyperlink" Target="http://doi.org/10.5255/UKDA-SN-6614-13" TargetMode="External"/><Relationship Id="rId30" Type="http://schemas.openxmlformats.org/officeDocument/2006/relationships/hyperlink" Target="https://www2.gov.scot/Resource/0054/005429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9E2E98F7B071542AA48B80186329A87" ma:contentTypeVersion="12" ma:contentTypeDescription="Create a new document." ma:contentTypeScope="" ma:versionID="5c357fcfb52e18c9d50885e737c47b52">
  <xsd:schema xmlns:xsd="http://www.w3.org/2001/XMLSchema" xmlns:xs="http://www.w3.org/2001/XMLSchema" xmlns:p="http://schemas.microsoft.com/office/2006/metadata/properties" xmlns:ns2="0991c2d8-c8eb-4b87-b519-d3cc0b209fcd" xmlns:ns3="85293930-9779-44d3-8855-6c0c93ceba7e" targetNamespace="http://schemas.microsoft.com/office/2006/metadata/properties" ma:root="true" ma:fieldsID="900ec1fedb5fc2dee4a829dc96e52a26" ns2:_="" ns3:_="">
    <xsd:import namespace="0991c2d8-c8eb-4b87-b519-d3cc0b209fcd"/>
    <xsd:import namespace="85293930-9779-44d3-8855-6c0c93ceba7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1c2d8-c8eb-4b87-b519-d3cc0b209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293930-9779-44d3-8855-6c0c93ceba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98EE42-9F0A-459F-B279-BFB69AF71BD6}">
  <ds:schemaRefs>
    <ds:schemaRef ds:uri="http://schemas.microsoft.com/sharepoint/v3/contenttype/forms"/>
  </ds:schemaRefs>
</ds:datastoreItem>
</file>

<file path=customXml/itemProps2.xml><?xml version="1.0" encoding="utf-8"?>
<ds:datastoreItem xmlns:ds="http://schemas.openxmlformats.org/officeDocument/2006/customXml" ds:itemID="{E8DD1E54-7E90-4DAB-A062-1ACDEF6E9B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4EA3E95-1E99-41D4-BC12-A85F2EBB1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1c2d8-c8eb-4b87-b519-d3cc0b209fcd"/>
    <ds:schemaRef ds:uri="85293930-9779-44d3-8855-6c0c93ceba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5953</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39811</CharactersWithSpaces>
  <SharedDoc>false</SharedDoc>
  <HLinks>
    <vt:vector size="102" baseType="variant">
      <vt:variant>
        <vt:i4>6029315</vt:i4>
      </vt:variant>
      <vt:variant>
        <vt:i4>54</vt:i4>
      </vt:variant>
      <vt:variant>
        <vt:i4>0</vt:i4>
      </vt:variant>
      <vt:variant>
        <vt:i4>5</vt:i4>
      </vt:variant>
      <vt:variant>
        <vt:lpwstr>https://www2.gov.scot/Publications/2018/03/6040/downloads</vt:lpwstr>
      </vt:variant>
      <vt:variant>
        <vt:lpwstr/>
      </vt:variant>
      <vt:variant>
        <vt:i4>5767259</vt:i4>
      </vt:variant>
      <vt:variant>
        <vt:i4>51</vt:i4>
      </vt:variant>
      <vt:variant>
        <vt:i4>0</vt:i4>
      </vt:variant>
      <vt:variant>
        <vt:i4>5</vt:i4>
      </vt:variant>
      <vt:variant>
        <vt:lpwstr>https://www2.gov.scot/Resource/0054/00544931.csv</vt:lpwstr>
      </vt:variant>
      <vt:variant>
        <vt:lpwstr/>
      </vt:variant>
      <vt:variant>
        <vt:i4>5439564</vt:i4>
      </vt:variant>
      <vt:variant>
        <vt:i4>48</vt:i4>
      </vt:variant>
      <vt:variant>
        <vt:i4>0</vt:i4>
      </vt:variant>
      <vt:variant>
        <vt:i4>5</vt:i4>
      </vt:variant>
      <vt:variant>
        <vt:lpwstr>https://www2.gov.scot/Resource/0054/00542959.pdf</vt:lpwstr>
      </vt:variant>
      <vt:variant>
        <vt:lpwstr/>
      </vt:variant>
      <vt:variant>
        <vt:i4>5505046</vt:i4>
      </vt:variant>
      <vt:variant>
        <vt:i4>45</vt:i4>
      </vt:variant>
      <vt:variant>
        <vt:i4>0</vt:i4>
      </vt:variant>
      <vt:variant>
        <vt:i4>5</vt:i4>
      </vt:variant>
      <vt:variant>
        <vt:lpwstr>https://heatandthecity.org.uk/project/heat-and-the-city/</vt:lpwstr>
      </vt:variant>
      <vt:variant>
        <vt:lpwstr/>
      </vt:variant>
      <vt:variant>
        <vt:i4>1048580</vt:i4>
      </vt:variant>
      <vt:variant>
        <vt:i4>42</vt:i4>
      </vt:variant>
      <vt:variant>
        <vt:i4>0</vt:i4>
      </vt:variant>
      <vt:variant>
        <vt:i4>5</vt:i4>
      </vt:variant>
      <vt:variant>
        <vt:lpwstr>http://www.worldvaluessurvey.org/WVSDocumentationWV6.jsp</vt:lpwstr>
      </vt:variant>
      <vt:variant>
        <vt:lpwstr/>
      </vt:variant>
      <vt:variant>
        <vt:i4>8192109</vt:i4>
      </vt:variant>
      <vt:variant>
        <vt:i4>39</vt:i4>
      </vt:variant>
      <vt:variant>
        <vt:i4>0</vt:i4>
      </vt:variant>
      <vt:variant>
        <vt:i4>5</vt:i4>
      </vt:variant>
      <vt:variant>
        <vt:lpwstr>http://doi.org/10.5255/UKDA-SN-6614-13</vt:lpwstr>
      </vt:variant>
      <vt:variant>
        <vt:lpwstr/>
      </vt:variant>
      <vt:variant>
        <vt:i4>3604605</vt:i4>
      </vt:variant>
      <vt:variant>
        <vt:i4>36</vt:i4>
      </vt:variant>
      <vt:variant>
        <vt:i4>0</vt:i4>
      </vt:variant>
      <vt:variant>
        <vt:i4>5</vt:i4>
      </vt:variant>
      <vt:variant>
        <vt:lpwstr>https://www.eurofound.europa.eu/publications/other/2012/quality-of-life/third-european-quality-of-life-survey-questionnaire</vt:lpwstr>
      </vt:variant>
      <vt:variant>
        <vt:lpwstr/>
      </vt:variant>
      <vt:variant>
        <vt:i4>6029336</vt:i4>
      </vt:variant>
      <vt:variant>
        <vt:i4>33</vt:i4>
      </vt:variant>
      <vt:variant>
        <vt:i4>0</vt:i4>
      </vt:variant>
      <vt:variant>
        <vt:i4>5</vt:i4>
      </vt:variant>
      <vt:variant>
        <vt:lpwstr>https://doi.org/10.1016/j.chb.2008.03.002</vt:lpwstr>
      </vt:variant>
      <vt:variant>
        <vt:lpwstr/>
      </vt:variant>
      <vt:variant>
        <vt:i4>8061018</vt:i4>
      </vt:variant>
      <vt:variant>
        <vt:i4>30</vt:i4>
      </vt:variant>
      <vt:variant>
        <vt:i4>0</vt:i4>
      </vt:variant>
      <vt:variant>
        <vt:i4>5</vt:i4>
      </vt:variant>
      <vt:variant>
        <vt:lpwstr>http://doc.ukdataservice.ac.uk/doc/7272/mrdoc/pdf/7272volume_a_introduction_2011.pdf</vt:lpwstr>
      </vt:variant>
      <vt:variant>
        <vt:lpwstr/>
      </vt:variant>
      <vt:variant>
        <vt:i4>1179668</vt:i4>
      </vt:variant>
      <vt:variant>
        <vt:i4>27</vt:i4>
      </vt:variant>
      <vt:variant>
        <vt:i4>0</vt:i4>
      </vt:variant>
      <vt:variant>
        <vt:i4>5</vt:i4>
      </vt:variant>
      <vt:variant>
        <vt:lpwstr>https://www.gov.uk/government/publications/english-housing-survey-2013-to-2014-questionnaire-and-physical-survey-form</vt:lpwstr>
      </vt:variant>
      <vt:variant>
        <vt:lpwstr/>
      </vt:variant>
      <vt:variant>
        <vt:i4>2555957</vt:i4>
      </vt:variant>
      <vt:variant>
        <vt:i4>24</vt:i4>
      </vt:variant>
      <vt:variant>
        <vt:i4>0</vt:i4>
      </vt:variant>
      <vt:variant>
        <vt:i4>5</vt:i4>
      </vt:variant>
      <vt:variant>
        <vt:lpwstr>https://doi.org/10.1016/j.ecolecon.2012.07.013</vt:lpwstr>
      </vt:variant>
      <vt:variant>
        <vt:lpwstr/>
      </vt:variant>
      <vt:variant>
        <vt:i4>7798841</vt:i4>
      </vt:variant>
      <vt:variant>
        <vt:i4>21</vt:i4>
      </vt:variant>
      <vt:variant>
        <vt:i4>0</vt:i4>
      </vt:variant>
      <vt:variant>
        <vt:i4>5</vt:i4>
      </vt:variant>
      <vt:variant>
        <vt:lpwstr>https://eprints.soton.ac.uk/439637/</vt:lpwstr>
      </vt:variant>
      <vt:variant>
        <vt:lpwstr/>
      </vt:variant>
      <vt:variant>
        <vt:i4>4587547</vt:i4>
      </vt:variant>
      <vt:variant>
        <vt:i4>18</vt:i4>
      </vt:variant>
      <vt:variant>
        <vt:i4>0</vt:i4>
      </vt:variant>
      <vt:variant>
        <vt:i4>5</vt:i4>
      </vt:variant>
      <vt:variant>
        <vt:lpwstr>https://www.wunderground.com/</vt:lpwstr>
      </vt:variant>
      <vt:variant>
        <vt:lpwstr/>
      </vt:variant>
      <vt:variant>
        <vt:i4>3538990</vt:i4>
      </vt:variant>
      <vt:variant>
        <vt:i4>15</vt:i4>
      </vt:variant>
      <vt:variant>
        <vt:i4>0</vt:i4>
      </vt:variant>
      <vt:variant>
        <vt:i4>5</vt:i4>
      </vt:variant>
      <vt:variant>
        <vt:lpwstr>https://www.changeworks.org.uk/</vt:lpwstr>
      </vt:variant>
      <vt:variant>
        <vt:lpwstr/>
      </vt:variant>
      <vt:variant>
        <vt:i4>7274533</vt:i4>
      </vt:variant>
      <vt:variant>
        <vt:i4>9</vt:i4>
      </vt:variant>
      <vt:variant>
        <vt:i4>0</vt:i4>
      </vt:variant>
      <vt:variant>
        <vt:i4>5</vt:i4>
      </vt:variant>
      <vt:variant>
        <vt:lpwstr>https://doi.org/10.7488/ds/2836</vt:lpwstr>
      </vt:variant>
      <vt:variant>
        <vt:lpwstr/>
      </vt:variant>
      <vt:variant>
        <vt:i4>7274533</vt:i4>
      </vt:variant>
      <vt:variant>
        <vt:i4>6</vt:i4>
      </vt:variant>
      <vt:variant>
        <vt:i4>0</vt:i4>
      </vt:variant>
      <vt:variant>
        <vt:i4>5</vt:i4>
      </vt:variant>
      <vt:variant>
        <vt:lpwstr>https://doi.org/10.7488/ds/2836</vt:lpwstr>
      </vt:variant>
      <vt:variant>
        <vt:lpwstr/>
      </vt:variant>
      <vt:variant>
        <vt:i4>3538990</vt:i4>
      </vt:variant>
      <vt:variant>
        <vt:i4>3</vt:i4>
      </vt:variant>
      <vt:variant>
        <vt:i4>0</vt:i4>
      </vt:variant>
      <vt:variant>
        <vt:i4>5</vt:i4>
      </vt:variant>
      <vt:variant>
        <vt:lpwstr>https://www.changeworks.org.uk/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Pullinger</dc:creator>
  <cp:keywords/>
  <dc:description/>
  <cp:lastModifiedBy>Martin Pullinger</cp:lastModifiedBy>
  <cp:revision>3</cp:revision>
  <cp:lastPrinted>2021-02-24T10:34:00Z</cp:lastPrinted>
  <dcterms:created xsi:type="dcterms:W3CDTF">2021-04-21T14:54:00Z</dcterms:created>
  <dcterms:modified xsi:type="dcterms:W3CDTF">2021-04-21T14:54:00Z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0x01010069E2E98F7B071542AA48B80186329A87</vt:lpwstr>
  </property>
</Properties>
</file>