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F172A"/>
          <w:sz w:val="52"/>
          <w:szCs w:val="52"/>
        </w:rPr>
        <w:t xml:space="preserve">AI ACCEPTABLE USE POLICY</w:t>
      </w:r>
    </w:p>
    <w:p>
      <w:pPr>
        <w:spacing w:after="200"/>
        <w:jc w:val="center"/>
      </w:pPr>
      <w:r>
        <w:rPr>
          <w:i/>
          <w:iCs/>
          <w:color w:val="64748B"/>
          <w:sz w:val="28"/>
          <w:szCs w:val="28"/>
        </w:rPr>
        <w:t xml:space="preserve">and AI Incident Response Playbook</w:t>
      </w:r>
    </w:p>
    <w:p>
      <w:pPr>
        <w:spacing w:after="600"/>
        <w:jc w:val="center"/>
      </w:pPr>
      <w:r>
        <w:rPr>
          <w:color w:val="64748B"/>
          <w:sz w:val="20"/>
          <w:szCs w:val="20"/>
        </w:rPr>
        <w:t xml:space="preserve">Generic Template — Plain English for End Users</w:t>
      </w:r>
    </w:p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[Organization Name]</w:t>
      </w:r>
    </w:p>
    <w:p>
      <w:pPr>
        <w:jc w:val="center"/>
      </w:pPr>
      <w:r>
        <w:rPr>
          <w:color w:val="64748B"/>
          <w:sz w:val="22"/>
          <w:szCs w:val="22"/>
        </w:rPr>
        <w:t xml:space="preserve">Version 1.0  |  [Effective Date]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Part 1 — AI Acceptable Use Policy</w:t>
      </w:r>
    </w:p>
    <w:p>
      <w:pPr>
        <w:spacing w:after="120"/>
        <w:jc w:val="both"/>
      </w:pPr>
      <w:r>
        <w:rPr>
          <w:sz w:val="22"/>
          <w:szCs w:val="22"/>
        </w:rPr>
        <w:t xml:space="preserve">This is the short, plain-English summary of what is and isn't OK when using AI at [Organization Name]. It exists to keep you, your colleagues, and our customers safe. The full requirements are set out in our AI Usage and Governance Standard; this Policy summarises the rules every employee is expected to follow.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By using any AI tool for work, you are confirming that you have read this Policy and agree to follow it.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The Five Things You Need to Remember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only AI tools we have approved.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tools have been vetted for security, privacy, and contract terms.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your work account, not a personal one.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accounts don't carry our data protections — anything you put in them is no longer protected.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 paste secrets, passwords, or customer personal data into an AI tool unless it has been explicitly cleared.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tools may transmit and retain content. Treat them like a public website until proven otherwise.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review AI output before you use it.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can be confidently wrong. You are responsible for what you send, ship, or act on.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and report anything that feels off.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an AI tool starts doing something you didn't ask for, that's an incident — not a quirk.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Approved Uses (the green list)</w:t>
      </w:r>
    </w:p>
    <w:p>
      <w:pPr>
        <w:spacing w:after="120"/>
        <w:jc w:val="both"/>
      </w:pPr>
      <w:r>
        <w:rPr>
          <w:sz w:val="22"/>
          <w:szCs w:val="22"/>
        </w:rPr>
        <w:t xml:space="preserve">These are generally safe — provided you don't put restricted data in them and you check the output before using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Rewriting drafts for tone, grammar, or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Summarising meetings, notes, or documents you already have access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Brainstorming ideas, names, headings,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Drafting non-sensitive emails, agendas, status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Translating non-sensitive business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Generating draft code, formulas, or scripts that a human will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Building checklists, FAQs, or first drafts of internal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Explaining technical concepts at a general level.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Restricted Uses (ask first)</w:t>
      </w:r>
    </w:p>
    <w:p>
      <w:pPr>
        <w:spacing w:after="120"/>
        <w:jc w:val="both"/>
      </w:pPr>
      <w:r>
        <w:rPr>
          <w:sz w:val="22"/>
          <w:szCs w:val="22"/>
        </w:rPr>
        <w:t xml:space="preserve">These are not banned, but they need explicit approval and additional controls: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Anything involving customer personal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Generating content that will be sent to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Generating production code or production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Building automations or scheduled tasks that act on your behalf.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Connecting an AI tool to email, calendar, ticketing, or messaging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Installing AI plugins, extensions, or MCP servers.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Prohibited Uses (the red list)</w:t>
      </w:r>
    </w:p>
    <w:p>
      <w:pPr>
        <w:spacing w:after="120"/>
        <w:jc w:val="both"/>
      </w:pPr>
      <w:r>
        <w:rPr>
          <w:sz w:val="22"/>
          <w:szCs w:val="22"/>
        </w:rPr>
        <w:t xml:space="preserve">These are not allowed, full stop: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a personal AI account for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an unapproved AI tool to process work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Pasting passwords, API keys, payment card data, or authentication tokens into any AI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AI to make a decision about a person (hiring, firing, credit, fraud) without documented human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Using AI to generate or send customer-facing content without a human checking it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Pointing an AI agent at sensitive systems (banking portals, payroll, IdP admin, password managers, cloud consoles).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Bypassing the approved tool list, plugin list, or MCP allow-list.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If You're Not Sure</w:t>
      </w:r>
    </w:p>
    <w:p>
      <w:pPr>
        <w:spacing w:after="120"/>
        <w:jc w:val="both"/>
      </w:pPr>
      <w:r>
        <w:rPr>
          <w:sz w:val="22"/>
          <w:szCs w:val="22"/>
        </w:rPr>
        <w:t xml:space="preserve">Ask. Email [Security Contact] or contact the AI Governance Lead. There is no penalty for asking; the only mistake is acting first and asking later.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0F172A"/>
          <w:sz w:val="36"/>
          <w:szCs w:val="36"/>
        </w:rPr>
        <w:t xml:space="preserve">Part 2 — AI Incident Response Playbook</w:t>
      </w:r>
    </w:p>
    <w:p>
      <w:pPr>
        <w:spacing w:after="120"/>
        <w:jc w:val="both"/>
      </w:pPr>
      <w:r>
        <w:rPr>
          <w:sz w:val="22"/>
          <w:szCs w:val="22"/>
        </w:rPr>
        <w:t xml:space="preserve">This Playbook tells you what to do when something goes wrong with an AI tool. It is intended for end users, line managers, IT, and the InfoSec / SOC team.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What Counts as an AI Incident?</w:t>
      </w:r>
    </w:p>
    <w:p>
      <w:pPr>
        <w:spacing w:after="120"/>
        <w:jc w:val="both"/>
      </w:pPr>
      <w:r>
        <w:rPr>
          <w:sz w:val="22"/>
          <w:szCs w:val="22"/>
        </w:rPr>
        <w:t xml:space="preserve">Any of the following is an incident and must be reported to [Security Contact]: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AI tool started accessing files, sites, or systems you didn't direct it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AI tool requested credentials, secrets, or sensitive data unprompted.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AI tool sent emails, messages, or data outside the organisation without your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Sensitive data (personal data, secrets, customer information) was pasted into an unapproved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AI-generated output was used externally and turned out to be wrong, biased, or misleading.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scheduled or autonomous AI task did something materially different from what you set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suspect prompt injection (the AI's behaviour suddenly changed after it processed a document, page, or message).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discovered an unapproved AI tool, plugin, or MCP server in active use.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Severity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Response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data exfiltration; AI agent taking actions in production; customer or regulator impact imminent.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 (within 1 hour). Page on-call. Invoke Incident Manager.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High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Sensitive data confirmed to have left the organisation; unauthorised tool processing customer data; broad prompt-injection event.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4 hours. InfoSec leads.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Suspected misuse; sensitive data in non-approved tool but no confirmed external disclosure.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1 business day.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P4 — Low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breach without data loss (e.g. use of unapproved tool for non-sensitive task).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5 business days.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First Response — What To Do in the First 10 Minutes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STOP — pause or kill the AI task. Do not let it continue while you investigate.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 NOT delete logs, browser history, transcripts, or screenshots. They are evidence.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DISCONNECT the affected machine from suspicious connectors (e.g. revoke session, sign out of the AI tool) but keep the machine powered 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CAPTURE — take a screenshot of the AI conversation, the document or page being processed, and any error or alert.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REPORT — email [Security Contact] with what happened, when, the tool involved, and the data categories at risk.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 NOT CALL THE VENDOR FIRST. Vendor engagement is led by InfoSec / Legal.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Triage Checklist (InfoSec / SOC)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AI tool, account, and time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Pull tool-side audit logs (admin console, OpenTelemetry trace, SIEM).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all connectors, plugins, MCP servers, and scheduled tasks active for the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Determine the data classification of any content the agent processed.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Determine whether any external destinations (URLs, email addresses, file uploads) were 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Assess whether the event is isolated to one user or whether the same prompt-injection vector could affect others.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severity using the table above; engage the Incident Manager for P1/P2.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Containment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Containment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Compromised AI account / session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Revoke session, force re-auth via IdP, disable account if SSO bypassed.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connector / plugin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tenant-wide; remove from approved list pending review.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MCP server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from managed-config allow-list, push update via MDM, alert all users.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already exfiltrated to external URL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 destination at proxy/firewall; engage Legal for take-down request.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Compromised scheduled task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Disable task; review all tasks created by same user.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Prompt-injection source (document, page, email)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Quarantine the source artefact; warn other users with the same exposure.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Communications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All external communications (customer notifications, regulator notifications, vendor notifications) are owned by the Incident Manager in conjunction with Legal and Communications. Do not communicate externally without authorisation.</w:t>
      </w:r>
    </w:p>
    <w:p>
      <w:pPr>
        <w:spacing w:after="120"/>
        <w:jc w:val="both"/>
      </w:pPr>
      <w:r>
        <w:rPr>
          <w:sz w:val="22"/>
          <w:szCs w:val="22"/>
        </w:rPr>
        <w:t xml:space="preserve">Internal communications follow the standard Incident Management Procedure cadence (situation report every 30–60 minutes for P1).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Forensic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 AI conversation history (export, screenshot, or both).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 any document, web page, email, or ticket the AI was processing at the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 browser session data where browser-agent tools were involved.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 managed device logs (EDR, OS audit logs).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Preserve AI tool admin / audit logs to a write-once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chain of custody for any artefact that may be needed for legal proceedings.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Post-Incident Review</w:t>
      </w:r>
    </w:p>
    <w:p>
      <w:pPr>
        <w:spacing w:after="120"/>
        <w:jc w:val="both"/>
      </w:pPr>
      <w:r>
        <w:rPr>
          <w:sz w:val="22"/>
          <w:szCs w:val="22"/>
        </w:rPr>
        <w:t xml:space="preserve">Every P1, P2, and any incident with external impact must have a documented post-incident review within 10 business days. Reviews should answer: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happened? (timeline)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was it detected?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controls failed or were missing?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the lasting fix? (control change, training change, tooling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needs to be communicated to staff, customers, or regulators?</w:t>
      </w:r>
    </w:p>
    <w:p>
      <w:pPr>
        <w:spacing w:after="120"/>
        <w:jc w:val="both"/>
      </w:pPr>
      <w:r>
        <w:rPr>
          <w:sz w:val="22"/>
          <w:szCs w:val="22"/>
        </w:rPr>
        <w:t xml:space="preserve">Reviews are tracked centrally and lessons-learned are fed back into the AI Usage and Governance Standard, the Approved AI Tool Register, and awareness training.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Roles in an AI Incident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 the task. Preserve evidence. Report immediately.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 Manager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escalation, support evidence preservation, communicate within team.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Governance Lead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 scope, approve any tenant-wide control changes, lead lessons-learned.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InfoSec / SOC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Triage, contain, investigate, brief Incident Manager.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Manager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Severity assignment, comms, vendor engagement, decision authority during the incident.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&amp; Privacy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Regulatory notification assessment, customer notification, vendor terms.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and internal messaging; press response if applicable.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Appendix — Example Indicators of Prompt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tool starts referring to instructions you didn't give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tool refuses to follow instructions it normally complies with.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tool starts asking for credentials, API keys, or session cookies.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Tool-call logs show calls to external domains you don't recognise.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drafts auto-bcc unfamiliar addresses.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Files appear in the working folder that you did not create.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AI begins referring to documents or systems by names it shouldn't know.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Appendix — Endpoint AI Coding Tool Indicators (Cursor / Codex CLI / Claude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`.cursorrules`, `.github/copilot-instructions.md`, `AGENTS.md` or `CLAUDE.md` quietly modified to relax security guidance — diff against main and treat un-PRed changes as suspect.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 egress to a destination not in the corporate proxy allow-list (model API + sanctioned package registries are the only legitimate targets) — surfaces in pre-flight logs and proxy denials.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`~/.cursor/mcp.json`, `~/.codex/`, `~/.claude/` or `%APPDATA%\Claude\` files reference an MCP server URL that is NOT on the published allow-list — `aigov-preflight` flags this on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Codex CLI launched with `--full-auto` outside an isolated container (no approval prompts, broad shell execution) — process arguments captured by EDR.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Files written outside the AI working folder (`/Volumes/AIWorkspaces/...`, `D:\ai-workspaces\...`, `~/ai-workspaces/...`) by a known AI tool process — TCC / AppLocker / firejail boundary breach.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Repository commits with an AI co-author trailer that bypassed peer review on `main` (branch-protection drift) — surfaced by `aigov-preflight` reading branch-protection rules via the Git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scheduled task / cron entry installed during an AI session that calls a remote URL — Domain J control breach.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Appendix — Browser-Agent Indicators (ChatGPT Atlas / agent mode, Claude in Chrome)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 tab is navigated to a sensitive-data URL (HRIS, payroll, banking, password manager) by the AI agent without explicit human click — surface from browser session log + AI tool transcript.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Form submitted with credit-card or banking fields populated by the AI rather than the human — privacy controls in the Standard prohibit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Cookies, localStorage, or saved-password data accessed by an AI browser tool — should never happen; treat as P1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account opened and a Send action attempted by the AI without explicit human click — Domain J control breach.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Hidden DOM elements (white-on-white text, `display:none` blocks, off-screen positioning) influenced AI behaviour — classic prompt-injection delivery vector for browser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Cross-origin tab content (a different domain than the user navigated to) read or transmitted by the agent — confirms credential-theft / data-leak attempt.</w:t>
      </w:r>
    </w:p>
    <w:p>
      <w:pPr>
        <w:pStyle w:val="Heading2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Contacts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an incident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[Security Contact]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/ tooling questions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[IT Support Contact]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questions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Governance Lead — [Document Owner]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Out-of-hours (P1)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[On-call number / pager]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AI Governance &amp; Hardening Project — Open Source Template  ·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AI Acceptable Use Policy &amp; Incident Playbook  |  Generic Template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Acceptable Use Policy and Incident Response Playbook (Generic Template)</dc:title>
  <dc:creator>AI Governance and Hardening Project</dc:creator>
  <cp:lastModifiedBy>Un-named</cp:lastModifiedBy>
  <cp:revision>1</cp:revision>
  <dcterms:created xsi:type="dcterms:W3CDTF">2026-04-30T08:41:07.123Z</dcterms:created>
  <dcterms:modified xsi:type="dcterms:W3CDTF">2026-04-30T08:41:07.124Z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