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2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4667"/>
        <w:gridCol w:w="4498"/>
        <w:gridCol w:w="467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281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67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49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281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2016-8-1</w:t>
            </w:r>
          </w:p>
        </w:tc>
        <w:tc>
          <w:tcPr>
            <w:tcW w:w="4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今天上午开始的时候先看了一会前面的内容。后面继续学习</w:t>
            </w:r>
            <w:r>
              <w:rPr>
                <w:rFonts w:hint="eastAsia"/>
                <w:lang w:val="en-US" w:eastAsia="zh-CN"/>
              </w:rPr>
              <w:t>27.28章。一天下来还是把主要内容看完了。树的遍历，一些应用有一定的了解。</w:t>
            </w:r>
          </w:p>
        </w:tc>
        <w:tc>
          <w:tcPr>
            <w:tcW w:w="44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遍历时的一些算法不大明白。有时候不够专注，容易开小差。自己也有出去走走，洗洗脸。</w:t>
            </w:r>
            <w:bookmarkStart w:id="0" w:name="_GoBack"/>
            <w:bookmarkEnd w:id="0"/>
          </w:p>
        </w:tc>
        <w:tc>
          <w:tcPr>
            <w:tcW w:w="46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巩固学习，学习22章，对课程设计有一定的思路。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C117460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2016-08-16T15:39:18Z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