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5B00" w14:textId="580784E8" w:rsidR="00CE097C" w:rsidRPr="001B155C" w:rsidRDefault="00AF1140" w:rsidP="00CE097C">
      <w:pPr>
        <w:pStyle w:val="Title"/>
        <w:rPr>
          <w:rFonts w:ascii="Montserrat" w:hAnsi="Montserrat"/>
          <w:b/>
          <w:bCs/>
          <w:sz w:val="44"/>
          <w:szCs w:val="44"/>
        </w:rPr>
      </w:pPr>
      <w:r w:rsidRPr="001B155C">
        <w:rPr>
          <w:rFonts w:ascii="Montserrat" w:hAnsi="Montserrat"/>
          <w:b/>
          <w:bCs/>
          <w:sz w:val="44"/>
          <w:szCs w:val="44"/>
        </w:rPr>
        <w:t>Strategy and Business Development</w:t>
      </w:r>
      <w:r w:rsidR="00CE097C" w:rsidRPr="001B155C">
        <w:rPr>
          <w:rFonts w:ascii="Montserrat" w:hAnsi="Montserrat"/>
          <w:b/>
          <w:bCs/>
          <w:sz w:val="44"/>
          <w:szCs w:val="44"/>
        </w:rPr>
        <w:t>:</w:t>
      </w:r>
    </w:p>
    <w:p w14:paraId="12006CEE" w14:textId="50755C07" w:rsidR="00CE097C" w:rsidRPr="001B155C" w:rsidRDefault="00CE097C" w:rsidP="00CE097C">
      <w:pPr>
        <w:pStyle w:val="Title"/>
        <w:rPr>
          <w:rFonts w:ascii="Montserrat" w:hAnsi="Montserrat"/>
          <w:sz w:val="36"/>
          <w:szCs w:val="36"/>
        </w:rPr>
      </w:pPr>
      <w:r w:rsidRPr="001B155C">
        <w:rPr>
          <w:rFonts w:ascii="Montserrat" w:hAnsi="Montserrat"/>
          <w:sz w:val="36"/>
          <w:szCs w:val="36"/>
        </w:rPr>
        <w:t>Data Model Goals and Needs</w:t>
      </w:r>
    </w:p>
    <w:p w14:paraId="355FAB05" w14:textId="77777777" w:rsidR="00CE097C" w:rsidRPr="001B155C" w:rsidRDefault="00CE097C" w:rsidP="00CE097C">
      <w:pPr>
        <w:rPr>
          <w:rFonts w:ascii="Montserrat" w:hAnsi="Montserrat"/>
        </w:rPr>
      </w:pPr>
    </w:p>
    <w:p w14:paraId="3230C060" w14:textId="77777777" w:rsidR="00CE097C" w:rsidRPr="001B155C" w:rsidRDefault="00CE097C" w:rsidP="00CE097C">
      <w:pPr>
        <w:rPr>
          <w:rFonts w:ascii="Montserrat" w:hAnsi="Montserra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465"/>
      </w:tblGrid>
      <w:tr w:rsidR="00AD0258" w14:paraId="67E39AE5" w14:textId="77777777" w:rsidTr="00C04A5B">
        <w:trPr>
          <w:trHeight w:val="432"/>
        </w:trPr>
        <w:tc>
          <w:tcPr>
            <w:tcW w:w="1885" w:type="dxa"/>
          </w:tcPr>
          <w:p w14:paraId="600B8398" w14:textId="4336EAFB" w:rsidR="00AD0258" w:rsidRDefault="00AD0258" w:rsidP="00CE097C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Version:</w:t>
            </w:r>
          </w:p>
        </w:tc>
        <w:tc>
          <w:tcPr>
            <w:tcW w:w="7465" w:type="dxa"/>
          </w:tcPr>
          <w:p w14:paraId="34C4404D" w14:textId="262483F3" w:rsidR="00AD0258" w:rsidRDefault="00AD0258" w:rsidP="00CE097C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August 19, 2026</w:t>
            </w:r>
          </w:p>
        </w:tc>
      </w:tr>
      <w:tr w:rsidR="00AD0258" w14:paraId="7190A688" w14:textId="77777777" w:rsidTr="00C04A5B">
        <w:trPr>
          <w:trHeight w:val="432"/>
        </w:trPr>
        <w:tc>
          <w:tcPr>
            <w:tcW w:w="1885" w:type="dxa"/>
          </w:tcPr>
          <w:p w14:paraId="21BA23A0" w14:textId="34FE72B9" w:rsidR="00AD0258" w:rsidRDefault="00AD0258" w:rsidP="00CE097C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Prepared By:</w:t>
            </w:r>
          </w:p>
        </w:tc>
        <w:tc>
          <w:tcPr>
            <w:tcW w:w="7465" w:type="dxa"/>
          </w:tcPr>
          <w:p w14:paraId="06894AB4" w14:textId="77777777" w:rsidR="00AD0258" w:rsidRDefault="00AD0258" w:rsidP="00AD0258">
            <w:pPr>
              <w:rPr>
                <w:rFonts w:ascii="Montserrat" w:hAnsi="Montserrat"/>
              </w:rPr>
            </w:pPr>
            <w:r w:rsidRPr="001B155C">
              <w:rPr>
                <w:rFonts w:ascii="Montserrat" w:hAnsi="Montserrat"/>
              </w:rPr>
              <w:t>Jay Lindeman – Director, Decision Support</w:t>
            </w:r>
            <w:r>
              <w:rPr>
                <w:rFonts w:ascii="Montserrat" w:hAnsi="Montserrat"/>
              </w:rPr>
              <w:t xml:space="preserve"> Analytics</w:t>
            </w:r>
          </w:p>
          <w:p w14:paraId="6EC726D6" w14:textId="7C73EE48" w:rsidR="00AD0258" w:rsidRDefault="00AD0258" w:rsidP="00AD0258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Amy Pinder – Sr. Director, Strategic Planning</w:t>
            </w:r>
          </w:p>
          <w:p w14:paraId="7CF58232" w14:textId="77777777" w:rsidR="00AD0258" w:rsidRDefault="00AD0258" w:rsidP="00CE097C">
            <w:pPr>
              <w:rPr>
                <w:rFonts w:ascii="Montserrat" w:hAnsi="Montserrat"/>
              </w:rPr>
            </w:pPr>
          </w:p>
        </w:tc>
      </w:tr>
    </w:tbl>
    <w:p w14:paraId="6FD93E25" w14:textId="77777777" w:rsidR="00045616" w:rsidRPr="001B155C" w:rsidRDefault="00045616" w:rsidP="00CE097C">
      <w:pPr>
        <w:rPr>
          <w:rFonts w:ascii="Montserrat" w:hAnsi="Montserrat"/>
        </w:rPr>
      </w:pPr>
    </w:p>
    <w:sdt>
      <w:sdtPr>
        <w:rPr>
          <w:rFonts w:ascii="Montserrat" w:eastAsiaTheme="minorHAnsi" w:hAnsi="Montserrat" w:cstheme="minorBidi"/>
          <w:bCs w:val="0"/>
          <w:color w:val="auto"/>
          <w:sz w:val="22"/>
          <w:szCs w:val="22"/>
        </w:rPr>
        <w:id w:val="909199638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5B48BBE6" w14:textId="28F35BE3" w:rsidR="00C07A29" w:rsidRPr="001B155C" w:rsidRDefault="00C07A29">
          <w:pPr>
            <w:pStyle w:val="TOCHeading"/>
            <w:rPr>
              <w:rFonts w:ascii="Montserrat" w:hAnsi="Montserrat"/>
            </w:rPr>
          </w:pPr>
          <w:r w:rsidRPr="001B155C">
            <w:rPr>
              <w:rFonts w:ascii="Montserrat" w:hAnsi="Montserrat"/>
            </w:rPr>
            <w:t>Contents</w:t>
          </w:r>
        </w:p>
        <w:p w14:paraId="1CC58EAA" w14:textId="3410C59B" w:rsidR="00C70694" w:rsidRDefault="00C07A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1B155C">
            <w:rPr>
              <w:rFonts w:ascii="Montserrat" w:hAnsi="Montserrat"/>
            </w:rPr>
            <w:fldChar w:fldCharType="begin"/>
          </w:r>
          <w:r w:rsidRPr="001B155C">
            <w:rPr>
              <w:rFonts w:ascii="Montserrat" w:hAnsi="Montserrat"/>
            </w:rPr>
            <w:instrText xml:space="preserve"> TOC \o "1-3" \h \z \u </w:instrText>
          </w:r>
          <w:r w:rsidRPr="001B155C">
            <w:rPr>
              <w:rFonts w:ascii="Montserrat" w:hAnsi="Montserrat"/>
            </w:rPr>
            <w:fldChar w:fldCharType="separate"/>
          </w:r>
          <w:hyperlink w:anchor="_Toc238067227" w:history="1">
            <w:r w:rsidR="00C70694" w:rsidRPr="00BA2FAD">
              <w:rPr>
                <w:rStyle w:val="Hyperlink"/>
                <w:rFonts w:ascii="Montserrat" w:hAnsi="Montserrat"/>
                <w:noProof/>
              </w:rPr>
              <w:t>Data Model Vision</w:t>
            </w:r>
            <w:r w:rsidR="00C70694">
              <w:rPr>
                <w:noProof/>
                <w:webHidden/>
              </w:rPr>
              <w:tab/>
            </w:r>
            <w:r w:rsidR="00C70694">
              <w:rPr>
                <w:noProof/>
                <w:webHidden/>
              </w:rPr>
              <w:fldChar w:fldCharType="begin"/>
            </w:r>
            <w:r w:rsidR="00C70694">
              <w:rPr>
                <w:noProof/>
                <w:webHidden/>
              </w:rPr>
              <w:instrText xml:space="preserve"> PAGEREF _Toc238067227 \h </w:instrText>
            </w:r>
            <w:r w:rsidR="00C70694">
              <w:rPr>
                <w:noProof/>
                <w:webHidden/>
              </w:rPr>
            </w:r>
            <w:r w:rsidR="00C70694">
              <w:rPr>
                <w:noProof/>
                <w:webHidden/>
              </w:rPr>
              <w:fldChar w:fldCharType="separate"/>
            </w:r>
            <w:r w:rsidR="00C70694">
              <w:rPr>
                <w:noProof/>
                <w:webHidden/>
              </w:rPr>
              <w:t>2</w:t>
            </w:r>
            <w:r w:rsidR="00C70694">
              <w:rPr>
                <w:noProof/>
                <w:webHidden/>
              </w:rPr>
              <w:fldChar w:fldCharType="end"/>
            </w:r>
          </w:hyperlink>
        </w:p>
        <w:p w14:paraId="61FED584" w14:textId="0E9C41AC" w:rsidR="00C70694" w:rsidRDefault="00C706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28" w:history="1">
            <w:r w:rsidRPr="00BA2FAD">
              <w:rPr>
                <w:rStyle w:val="Hyperlink"/>
                <w:rFonts w:ascii="Montserrat" w:hAnsi="Montserrat"/>
                <w:noProof/>
              </w:rPr>
              <w:t>Data Model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06EB" w14:textId="017D47AB" w:rsidR="00C70694" w:rsidRDefault="00C706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29" w:history="1">
            <w:r w:rsidRPr="00BA2FAD">
              <w:rPr>
                <w:rStyle w:val="Hyperlink"/>
                <w:noProof/>
              </w:rPr>
              <w:t>Encounter Volume &amp; Revenue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104E" w14:textId="48C81529" w:rsidR="00C70694" w:rsidRDefault="00C706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30" w:history="1">
            <w:r w:rsidRPr="00BA2FAD">
              <w:rPr>
                <w:rStyle w:val="Hyperlink"/>
                <w:noProof/>
              </w:rPr>
              <w:t>Cost Accounting Financial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5D40" w14:textId="4D3C9FDC" w:rsidR="00C70694" w:rsidRDefault="00C706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31" w:history="1">
            <w:r w:rsidRPr="00BA2FAD">
              <w:rPr>
                <w:rStyle w:val="Hyperlink"/>
                <w:noProof/>
              </w:rPr>
              <w:t>Workforce &amp; Productivity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1CB8" w14:textId="519F6E2E" w:rsidR="00C70694" w:rsidRDefault="00C706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32" w:history="1">
            <w:r w:rsidRPr="00BA2FAD">
              <w:rPr>
                <w:rStyle w:val="Hyperlink"/>
                <w:noProof/>
              </w:rPr>
              <w:t>Market Position &amp; Consumer Dynamics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88BA" w14:textId="3CA8CE1A" w:rsidR="00C70694" w:rsidRDefault="00C706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33" w:history="1">
            <w:r w:rsidRPr="00BA2FAD">
              <w:rPr>
                <w:rStyle w:val="Hyperlink"/>
                <w:noProof/>
              </w:rPr>
              <w:t>Access &amp; 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FECB" w14:textId="5D5AF7E2" w:rsidR="00C70694" w:rsidRDefault="00C7069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34" w:history="1">
            <w:r w:rsidRPr="00BA2FAD">
              <w:rPr>
                <w:rStyle w:val="Hyperlink"/>
                <w:noProof/>
              </w:rPr>
              <w:t>Quality, Safety,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68691" w14:textId="291D0D96" w:rsidR="00C70694" w:rsidRDefault="00C706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8067235" w:history="1">
            <w:r w:rsidRPr="00BA2FAD">
              <w:rPr>
                <w:rStyle w:val="Hyperlink"/>
                <w:noProof/>
              </w:rPr>
              <w:t>Key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4425" w14:textId="606533D4" w:rsidR="00C07A29" w:rsidRPr="001B155C" w:rsidRDefault="00C07A29">
          <w:pPr>
            <w:rPr>
              <w:rFonts w:ascii="Montserrat" w:hAnsi="Montserrat"/>
            </w:rPr>
          </w:pPr>
          <w:r w:rsidRPr="001B155C">
            <w:rPr>
              <w:rFonts w:ascii="Montserrat" w:hAnsi="Montserrat"/>
              <w:b/>
              <w:bCs/>
              <w:noProof/>
            </w:rPr>
            <w:fldChar w:fldCharType="end"/>
          </w:r>
        </w:p>
      </w:sdtContent>
    </w:sdt>
    <w:p w14:paraId="763A8D46" w14:textId="77777777" w:rsidR="00CE097C" w:rsidRPr="001B155C" w:rsidRDefault="00CE097C" w:rsidP="00CE097C">
      <w:pPr>
        <w:rPr>
          <w:rFonts w:ascii="Montserrat" w:hAnsi="Montserrat"/>
          <w:sz w:val="24"/>
          <w:szCs w:val="24"/>
        </w:rPr>
      </w:pPr>
    </w:p>
    <w:p w14:paraId="3F4A9C68" w14:textId="77777777" w:rsidR="00CE097C" w:rsidRPr="001B155C" w:rsidRDefault="00CE097C" w:rsidP="00CE097C">
      <w:pPr>
        <w:rPr>
          <w:rFonts w:ascii="Montserrat" w:hAnsi="Montserrat"/>
          <w:sz w:val="24"/>
          <w:szCs w:val="24"/>
        </w:rPr>
      </w:pPr>
    </w:p>
    <w:p w14:paraId="695422E8" w14:textId="77777777" w:rsidR="00C71EE3" w:rsidRPr="001B155C" w:rsidRDefault="00C71EE3" w:rsidP="00CE097C">
      <w:pPr>
        <w:rPr>
          <w:rFonts w:ascii="Montserrat" w:hAnsi="Montserrat"/>
          <w:sz w:val="24"/>
          <w:szCs w:val="24"/>
        </w:rPr>
      </w:pPr>
    </w:p>
    <w:p w14:paraId="3D677300" w14:textId="77777777" w:rsidR="00C71EE3" w:rsidRPr="001B155C" w:rsidRDefault="00C71EE3" w:rsidP="00CE097C">
      <w:pPr>
        <w:rPr>
          <w:rFonts w:ascii="Montserrat" w:hAnsi="Montserrat"/>
          <w:sz w:val="24"/>
          <w:szCs w:val="24"/>
        </w:rPr>
      </w:pPr>
    </w:p>
    <w:p w14:paraId="38F1F801" w14:textId="35C410B6" w:rsidR="00C71EE3" w:rsidRPr="001B155C" w:rsidRDefault="00C71EE3">
      <w:pPr>
        <w:rPr>
          <w:rFonts w:ascii="Montserrat" w:hAnsi="Montserrat"/>
          <w:sz w:val="24"/>
          <w:szCs w:val="24"/>
        </w:rPr>
      </w:pPr>
      <w:r w:rsidRPr="001B155C">
        <w:rPr>
          <w:rFonts w:ascii="Montserrat" w:hAnsi="Montserrat"/>
          <w:sz w:val="24"/>
          <w:szCs w:val="24"/>
        </w:rPr>
        <w:br w:type="page"/>
      </w:r>
    </w:p>
    <w:p w14:paraId="4788E634" w14:textId="36BDB7B5" w:rsidR="00E84D9E" w:rsidRPr="005335C9" w:rsidRDefault="00E84D9E" w:rsidP="00C07A29">
      <w:pPr>
        <w:pStyle w:val="Heading1"/>
        <w:rPr>
          <w:rFonts w:ascii="Montserrat" w:hAnsi="Montserrat"/>
        </w:rPr>
      </w:pPr>
      <w:bookmarkStart w:id="0" w:name="_Toc238067227"/>
      <w:r w:rsidRPr="005335C9">
        <w:rPr>
          <w:rFonts w:ascii="Montserrat" w:hAnsi="Montserrat"/>
        </w:rPr>
        <w:lastRenderedPageBreak/>
        <w:t>Data Model Vision</w:t>
      </w:r>
      <w:bookmarkEnd w:id="0"/>
    </w:p>
    <w:p w14:paraId="695B7639" w14:textId="77777777" w:rsidR="007A24BF" w:rsidRPr="005335C9" w:rsidRDefault="007A24BF" w:rsidP="007A24BF">
      <w:pPr>
        <w:rPr>
          <w:rFonts w:ascii="Montserrat" w:hAnsi="Montserrat"/>
          <w:sz w:val="20"/>
          <w:szCs w:val="20"/>
        </w:rPr>
      </w:pPr>
    </w:p>
    <w:p w14:paraId="410B286B" w14:textId="0B055308" w:rsidR="00757551" w:rsidRPr="005335C9" w:rsidRDefault="002E4009" w:rsidP="00757551">
      <w:pPr>
        <w:rPr>
          <w:rFonts w:ascii="Montserrat" w:hAnsi="Montserrat"/>
        </w:rPr>
      </w:pPr>
      <w:r w:rsidRPr="005335C9">
        <w:rPr>
          <w:rFonts w:ascii="Montserrat" w:hAnsi="Montserrat"/>
        </w:rPr>
        <w:t>Develop</w:t>
      </w:r>
      <w:r w:rsidR="00757551" w:rsidRPr="005335C9">
        <w:rPr>
          <w:rFonts w:ascii="Montserrat" w:hAnsi="Montserrat"/>
        </w:rPr>
        <w:t xml:space="preserve"> an integrated</w:t>
      </w:r>
      <w:r w:rsidRPr="005335C9">
        <w:rPr>
          <w:rFonts w:ascii="Montserrat" w:hAnsi="Montserrat"/>
        </w:rPr>
        <w:t xml:space="preserve">, scalable decision-support data model that connects internal operational, financial, clinical and market data, enabling SBD </w:t>
      </w:r>
      <w:r w:rsidR="004425A7" w:rsidRPr="005335C9">
        <w:rPr>
          <w:rFonts w:ascii="Montserrat" w:hAnsi="Montserrat"/>
        </w:rPr>
        <w:t>to evaluate performance, identify value drivers and model strategic decisions with greater speed, consistency and confidence. This enables SBD to:</w:t>
      </w:r>
    </w:p>
    <w:p w14:paraId="7374E618" w14:textId="497C850B" w:rsidR="00757551" w:rsidRPr="005335C9" w:rsidRDefault="004425A7" w:rsidP="00757551">
      <w:pPr>
        <w:pStyle w:val="ListParagraph"/>
        <w:numPr>
          <w:ilvl w:val="0"/>
          <w:numId w:val="4"/>
        </w:numPr>
        <w:rPr>
          <w:rFonts w:ascii="Montserrat" w:hAnsi="Montserrat"/>
        </w:rPr>
      </w:pPr>
      <w:r w:rsidRPr="005335C9">
        <w:rPr>
          <w:rFonts w:ascii="Montserrat" w:hAnsi="Montserrat"/>
        </w:rPr>
        <w:t>Assess</w:t>
      </w:r>
      <w:r w:rsidR="00757551" w:rsidRPr="005335C9">
        <w:rPr>
          <w:rFonts w:ascii="Montserrat" w:hAnsi="Montserrat"/>
        </w:rPr>
        <w:t xml:space="preserve"> performance</w:t>
      </w:r>
      <w:r w:rsidRPr="005335C9">
        <w:rPr>
          <w:rFonts w:ascii="Montserrat" w:hAnsi="Montserrat"/>
        </w:rPr>
        <w:t xml:space="preserve"> across multiple levels including</w:t>
      </w:r>
      <w:r w:rsidR="008C51A6" w:rsidRPr="005335C9">
        <w:rPr>
          <w:rFonts w:ascii="Montserrat" w:hAnsi="Montserrat"/>
        </w:rPr>
        <w:t xml:space="preserve"> service, site, market and system views.</w:t>
      </w:r>
    </w:p>
    <w:p w14:paraId="4E1197BC" w14:textId="1F10B9A9" w:rsidR="00757551" w:rsidRPr="005335C9" w:rsidRDefault="00757551" w:rsidP="00757551">
      <w:pPr>
        <w:pStyle w:val="ListParagraph"/>
        <w:numPr>
          <w:ilvl w:val="0"/>
          <w:numId w:val="4"/>
        </w:numPr>
        <w:rPr>
          <w:rFonts w:ascii="Montserrat" w:hAnsi="Montserrat"/>
        </w:rPr>
      </w:pPr>
      <w:r w:rsidRPr="005335C9">
        <w:rPr>
          <w:rFonts w:ascii="Montserrat" w:hAnsi="Montserrat"/>
        </w:rPr>
        <w:t>Identify drivers of growth, profitability, market share and clinical performance</w:t>
      </w:r>
    </w:p>
    <w:p w14:paraId="62A3D425" w14:textId="3C036E4F" w:rsidR="00757551" w:rsidRPr="005335C9" w:rsidRDefault="00757551" w:rsidP="00757551">
      <w:pPr>
        <w:pStyle w:val="ListParagraph"/>
        <w:numPr>
          <w:ilvl w:val="0"/>
          <w:numId w:val="4"/>
        </w:numPr>
        <w:rPr>
          <w:rFonts w:ascii="Montserrat" w:hAnsi="Montserrat"/>
        </w:rPr>
      </w:pPr>
      <w:r w:rsidRPr="005335C9">
        <w:rPr>
          <w:rFonts w:ascii="Montserrat" w:hAnsi="Montserrat"/>
        </w:rPr>
        <w:t xml:space="preserve">Evaluate strategic opportunities and investments </w:t>
      </w:r>
      <w:r w:rsidR="00540587" w:rsidRPr="005335C9">
        <w:rPr>
          <w:rFonts w:ascii="Montserrat" w:hAnsi="Montserrat"/>
        </w:rPr>
        <w:t>with clearer, data-backed insight.</w:t>
      </w:r>
    </w:p>
    <w:p w14:paraId="57AA08D9" w14:textId="25D6CF64" w:rsidR="00E84D9E" w:rsidRPr="005335C9" w:rsidRDefault="00757551" w:rsidP="00CA2161">
      <w:pPr>
        <w:pStyle w:val="ListParagraph"/>
        <w:numPr>
          <w:ilvl w:val="0"/>
          <w:numId w:val="4"/>
        </w:numPr>
        <w:rPr>
          <w:rFonts w:ascii="Montserrat" w:hAnsi="Montserrat"/>
        </w:rPr>
      </w:pPr>
      <w:r w:rsidRPr="005335C9">
        <w:rPr>
          <w:rFonts w:ascii="Montserrat" w:hAnsi="Montserrat"/>
        </w:rPr>
        <w:t xml:space="preserve">Model future-state scenarios </w:t>
      </w:r>
      <w:r w:rsidR="00540587" w:rsidRPr="005335C9">
        <w:rPr>
          <w:rFonts w:ascii="Montserrat" w:hAnsi="Montserrat"/>
        </w:rPr>
        <w:t xml:space="preserve">to understand potential implications before decisions are made. </w:t>
      </w:r>
    </w:p>
    <w:p w14:paraId="51617FF5" w14:textId="77777777" w:rsidR="00540587" w:rsidRPr="005335C9" w:rsidRDefault="00540587" w:rsidP="00540587">
      <w:pPr>
        <w:pStyle w:val="ListParagraph"/>
        <w:ind w:left="1080"/>
        <w:rPr>
          <w:rFonts w:ascii="Montserrat" w:hAnsi="Montserrat"/>
        </w:rPr>
      </w:pPr>
    </w:p>
    <w:p w14:paraId="7C5EE550" w14:textId="77777777" w:rsidR="00045616" w:rsidRDefault="00045616" w:rsidP="008C3FB1">
      <w:pPr>
        <w:pStyle w:val="Heading1"/>
        <w:rPr>
          <w:rFonts w:ascii="Montserrat" w:hAnsi="Montserrat"/>
        </w:rPr>
      </w:pPr>
    </w:p>
    <w:p w14:paraId="58EFA635" w14:textId="5F453068" w:rsidR="00CE097C" w:rsidRPr="008C3FB1" w:rsidRDefault="003D5EFB" w:rsidP="008C3FB1">
      <w:pPr>
        <w:pStyle w:val="Heading1"/>
        <w:rPr>
          <w:rFonts w:ascii="Montserrat" w:hAnsi="Montserrat"/>
        </w:rPr>
      </w:pPr>
      <w:bookmarkStart w:id="1" w:name="_Toc238067228"/>
      <w:r w:rsidRPr="008C3FB1">
        <w:rPr>
          <w:rFonts w:ascii="Montserrat" w:hAnsi="Montserrat"/>
        </w:rPr>
        <w:t>Data Model Requirements</w:t>
      </w:r>
      <w:bookmarkEnd w:id="1"/>
    </w:p>
    <w:p w14:paraId="32D3E4B9" w14:textId="77777777" w:rsidR="005335C9" w:rsidRPr="005335C9" w:rsidRDefault="005335C9" w:rsidP="005335C9">
      <w:pPr>
        <w:rPr>
          <w:rFonts w:ascii="Montserrat" w:hAnsi="Montserrat"/>
          <w:sz w:val="20"/>
          <w:szCs w:val="20"/>
        </w:rPr>
      </w:pPr>
    </w:p>
    <w:p w14:paraId="2AFCA5F4" w14:textId="77777777" w:rsidR="00553691" w:rsidRDefault="007C58E0" w:rsidP="007A24BF">
      <w:pPr>
        <w:rPr>
          <w:rFonts w:ascii="Montserrat" w:hAnsi="Montserrat"/>
        </w:rPr>
      </w:pPr>
      <w:r w:rsidRPr="005335C9">
        <w:rPr>
          <w:rFonts w:ascii="Montserrat" w:hAnsi="Montserrat"/>
        </w:rPr>
        <w:t xml:space="preserve">Across all questions and metrics, the model </w:t>
      </w:r>
      <w:r w:rsidR="00E35E27" w:rsidRPr="005335C9">
        <w:rPr>
          <w:rFonts w:ascii="Montserrat" w:hAnsi="Montserrat"/>
        </w:rPr>
        <w:t>should</w:t>
      </w:r>
      <w:r w:rsidR="00553691">
        <w:rPr>
          <w:rFonts w:ascii="Montserrat" w:hAnsi="Montserrat"/>
        </w:rPr>
        <w:t>:</w:t>
      </w:r>
    </w:p>
    <w:p w14:paraId="27AC5684" w14:textId="77777777" w:rsidR="008C3FB1" w:rsidRDefault="008C3FB1" w:rsidP="007A24BF">
      <w:pPr>
        <w:rPr>
          <w:rFonts w:ascii="Montserrat" w:hAnsi="Montserrat"/>
        </w:rPr>
      </w:pPr>
    </w:p>
    <w:p w14:paraId="5EB6D061" w14:textId="18D954B5" w:rsidR="00553691" w:rsidRDefault="00553691" w:rsidP="00553691">
      <w:pPr>
        <w:pStyle w:val="ListParagraph"/>
        <w:numPr>
          <w:ilvl w:val="0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S</w:t>
      </w:r>
      <w:r w:rsidR="00E35E27" w:rsidRPr="00553691">
        <w:rPr>
          <w:rFonts w:ascii="Montserrat" w:hAnsi="Montserrat"/>
        </w:rPr>
        <w:t xml:space="preserve">upport </w:t>
      </w:r>
      <w:r w:rsidR="00CF36CB" w:rsidRPr="00553691">
        <w:rPr>
          <w:rFonts w:ascii="Montserrat" w:hAnsi="Montserrat"/>
        </w:rPr>
        <w:t xml:space="preserve">analysis </w:t>
      </w:r>
      <w:r w:rsidR="00307FDF">
        <w:rPr>
          <w:rFonts w:ascii="Montserrat" w:hAnsi="Montserrat"/>
        </w:rPr>
        <w:t xml:space="preserve">that spans </w:t>
      </w:r>
      <w:r w:rsidR="003C55A6">
        <w:rPr>
          <w:rFonts w:ascii="Montserrat" w:hAnsi="Montserrat"/>
        </w:rPr>
        <w:t xml:space="preserve">the entire care delivery portfolio and be able to </w:t>
      </w:r>
      <w:r w:rsidR="00307FDF">
        <w:rPr>
          <w:rFonts w:ascii="Montserrat" w:hAnsi="Montserrat"/>
        </w:rPr>
        <w:t>analyze</w:t>
      </w:r>
      <w:r>
        <w:rPr>
          <w:rFonts w:ascii="Montserrat" w:hAnsi="Montserrat"/>
        </w:rPr>
        <w:t xml:space="preserve"> the most granular </w:t>
      </w:r>
      <w:r w:rsidR="00CF36CB" w:rsidRPr="00553691">
        <w:rPr>
          <w:rFonts w:ascii="Montserrat" w:hAnsi="Montserrat"/>
        </w:rPr>
        <w:t>levels</w:t>
      </w:r>
      <w:r>
        <w:rPr>
          <w:rFonts w:ascii="Montserrat" w:hAnsi="Montserrat"/>
        </w:rPr>
        <w:t xml:space="preserve"> and</w:t>
      </w:r>
      <w:r w:rsidR="00CF36CB" w:rsidRPr="00553691">
        <w:rPr>
          <w:rFonts w:ascii="Montserrat" w:hAnsi="Montserrat"/>
        </w:rPr>
        <w:t xml:space="preserve"> in a stack</w:t>
      </w:r>
      <w:r w:rsidR="00C61198" w:rsidRPr="00553691">
        <w:rPr>
          <w:rFonts w:ascii="Montserrat" w:hAnsi="Montserrat"/>
        </w:rPr>
        <w:t>able form</w:t>
      </w:r>
      <w:r w:rsidR="009C1E23" w:rsidRPr="00553691">
        <w:rPr>
          <w:rFonts w:ascii="Montserrat" w:hAnsi="Montserrat"/>
        </w:rPr>
        <w:t>, f</w:t>
      </w:r>
      <w:r w:rsidR="004C0BD7" w:rsidRPr="00553691">
        <w:rPr>
          <w:rFonts w:ascii="Montserrat" w:hAnsi="Montserrat"/>
        </w:rPr>
        <w:t>rom system</w:t>
      </w:r>
      <w:r w:rsidR="00544A5B">
        <w:rPr>
          <w:rFonts w:ascii="Montserrat" w:hAnsi="Montserrat"/>
        </w:rPr>
        <w:t>-wide t</w:t>
      </w:r>
      <w:r w:rsidR="004C0BD7" w:rsidRPr="00553691">
        <w:rPr>
          <w:rFonts w:ascii="Montserrat" w:hAnsi="Montserrat"/>
        </w:rPr>
        <w:t>o specific</w:t>
      </w:r>
      <w:r>
        <w:rPr>
          <w:rFonts w:ascii="Montserrat" w:hAnsi="Montserrat"/>
        </w:rPr>
        <w:t xml:space="preserve"> </w:t>
      </w:r>
      <w:r w:rsidR="004C0BD7" w:rsidRPr="00553691">
        <w:rPr>
          <w:rFonts w:ascii="Montserrat" w:hAnsi="Montserrat"/>
        </w:rPr>
        <w:t>procedure and/or diagnosis code</w:t>
      </w:r>
      <w:r w:rsidR="00A84F4F" w:rsidRPr="00553691">
        <w:rPr>
          <w:rFonts w:ascii="Montserrat" w:hAnsi="Montserrat"/>
        </w:rPr>
        <w:t>s.</w:t>
      </w:r>
      <w:r w:rsidR="007A24BF" w:rsidRPr="00553691">
        <w:rPr>
          <w:rFonts w:ascii="Montserrat" w:hAnsi="Montserrat"/>
        </w:rPr>
        <w:t xml:space="preserve"> </w:t>
      </w:r>
    </w:p>
    <w:p w14:paraId="72C727F1" w14:textId="3C633021" w:rsidR="00DE08BC" w:rsidRDefault="00DE08BC" w:rsidP="00DE08BC">
      <w:pPr>
        <w:pStyle w:val="ListParagraph"/>
        <w:numPr>
          <w:ilvl w:val="0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D</w:t>
      </w:r>
      <w:r w:rsidR="00553691">
        <w:rPr>
          <w:rFonts w:ascii="Montserrat" w:hAnsi="Montserrat"/>
        </w:rPr>
        <w:t xml:space="preserve">emographic components should be </w:t>
      </w:r>
      <w:r>
        <w:rPr>
          <w:rFonts w:ascii="Montserrat" w:hAnsi="Montserrat"/>
        </w:rPr>
        <w:t>included across all</w:t>
      </w:r>
      <w:r w:rsidR="00544A5B">
        <w:rPr>
          <w:rFonts w:ascii="Montserrat" w:hAnsi="Montserrat"/>
        </w:rPr>
        <w:t xml:space="preserve">, </w:t>
      </w:r>
      <w:r>
        <w:rPr>
          <w:rFonts w:ascii="Montserrat" w:hAnsi="Montserrat"/>
        </w:rPr>
        <w:t>but not include sensitive PHI such as name, birthdate, etc. Core fields to include are:</w:t>
      </w:r>
    </w:p>
    <w:p w14:paraId="3BD96320" w14:textId="315618D6" w:rsidR="00DE08BC" w:rsidRDefault="00DE08BC" w:rsidP="00DE08BC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ZIP Code</w:t>
      </w:r>
    </w:p>
    <w:p w14:paraId="561B05AB" w14:textId="6A1154D3" w:rsidR="00DE08BC" w:rsidRDefault="00DE08BC" w:rsidP="00DE08BC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Payer/Insurance Type</w:t>
      </w:r>
    </w:p>
    <w:p w14:paraId="58873C74" w14:textId="7B5565D1" w:rsidR="00DE08BC" w:rsidRDefault="00DE08BC" w:rsidP="00DE08BC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Sex</w:t>
      </w:r>
    </w:p>
    <w:p w14:paraId="50CF4257" w14:textId="78E34C4F" w:rsidR="00553691" w:rsidRDefault="00DE08BC" w:rsidP="007A24BF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Ag</w:t>
      </w:r>
      <w:r w:rsidR="007E460D">
        <w:rPr>
          <w:rFonts w:ascii="Montserrat" w:hAnsi="Montserrat"/>
        </w:rPr>
        <w:t>e (could bracket these into groups)</w:t>
      </w:r>
    </w:p>
    <w:p w14:paraId="6EF1EA4F" w14:textId="16BDBB9A" w:rsidR="00F311B9" w:rsidRDefault="00F311B9" w:rsidP="007A24BF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Race</w:t>
      </w:r>
    </w:p>
    <w:p w14:paraId="3A4E17AA" w14:textId="39B91A35" w:rsidR="00F311B9" w:rsidRDefault="00F311B9" w:rsidP="007A24BF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Ethnicity</w:t>
      </w:r>
    </w:p>
    <w:p w14:paraId="0E41740D" w14:textId="542C5A48" w:rsidR="001B155C" w:rsidRDefault="003C5D78" w:rsidP="001B155C">
      <w:pPr>
        <w:pStyle w:val="ListParagraph"/>
        <w:numPr>
          <w:ilvl w:val="0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Example attributes</w:t>
      </w:r>
      <w:r w:rsidR="003210F4">
        <w:rPr>
          <w:rFonts w:ascii="Montserrat" w:hAnsi="Montserrat"/>
        </w:rPr>
        <w:t xml:space="preserve"> </w:t>
      </w:r>
      <w:r w:rsidR="003B11F4">
        <w:rPr>
          <w:rFonts w:ascii="Montserrat" w:hAnsi="Montserrat"/>
        </w:rPr>
        <w:t xml:space="preserve">to </w:t>
      </w:r>
      <w:proofErr w:type="gramStart"/>
      <w:r w:rsidR="004C45A6">
        <w:rPr>
          <w:rFonts w:ascii="Montserrat" w:hAnsi="Montserrat"/>
        </w:rPr>
        <w:t>include</w:t>
      </w:r>
      <w:r w:rsidR="003B11F4">
        <w:rPr>
          <w:rFonts w:ascii="Montserrat" w:hAnsi="Montserrat"/>
        </w:rPr>
        <w:t xml:space="preserve"> </w:t>
      </w:r>
      <w:r w:rsidR="004C45A6">
        <w:rPr>
          <w:rFonts w:ascii="Montserrat" w:hAnsi="Montserrat"/>
        </w:rPr>
        <w:t>across</w:t>
      </w:r>
      <w:proofErr w:type="gramEnd"/>
      <w:r w:rsidR="004C45A6">
        <w:rPr>
          <w:rFonts w:ascii="Montserrat" w:hAnsi="Montserrat"/>
        </w:rPr>
        <w:t xml:space="preserve"> </w:t>
      </w:r>
      <w:r w:rsidR="003B11F4">
        <w:rPr>
          <w:rFonts w:ascii="Montserrat" w:hAnsi="Montserrat"/>
        </w:rPr>
        <w:t>all:</w:t>
      </w:r>
    </w:p>
    <w:p w14:paraId="7F2097FA" w14:textId="77777777" w:rsidR="00C85146" w:rsidRDefault="00C85146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Established vs New Patients</w:t>
      </w:r>
    </w:p>
    <w:p w14:paraId="47FEC9DA" w14:textId="5AC62905" w:rsidR="003B11F4" w:rsidRDefault="003B11F4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Location</w:t>
      </w:r>
      <w:r w:rsidR="00A63AF8">
        <w:rPr>
          <w:rFonts w:ascii="Montserrat" w:hAnsi="Montserrat"/>
        </w:rPr>
        <w:t xml:space="preserve"> (Hospital/Practice)</w:t>
      </w:r>
    </w:p>
    <w:p w14:paraId="43988F77" w14:textId="25B45DD4" w:rsidR="003B11F4" w:rsidRDefault="003B11F4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Department</w:t>
      </w:r>
    </w:p>
    <w:p w14:paraId="3C6E38A6" w14:textId="6EE4DAAA" w:rsidR="003B11F4" w:rsidRDefault="003B11F4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Department Specialty</w:t>
      </w:r>
    </w:p>
    <w:p w14:paraId="5432E55B" w14:textId="0379F701" w:rsidR="00361851" w:rsidRDefault="00361851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Physician</w:t>
      </w:r>
      <w:r w:rsidR="0044240B">
        <w:rPr>
          <w:rFonts w:ascii="Montserrat" w:hAnsi="Montserrat"/>
        </w:rPr>
        <w:t xml:space="preserve"> (Attending, Referring, Rendering)</w:t>
      </w:r>
    </w:p>
    <w:p w14:paraId="5E7DF290" w14:textId="765486A7" w:rsidR="00361851" w:rsidRDefault="00361851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Cost Center</w:t>
      </w:r>
    </w:p>
    <w:p w14:paraId="61ACF10D" w14:textId="214B4085" w:rsidR="003C5D78" w:rsidRDefault="003C5D78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Service (ICD-10 Pcs, CPT, HCPCS)</w:t>
      </w:r>
    </w:p>
    <w:p w14:paraId="6EB02416" w14:textId="68EC553A" w:rsidR="003C5D78" w:rsidRPr="003B11F4" w:rsidRDefault="003C5D78" w:rsidP="003B11F4">
      <w:pPr>
        <w:pStyle w:val="ListParagraph"/>
        <w:numPr>
          <w:ilvl w:val="1"/>
          <w:numId w:val="7"/>
        </w:numPr>
        <w:rPr>
          <w:rFonts w:ascii="Montserrat" w:hAnsi="Montserrat"/>
        </w:rPr>
      </w:pPr>
      <w:r>
        <w:rPr>
          <w:rFonts w:ascii="Montserrat" w:hAnsi="Montserrat"/>
        </w:rPr>
        <w:t>Diagnosis (ICD-10 Dx, MS-DRG)</w:t>
      </w:r>
    </w:p>
    <w:p w14:paraId="00C8C349" w14:textId="77777777" w:rsidR="00553691" w:rsidRDefault="00553691" w:rsidP="007A24BF">
      <w:pPr>
        <w:rPr>
          <w:rFonts w:ascii="Montserrat" w:hAnsi="Montserrat"/>
        </w:rPr>
      </w:pPr>
    </w:p>
    <w:p w14:paraId="02F920C0" w14:textId="0D718814" w:rsidR="00A84F4F" w:rsidRPr="005335C9" w:rsidRDefault="007A24BF" w:rsidP="007A24BF">
      <w:pPr>
        <w:rPr>
          <w:rFonts w:ascii="Montserrat" w:hAnsi="Montserrat"/>
          <w:sz w:val="24"/>
          <w:szCs w:val="24"/>
        </w:rPr>
      </w:pPr>
      <w:r w:rsidRPr="005335C9">
        <w:rPr>
          <w:rFonts w:ascii="Montserrat" w:hAnsi="Montserrat"/>
        </w:rPr>
        <w:t xml:space="preserve">The sections below detail the </w:t>
      </w:r>
      <w:r w:rsidR="001B155C">
        <w:rPr>
          <w:rFonts w:ascii="Montserrat" w:hAnsi="Montserrat"/>
        </w:rPr>
        <w:t>topic areas</w:t>
      </w:r>
      <w:r w:rsidRPr="005335C9">
        <w:rPr>
          <w:rFonts w:ascii="Montserrat" w:hAnsi="Montserrat"/>
        </w:rPr>
        <w:t xml:space="preserve"> the model needs to focus on and address.</w:t>
      </w:r>
    </w:p>
    <w:p w14:paraId="15D5E975" w14:textId="77777777" w:rsidR="003D062C" w:rsidRPr="005335C9" w:rsidRDefault="003D062C" w:rsidP="00CE097C">
      <w:pPr>
        <w:rPr>
          <w:rFonts w:ascii="Montserrat" w:hAnsi="Montserrat"/>
        </w:rPr>
      </w:pPr>
    </w:p>
    <w:p w14:paraId="14A04F8C" w14:textId="34A6C39D" w:rsidR="00CE097C" w:rsidRPr="008C3FB1" w:rsidRDefault="001654C0" w:rsidP="00C07A29">
      <w:pPr>
        <w:pStyle w:val="Heading2"/>
        <w:rPr>
          <w:sz w:val="32"/>
          <w:szCs w:val="22"/>
        </w:rPr>
      </w:pPr>
      <w:bookmarkStart w:id="2" w:name="_Toc238067229"/>
      <w:r w:rsidRPr="008C3FB1">
        <w:rPr>
          <w:sz w:val="32"/>
          <w:szCs w:val="22"/>
        </w:rPr>
        <w:lastRenderedPageBreak/>
        <w:t>Encounter Volume &amp;</w:t>
      </w:r>
      <w:r w:rsidR="00DB069B" w:rsidRPr="008C3FB1">
        <w:rPr>
          <w:sz w:val="32"/>
          <w:szCs w:val="22"/>
        </w:rPr>
        <w:t xml:space="preserve"> </w:t>
      </w:r>
      <w:r w:rsidRPr="008C3FB1">
        <w:rPr>
          <w:sz w:val="32"/>
          <w:szCs w:val="22"/>
        </w:rPr>
        <w:t>Revenue</w:t>
      </w:r>
      <w:bookmarkEnd w:id="2"/>
      <w:r w:rsidR="00A84F4F" w:rsidRPr="008C3FB1">
        <w:rPr>
          <w:sz w:val="32"/>
          <w:szCs w:val="22"/>
        </w:rPr>
        <w:t xml:space="preserve"> </w:t>
      </w:r>
    </w:p>
    <w:p w14:paraId="3DF990BC" w14:textId="602E93A7" w:rsidR="005335C9" w:rsidRPr="005335C9" w:rsidRDefault="005335C9" w:rsidP="005335C9">
      <w:pPr>
        <w:rPr>
          <w:rFonts w:ascii="Montserrat" w:hAnsi="Montserrat"/>
        </w:rPr>
      </w:pPr>
    </w:p>
    <w:p w14:paraId="6E351F43" w14:textId="52A464C2" w:rsidR="005335C9" w:rsidRDefault="005335C9" w:rsidP="005335C9">
      <w:pPr>
        <w:pStyle w:val="ListParagraph"/>
        <w:numPr>
          <w:ilvl w:val="0"/>
          <w:numId w:val="6"/>
        </w:numPr>
        <w:rPr>
          <w:rFonts w:ascii="Montserrat" w:hAnsi="Montserrat"/>
        </w:rPr>
      </w:pPr>
      <w:r w:rsidRPr="005335C9">
        <w:rPr>
          <w:rFonts w:ascii="Montserrat" w:hAnsi="Montserrat"/>
        </w:rPr>
        <w:t>Example Questions:</w:t>
      </w:r>
    </w:p>
    <w:p w14:paraId="4D049B25" w14:textId="4826B146" w:rsidR="001654C0" w:rsidRDefault="001654C0" w:rsidP="005335C9">
      <w:pPr>
        <w:pStyle w:val="ListParagraph"/>
        <w:numPr>
          <w:ilvl w:val="1"/>
          <w:numId w:val="6"/>
        </w:numPr>
        <w:rPr>
          <w:rFonts w:ascii="Montserrat" w:hAnsi="Montserrat"/>
        </w:rPr>
      </w:pPr>
      <w:r>
        <w:rPr>
          <w:rFonts w:ascii="Montserrat" w:hAnsi="Montserrat"/>
        </w:rPr>
        <w:t>What is our current volume and how is it trending?</w:t>
      </w:r>
    </w:p>
    <w:p w14:paraId="4C37A1DA" w14:textId="7CAB2703" w:rsidR="005335C9" w:rsidRDefault="00E63DAA" w:rsidP="005335C9">
      <w:pPr>
        <w:pStyle w:val="ListParagraph"/>
        <w:numPr>
          <w:ilvl w:val="1"/>
          <w:numId w:val="6"/>
        </w:numPr>
        <w:rPr>
          <w:rFonts w:ascii="Montserrat" w:hAnsi="Montserrat"/>
        </w:rPr>
      </w:pPr>
      <w:r>
        <w:rPr>
          <w:rFonts w:ascii="Montserrat" w:hAnsi="Montserrat"/>
        </w:rPr>
        <w:t>What drives revenue performance?</w:t>
      </w:r>
    </w:p>
    <w:p w14:paraId="566F345B" w14:textId="28A57734" w:rsidR="00E63DAA" w:rsidRDefault="00E63DAA" w:rsidP="005335C9">
      <w:pPr>
        <w:pStyle w:val="ListParagraph"/>
        <w:numPr>
          <w:ilvl w:val="1"/>
          <w:numId w:val="6"/>
        </w:numPr>
        <w:rPr>
          <w:rFonts w:ascii="Montserrat" w:hAnsi="Montserrat"/>
        </w:rPr>
      </w:pPr>
      <w:r>
        <w:rPr>
          <w:rFonts w:ascii="Montserrat" w:hAnsi="Montserrat"/>
        </w:rPr>
        <w:t>How do reimbursement and payer dynamics vary?</w:t>
      </w:r>
    </w:p>
    <w:p w14:paraId="5AC8AE13" w14:textId="77777777" w:rsidR="00061F7C" w:rsidRPr="00061F7C" w:rsidRDefault="00061F7C" w:rsidP="00061F7C">
      <w:pPr>
        <w:rPr>
          <w:rFonts w:ascii="Montserrat" w:hAnsi="Montserrat"/>
        </w:rPr>
      </w:pPr>
    </w:p>
    <w:p w14:paraId="3D6A759F" w14:textId="17ACC9DC" w:rsidR="00E63DAA" w:rsidRPr="00E63DAA" w:rsidRDefault="00061F7C" w:rsidP="00E63DAA">
      <w:pPr>
        <w:pStyle w:val="ListParagraph"/>
        <w:numPr>
          <w:ilvl w:val="0"/>
          <w:numId w:val="6"/>
        </w:numPr>
        <w:rPr>
          <w:rFonts w:ascii="Montserrat" w:hAnsi="Montserrat"/>
        </w:rPr>
      </w:pPr>
      <w:r>
        <w:rPr>
          <w:rFonts w:ascii="Montserrat" w:hAnsi="Montserrat"/>
        </w:rPr>
        <w:t>Metrics/Data</w:t>
      </w:r>
    </w:p>
    <w:p w14:paraId="77696AEE" w14:textId="0C8A9F93" w:rsidR="007D175F" w:rsidRDefault="00A84F4F" w:rsidP="007D175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5335C9">
        <w:rPr>
          <w:rFonts w:ascii="Montserrat" w:hAnsi="Montserrat"/>
        </w:rPr>
        <w:t>Encounter Volumes</w:t>
      </w:r>
    </w:p>
    <w:p w14:paraId="37470709" w14:textId="3670BC45" w:rsidR="00C85146" w:rsidRPr="007D175F" w:rsidRDefault="00C85146" w:rsidP="007D175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Unique Patients</w:t>
      </w:r>
    </w:p>
    <w:p w14:paraId="3A14951C" w14:textId="61D8FFE8" w:rsidR="00061F7C" w:rsidRDefault="00061F7C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Payer Mix</w:t>
      </w:r>
    </w:p>
    <w:p w14:paraId="5843B39A" w14:textId="7F44989D" w:rsidR="00061F7C" w:rsidRDefault="00061F7C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Rates &amp; Reimbursement</w:t>
      </w:r>
    </w:p>
    <w:p w14:paraId="264F0737" w14:textId="53E4A826" w:rsidR="00830267" w:rsidRDefault="00830267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Charges</w:t>
      </w:r>
    </w:p>
    <w:p w14:paraId="3A3EB9A7" w14:textId="14A0430A" w:rsidR="00830267" w:rsidRDefault="00830267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Allowed Amounts</w:t>
      </w:r>
    </w:p>
    <w:p w14:paraId="6D639671" w14:textId="410A4D55" w:rsidR="00830267" w:rsidRPr="00830267" w:rsidRDefault="00830267" w:rsidP="0083026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Claims</w:t>
      </w:r>
    </w:p>
    <w:p w14:paraId="759CB7EB" w14:textId="77777777" w:rsidR="00CE097C" w:rsidRPr="005335C9" w:rsidRDefault="00CE097C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5335C9">
        <w:rPr>
          <w:rFonts w:ascii="Montserrat" w:hAnsi="Montserrat"/>
        </w:rPr>
        <w:t>Denials</w:t>
      </w:r>
    </w:p>
    <w:p w14:paraId="47E571F4" w14:textId="77777777" w:rsidR="004716DC" w:rsidRDefault="004716DC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5335C9">
        <w:rPr>
          <w:rFonts w:ascii="Montserrat" w:hAnsi="Montserrat"/>
        </w:rPr>
        <w:t>C</w:t>
      </w:r>
      <w:r w:rsidR="00CE097C" w:rsidRPr="005335C9">
        <w:rPr>
          <w:rFonts w:ascii="Montserrat" w:hAnsi="Montserrat"/>
        </w:rPr>
        <w:t>harge capture</w:t>
      </w:r>
    </w:p>
    <w:p w14:paraId="355FDE93" w14:textId="77777777" w:rsidR="00ED5E61" w:rsidRDefault="00ED5E61" w:rsidP="00ED5E61">
      <w:pPr>
        <w:rPr>
          <w:rFonts w:ascii="Montserrat" w:hAnsi="Montserrat"/>
        </w:rPr>
      </w:pPr>
    </w:p>
    <w:p w14:paraId="07237EB1" w14:textId="056B967A" w:rsidR="00CE097C" w:rsidRPr="008C3FB1" w:rsidRDefault="0024560E" w:rsidP="00C07A29">
      <w:pPr>
        <w:pStyle w:val="Heading2"/>
        <w:rPr>
          <w:sz w:val="32"/>
          <w:szCs w:val="22"/>
        </w:rPr>
      </w:pPr>
      <w:bookmarkStart w:id="3" w:name="_Toc238067230"/>
      <w:r w:rsidRPr="008C3FB1">
        <w:rPr>
          <w:sz w:val="32"/>
          <w:szCs w:val="22"/>
        </w:rPr>
        <w:t xml:space="preserve">Cost Accounting </w:t>
      </w:r>
      <w:r w:rsidR="009E1BC7" w:rsidRPr="008C3FB1">
        <w:rPr>
          <w:sz w:val="32"/>
          <w:szCs w:val="22"/>
        </w:rPr>
        <w:t>Financial Performance</w:t>
      </w:r>
      <w:bookmarkEnd w:id="3"/>
    </w:p>
    <w:p w14:paraId="518F81A6" w14:textId="77777777" w:rsidR="009E1BC7" w:rsidRPr="006F0BE9" w:rsidRDefault="009E1BC7" w:rsidP="009B130F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6F0BE9">
        <w:rPr>
          <w:rFonts w:ascii="Montserrat" w:hAnsi="Montserrat"/>
        </w:rPr>
        <w:t>Example Questions:</w:t>
      </w:r>
    </w:p>
    <w:p w14:paraId="08E6F7AA" w14:textId="77777777" w:rsidR="009E1BC7" w:rsidRPr="006F0BE9" w:rsidRDefault="009E1BC7" w:rsidP="009E1BC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6F0BE9">
        <w:rPr>
          <w:rFonts w:ascii="Montserrat" w:hAnsi="Montserrat"/>
        </w:rPr>
        <w:t>How is financial performance trending and how does it vary across services, locations and markets?</w:t>
      </w:r>
    </w:p>
    <w:p w14:paraId="20AAB7FC" w14:textId="77777777" w:rsidR="009E1BC7" w:rsidRPr="006F0BE9" w:rsidRDefault="009E1BC7" w:rsidP="009E1BC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6F0BE9">
        <w:rPr>
          <w:rFonts w:ascii="Montserrat" w:hAnsi="Montserrat"/>
        </w:rPr>
        <w:t>Which costs are controllable versus allocated?</w:t>
      </w:r>
    </w:p>
    <w:p w14:paraId="4DE8AE7E" w14:textId="30174A96" w:rsidR="009E1BC7" w:rsidRPr="006F0BE9" w:rsidRDefault="009E1BC7" w:rsidP="009E1BC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6F0BE9">
        <w:rPr>
          <w:rFonts w:ascii="Montserrat" w:hAnsi="Montserrat"/>
        </w:rPr>
        <w:t xml:space="preserve">How do costs compare across sites </w:t>
      </w:r>
      <w:r w:rsidR="006F0BE9" w:rsidRPr="006F0BE9">
        <w:rPr>
          <w:rFonts w:ascii="Montserrat" w:hAnsi="Montserrat"/>
        </w:rPr>
        <w:t>providing similar care</w:t>
      </w:r>
      <w:r w:rsidRPr="006F0BE9">
        <w:rPr>
          <w:rFonts w:ascii="Montserrat" w:hAnsi="Montserrat"/>
        </w:rPr>
        <w:t>?</w:t>
      </w:r>
    </w:p>
    <w:p w14:paraId="5B897822" w14:textId="77777777" w:rsidR="006F0BE9" w:rsidRPr="006F0BE9" w:rsidRDefault="006F0BE9" w:rsidP="006F0BE9">
      <w:pPr>
        <w:pStyle w:val="ListParagraph"/>
        <w:ind w:left="1800"/>
        <w:rPr>
          <w:rFonts w:ascii="Montserrat" w:hAnsi="Montserrat"/>
        </w:rPr>
      </w:pPr>
    </w:p>
    <w:p w14:paraId="43E45CC4" w14:textId="77777777" w:rsidR="006F0BE9" w:rsidRDefault="006F0BE9" w:rsidP="009E1BC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Metrics/Data: </w:t>
      </w:r>
    </w:p>
    <w:p w14:paraId="4797CE3B" w14:textId="5FD1F4C7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Contribution Margin</w:t>
      </w:r>
    </w:p>
    <w:p w14:paraId="19E5C534" w14:textId="3BC05F42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Revenue</w:t>
      </w:r>
    </w:p>
    <w:p w14:paraId="233768C6" w14:textId="7D6A322A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Direct costs</w:t>
      </w:r>
    </w:p>
    <w:p w14:paraId="57AA0F9B" w14:textId="6FF3D88F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Indirect costs</w:t>
      </w:r>
    </w:p>
    <w:p w14:paraId="68390EDB" w14:textId="26B2E50E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Fixed costs</w:t>
      </w:r>
    </w:p>
    <w:p w14:paraId="65D5F17A" w14:textId="737C4188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Variable costs</w:t>
      </w:r>
    </w:p>
    <w:p w14:paraId="6F9B211E" w14:textId="51284493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Cost allocations</w:t>
      </w:r>
    </w:p>
    <w:p w14:paraId="0201C174" w14:textId="5DEF327A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Labor costs</w:t>
      </w:r>
    </w:p>
    <w:p w14:paraId="23439419" w14:textId="23E6BF76" w:rsidR="006F0BE9" w:rsidRDefault="006F0BE9" w:rsidP="006F0BE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Supply costs</w:t>
      </w:r>
    </w:p>
    <w:p w14:paraId="33B313C7" w14:textId="77777777" w:rsidR="00AA23B9" w:rsidRDefault="00AA23B9" w:rsidP="00AA23B9">
      <w:pPr>
        <w:pStyle w:val="ListParagraph"/>
        <w:ind w:left="1800"/>
        <w:rPr>
          <w:rFonts w:ascii="Montserrat" w:hAnsi="Montserrat"/>
        </w:rPr>
      </w:pPr>
    </w:p>
    <w:p w14:paraId="36F2F38E" w14:textId="77777777" w:rsidR="00045616" w:rsidRDefault="00045616">
      <w:pPr>
        <w:rPr>
          <w:rFonts w:ascii="Montserrat" w:eastAsiaTheme="majorEastAsia" w:hAnsi="Montserrat" w:cstheme="majorBidi"/>
          <w:bCs/>
          <w:color w:val="002855"/>
          <w:sz w:val="32"/>
        </w:rPr>
      </w:pPr>
      <w:r>
        <w:rPr>
          <w:sz w:val="32"/>
        </w:rPr>
        <w:br w:type="page"/>
      </w:r>
    </w:p>
    <w:p w14:paraId="05B03DB2" w14:textId="5F901E9A" w:rsidR="006F0BE9" w:rsidRPr="008C3FB1" w:rsidRDefault="00AA23B9" w:rsidP="00AA23B9">
      <w:pPr>
        <w:pStyle w:val="Heading2"/>
        <w:rPr>
          <w:sz w:val="32"/>
          <w:szCs w:val="22"/>
        </w:rPr>
      </w:pPr>
      <w:bookmarkStart w:id="4" w:name="_Toc238067231"/>
      <w:r w:rsidRPr="008C3FB1">
        <w:rPr>
          <w:sz w:val="32"/>
          <w:szCs w:val="22"/>
        </w:rPr>
        <w:lastRenderedPageBreak/>
        <w:t>Workforce &amp; Productivity</w:t>
      </w:r>
      <w:bookmarkEnd w:id="4"/>
    </w:p>
    <w:p w14:paraId="48485632" w14:textId="77777777" w:rsidR="00AA23B9" w:rsidRPr="00AA23B9" w:rsidRDefault="00AA23B9" w:rsidP="00AA23B9">
      <w:pPr>
        <w:rPr>
          <w:sz w:val="20"/>
          <w:szCs w:val="20"/>
        </w:rPr>
      </w:pPr>
    </w:p>
    <w:p w14:paraId="0AEF1B47" w14:textId="0ABB1AD9" w:rsidR="00AA23B9" w:rsidRDefault="00AA23B9" w:rsidP="009E1BC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Example Questions:</w:t>
      </w:r>
    </w:p>
    <w:p w14:paraId="58CFEA49" w14:textId="383912E7" w:rsidR="00AA23B9" w:rsidRDefault="00AA23B9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How do staffing and productivity influence p</w:t>
      </w:r>
      <w:r w:rsidR="00A91A17">
        <w:rPr>
          <w:rFonts w:ascii="Montserrat" w:hAnsi="Montserrat"/>
        </w:rPr>
        <w:t>erformance?</w:t>
      </w:r>
    </w:p>
    <w:p w14:paraId="6095326F" w14:textId="77777777" w:rsidR="00864FE9" w:rsidRDefault="00864FE9" w:rsidP="00864FE9">
      <w:pPr>
        <w:pStyle w:val="ListParagraph"/>
        <w:ind w:left="1080"/>
        <w:rPr>
          <w:rFonts w:ascii="Montserrat" w:hAnsi="Montserrat"/>
        </w:rPr>
      </w:pPr>
    </w:p>
    <w:p w14:paraId="3F17DC8B" w14:textId="47E96A06" w:rsidR="00AA23B9" w:rsidRDefault="00AA23B9" w:rsidP="00AA23B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Metrics/Data:</w:t>
      </w:r>
    </w:p>
    <w:p w14:paraId="4EEFB01F" w14:textId="21672258" w:rsidR="00F311B9" w:rsidRDefault="00F311B9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Number of Employees</w:t>
      </w:r>
    </w:p>
    <w:p w14:paraId="0287AB93" w14:textId="74C48CE0" w:rsidR="00AA23B9" w:rsidRDefault="00AA23B9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FTEs</w:t>
      </w:r>
      <w:r w:rsidR="003A60EB">
        <w:rPr>
          <w:rFonts w:ascii="Montserrat" w:hAnsi="Montserrat"/>
        </w:rPr>
        <w:t xml:space="preserve"> </w:t>
      </w:r>
    </w:p>
    <w:p w14:paraId="4A9D2EE3" w14:textId="6B373BD5" w:rsidR="00AA23B9" w:rsidRDefault="00AA23B9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Staffing ratios</w:t>
      </w:r>
    </w:p>
    <w:p w14:paraId="1C407A8A" w14:textId="5ACF1F47" w:rsidR="00AA23B9" w:rsidRDefault="00AA23B9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Roles and staffing mix</w:t>
      </w:r>
    </w:p>
    <w:p w14:paraId="32BA2562" w14:textId="40943A3A" w:rsidR="003A1710" w:rsidRDefault="003A1710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Labor costs (aggregate level)</w:t>
      </w:r>
    </w:p>
    <w:p w14:paraId="5FF5662B" w14:textId="16CBF790" w:rsidR="00286248" w:rsidRDefault="00286248" w:rsidP="00AA23B9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Turnover (voluntary vs Involuntary)</w:t>
      </w:r>
    </w:p>
    <w:p w14:paraId="7EBDB293" w14:textId="3269781B" w:rsidR="00C42ECD" w:rsidRDefault="00AA23B9" w:rsidP="00C42ECD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Productivity</w:t>
      </w:r>
      <w:r w:rsidR="008B6966">
        <w:rPr>
          <w:rFonts w:ascii="Montserrat" w:hAnsi="Montserrat"/>
        </w:rPr>
        <w:t xml:space="preserve"> measures (e.g., RVUs)</w:t>
      </w:r>
    </w:p>
    <w:p w14:paraId="334BEBAA" w14:textId="77777777" w:rsidR="00C42ECD" w:rsidRDefault="00C42ECD" w:rsidP="00C42ECD">
      <w:pPr>
        <w:pStyle w:val="ListParagraph"/>
        <w:ind w:left="1800"/>
        <w:rPr>
          <w:rFonts w:ascii="Montserrat" w:hAnsi="Montserrat"/>
        </w:rPr>
      </w:pPr>
    </w:p>
    <w:p w14:paraId="259F591A" w14:textId="6FF9082D" w:rsidR="00C42ECD" w:rsidRPr="008C3FB1" w:rsidRDefault="00A91A17" w:rsidP="00C42ECD">
      <w:pPr>
        <w:pStyle w:val="Heading2"/>
        <w:rPr>
          <w:sz w:val="32"/>
          <w:szCs w:val="22"/>
        </w:rPr>
      </w:pPr>
      <w:bookmarkStart w:id="5" w:name="_Toc238067232"/>
      <w:r w:rsidRPr="008C3FB1">
        <w:rPr>
          <w:sz w:val="32"/>
          <w:szCs w:val="22"/>
        </w:rPr>
        <w:t>Market Position &amp; Consumer Dynamics</w:t>
      </w:r>
      <w:bookmarkEnd w:id="5"/>
    </w:p>
    <w:p w14:paraId="4F6AE880" w14:textId="77777777" w:rsidR="00C42ECD" w:rsidRDefault="00C42ECD" w:rsidP="00C42ECD">
      <w:pPr>
        <w:rPr>
          <w:rFonts w:ascii="Montserrat" w:hAnsi="Montserrat"/>
        </w:rPr>
      </w:pPr>
    </w:p>
    <w:p w14:paraId="18DEB186" w14:textId="77777777" w:rsidR="00C42ECD" w:rsidRDefault="00C42ECD" w:rsidP="00C42ECD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Example Questions:</w:t>
      </w:r>
    </w:p>
    <w:p w14:paraId="756826D5" w14:textId="7BFB9661" w:rsidR="00EB54BE" w:rsidRDefault="00EB54BE" w:rsidP="00F87F5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How </w:t>
      </w:r>
      <w:r w:rsidR="00D3212E">
        <w:rPr>
          <w:rFonts w:ascii="Montserrat" w:hAnsi="Montserrat"/>
        </w:rPr>
        <w:t>are</w:t>
      </w:r>
      <w:r>
        <w:rPr>
          <w:rFonts w:ascii="Montserrat" w:hAnsi="Montserrat"/>
        </w:rPr>
        <w:t xml:space="preserve"> market volume and our performance evolving?</w:t>
      </w:r>
    </w:p>
    <w:p w14:paraId="0ABF6D7D" w14:textId="19914A8F" w:rsidR="00390B6B" w:rsidRDefault="00390B6B" w:rsidP="00F87F5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Where is market demand growing or contracting?</w:t>
      </w:r>
    </w:p>
    <w:p w14:paraId="13D381A3" w14:textId="12C8B038" w:rsidR="00390B6B" w:rsidRPr="00F87F57" w:rsidRDefault="00504853" w:rsidP="00F87F5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What market opportunities exist by service, geography or population?</w:t>
      </w:r>
    </w:p>
    <w:p w14:paraId="54481926" w14:textId="77777777" w:rsidR="00C42ECD" w:rsidRDefault="00C42ECD" w:rsidP="00C42ECD">
      <w:pPr>
        <w:pStyle w:val="ListParagraph"/>
        <w:ind w:left="1080"/>
        <w:rPr>
          <w:rFonts w:ascii="Montserrat" w:hAnsi="Montserrat"/>
        </w:rPr>
      </w:pPr>
    </w:p>
    <w:p w14:paraId="6CF9A0F1" w14:textId="30E6883A" w:rsidR="00C42ECD" w:rsidRDefault="00C42ECD" w:rsidP="00C42ECD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Data:</w:t>
      </w:r>
    </w:p>
    <w:p w14:paraId="4420556A" w14:textId="6CF4E367" w:rsidR="00C1461E" w:rsidRDefault="003C5D78" w:rsidP="003A1710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Volume</w:t>
      </w:r>
      <w:r w:rsidR="00CC11A5">
        <w:rPr>
          <w:rFonts w:ascii="Montserrat" w:hAnsi="Montserrat"/>
        </w:rPr>
        <w:t xml:space="preserve"> (Discharges/Days/Encounter Volume)</w:t>
      </w:r>
    </w:p>
    <w:p w14:paraId="7998EB5A" w14:textId="70D8B582" w:rsidR="003A1710" w:rsidRPr="0044240B" w:rsidRDefault="003A1710" w:rsidP="0044240B">
      <w:pPr>
        <w:ind w:left="1440"/>
        <w:rPr>
          <w:rFonts w:ascii="Montserrat" w:hAnsi="Montserrat"/>
        </w:rPr>
      </w:pPr>
    </w:p>
    <w:p w14:paraId="2240F43D" w14:textId="77777777" w:rsidR="00553691" w:rsidRPr="00553691" w:rsidRDefault="00553691" w:rsidP="00553691">
      <w:pPr>
        <w:ind w:left="1440"/>
        <w:rPr>
          <w:rFonts w:ascii="Montserrat" w:hAnsi="Montserrat"/>
        </w:rPr>
      </w:pPr>
    </w:p>
    <w:p w14:paraId="0B74DAFA" w14:textId="194DF01E" w:rsidR="003A1710" w:rsidRPr="008C3FB1" w:rsidRDefault="003A1710" w:rsidP="003A1710">
      <w:pPr>
        <w:pStyle w:val="Heading2"/>
        <w:rPr>
          <w:sz w:val="32"/>
          <w:szCs w:val="22"/>
        </w:rPr>
      </w:pPr>
      <w:bookmarkStart w:id="6" w:name="_Toc238067233"/>
      <w:r w:rsidRPr="008C3FB1">
        <w:rPr>
          <w:sz w:val="32"/>
          <w:szCs w:val="22"/>
        </w:rPr>
        <w:t>Access</w:t>
      </w:r>
      <w:r w:rsidR="00A63AF8" w:rsidRPr="008C3FB1">
        <w:rPr>
          <w:sz w:val="32"/>
          <w:szCs w:val="22"/>
        </w:rPr>
        <w:t xml:space="preserve"> &amp; Throughput</w:t>
      </w:r>
      <w:bookmarkEnd w:id="6"/>
    </w:p>
    <w:p w14:paraId="137CCC84" w14:textId="77777777" w:rsidR="00A101D7" w:rsidRDefault="00A101D7" w:rsidP="00A101D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Example Questions:</w:t>
      </w:r>
    </w:p>
    <w:p w14:paraId="55CEB730" w14:textId="449E29E8" w:rsidR="003D7DCB" w:rsidRDefault="00DD38A4" w:rsidP="003A60EB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Wh</w:t>
      </w:r>
      <w:r w:rsidR="003A60EB">
        <w:rPr>
          <w:rFonts w:ascii="Montserrat" w:hAnsi="Montserrat"/>
        </w:rPr>
        <w:t>ere are access constraints limiting growth?</w:t>
      </w:r>
    </w:p>
    <w:p w14:paraId="49648100" w14:textId="58D5D93F" w:rsidR="003A60EB" w:rsidRDefault="003A60EB" w:rsidP="003A60EB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Where is unused capacity available?</w:t>
      </w:r>
    </w:p>
    <w:p w14:paraId="450E363A" w14:textId="5CBAD7D5" w:rsidR="00F87F57" w:rsidRDefault="003A60EB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How efficiently are assets and resources utilized?</w:t>
      </w:r>
    </w:p>
    <w:p w14:paraId="54DC4B11" w14:textId="77777777" w:rsidR="00A101D7" w:rsidRPr="003D7DCB" w:rsidRDefault="00A101D7" w:rsidP="003D7DCB">
      <w:pPr>
        <w:rPr>
          <w:rFonts w:ascii="Montserrat" w:hAnsi="Montserrat"/>
        </w:rPr>
      </w:pPr>
    </w:p>
    <w:p w14:paraId="2238A5C4" w14:textId="77777777" w:rsidR="00A101D7" w:rsidRDefault="00A101D7" w:rsidP="00A101D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Data:</w:t>
      </w:r>
    </w:p>
    <w:p w14:paraId="723C1AD4" w14:textId="5726E395" w:rsidR="00A101D7" w:rsidRDefault="00A101D7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Third Next Available (Imaging, etc.)</w:t>
      </w:r>
    </w:p>
    <w:p w14:paraId="3347676B" w14:textId="1E6D16D5" w:rsidR="00A101D7" w:rsidRDefault="00A101D7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New Patient Average Lead Time</w:t>
      </w:r>
    </w:p>
    <w:p w14:paraId="72E05687" w14:textId="0CD0A8F4" w:rsidR="00A101D7" w:rsidRDefault="00A101D7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OR Block Time</w:t>
      </w:r>
    </w:p>
    <w:p w14:paraId="3DC5E546" w14:textId="5DD61E7B" w:rsidR="00A101D7" w:rsidRDefault="00A63AF8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OR Turnover time</w:t>
      </w:r>
    </w:p>
    <w:p w14:paraId="0BCEEDCF" w14:textId="224C2E84" w:rsidR="00307FDF" w:rsidRDefault="00307FDF" w:rsidP="00307FDF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Number of Exam </w:t>
      </w:r>
      <w:r w:rsidRPr="00307FDF">
        <w:rPr>
          <w:rFonts w:ascii="Montserrat" w:hAnsi="Montserrat"/>
        </w:rPr>
        <w:t>Rooms</w:t>
      </w:r>
    </w:p>
    <w:p w14:paraId="458AEE64" w14:textId="67F3DD94" w:rsidR="003C570E" w:rsidRPr="00307FDF" w:rsidRDefault="001D09B2" w:rsidP="00307FDF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Utilization (Bed, OR, Exam Room)</w:t>
      </w:r>
    </w:p>
    <w:p w14:paraId="1C85CB75" w14:textId="77777777" w:rsidR="00307FDF" w:rsidRPr="00307FDF" w:rsidRDefault="00307FDF" w:rsidP="00307FDF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307FDF">
        <w:rPr>
          <w:rFonts w:ascii="Montserrat" w:hAnsi="Montserrat"/>
        </w:rPr>
        <w:t>Equipment</w:t>
      </w:r>
    </w:p>
    <w:p w14:paraId="2852CEA9" w14:textId="24D23AB5" w:rsidR="00307FDF" w:rsidRPr="00307FDF" w:rsidRDefault="00307FDF" w:rsidP="00307FDF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307FDF">
        <w:rPr>
          <w:rFonts w:ascii="Montserrat" w:hAnsi="Montserrat"/>
        </w:rPr>
        <w:t>Schedule availability</w:t>
      </w:r>
    </w:p>
    <w:p w14:paraId="7E335CD1" w14:textId="77777777" w:rsidR="00A101D7" w:rsidRPr="00A101D7" w:rsidRDefault="00A101D7" w:rsidP="00A101D7"/>
    <w:p w14:paraId="77A6BCD6" w14:textId="6CC0489F" w:rsidR="003A1710" w:rsidRPr="003A1710" w:rsidRDefault="003A1710" w:rsidP="003A1710"/>
    <w:p w14:paraId="34853D54" w14:textId="5EC8845A" w:rsidR="003A1710" w:rsidRPr="008C3FB1" w:rsidRDefault="003A1710" w:rsidP="003A1710">
      <w:pPr>
        <w:pStyle w:val="Heading2"/>
        <w:rPr>
          <w:sz w:val="32"/>
          <w:szCs w:val="22"/>
        </w:rPr>
      </w:pPr>
      <w:bookmarkStart w:id="7" w:name="_Toc238067234"/>
      <w:r w:rsidRPr="008C3FB1">
        <w:rPr>
          <w:sz w:val="32"/>
          <w:szCs w:val="22"/>
        </w:rPr>
        <w:lastRenderedPageBreak/>
        <w:t>Quality, Safety, Experience</w:t>
      </w:r>
      <w:bookmarkEnd w:id="7"/>
    </w:p>
    <w:p w14:paraId="7B619077" w14:textId="77777777" w:rsidR="00A101D7" w:rsidRDefault="00A101D7" w:rsidP="00A101D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Example Questions:</w:t>
      </w:r>
    </w:p>
    <w:p w14:paraId="5C386EC4" w14:textId="3023DA77" w:rsidR="00A101D7" w:rsidRPr="003A60EB" w:rsidRDefault="003A60EB" w:rsidP="00DD38A4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3A60EB">
        <w:rPr>
          <w:rFonts w:ascii="Montserrat" w:hAnsi="Montserrat"/>
        </w:rPr>
        <w:t>How do quality, outcomes and safety vary across services and sites?</w:t>
      </w:r>
    </w:p>
    <w:p w14:paraId="68E91F05" w14:textId="602570DF" w:rsidR="003A60EB" w:rsidRPr="003A60EB" w:rsidRDefault="003A60EB" w:rsidP="00DD38A4">
      <w:pPr>
        <w:pStyle w:val="ListParagraph"/>
        <w:numPr>
          <w:ilvl w:val="1"/>
          <w:numId w:val="1"/>
        </w:numPr>
        <w:rPr>
          <w:rFonts w:ascii="Montserrat" w:hAnsi="Montserrat"/>
        </w:rPr>
      </w:pPr>
      <w:r w:rsidRPr="003A60EB">
        <w:rPr>
          <w:rFonts w:ascii="Montserrat" w:hAnsi="Montserrat"/>
        </w:rPr>
        <w:t>How do clinical outcomes relate to operational and financial performance?</w:t>
      </w:r>
    </w:p>
    <w:p w14:paraId="7BFE4957" w14:textId="77777777" w:rsidR="00A101D7" w:rsidRDefault="00A101D7" w:rsidP="00A101D7">
      <w:pPr>
        <w:pStyle w:val="ListParagraph"/>
        <w:ind w:left="1080"/>
        <w:rPr>
          <w:rFonts w:ascii="Montserrat" w:hAnsi="Montserrat"/>
        </w:rPr>
      </w:pPr>
    </w:p>
    <w:p w14:paraId="65507D46" w14:textId="77777777" w:rsidR="00A101D7" w:rsidRDefault="00A101D7" w:rsidP="00A101D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Data:</w:t>
      </w:r>
    </w:p>
    <w:p w14:paraId="5BE2CB35" w14:textId="1D780F5D" w:rsidR="00A101D7" w:rsidRDefault="003A60EB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Readmissions</w:t>
      </w:r>
    </w:p>
    <w:p w14:paraId="604F8E5F" w14:textId="5CC5D582" w:rsidR="003A60EB" w:rsidRDefault="003A60EB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Length of Stay</w:t>
      </w:r>
    </w:p>
    <w:p w14:paraId="14C7A76B" w14:textId="4E1AA3BE" w:rsidR="003A60EB" w:rsidRDefault="003A60EB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Mortality</w:t>
      </w:r>
    </w:p>
    <w:p w14:paraId="37CB5BDE" w14:textId="69BFD556" w:rsidR="003A60EB" w:rsidRDefault="003A60EB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Complications</w:t>
      </w:r>
    </w:p>
    <w:p w14:paraId="5D9820C6" w14:textId="1B3D2F75" w:rsidR="003A60EB" w:rsidRDefault="003A60EB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Safety indicators</w:t>
      </w:r>
    </w:p>
    <w:p w14:paraId="39CBC60A" w14:textId="4D804865" w:rsidR="00307FDF" w:rsidRDefault="001D09B2" w:rsidP="00A101D7">
      <w:pPr>
        <w:pStyle w:val="ListParagraph"/>
        <w:numPr>
          <w:ilvl w:val="1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Likelihood to Recommend</w:t>
      </w:r>
    </w:p>
    <w:p w14:paraId="4F4B8511" w14:textId="2B377FDD" w:rsidR="003A1710" w:rsidRPr="003A1710" w:rsidRDefault="003A60EB" w:rsidP="008031C7">
      <w:pPr>
        <w:pStyle w:val="ListParagraph"/>
        <w:numPr>
          <w:ilvl w:val="1"/>
          <w:numId w:val="1"/>
        </w:numPr>
      </w:pPr>
      <w:r w:rsidRPr="003A60EB">
        <w:rPr>
          <w:rFonts w:ascii="Montserrat" w:hAnsi="Montserrat"/>
        </w:rPr>
        <w:t>Patient Experience</w:t>
      </w:r>
    </w:p>
    <w:p w14:paraId="6D1D51F9" w14:textId="77777777" w:rsidR="00C42ECD" w:rsidRPr="00C42ECD" w:rsidRDefault="00C42ECD" w:rsidP="00C42ECD">
      <w:pPr>
        <w:rPr>
          <w:rFonts w:ascii="Montserrat" w:hAnsi="Montserrat"/>
        </w:rPr>
      </w:pPr>
    </w:p>
    <w:p w14:paraId="5370DD53" w14:textId="709094DB" w:rsidR="00FA71A7" w:rsidRDefault="00FA71A7">
      <w:pPr>
        <w:rPr>
          <w:rFonts w:ascii="Aptos" w:eastAsiaTheme="majorEastAsia" w:hAnsi="Aptos" w:cstheme="majorBidi"/>
          <w:color w:val="002855"/>
          <w:sz w:val="40"/>
          <w:szCs w:val="26"/>
        </w:rPr>
      </w:pPr>
    </w:p>
    <w:p w14:paraId="3D3C5BF1" w14:textId="77777777" w:rsidR="00045616" w:rsidRDefault="00045616">
      <w:pPr>
        <w:rPr>
          <w:rFonts w:ascii="Montserrat ExtraBold" w:eastAsiaTheme="majorEastAsia" w:hAnsi="Montserrat ExtraBold" w:cs="Times New Roman (Headings CS)"/>
          <w:b/>
          <w:bCs/>
          <w:color w:val="002855"/>
          <w:sz w:val="40"/>
          <w:szCs w:val="28"/>
        </w:rPr>
      </w:pPr>
      <w:r>
        <w:br w:type="page"/>
      </w:r>
    </w:p>
    <w:p w14:paraId="3F80525C" w14:textId="5CEE4E3D" w:rsidR="00CE097C" w:rsidRPr="00CE097C" w:rsidRDefault="00CE097C" w:rsidP="00C07A29">
      <w:pPr>
        <w:pStyle w:val="Heading1"/>
      </w:pPr>
      <w:bookmarkStart w:id="8" w:name="_Toc238067235"/>
      <w:r w:rsidRPr="00CE097C">
        <w:lastRenderedPageBreak/>
        <w:t>Key Terms and Definitions</w:t>
      </w:r>
      <w:bookmarkEnd w:id="8"/>
    </w:p>
    <w:p w14:paraId="38E473A1" w14:textId="77777777" w:rsidR="00CE097C" w:rsidRPr="00CE097C" w:rsidRDefault="00CE097C" w:rsidP="00CE097C">
      <w:pPr>
        <w:ind w:left="360"/>
        <w:rPr>
          <w:rFonts w:ascii="Aptos" w:hAnsi="Aptos"/>
          <w:b/>
          <w:bCs/>
          <w:sz w:val="24"/>
          <w:szCs w:val="24"/>
        </w:rPr>
      </w:pPr>
    </w:p>
    <w:p w14:paraId="2F34CA05" w14:textId="77777777" w:rsidR="00CE097C" w:rsidRPr="00CE097C" w:rsidRDefault="00CE097C" w:rsidP="00CE097C">
      <w:pPr>
        <w:rPr>
          <w:rFonts w:ascii="Aptos" w:hAnsi="Aptos"/>
          <w:i/>
          <w:iCs/>
          <w:color w:val="808080" w:themeColor="background1" w:themeShade="80"/>
          <w:sz w:val="24"/>
          <w:szCs w:val="24"/>
        </w:rPr>
      </w:pPr>
      <w:r w:rsidRPr="00CE097C">
        <w:rPr>
          <w:rFonts w:ascii="Aptos" w:hAnsi="Aptos"/>
          <w:i/>
          <w:iCs/>
          <w:color w:val="808080" w:themeColor="background1" w:themeShade="80"/>
          <w:sz w:val="24"/>
          <w:szCs w:val="24"/>
        </w:rPr>
        <w:t>&lt;&lt;Copilot Generated Definitions&gt;&gt;</w:t>
      </w:r>
    </w:p>
    <w:p w14:paraId="1736F630" w14:textId="77777777" w:rsidR="00CE097C" w:rsidRPr="00CE097C" w:rsidRDefault="00CE097C" w:rsidP="00CE097C">
      <w:pPr>
        <w:ind w:left="360"/>
        <w:rPr>
          <w:rFonts w:ascii="Aptos" w:hAnsi="Aptos"/>
          <w:b/>
          <w:bCs/>
          <w:sz w:val="24"/>
          <w:szCs w:val="24"/>
        </w:rPr>
      </w:pPr>
    </w:p>
    <w:p w14:paraId="1EF51A21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Allowed amount</w:t>
      </w:r>
      <w:r w:rsidRPr="00045616">
        <w:rPr>
          <w:sz w:val="20"/>
          <w:szCs w:val="20"/>
        </w:rPr>
        <w:t xml:space="preserve"> – The payer-approved amount for a service after contract terms, fee schedules, or reimbursement rules are applied; useful for comparing reimbursement across payers or service types.</w:t>
      </w:r>
    </w:p>
    <w:p w14:paraId="3BF81571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Charge capture</w:t>
      </w:r>
      <w:r w:rsidRPr="00045616">
        <w:rPr>
          <w:sz w:val="20"/>
          <w:szCs w:val="20"/>
        </w:rPr>
        <w:t xml:space="preserve"> – The process of accurately recording billable services, supplies, and procedures so they can be charged, billed, and reimbursed appropriately.</w:t>
      </w:r>
    </w:p>
    <w:p w14:paraId="375B6565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Claims</w:t>
      </w:r>
      <w:r w:rsidRPr="00045616">
        <w:rPr>
          <w:sz w:val="20"/>
          <w:szCs w:val="20"/>
        </w:rPr>
        <w:t xml:space="preserve"> – Billing records submitted to payers that typically include service, diagnosis, provider, location, charge, allowed amount, payment, and denial information.</w:t>
      </w:r>
    </w:p>
    <w:p w14:paraId="484DA942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Cost allocation</w:t>
      </w:r>
      <w:r w:rsidRPr="00045616">
        <w:rPr>
          <w:sz w:val="20"/>
          <w:szCs w:val="20"/>
        </w:rPr>
        <w:t xml:space="preserve"> – The method used to distribute shared or indirect costs across departments, services, sites, or cost centers.</w:t>
      </w:r>
    </w:p>
    <w:p w14:paraId="66633373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Cost center</w:t>
      </w:r>
      <w:r w:rsidRPr="00045616">
        <w:rPr>
          <w:sz w:val="20"/>
          <w:szCs w:val="20"/>
        </w:rPr>
        <w:t xml:space="preserve"> – An organizational accounting unit used to group costs, labor, supplies, and activity for financial reporting and performance analysis.</w:t>
      </w:r>
    </w:p>
    <w:p w14:paraId="06B9A0E4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Contribution margin</w:t>
      </w:r>
      <w:r w:rsidRPr="00045616">
        <w:rPr>
          <w:sz w:val="20"/>
          <w:szCs w:val="20"/>
        </w:rPr>
        <w:t xml:space="preserve"> – Revenue remaining after direct or variable costs are subtracted; useful for comparing the financial contribution of services, sites, procedures, or business lines.</w:t>
      </w:r>
    </w:p>
    <w:p w14:paraId="1A5E03B4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Direct costs</w:t>
      </w:r>
      <w:r w:rsidRPr="00045616">
        <w:rPr>
          <w:sz w:val="20"/>
          <w:szCs w:val="20"/>
        </w:rPr>
        <w:t xml:space="preserve"> – Costs that can be tied directly to a service, procedure, department, or patient care activity, such as certain labor or supplies.</w:t>
      </w:r>
    </w:p>
    <w:p w14:paraId="23C0BEB3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Indirect costs</w:t>
      </w:r>
      <w:r w:rsidRPr="00045616">
        <w:rPr>
          <w:sz w:val="20"/>
          <w:szCs w:val="20"/>
        </w:rPr>
        <w:t xml:space="preserve"> – Costs that support operations but are not directly attributable to a single service, procedure, department, or site.</w:t>
      </w:r>
    </w:p>
    <w:p w14:paraId="3460963F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Fixed costs</w:t>
      </w:r>
      <w:r w:rsidRPr="00045616">
        <w:rPr>
          <w:sz w:val="20"/>
          <w:szCs w:val="20"/>
        </w:rPr>
        <w:t xml:space="preserve"> – Costs that do not change directly with volume over the relevant </w:t>
      </w:r>
      <w:proofErr w:type="gramStart"/>
      <w:r w:rsidRPr="00045616">
        <w:rPr>
          <w:sz w:val="20"/>
          <w:szCs w:val="20"/>
        </w:rPr>
        <w:t>time period</w:t>
      </w:r>
      <w:proofErr w:type="gramEnd"/>
      <w:r w:rsidRPr="00045616">
        <w:rPr>
          <w:sz w:val="20"/>
          <w:szCs w:val="20"/>
        </w:rPr>
        <w:t>, such as certain facility, salaried labor, or overhead costs.</w:t>
      </w:r>
    </w:p>
    <w:p w14:paraId="7870B1B8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Variable costs</w:t>
      </w:r>
      <w:r w:rsidRPr="00045616">
        <w:rPr>
          <w:sz w:val="20"/>
          <w:szCs w:val="20"/>
        </w:rPr>
        <w:t xml:space="preserve"> – Costs that change with volume or activity level, such as certain supplies, hourly labor, or service-specific expenses.</w:t>
      </w:r>
    </w:p>
    <w:p w14:paraId="165EE0F3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Denials</w:t>
      </w:r>
      <w:r w:rsidRPr="00045616">
        <w:rPr>
          <w:sz w:val="20"/>
          <w:szCs w:val="20"/>
        </w:rPr>
        <w:t xml:space="preserve"> – Claims, or portions of claims, that a payer refuses to reimburse due to issues such as authorization, eligibility, coding, documentation, or medical necessity.</w:t>
      </w:r>
    </w:p>
    <w:p w14:paraId="50E87C8E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Payer mix</w:t>
      </w:r>
      <w:r w:rsidRPr="00045616">
        <w:rPr>
          <w:sz w:val="20"/>
          <w:szCs w:val="20"/>
        </w:rPr>
        <w:t xml:space="preserve"> – The distribution of volume, patients, encounters, revenue, or reimbursement across payer categories such as commercial, Medicare, Medicaid, self-pay, or other payer types.</w:t>
      </w:r>
    </w:p>
    <w:p w14:paraId="01FF28DC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Reimbursement</w:t>
      </w:r>
      <w:r w:rsidRPr="00045616">
        <w:rPr>
          <w:sz w:val="20"/>
          <w:szCs w:val="20"/>
        </w:rPr>
        <w:t xml:space="preserve"> – Payment received from payers or patients for healthcare services provided; may differ substantially from gross charges.</w:t>
      </w:r>
    </w:p>
    <w:p w14:paraId="34CF2829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Encounter volume</w:t>
      </w:r>
      <w:r w:rsidRPr="00045616">
        <w:rPr>
          <w:sz w:val="20"/>
          <w:szCs w:val="20"/>
        </w:rPr>
        <w:t xml:space="preserve"> – The count of patient care interactions, such as visits, procedures, encounters, discharges, or patient days, depending on the setting being analyzed.</w:t>
      </w:r>
    </w:p>
    <w:p w14:paraId="0A447522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Unique patients</w:t>
      </w:r>
      <w:r w:rsidRPr="00045616">
        <w:rPr>
          <w:sz w:val="20"/>
          <w:szCs w:val="20"/>
        </w:rPr>
        <w:t xml:space="preserve"> – The distinct count of individual patients served within a defined </w:t>
      </w:r>
      <w:proofErr w:type="gramStart"/>
      <w:r w:rsidRPr="00045616">
        <w:rPr>
          <w:sz w:val="20"/>
          <w:szCs w:val="20"/>
        </w:rPr>
        <w:t>time period</w:t>
      </w:r>
      <w:proofErr w:type="gramEnd"/>
      <w:r w:rsidRPr="00045616">
        <w:rPr>
          <w:sz w:val="20"/>
          <w:szCs w:val="20"/>
        </w:rPr>
        <w:t>, service, site, or population segment.</w:t>
      </w:r>
    </w:p>
    <w:p w14:paraId="7F4E415C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New versus established patient</w:t>
      </w:r>
      <w:r w:rsidRPr="00045616">
        <w:rPr>
          <w:sz w:val="20"/>
          <w:szCs w:val="20"/>
        </w:rPr>
        <w:t xml:space="preserve"> – A patient-status dimension used to distinguish first-time or new-to-service patients from those with an existing relationship or prior utilization history.</w:t>
      </w:r>
    </w:p>
    <w:p w14:paraId="782E6679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Service line</w:t>
      </w:r>
      <w:r w:rsidRPr="00045616">
        <w:rPr>
          <w:sz w:val="20"/>
          <w:szCs w:val="20"/>
        </w:rPr>
        <w:t xml:space="preserve"> – A grouping of related clinical services, procedures, specialties, or care programs used to evaluate performance and strategic opportunities.</w:t>
      </w:r>
    </w:p>
    <w:p w14:paraId="271E1A22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Diagnosis grouping</w:t>
      </w:r>
      <w:r w:rsidRPr="00045616">
        <w:rPr>
          <w:sz w:val="20"/>
          <w:szCs w:val="20"/>
        </w:rPr>
        <w:t xml:space="preserve"> – A way of organizing patients or encounters by diagnosis codes, condition categories, or MS-DRGs to support clinical, financial, and utilization analysis.</w:t>
      </w:r>
    </w:p>
    <w:p w14:paraId="48DD4CAA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Procedure grouping</w:t>
      </w:r>
      <w:r w:rsidRPr="00045616">
        <w:rPr>
          <w:sz w:val="20"/>
          <w:szCs w:val="20"/>
        </w:rPr>
        <w:t xml:space="preserve"> – A way of organizing services by procedure codes such as CPT, HCPCS, or ICD-10-PCS to support volume, revenue, cost, and capacity analysis.</w:t>
      </w:r>
    </w:p>
    <w:p w14:paraId="6CD2E614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Rendering, attending, and referring provider</w:t>
      </w:r>
      <w:r w:rsidRPr="00045616">
        <w:rPr>
          <w:sz w:val="20"/>
          <w:szCs w:val="20"/>
        </w:rPr>
        <w:t xml:space="preserve"> – Provider role dimensions that distinguish who performed a service, managed a patient’s care, or referred the patient into a service or setting.</w:t>
      </w:r>
    </w:p>
    <w:p w14:paraId="71D182AD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Market share</w:t>
      </w:r>
      <w:r w:rsidRPr="00045616">
        <w:rPr>
          <w:sz w:val="20"/>
          <w:szCs w:val="20"/>
        </w:rPr>
        <w:t xml:space="preserve"> – The portion of total market volume or demand captured by a provider, site, service line, or health system within a defined geography or population.</w:t>
      </w:r>
    </w:p>
    <w:p w14:paraId="0D8F18F8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Market demand</w:t>
      </w:r>
      <w:r w:rsidRPr="00045616">
        <w:rPr>
          <w:sz w:val="20"/>
          <w:szCs w:val="20"/>
        </w:rPr>
        <w:t xml:space="preserve"> – The total volume or need for a service within a defined geography, population, or service category, regardless of where patients currently receive care.</w:t>
      </w:r>
    </w:p>
    <w:p w14:paraId="45BD87C8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lastRenderedPageBreak/>
        <w:t>Network capture</w:t>
      </w:r>
      <w:r w:rsidRPr="00045616">
        <w:rPr>
          <w:sz w:val="20"/>
          <w:szCs w:val="20"/>
        </w:rPr>
        <w:t xml:space="preserve"> – The portion of patient demand, referrals, or downstream utilization retained within the health system’s network.</w:t>
      </w:r>
    </w:p>
    <w:p w14:paraId="130EEB83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Leakage</w:t>
      </w:r>
      <w:r w:rsidRPr="00045616">
        <w:rPr>
          <w:sz w:val="20"/>
          <w:szCs w:val="20"/>
        </w:rPr>
        <w:t xml:space="preserve"> – Patient demand, referrals, or utilization that leaves the health system’s network for services provided elsewhere.</w:t>
      </w:r>
    </w:p>
    <w:p w14:paraId="3E6DAAA0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Geographic market</w:t>
      </w:r>
      <w:r w:rsidRPr="00045616">
        <w:rPr>
          <w:sz w:val="20"/>
          <w:szCs w:val="20"/>
        </w:rPr>
        <w:t xml:space="preserve"> – A defined area, such as ZIP code, county, region, or service area, used to evaluate demand, access, utilization, and competitive position.</w:t>
      </w:r>
    </w:p>
    <w:p w14:paraId="10379225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Third next available appointment</w:t>
      </w:r>
      <w:r w:rsidRPr="00045616">
        <w:rPr>
          <w:sz w:val="20"/>
          <w:szCs w:val="20"/>
        </w:rPr>
        <w:t xml:space="preserve"> – An access measure that uses the third open appointment slot rather than the next open slot to better represent routine scheduling availability.</w:t>
      </w:r>
    </w:p>
    <w:p w14:paraId="3EEE5D00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New patient lead time</w:t>
      </w:r>
      <w:r w:rsidRPr="00045616">
        <w:rPr>
          <w:sz w:val="20"/>
          <w:szCs w:val="20"/>
        </w:rPr>
        <w:t xml:space="preserve"> – The average time between a new patient’s request or referral and the scheduled appointment date.</w:t>
      </w:r>
    </w:p>
    <w:p w14:paraId="59728E62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Capacity</w:t>
      </w:r>
      <w:r w:rsidRPr="00045616">
        <w:rPr>
          <w:sz w:val="20"/>
          <w:szCs w:val="20"/>
        </w:rPr>
        <w:t xml:space="preserve"> – The available supply of clinical resources, such as provider time, exam rooms, beds, operating room blocks, equipment, or appointment slots.</w:t>
      </w:r>
    </w:p>
    <w:p w14:paraId="1ACD2716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Utilization</w:t>
      </w:r>
      <w:r w:rsidRPr="00045616">
        <w:rPr>
          <w:sz w:val="20"/>
          <w:szCs w:val="20"/>
        </w:rPr>
        <w:t xml:space="preserve"> – The degree to which available capacity, resources, rooms, blocks, beds, equipment, or provider time are used.</w:t>
      </w:r>
    </w:p>
    <w:p w14:paraId="4B613688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OR block time</w:t>
      </w:r>
      <w:r w:rsidRPr="00045616">
        <w:rPr>
          <w:sz w:val="20"/>
          <w:szCs w:val="20"/>
        </w:rPr>
        <w:t xml:space="preserve"> – Reserved operating room time assigned to a service, surgeon, practice, or specialty for scheduled procedural activity.</w:t>
      </w:r>
    </w:p>
    <w:p w14:paraId="6B75DA71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Turnover time</w:t>
      </w:r>
      <w:r w:rsidRPr="00045616">
        <w:rPr>
          <w:sz w:val="20"/>
          <w:szCs w:val="20"/>
        </w:rPr>
        <w:t xml:space="preserve"> – Time between cases or patients, commonly used in operating room and procedural settings to measure operational efficiency.</w:t>
      </w:r>
    </w:p>
    <w:p w14:paraId="234A157E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FTE</w:t>
      </w:r>
      <w:r w:rsidRPr="00045616">
        <w:rPr>
          <w:sz w:val="20"/>
          <w:szCs w:val="20"/>
        </w:rPr>
        <w:t xml:space="preserve"> – Full-time equivalent; a standardized measure of workforce capacity that converts worked or budgeted hours into full-time staffing units.</w:t>
      </w:r>
    </w:p>
    <w:p w14:paraId="6C2740BD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Staffing mix</w:t>
      </w:r>
      <w:r w:rsidRPr="00045616">
        <w:rPr>
          <w:sz w:val="20"/>
          <w:szCs w:val="20"/>
        </w:rPr>
        <w:t xml:space="preserve"> – The distribution of roles, credentials, or labor types supporting a service, department, site, or care setting.</w:t>
      </w:r>
    </w:p>
    <w:p w14:paraId="38EB74D1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Staffing ratio</w:t>
      </w:r>
      <w:r w:rsidRPr="00045616">
        <w:rPr>
          <w:sz w:val="20"/>
          <w:szCs w:val="20"/>
        </w:rPr>
        <w:t xml:space="preserve"> – A productivity or capacity measure comparing staffing resources to workload, volume, encounters, beds, rooms, or other operational units.</w:t>
      </w:r>
    </w:p>
    <w:p w14:paraId="3BED4DF8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RVU</w:t>
      </w:r>
      <w:r w:rsidRPr="00045616">
        <w:rPr>
          <w:sz w:val="20"/>
          <w:szCs w:val="20"/>
        </w:rPr>
        <w:t xml:space="preserve"> – Relative value unit; a standardized measure used to quantify physician work, practice expense, and malpractice expense for billing, productivity, and reimbursement analysis.</w:t>
      </w:r>
    </w:p>
    <w:p w14:paraId="19D4E6FB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Readmission</w:t>
      </w:r>
      <w:r w:rsidRPr="00045616">
        <w:rPr>
          <w:sz w:val="20"/>
          <w:szCs w:val="20"/>
        </w:rPr>
        <w:t xml:space="preserve"> – A patient admission that occurs after a prior discharge, often measured within a defined time window such as 30 days.</w:t>
      </w:r>
    </w:p>
    <w:p w14:paraId="17ADF464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Length of stay</w:t>
      </w:r>
      <w:r w:rsidRPr="00045616">
        <w:rPr>
          <w:sz w:val="20"/>
          <w:szCs w:val="20"/>
        </w:rPr>
        <w:t xml:space="preserve"> – The amount of time a patient remains in an inpatient or facility-based setting; often used to evaluate throughput, efficiency, and care variation.</w:t>
      </w:r>
    </w:p>
    <w:p w14:paraId="07856591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Mortality</w:t>
      </w:r>
      <w:r w:rsidRPr="00045616">
        <w:rPr>
          <w:sz w:val="20"/>
          <w:szCs w:val="20"/>
        </w:rPr>
        <w:t xml:space="preserve"> – A clinical outcome measure identifying patient deaths within a defined setting, </w:t>
      </w:r>
      <w:proofErr w:type="gramStart"/>
      <w:r w:rsidRPr="00045616">
        <w:rPr>
          <w:sz w:val="20"/>
          <w:szCs w:val="20"/>
        </w:rPr>
        <w:t>time period</w:t>
      </w:r>
      <w:proofErr w:type="gramEnd"/>
      <w:r w:rsidRPr="00045616">
        <w:rPr>
          <w:sz w:val="20"/>
          <w:szCs w:val="20"/>
        </w:rPr>
        <w:t>, or episode of care.</w:t>
      </w:r>
    </w:p>
    <w:p w14:paraId="239618DC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Complications</w:t>
      </w:r>
      <w:r w:rsidRPr="00045616">
        <w:rPr>
          <w:sz w:val="20"/>
          <w:szCs w:val="20"/>
        </w:rPr>
        <w:t xml:space="preserve"> – Unintended adverse clinical events or conditions that occur during or after care and may be used to evaluate quality, safety, or outcomes.</w:t>
      </w:r>
    </w:p>
    <w:p w14:paraId="504477B4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Safety indicators</w:t>
      </w:r>
      <w:r w:rsidRPr="00045616">
        <w:rPr>
          <w:sz w:val="20"/>
          <w:szCs w:val="20"/>
        </w:rPr>
        <w:t xml:space="preserve"> – Measures used to identify potential patient safety events, preventable harm, or care process concerns across services, sites, or populations.</w:t>
      </w:r>
    </w:p>
    <w:p w14:paraId="6DB10EAD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Likelihood to recommend</w:t>
      </w:r>
      <w:r w:rsidRPr="00045616">
        <w:rPr>
          <w:sz w:val="20"/>
          <w:szCs w:val="20"/>
        </w:rPr>
        <w:t xml:space="preserve"> – A patient experience measure indicating how likely patients are to recommend a provider, site, service, or health system.</w:t>
      </w:r>
    </w:p>
    <w:p w14:paraId="3C8CFE54" w14:textId="77777777" w:rsidR="00045616" w:rsidRPr="00045616" w:rsidRDefault="00045616" w:rsidP="0004561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45616">
        <w:rPr>
          <w:b/>
          <w:bCs/>
          <w:sz w:val="20"/>
          <w:szCs w:val="20"/>
        </w:rPr>
        <w:t>Stackable dimensions</w:t>
      </w:r>
      <w:r w:rsidRPr="00045616">
        <w:rPr>
          <w:sz w:val="20"/>
          <w:szCs w:val="20"/>
        </w:rPr>
        <w:t xml:space="preserve"> – Data model attributes that can be layered together, such as geography, site, service, provider, payer, diagnosis, procedure, demographic group, and </w:t>
      </w:r>
      <w:proofErr w:type="gramStart"/>
      <w:r w:rsidRPr="00045616">
        <w:rPr>
          <w:sz w:val="20"/>
          <w:szCs w:val="20"/>
        </w:rPr>
        <w:t>time period</w:t>
      </w:r>
      <w:proofErr w:type="gramEnd"/>
      <w:r w:rsidRPr="00045616">
        <w:rPr>
          <w:sz w:val="20"/>
          <w:szCs w:val="20"/>
        </w:rPr>
        <w:t>, to move from system-level views to more granular analysis.</w:t>
      </w:r>
    </w:p>
    <w:p w14:paraId="79B715DC" w14:textId="77777777" w:rsidR="00CE097C" w:rsidRPr="00C165B9" w:rsidRDefault="00CE097C" w:rsidP="00CE097C">
      <w:pPr>
        <w:rPr>
          <w:rFonts w:cstheme="minorHAnsi"/>
        </w:rPr>
      </w:pPr>
    </w:p>
    <w:p w14:paraId="5A46131A" w14:textId="77777777" w:rsidR="00987708" w:rsidRPr="00C165B9" w:rsidRDefault="00987708" w:rsidP="00CE097C">
      <w:pPr>
        <w:rPr>
          <w:rFonts w:cstheme="minorHAnsi"/>
        </w:rPr>
      </w:pPr>
    </w:p>
    <w:sectPr w:rsidR="00987708" w:rsidRPr="00C165B9" w:rsidSect="00045616">
      <w:headerReference w:type="default" r:id="rId10"/>
      <w:footerReference w:type="even" r:id="rId11"/>
      <w:footerReference w:type="default" r:id="rId12"/>
      <w:type w:val="continuous"/>
      <w:pgSz w:w="12240" w:h="15840"/>
      <w:pgMar w:top="1440" w:right="1440" w:bottom="1440" w:left="1440" w:header="648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C4DF" w14:textId="77777777" w:rsidR="005D5C8F" w:rsidRDefault="005D5C8F" w:rsidP="001236B1">
      <w:r>
        <w:separator/>
      </w:r>
    </w:p>
    <w:p w14:paraId="3D694E24" w14:textId="77777777" w:rsidR="005D5C8F" w:rsidRDefault="005D5C8F"/>
    <w:p w14:paraId="0BE79E96" w14:textId="77777777" w:rsidR="005D5C8F" w:rsidRDefault="005D5C8F"/>
    <w:p w14:paraId="4FBB9C5C" w14:textId="77777777" w:rsidR="005D5C8F" w:rsidRDefault="005D5C8F"/>
  </w:endnote>
  <w:endnote w:type="continuationSeparator" w:id="0">
    <w:p w14:paraId="69302658" w14:textId="77777777" w:rsidR="005D5C8F" w:rsidRDefault="005D5C8F" w:rsidP="001236B1">
      <w:r>
        <w:continuationSeparator/>
      </w:r>
    </w:p>
    <w:p w14:paraId="773BF63A" w14:textId="77777777" w:rsidR="005D5C8F" w:rsidRDefault="005D5C8F"/>
    <w:p w14:paraId="5261FD5D" w14:textId="77777777" w:rsidR="005D5C8F" w:rsidRDefault="005D5C8F"/>
    <w:p w14:paraId="1441C103" w14:textId="77777777" w:rsidR="005D5C8F" w:rsidRDefault="005D5C8F"/>
  </w:endnote>
  <w:endnote w:type="continuationNotice" w:id="1">
    <w:p w14:paraId="58795781" w14:textId="77777777" w:rsidR="005D5C8F" w:rsidRDefault="005D5C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60106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D96054" w14:textId="77777777" w:rsidR="007A0483" w:rsidRDefault="007A0483" w:rsidP="008F25CA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5139A7" w14:textId="77777777" w:rsidR="007A0483" w:rsidRDefault="007A0483" w:rsidP="007A0483">
    <w:pPr>
      <w:pStyle w:val="Footer"/>
      <w:ind w:firstLine="360"/>
    </w:pPr>
  </w:p>
  <w:p w14:paraId="571D8BEA" w14:textId="77777777" w:rsidR="005F57A9" w:rsidRDefault="005F57A9"/>
  <w:p w14:paraId="238D7E74" w14:textId="77777777" w:rsidR="007E549C" w:rsidRDefault="007E549C"/>
  <w:p w14:paraId="0638F7F1" w14:textId="77777777" w:rsidR="007E549C" w:rsidRDefault="007E54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FC99" w14:textId="77777777" w:rsidR="00FE5557" w:rsidRDefault="007A0483" w:rsidP="007A0483">
    <w:pPr>
      <w:pStyle w:val="Foot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52DC04" wp14:editId="7ECF6369">
              <wp:simplePos x="0" y="0"/>
              <wp:positionH relativeFrom="column">
                <wp:posOffset>-640311</wp:posOffset>
              </wp:positionH>
              <wp:positionV relativeFrom="paragraph">
                <wp:posOffset>-1270</wp:posOffset>
              </wp:positionV>
              <wp:extent cx="6858000" cy="0"/>
              <wp:effectExtent l="0" t="0" r="12700" b="1270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ED7E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B7B76E9" id="Straight Connector 2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4pt,-.1pt" to="489.6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" strokecolor="#0ed7e5" strokeweight="1pt"/>
          </w:pict>
        </mc:Fallback>
      </mc:AlternateContent>
    </w:r>
    <w:r w:rsidR="00FE5557">
      <w:tab/>
    </w:r>
  </w:p>
  <w:p w14:paraId="2AC56255" w14:textId="77777777" w:rsidR="008F25CA" w:rsidRDefault="008F25CA" w:rsidP="008F25CA">
    <w:pPr>
      <w:pStyle w:val="Footer"/>
      <w:framePr w:wrap="none" w:vAnchor="text" w:hAnchor="page" w:x="1541" w:y="12"/>
      <w:rPr>
        <w:rStyle w:val="PageNumber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2"/>
      <w:gridCol w:w="1775"/>
      <w:gridCol w:w="6413"/>
    </w:tblGrid>
    <w:tr w:rsidR="008755E3" w14:paraId="141768FF" w14:textId="77777777" w:rsidTr="005B3875">
      <w:trPr>
        <w:gridAfter w:val="2"/>
        <w:wAfter w:w="8739" w:type="dxa"/>
      </w:trPr>
      <w:tc>
        <w:tcPr>
          <w:tcW w:w="1251" w:type="dxa"/>
          <w:tcMar>
            <w:left w:w="0" w:type="dxa"/>
            <w:right w:w="0" w:type="dxa"/>
          </w:tcMar>
        </w:tcPr>
        <w:p w14:paraId="715A2E51" w14:textId="77777777" w:rsidR="008755E3" w:rsidRDefault="008755E3" w:rsidP="00F47B3F">
          <w:pPr>
            <w:pStyle w:val="Footer"/>
          </w:pPr>
        </w:p>
        <w:p w14:paraId="2BAFD8A8" w14:textId="77777777" w:rsidR="008755E3" w:rsidRPr="00F47B3F" w:rsidRDefault="008755E3" w:rsidP="00F47B3F">
          <w:pPr>
            <w:pStyle w:val="Footer"/>
          </w:pPr>
        </w:p>
      </w:tc>
    </w:tr>
    <w:tr w:rsidR="005B3875" w14:paraId="1F78F403" w14:textId="77777777" w:rsidTr="005B3875">
      <w:tc>
        <w:tcPr>
          <w:tcW w:w="1251" w:type="dxa"/>
          <w:tcMar>
            <w:left w:w="0" w:type="dxa"/>
            <w:right w:w="0" w:type="dxa"/>
          </w:tcMar>
        </w:tcPr>
        <w:p w14:paraId="6123A872" w14:textId="77777777" w:rsidR="005B3875" w:rsidRDefault="005B3875" w:rsidP="00F47B3F">
          <w:pPr>
            <w:pStyle w:val="Footer"/>
          </w:pPr>
        </w:p>
      </w:tc>
      <w:tc>
        <w:tcPr>
          <w:tcW w:w="1894" w:type="dxa"/>
          <w:tcMar>
            <w:left w:w="0" w:type="dxa"/>
            <w:right w:w="0" w:type="dxa"/>
          </w:tcMar>
        </w:tcPr>
        <w:p w14:paraId="300204E4" w14:textId="77777777" w:rsidR="005B3875" w:rsidRPr="00F47B3F" w:rsidRDefault="005B3875" w:rsidP="00F47B3F">
          <w:pPr>
            <w:pStyle w:val="Footer"/>
          </w:pPr>
        </w:p>
      </w:tc>
      <w:tc>
        <w:tcPr>
          <w:tcW w:w="6845" w:type="dxa"/>
          <w:tcMar>
            <w:left w:w="0" w:type="dxa"/>
            <w:right w:w="0" w:type="dxa"/>
          </w:tcMar>
        </w:tcPr>
        <w:p w14:paraId="588272BF" w14:textId="77777777" w:rsidR="005B3875" w:rsidRPr="00F47B3F" w:rsidRDefault="005B3875" w:rsidP="00F47B3F">
          <w:pPr>
            <w:pStyle w:val="Footer"/>
          </w:pPr>
        </w:p>
      </w:tc>
    </w:tr>
  </w:tbl>
  <w:p w14:paraId="7E35DCC5" w14:textId="77777777" w:rsidR="007E549C" w:rsidRDefault="007E54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604C" w14:textId="77777777" w:rsidR="005D5C8F" w:rsidRDefault="005D5C8F" w:rsidP="001236B1">
      <w:r>
        <w:separator/>
      </w:r>
    </w:p>
    <w:p w14:paraId="782FF549" w14:textId="77777777" w:rsidR="005D5C8F" w:rsidRDefault="005D5C8F"/>
    <w:p w14:paraId="62E1DBC4" w14:textId="77777777" w:rsidR="005D5C8F" w:rsidRDefault="005D5C8F"/>
    <w:p w14:paraId="0DB8DDED" w14:textId="77777777" w:rsidR="005D5C8F" w:rsidRDefault="005D5C8F"/>
  </w:footnote>
  <w:footnote w:type="continuationSeparator" w:id="0">
    <w:p w14:paraId="471F8496" w14:textId="77777777" w:rsidR="005D5C8F" w:rsidRDefault="005D5C8F" w:rsidP="001236B1">
      <w:r>
        <w:continuationSeparator/>
      </w:r>
    </w:p>
    <w:p w14:paraId="1F2E3706" w14:textId="77777777" w:rsidR="005D5C8F" w:rsidRDefault="005D5C8F"/>
    <w:p w14:paraId="4B01B46D" w14:textId="77777777" w:rsidR="005D5C8F" w:rsidRDefault="005D5C8F"/>
    <w:p w14:paraId="1B738BDF" w14:textId="77777777" w:rsidR="005D5C8F" w:rsidRDefault="005D5C8F"/>
  </w:footnote>
  <w:footnote w:type="continuationNotice" w:id="1">
    <w:p w14:paraId="663538DA" w14:textId="77777777" w:rsidR="005D5C8F" w:rsidRDefault="005D5C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0B3F" w14:textId="325233D3" w:rsidR="00E16D33" w:rsidRDefault="00FB1013" w:rsidP="00045616">
    <w:pPr>
      <w:pStyle w:val="Header"/>
      <w:ind w:left="-720"/>
      <w:jc w:val="center"/>
    </w:pPr>
    <w:r>
      <w:rPr>
        <w:noProof/>
      </w:rPr>
      <w:drawing>
        <wp:inline distT="0" distB="0" distL="0" distR="0" wp14:anchorId="72FAA301" wp14:editId="36F96A45">
          <wp:extent cx="6866890" cy="686181"/>
          <wp:effectExtent l="0" t="0" r="9525" b="0"/>
          <wp:docPr id="156681688" name="Picture 1566816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6890" cy="6861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91B987" w14:textId="77777777" w:rsidR="00CE097C" w:rsidRDefault="00CE097C" w:rsidP="00A5387C">
    <w:pPr>
      <w:pStyle w:val="Header"/>
      <w:ind w:left="-990"/>
    </w:pPr>
  </w:p>
  <w:p w14:paraId="0E71197A" w14:textId="77777777" w:rsidR="005B3875" w:rsidRPr="00217EF1" w:rsidRDefault="005B3875" w:rsidP="00A565E5">
    <w:pPr>
      <w:pStyle w:val="Heading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79C"/>
    <w:multiLevelType w:val="hybridMultilevel"/>
    <w:tmpl w:val="A69E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67DAF"/>
    <w:multiLevelType w:val="hybridMultilevel"/>
    <w:tmpl w:val="0594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F7581"/>
    <w:multiLevelType w:val="multilevel"/>
    <w:tmpl w:val="2BF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6C6049"/>
    <w:multiLevelType w:val="hybridMultilevel"/>
    <w:tmpl w:val="56D2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90CC1"/>
    <w:multiLevelType w:val="hybridMultilevel"/>
    <w:tmpl w:val="F43C6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D2360"/>
    <w:multiLevelType w:val="hybridMultilevel"/>
    <w:tmpl w:val="C09A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D7203"/>
    <w:multiLevelType w:val="hybridMultilevel"/>
    <w:tmpl w:val="237825AC"/>
    <w:lvl w:ilvl="0" w:tplc="489E4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607186"/>
    <w:multiLevelType w:val="hybridMultilevel"/>
    <w:tmpl w:val="DF2C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7525973">
    <w:abstractNumId w:val="4"/>
  </w:num>
  <w:num w:numId="2" w16cid:durableId="1162551868">
    <w:abstractNumId w:val="1"/>
  </w:num>
  <w:num w:numId="3" w16cid:durableId="691148050">
    <w:abstractNumId w:val="0"/>
  </w:num>
  <w:num w:numId="4" w16cid:durableId="638341464">
    <w:abstractNumId w:val="7"/>
  </w:num>
  <w:num w:numId="5" w16cid:durableId="91977233">
    <w:abstractNumId w:val="5"/>
  </w:num>
  <w:num w:numId="6" w16cid:durableId="394662556">
    <w:abstractNumId w:val="3"/>
  </w:num>
  <w:num w:numId="7" w16cid:durableId="867522279">
    <w:abstractNumId w:val="6"/>
  </w:num>
  <w:num w:numId="8" w16cid:durableId="8634295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7C"/>
    <w:rsid w:val="00002201"/>
    <w:rsid w:val="000112CF"/>
    <w:rsid w:val="00045616"/>
    <w:rsid w:val="000615E3"/>
    <w:rsid w:val="00061F7C"/>
    <w:rsid w:val="0006326C"/>
    <w:rsid w:val="00066B20"/>
    <w:rsid w:val="00077A35"/>
    <w:rsid w:val="00084664"/>
    <w:rsid w:val="000863CA"/>
    <w:rsid w:val="000930EF"/>
    <w:rsid w:val="001236B1"/>
    <w:rsid w:val="001409F3"/>
    <w:rsid w:val="00150DCD"/>
    <w:rsid w:val="001578AD"/>
    <w:rsid w:val="001654C0"/>
    <w:rsid w:val="00172302"/>
    <w:rsid w:val="00175890"/>
    <w:rsid w:val="001875E6"/>
    <w:rsid w:val="00187A3B"/>
    <w:rsid w:val="001B109A"/>
    <w:rsid w:val="001B155C"/>
    <w:rsid w:val="001C125E"/>
    <w:rsid w:val="001D09B2"/>
    <w:rsid w:val="001D368B"/>
    <w:rsid w:val="001F05F9"/>
    <w:rsid w:val="001F5A39"/>
    <w:rsid w:val="00211B54"/>
    <w:rsid w:val="00217EF1"/>
    <w:rsid w:val="002230E1"/>
    <w:rsid w:val="002255DA"/>
    <w:rsid w:val="0024560E"/>
    <w:rsid w:val="00260114"/>
    <w:rsid w:val="002752D7"/>
    <w:rsid w:val="00286248"/>
    <w:rsid w:val="002A2BE8"/>
    <w:rsid w:val="002B0D86"/>
    <w:rsid w:val="002B5AF0"/>
    <w:rsid w:val="002C2459"/>
    <w:rsid w:val="002D1EFA"/>
    <w:rsid w:val="002E4009"/>
    <w:rsid w:val="002F342B"/>
    <w:rsid w:val="00307FDF"/>
    <w:rsid w:val="003210F4"/>
    <w:rsid w:val="00323F0D"/>
    <w:rsid w:val="00332847"/>
    <w:rsid w:val="00335EC8"/>
    <w:rsid w:val="00346544"/>
    <w:rsid w:val="00347840"/>
    <w:rsid w:val="0035524F"/>
    <w:rsid w:val="00360142"/>
    <w:rsid w:val="00361851"/>
    <w:rsid w:val="003623C3"/>
    <w:rsid w:val="00362F17"/>
    <w:rsid w:val="003774FF"/>
    <w:rsid w:val="00380153"/>
    <w:rsid w:val="00382248"/>
    <w:rsid w:val="003852D6"/>
    <w:rsid w:val="00390B6B"/>
    <w:rsid w:val="003A1710"/>
    <w:rsid w:val="003A60EB"/>
    <w:rsid w:val="003B11F4"/>
    <w:rsid w:val="003B42C6"/>
    <w:rsid w:val="003C517D"/>
    <w:rsid w:val="003C55A6"/>
    <w:rsid w:val="003C570E"/>
    <w:rsid w:val="003C5D78"/>
    <w:rsid w:val="003D062C"/>
    <w:rsid w:val="003D5EFB"/>
    <w:rsid w:val="003D7DCB"/>
    <w:rsid w:val="003E075D"/>
    <w:rsid w:val="003E65FC"/>
    <w:rsid w:val="00404998"/>
    <w:rsid w:val="00435B3D"/>
    <w:rsid w:val="0044240B"/>
    <w:rsid w:val="004425A7"/>
    <w:rsid w:val="004509D3"/>
    <w:rsid w:val="004537C3"/>
    <w:rsid w:val="00457F91"/>
    <w:rsid w:val="00466C88"/>
    <w:rsid w:val="004716DC"/>
    <w:rsid w:val="0047599C"/>
    <w:rsid w:val="00487235"/>
    <w:rsid w:val="004B11A1"/>
    <w:rsid w:val="004C0499"/>
    <w:rsid w:val="004C0BD7"/>
    <w:rsid w:val="004C45A6"/>
    <w:rsid w:val="004C7581"/>
    <w:rsid w:val="004D0D5A"/>
    <w:rsid w:val="004F7D11"/>
    <w:rsid w:val="00502D9C"/>
    <w:rsid w:val="00504853"/>
    <w:rsid w:val="005062AE"/>
    <w:rsid w:val="005335C9"/>
    <w:rsid w:val="00537F84"/>
    <w:rsid w:val="00540587"/>
    <w:rsid w:val="00544A5B"/>
    <w:rsid w:val="00550A25"/>
    <w:rsid w:val="00552016"/>
    <w:rsid w:val="00553691"/>
    <w:rsid w:val="005670F2"/>
    <w:rsid w:val="005708D6"/>
    <w:rsid w:val="00580AFE"/>
    <w:rsid w:val="00583F29"/>
    <w:rsid w:val="0058527B"/>
    <w:rsid w:val="005A1D4E"/>
    <w:rsid w:val="005A3640"/>
    <w:rsid w:val="005B3875"/>
    <w:rsid w:val="005D5C8F"/>
    <w:rsid w:val="005E5D3A"/>
    <w:rsid w:val="005F2A91"/>
    <w:rsid w:val="005F57A9"/>
    <w:rsid w:val="005F5A59"/>
    <w:rsid w:val="005F5A6D"/>
    <w:rsid w:val="005F68D1"/>
    <w:rsid w:val="006239A4"/>
    <w:rsid w:val="00625BDA"/>
    <w:rsid w:val="0063058E"/>
    <w:rsid w:val="00663A59"/>
    <w:rsid w:val="0068631E"/>
    <w:rsid w:val="006A3CA6"/>
    <w:rsid w:val="006A5286"/>
    <w:rsid w:val="006A5B93"/>
    <w:rsid w:val="006C1A54"/>
    <w:rsid w:val="006D7E24"/>
    <w:rsid w:val="006F0BE9"/>
    <w:rsid w:val="006F3906"/>
    <w:rsid w:val="007064F4"/>
    <w:rsid w:val="00722B69"/>
    <w:rsid w:val="00731918"/>
    <w:rsid w:val="00744EC5"/>
    <w:rsid w:val="00751D77"/>
    <w:rsid w:val="00757551"/>
    <w:rsid w:val="00761CEE"/>
    <w:rsid w:val="0077111E"/>
    <w:rsid w:val="00771E6D"/>
    <w:rsid w:val="007724A1"/>
    <w:rsid w:val="00777E4B"/>
    <w:rsid w:val="00786E88"/>
    <w:rsid w:val="007A0483"/>
    <w:rsid w:val="007A24BF"/>
    <w:rsid w:val="007B4694"/>
    <w:rsid w:val="007B59D0"/>
    <w:rsid w:val="007C58E0"/>
    <w:rsid w:val="007D175F"/>
    <w:rsid w:val="007D2CBD"/>
    <w:rsid w:val="007D40D2"/>
    <w:rsid w:val="007D7C82"/>
    <w:rsid w:val="007E38E6"/>
    <w:rsid w:val="007E460D"/>
    <w:rsid w:val="007E475B"/>
    <w:rsid w:val="007E549C"/>
    <w:rsid w:val="007E5AA0"/>
    <w:rsid w:val="007E7121"/>
    <w:rsid w:val="007F5C0B"/>
    <w:rsid w:val="008007FE"/>
    <w:rsid w:val="00806F29"/>
    <w:rsid w:val="00813A2C"/>
    <w:rsid w:val="008264F8"/>
    <w:rsid w:val="00830267"/>
    <w:rsid w:val="00831715"/>
    <w:rsid w:val="0083779D"/>
    <w:rsid w:val="00841766"/>
    <w:rsid w:val="00856CDC"/>
    <w:rsid w:val="00856D10"/>
    <w:rsid w:val="00857723"/>
    <w:rsid w:val="00864FE9"/>
    <w:rsid w:val="008755E3"/>
    <w:rsid w:val="00883FBC"/>
    <w:rsid w:val="008917A9"/>
    <w:rsid w:val="008B6966"/>
    <w:rsid w:val="008C3FB1"/>
    <w:rsid w:val="008C51A6"/>
    <w:rsid w:val="008D70C2"/>
    <w:rsid w:val="008F25CA"/>
    <w:rsid w:val="008F40EE"/>
    <w:rsid w:val="00902209"/>
    <w:rsid w:val="00906339"/>
    <w:rsid w:val="00927F60"/>
    <w:rsid w:val="00935D26"/>
    <w:rsid w:val="00935F56"/>
    <w:rsid w:val="00941736"/>
    <w:rsid w:val="00944142"/>
    <w:rsid w:val="00965C01"/>
    <w:rsid w:val="009807D8"/>
    <w:rsid w:val="009845FA"/>
    <w:rsid w:val="00987708"/>
    <w:rsid w:val="00993484"/>
    <w:rsid w:val="009A5B7D"/>
    <w:rsid w:val="009B130F"/>
    <w:rsid w:val="009C1E23"/>
    <w:rsid w:val="009C456F"/>
    <w:rsid w:val="009C5D67"/>
    <w:rsid w:val="009C7C43"/>
    <w:rsid w:val="009E1BC7"/>
    <w:rsid w:val="00A000C6"/>
    <w:rsid w:val="00A000E3"/>
    <w:rsid w:val="00A101D7"/>
    <w:rsid w:val="00A11071"/>
    <w:rsid w:val="00A11FBE"/>
    <w:rsid w:val="00A128FF"/>
    <w:rsid w:val="00A2353A"/>
    <w:rsid w:val="00A3318A"/>
    <w:rsid w:val="00A40FD4"/>
    <w:rsid w:val="00A42A4F"/>
    <w:rsid w:val="00A5387C"/>
    <w:rsid w:val="00A565E5"/>
    <w:rsid w:val="00A56A4F"/>
    <w:rsid w:val="00A602B7"/>
    <w:rsid w:val="00A62B84"/>
    <w:rsid w:val="00A63AF8"/>
    <w:rsid w:val="00A704F3"/>
    <w:rsid w:val="00A71CC6"/>
    <w:rsid w:val="00A76DD5"/>
    <w:rsid w:val="00A84F4F"/>
    <w:rsid w:val="00A91A17"/>
    <w:rsid w:val="00AA1B68"/>
    <w:rsid w:val="00AA1F6C"/>
    <w:rsid w:val="00AA23B9"/>
    <w:rsid w:val="00AB7014"/>
    <w:rsid w:val="00AD0258"/>
    <w:rsid w:val="00AD6AAC"/>
    <w:rsid w:val="00AE55AE"/>
    <w:rsid w:val="00AF1140"/>
    <w:rsid w:val="00AF21E1"/>
    <w:rsid w:val="00AF64A1"/>
    <w:rsid w:val="00B158B4"/>
    <w:rsid w:val="00B26EC6"/>
    <w:rsid w:val="00B40F9E"/>
    <w:rsid w:val="00B4203C"/>
    <w:rsid w:val="00B5599C"/>
    <w:rsid w:val="00B56A75"/>
    <w:rsid w:val="00B57F01"/>
    <w:rsid w:val="00B648D5"/>
    <w:rsid w:val="00B67138"/>
    <w:rsid w:val="00B67758"/>
    <w:rsid w:val="00B84C01"/>
    <w:rsid w:val="00B90B16"/>
    <w:rsid w:val="00BA5F3F"/>
    <w:rsid w:val="00BB71AC"/>
    <w:rsid w:val="00BB7BD1"/>
    <w:rsid w:val="00BC7F00"/>
    <w:rsid w:val="00BD72D4"/>
    <w:rsid w:val="00BF6BEC"/>
    <w:rsid w:val="00C04A5B"/>
    <w:rsid w:val="00C07A29"/>
    <w:rsid w:val="00C1461E"/>
    <w:rsid w:val="00C15992"/>
    <w:rsid w:val="00C165B9"/>
    <w:rsid w:val="00C22E8C"/>
    <w:rsid w:val="00C31DD1"/>
    <w:rsid w:val="00C42ECD"/>
    <w:rsid w:val="00C61198"/>
    <w:rsid w:val="00C642BF"/>
    <w:rsid w:val="00C70694"/>
    <w:rsid w:val="00C71EE3"/>
    <w:rsid w:val="00C75622"/>
    <w:rsid w:val="00C7733E"/>
    <w:rsid w:val="00C80704"/>
    <w:rsid w:val="00C82609"/>
    <w:rsid w:val="00C8428E"/>
    <w:rsid w:val="00C85146"/>
    <w:rsid w:val="00C97694"/>
    <w:rsid w:val="00CA0ED6"/>
    <w:rsid w:val="00CA11AC"/>
    <w:rsid w:val="00CA5E8A"/>
    <w:rsid w:val="00CB3377"/>
    <w:rsid w:val="00CB493B"/>
    <w:rsid w:val="00CC11A5"/>
    <w:rsid w:val="00CC1D40"/>
    <w:rsid w:val="00CC74FE"/>
    <w:rsid w:val="00CD44C6"/>
    <w:rsid w:val="00CE097C"/>
    <w:rsid w:val="00CE3801"/>
    <w:rsid w:val="00CE77D3"/>
    <w:rsid w:val="00CF36CB"/>
    <w:rsid w:val="00CF67FF"/>
    <w:rsid w:val="00D2024B"/>
    <w:rsid w:val="00D3212E"/>
    <w:rsid w:val="00D32FCA"/>
    <w:rsid w:val="00D95C31"/>
    <w:rsid w:val="00D968A8"/>
    <w:rsid w:val="00DB069B"/>
    <w:rsid w:val="00DB0A5C"/>
    <w:rsid w:val="00DC2809"/>
    <w:rsid w:val="00DC5E39"/>
    <w:rsid w:val="00DC7384"/>
    <w:rsid w:val="00DD2AC5"/>
    <w:rsid w:val="00DD38A4"/>
    <w:rsid w:val="00DD6229"/>
    <w:rsid w:val="00DD7B30"/>
    <w:rsid w:val="00DE08BC"/>
    <w:rsid w:val="00DE1F39"/>
    <w:rsid w:val="00E04E48"/>
    <w:rsid w:val="00E16D33"/>
    <w:rsid w:val="00E2473C"/>
    <w:rsid w:val="00E324E3"/>
    <w:rsid w:val="00E35E27"/>
    <w:rsid w:val="00E42981"/>
    <w:rsid w:val="00E46FD3"/>
    <w:rsid w:val="00E53B0F"/>
    <w:rsid w:val="00E63DAA"/>
    <w:rsid w:val="00E84D9E"/>
    <w:rsid w:val="00E91810"/>
    <w:rsid w:val="00E93337"/>
    <w:rsid w:val="00E94774"/>
    <w:rsid w:val="00EB2B49"/>
    <w:rsid w:val="00EB4D76"/>
    <w:rsid w:val="00EB54BE"/>
    <w:rsid w:val="00EC5D27"/>
    <w:rsid w:val="00EC76DF"/>
    <w:rsid w:val="00ED5E61"/>
    <w:rsid w:val="00F311B9"/>
    <w:rsid w:val="00F34EF7"/>
    <w:rsid w:val="00F35258"/>
    <w:rsid w:val="00F47B3F"/>
    <w:rsid w:val="00F52FE3"/>
    <w:rsid w:val="00F83DE2"/>
    <w:rsid w:val="00F87F57"/>
    <w:rsid w:val="00FA71A7"/>
    <w:rsid w:val="00FB1013"/>
    <w:rsid w:val="00FC2F73"/>
    <w:rsid w:val="00FC5A06"/>
    <w:rsid w:val="00FD3C49"/>
    <w:rsid w:val="00FE5557"/>
    <w:rsid w:val="00FF3DD3"/>
    <w:rsid w:val="00FF46D1"/>
    <w:rsid w:val="00FF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BA58D"/>
  <w15:docId w15:val="{972D172F-3156-4406-9A98-60B7AF45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7C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FBC"/>
    <w:pPr>
      <w:keepNext/>
      <w:keepLines/>
      <w:outlineLvl w:val="0"/>
    </w:pPr>
    <w:rPr>
      <w:rFonts w:ascii="Montserrat ExtraBold" w:eastAsiaTheme="majorEastAsia" w:hAnsi="Montserrat ExtraBold" w:cs="Times New Roman (Headings CS)"/>
      <w:b/>
      <w:bCs/>
      <w:color w:val="0028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FBC"/>
    <w:pPr>
      <w:keepNext/>
      <w:keepLines/>
      <w:outlineLvl w:val="1"/>
    </w:pPr>
    <w:rPr>
      <w:rFonts w:ascii="Montserrat" w:eastAsiaTheme="majorEastAsia" w:hAnsi="Montserrat" w:cstheme="majorBidi"/>
      <w:bCs/>
      <w:color w:val="002855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EF1"/>
    <w:pPr>
      <w:keepNext/>
      <w:keepLines/>
      <w:spacing w:line="240" w:lineRule="exact"/>
      <w:outlineLvl w:val="2"/>
    </w:pPr>
    <w:rPr>
      <w:rFonts w:ascii="Arial Black" w:eastAsiaTheme="majorEastAsia" w:hAnsi="Arial Black" w:cs="Times New Roman (Headings CS)"/>
      <w:b/>
      <w:bCs/>
      <w:color w:val="002855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6D33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83FBC"/>
    <w:pPr>
      <w:spacing w:line="240" w:lineRule="exact"/>
    </w:pPr>
    <w:rPr>
      <w:rFonts w:ascii="Montserrat" w:eastAsia="Arial" w:hAnsi="Montserrat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36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6B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80153"/>
    <w:pPr>
      <w:tabs>
        <w:tab w:val="center" w:pos="4680"/>
        <w:tab w:val="right" w:pos="9360"/>
      </w:tabs>
    </w:pPr>
    <w:rPr>
      <w:rFonts w:ascii="Arial" w:hAnsi="Arial" w:cs="Times New Roman (Body CS)"/>
      <w:color w:val="7F7F7F" w:themeColor="text1" w:themeTint="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80153"/>
    <w:rPr>
      <w:rFonts w:ascii="Arial" w:hAnsi="Arial" w:cs="Times New Roman (Body CS)"/>
      <w:color w:val="7F7F7F" w:themeColor="text1" w:themeTint="80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7A0483"/>
  </w:style>
  <w:style w:type="table" w:styleId="TableGrid">
    <w:name w:val="Table Grid"/>
    <w:basedOn w:val="TableNormal"/>
    <w:uiPriority w:val="39"/>
    <w:rsid w:val="00550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3FBC"/>
    <w:rPr>
      <w:rFonts w:ascii="Montserrat ExtraBold" w:eastAsiaTheme="majorEastAsia" w:hAnsi="Montserrat ExtraBold" w:cs="Times New Roman (Headings CS)"/>
      <w:b/>
      <w:bCs/>
      <w:color w:val="002855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3FBC"/>
    <w:rPr>
      <w:rFonts w:ascii="Montserrat" w:eastAsiaTheme="majorEastAsia" w:hAnsi="Montserrat" w:cstheme="majorBidi"/>
      <w:bCs/>
      <w:color w:val="002855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EF1"/>
    <w:rPr>
      <w:rFonts w:ascii="Arial Black" w:eastAsiaTheme="majorEastAsia" w:hAnsi="Arial Black" w:cs="Times New Roman (Headings CS)"/>
      <w:b/>
      <w:bCs/>
      <w:color w:val="002855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rsid w:val="00E16D33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33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33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3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33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33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6D33"/>
    <w:rPr>
      <w:rFonts w:asciiTheme="majorHAnsi" w:eastAsiaTheme="minorEastAsia" w:hAnsiTheme="majorHAnsi"/>
      <w:bCs/>
      <w:smallCaps/>
      <w:color w:val="1F497D" w:themeColor="text2"/>
      <w:spacing w:val="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16D33"/>
    <w:pPr>
      <w:spacing w:before="480" w:line="264" w:lineRule="auto"/>
      <w:outlineLvl w:val="9"/>
    </w:pPr>
    <w:rPr>
      <w:b w:val="0"/>
    </w:rPr>
  </w:style>
  <w:style w:type="paragraph" w:customStyle="1" w:styleId="NoParagraphStyle">
    <w:name w:val="[No Paragraph Style]"/>
    <w:rsid w:val="00502D9C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text">
    <w:name w:val="text"/>
    <w:basedOn w:val="Normal"/>
    <w:uiPriority w:val="99"/>
    <w:rsid w:val="00502D9C"/>
    <w:pPr>
      <w:suppressAutoHyphens/>
      <w:autoSpaceDE w:val="0"/>
      <w:autoSpaceDN w:val="0"/>
      <w:adjustRightInd w:val="0"/>
      <w:spacing w:line="240" w:lineRule="atLeast"/>
      <w:textAlignment w:val="center"/>
    </w:pPr>
    <w:rPr>
      <w:rFonts w:ascii="Montserrat" w:hAnsi="Montserrat" w:cs="Montserrat"/>
      <w:b/>
      <w:bCs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20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0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0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0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01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20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016"/>
    <w:rPr>
      <w:color w:val="605E5C"/>
      <w:shd w:val="clear" w:color="auto" w:fill="E1DFDD"/>
    </w:rPr>
  </w:style>
  <w:style w:type="table" w:styleId="GridTable4-Accent1">
    <w:name w:val="Grid Table 4 Accent 1"/>
    <w:aliases w:val="Odd Even"/>
    <w:basedOn w:val="TableNormal"/>
    <w:uiPriority w:val="49"/>
    <w:rsid w:val="006239A4"/>
    <w:rPr>
      <w:rFonts w:ascii="Montserrat" w:hAnsi="Montserrat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002855"/>
      </w:rPr>
      <w:tblPr/>
      <w:tcPr>
        <w:shd w:val="clear" w:color="auto" w:fill="0ED7E5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002855"/>
      </w:rPr>
    </w:tblStylePr>
    <w:tblStylePr w:type="band2Vert">
      <w:rPr>
        <w:color w:val="002855"/>
      </w:rPr>
    </w:tblStylePr>
    <w:tblStylePr w:type="band2Horz">
      <w:tblPr/>
      <w:tcPr>
        <w:shd w:val="clear" w:color="auto" w:fill="DBF9FB"/>
      </w:tcPr>
    </w:tblStylePr>
  </w:style>
  <w:style w:type="paragraph" w:styleId="ListParagraph">
    <w:name w:val="List Paragraph"/>
    <w:basedOn w:val="Normal"/>
    <w:uiPriority w:val="34"/>
    <w:qFormat/>
    <w:rsid w:val="00CE097C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CE097C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CE09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C07A2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7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49473\OneDrive%20-%20Corewell%20Health\Documents\Downloads\Corewell%20Health%20General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ProjectChannel xmlns="d7b1e80e-7b3d-4d4c-808f-c5c3a5bd8c42" xsi:nil="true"/>
    <lcf76f155ced4ddcb4097134ff3c332f xmlns="859fc441-7922-4942-8bf4-f0d47a07d1de">
      <Terms xmlns="http://schemas.microsoft.com/office/infopath/2007/PartnerControls"/>
    </lcf76f155ced4ddcb4097134ff3c332f>
    <FeaturedContent xmlns="d7b1e80e-7b3d-4d4c-808f-c5c3a5bd8c42">false</FeaturedContent>
    <TaxKeywordTaxHTField xmlns="b32a4e23-500b-4964-89df-be33d7043391">
      <Terms xmlns="http://schemas.microsoft.com/office/infopath/2007/PartnerControls"/>
    </TaxKeywordTaxHTField>
    <d163447390fb4d11b3c8aedee08305b1 xmlns="b32a4e23-500b-4964-89df-be33d7043391">
      <Terms xmlns="http://schemas.microsoft.com/office/infopath/2007/PartnerControls"/>
    </d163447390fb4d11b3c8aedee08305b1>
    <TaxCatchAll xmlns="b32a4e23-500b-4964-89df-be33d7043391" xsi:nil="true"/>
    <Conversation_x0020_Link xmlns="d7b1e80e-7b3d-4d4c-808f-c5c3a5bd8c4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ADC0915728E45930C6432670B87DA" ma:contentTypeVersion="28" ma:contentTypeDescription="Create a new document." ma:contentTypeScope="" ma:versionID="ba10af75e7c31c5a84fb98c1d932bdc3">
  <xsd:schema xmlns:xsd="http://www.w3.org/2001/XMLSchema" xmlns:xs="http://www.w3.org/2001/XMLSchema" xmlns:p="http://schemas.microsoft.com/office/2006/metadata/properties" xmlns:ns1="http://schemas.microsoft.com/sharepoint/v3" xmlns:ns2="b32a4e23-500b-4964-89df-be33d7043391" xmlns:ns3="d7b1e80e-7b3d-4d4c-808f-c5c3a5bd8c42" xmlns:ns4="859fc441-7922-4942-8bf4-f0d47a07d1de" targetNamespace="http://schemas.microsoft.com/office/2006/metadata/properties" ma:root="true" ma:fieldsID="e82405574365198120beffbc09c92e46" ns1:_="" ns2:_="" ns3:_="" ns4:_="">
    <xsd:import namespace="http://schemas.microsoft.com/sharepoint/v3"/>
    <xsd:import namespace="b32a4e23-500b-4964-89df-be33d7043391"/>
    <xsd:import namespace="d7b1e80e-7b3d-4d4c-808f-c5c3a5bd8c42"/>
    <xsd:import namespace="859fc441-7922-4942-8bf4-f0d47a07d1de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Conversation_x0020_Link" minOccurs="0"/>
                <xsd:element ref="ns3:FeaturedContent" minOccurs="0"/>
                <xsd:element ref="ns3:ProjectChannel" minOccurs="0"/>
                <xsd:element ref="ns2:d163447390fb4d11b3c8aedee08305b1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2:SharedWithUsers" minOccurs="0"/>
                <xsd:element ref="ns2:SharedWithDetails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1:_ip_UnifiedCompliancePolicyProperties" minOccurs="0"/>
                <xsd:element ref="ns1:_ip_UnifiedCompliancePolicyUIAction" minOccurs="0"/>
                <xsd:element ref="ns4:MediaServiceObjectDetectorVersion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a4e23-500b-4964-89df-be33d7043391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fieldId="{23f27201-bee3-471e-b2e7-b64fd8b7ca38}" ma:taxonomyMulti="true" ma:sspId="04275c31-9518-478a-b11a-f774d7cb7d7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82989df2-e5b8-4715-b1e9-1e9be441851c}" ma:internalName="TaxCatchAll" ma:showField="CatchAllData" ma:web="b32a4e23-500b-4964-89df-be33d70433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163447390fb4d11b3c8aedee08305b1" ma:index="15" nillable="true" ma:taxonomy="true" ma:internalName="d163447390fb4d11b3c8aedee08305b1" ma:taxonomyFieldName="ContentCategories" ma:displayName="ContentCategories" ma:fieldId="{d1634473-90fb-4d11-b3c8-aedee08305b1}" ma:taxonomyMulti="true" ma:sspId="04275c31-9518-478a-b11a-f774d7cb7d72" ma:termSetId="e65ec2db-dba8-42e3-9922-68485ba875e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1e80e-7b3d-4d4c-808f-c5c3a5bd8c42" elementFormDefault="qualified">
    <xsd:import namespace="http://schemas.microsoft.com/office/2006/documentManagement/types"/>
    <xsd:import namespace="http://schemas.microsoft.com/office/infopath/2007/PartnerControls"/>
    <xsd:element name="Conversation_x0020_Link" ma:index="11" nillable="true" ma:displayName="Conversation Link" ma:description="" ma:internalName="Conversation_x0020_Link">
      <xsd:simpleType>
        <xsd:restriction base="dms:Note">
          <xsd:maxLength value="255"/>
        </xsd:restriction>
      </xsd:simpleType>
    </xsd:element>
    <xsd:element name="FeaturedContent" ma:index="12" nillable="true" ma:displayName="FeaturedContent" ma:default="0" ma:internalName="FeaturedContent">
      <xsd:simpleType>
        <xsd:restriction base="dms:Boolean"/>
      </xsd:simpleType>
    </xsd:element>
    <xsd:element name="ProjectChannel" ma:index="13" nillable="true" ma:displayName="ProjectChannel" ma:internalName="ProjectChann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fc441-7922-4942-8bf4-f0d47a07d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04275c31-9518-478a-b11a-f774d7cb7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FF87-39CE-4C1A-98E5-29CAAB5D20E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7b1e80e-7b3d-4d4c-808f-c5c3a5bd8c42"/>
    <ds:schemaRef ds:uri="859fc441-7922-4942-8bf4-f0d47a07d1de"/>
    <ds:schemaRef ds:uri="b32a4e23-500b-4964-89df-be33d7043391"/>
  </ds:schemaRefs>
</ds:datastoreItem>
</file>

<file path=customXml/itemProps2.xml><?xml version="1.0" encoding="utf-8"?>
<ds:datastoreItem xmlns:ds="http://schemas.openxmlformats.org/officeDocument/2006/customXml" ds:itemID="{838ACD0F-8E84-473F-A27B-E9BFC86DF3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2a4e23-500b-4964-89df-be33d7043391"/>
    <ds:schemaRef ds:uri="d7b1e80e-7b3d-4d4c-808f-c5c3a5bd8c42"/>
    <ds:schemaRef ds:uri="859fc441-7922-4942-8bf4-f0d47a07d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A56E3E-5623-4DCE-86EC-2F8BC55A47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Corewell Health General Template.dotx</Template>
  <TotalTime>453</TotalTime>
  <Pages>7</Pages>
  <Words>1591</Words>
  <Characters>9564</Characters>
  <Application>Microsoft Office Word</Application>
  <DocSecurity>0</DocSecurity>
  <Lines>318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Links>
    <vt:vector size="60" baseType="variant">
      <vt:variant>
        <vt:i4>1769525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_Toc237984823</vt:lpwstr>
      </vt:variant>
      <vt:variant>
        <vt:i4>1769525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_Toc237984822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_Toc237984821</vt:lpwstr>
      </vt:variant>
      <vt:variant>
        <vt:i4>1769525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_Toc237984820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_Toc237984819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_Toc237984818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_Toc237984817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_Toc237984816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_Toc237984815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_Toc237984814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Lindeman, Jason R.(Jay)</dc:creator>
  <cp:keywords/>
  <cp:lastModifiedBy>Jay Lindeman</cp:lastModifiedBy>
  <cp:revision>91</cp:revision>
  <cp:lastPrinted>2022-09-26T19:55:00Z</cp:lastPrinted>
  <dcterms:created xsi:type="dcterms:W3CDTF">2026-08-19T12:18:00Z</dcterms:created>
  <dcterms:modified xsi:type="dcterms:W3CDTF">2026-08-20T01:27:00Z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2022-09-26T00:00:00Z</vt:filetime>
  </property>
  <property fmtid="{D5CDD505-2E9C-101B-9397-08002B2CF9AE}" pid="3" name="Creator">
    <vt:lpwstr>Adobe InDesign 17.4 (Macintosh)</vt:lpwstr>
  </property>
  <property fmtid="{D5CDD505-2E9C-101B-9397-08002B2CF9AE}" pid="4" name="LastSaved">
    <vt:filetime>2022-09-26T00:00:00Z</vt:filetime>
  </property>
  <property fmtid="{D5CDD505-2E9C-101B-9397-08002B2CF9AE}" pid="5" name="Producer">
    <vt:lpwstr>Adobe PDF Library 16.0.7</vt:lpwstr>
  </property>
  <property fmtid="{D5CDD505-2E9C-101B-9397-08002B2CF9AE}" pid="6" name="ContentTypeId">
    <vt:lpwstr>0x010100B09ADC0915728E45930C6432670B87DA</vt:lpwstr>
  </property>
  <property fmtid="{D5CDD505-2E9C-101B-9397-08002B2CF9AE}" pid="7" name="MediaServiceImageTags">
    <vt:lpwstr/>
  </property>
  <property fmtid="{D5CDD505-2E9C-101B-9397-08002B2CF9AE}" pid="8" name="TaxKeyword">
    <vt:lpwstr/>
  </property>
  <property fmtid="{D5CDD505-2E9C-101B-9397-08002B2CF9AE}" pid="9" name="ContentCategories">
    <vt:lpwstr/>
  </property>
</Properties>
</file>