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jc w:val="center"/>
      </w:pPr>
      <w:r>
        <w:rPr>
          <w:rFonts w:ascii="Times New Roman" w:hAnsi="Times New Roman"/>
          <w:b/>
          <w:sz w:val="28"/>
        </w:rPr>
        <w:t>DAFTAR 48 REFERENSI PAPER ILMIAH TERVERIFIKASI (2021–2026)</w:t>
      </w:r>
    </w:p>
    <w:p>
      <w:pPr>
        <w:spacing w:line="276" w:lineRule="auto" w:after="240"/>
        <w:jc w:val="center"/>
      </w:pPr>
      <w:r>
        <w:rPr>
          <w:rFonts w:ascii="Times New Roman" w:hAnsi="Times New Roman"/>
          <w:i/>
          <w:sz w:val="22"/>
        </w:rPr>
        <w:t>Prediksi Pergerakan Harga Solana Menggunakan Model Hibrida CNN-BiLSTM dengan Mekanisme Attention Berbasis Indikator Teknikal</w:t>
        <w:br/>
        <w:t>Peneliti: Muhammad Bazwa Arigusna (NPM. 23081010250)</w:t>
        <w:br/>
        <w:t>Dosen Pengampu / Pembimbing: Dr. Basuki Rahmat, S.Si., MT.</w:t>
        <w:br/>
        <w:t>Program Studi Informatika — Fakultas Ilmu Komputer, UPN "Veteran" Jawa Timur</w:t>
      </w:r>
    </w:p>
    <w:p>
      <w:pPr>
        <w:keepNext/>
        <w:spacing w:before="200" w:after="80" w:line="360" w:lineRule="auto"/>
      </w:pPr>
      <w:r>
        <w:rPr>
          <w:rFonts w:ascii="Times New Roman" w:hAnsi="Times New Roman"/>
          <w:b/>
          <w:i w:val="0"/>
          <w:sz w:val="28"/>
        </w:rPr>
        <w:t>1. Pengantar dan Ringkasan Kurasi Literatur</w:t>
      </w:r>
    </w:p>
    <w:p>
      <w:pPr>
        <w:spacing w:line="360" w:lineRule="auto" w:after="120"/>
        <w:ind w:firstLine="567"/>
        <w:jc w:val="both"/>
      </w:pPr>
      <w:r>
        <w:rPr>
          <w:rFonts w:ascii="Times New Roman" w:hAnsi="Times New Roman"/>
          <w:b w:val="0"/>
          <w:i w:val="0"/>
          <w:sz w:val="24"/>
        </w:rPr>
        <w:t>Dokumen ini memuat kompilasi 48 publikasi ilmiah riil dan terverifikasi (memiliki Digital Object Identifier / DOI aktif) yang diterbitkan dalam rentang lima tahun terakhir (2021–2026). Seluruh literatur dipilih secara ketat dan diurutkan berdasarkan urutan kemunculan sitasi pertama ([1] hingga [48]) di dalam naskah Proposal Penelitian serta Draft Paper Publikasi untuk mendukung landasan teoretis, perumusan kesenjangan penelitian (</w:t>
      </w:r>
      <w:r>
        <w:rPr>
          <w:rFonts w:ascii="Times New Roman" w:hAnsi="Times New Roman"/>
          <w:b w:val="0"/>
          <w:i/>
          <w:sz w:val="24"/>
        </w:rPr>
        <w:t>research gap</w:t>
      </w:r>
      <w:r>
        <w:rPr>
          <w:rFonts w:ascii="Times New Roman" w:hAnsi="Times New Roman"/>
          <w:b w:val="0"/>
          <w:i w:val="0"/>
          <w:sz w:val="24"/>
        </w:rPr>
        <w:t>), dan perancangan metodologi prediksi harga aset kripto Solana (SOL-USD) menggunakan arsitektur hibrida CNN-BiLSTM-Attention.</w:t>
      </w:r>
    </w:p>
    <w:p>
      <w:pPr>
        <w:spacing w:line="360" w:lineRule="auto" w:after="120"/>
        <w:ind w:firstLine="567"/>
        <w:jc w:val="both"/>
      </w:pPr>
      <w:r>
        <w:rPr>
          <w:rFonts w:ascii="Times New Roman" w:hAnsi="Times New Roman"/>
          <w:b w:val="0"/>
          <w:i w:val="0"/>
          <w:sz w:val="24"/>
        </w:rPr>
        <w:t>Sesuai ketentuan tugas mata kuliah Riset Informatika, daftar referensi ini memadukan artikel dari Jurnal Nasional Terakreditasi minimal SINTA 3 (SINTA 2 dan SINTA 3 seperti Jurnal RESTI, Journal of Applied Informatics and Computing / JAIC, SinkrOn, Building of Informatics, Technology and Science / BITS, JUTIF, SISTEMASI, Jambura Journal of Mathematics, Unnes Journal of Mathematics, JISKA, STRING, AITI, JURNAL FASILKOM, JINTEKS, dan CICES) serta jurnal dan prosiding internasional bereputasi terindeks Scopus Q1–Q3 dan IEEE Xplore sebagaimana dirinci pada Tabel 1.1.</w:t>
      </w:r>
    </w:p>
    <w:p>
      <w:pPr>
        <w:keepNext/>
        <w:spacing w:before="160" w:after="60" w:line="276" w:lineRule="auto"/>
      </w:pPr>
      <w:r>
        <w:rPr>
          <w:rFonts w:ascii="Times New Roman" w:hAnsi="Times New Roman"/>
          <w:b/>
          <w:sz w:val="22"/>
        </w:rPr>
        <w:t xml:space="preserve">Tabel 1.1 </w:t>
      </w:r>
      <w:r>
        <w:rPr>
          <w:rFonts w:ascii="Times New Roman" w:hAnsi="Times New Roman"/>
          <w:b/>
          <w:i w:val="0"/>
          <w:sz w:val="22"/>
        </w:rPr>
        <w:t>Matriks Kurasi 48 Referensi Paper Ilmiah Terurut Sesuai Sitasi [1]–[48] (2021–2026)</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1F2"/>
            <w:vAlign w:val="center"/>
          </w:tcPr>
          <w:p>
            <w:pPr>
              <w:spacing w:line="276" w:lineRule="auto" w:before="60" w:after="60"/>
              <w:jc w:val="center"/>
            </w:pPr>
            <w:r>
              <w:rPr>
                <w:rFonts w:ascii="Times New Roman" w:hAnsi="Times New Roman"/>
                <w:b/>
                <w:sz w:val="20"/>
              </w:rPr>
              <w:t>No</w:t>
            </w:r>
          </w:p>
        </w:tc>
        <w:tc>
          <w:tcPr>
            <w:tcW w:type="dxa" w:w="1323"/>
            <w:shd w:fill="D9E1F2"/>
            <w:vAlign w:val="center"/>
          </w:tcPr>
          <w:p>
            <w:pPr>
              <w:spacing w:line="276" w:lineRule="auto" w:before="60" w:after="60"/>
              <w:jc w:val="center"/>
            </w:pPr>
            <w:r>
              <w:rPr>
                <w:rFonts w:ascii="Times New Roman" w:hAnsi="Times New Roman"/>
                <w:b/>
                <w:sz w:val="20"/>
              </w:rPr>
              <w:t>Penulis &amp; Tahun</w:t>
            </w:r>
          </w:p>
        </w:tc>
        <w:tc>
          <w:tcPr>
            <w:tcW w:type="dxa" w:w="1323"/>
            <w:shd w:fill="D9E1F2"/>
            <w:vAlign w:val="center"/>
          </w:tcPr>
          <w:p>
            <w:pPr>
              <w:spacing w:line="276" w:lineRule="auto" w:before="60" w:after="60"/>
              <w:jc w:val="center"/>
            </w:pPr>
            <w:r>
              <w:rPr>
                <w:rFonts w:ascii="Times New Roman" w:hAnsi="Times New Roman"/>
                <w:b/>
                <w:sz w:val="20"/>
              </w:rPr>
              <w:t>Judul Artikel Ilmiah</w:t>
            </w:r>
          </w:p>
        </w:tc>
        <w:tc>
          <w:tcPr>
            <w:tcW w:type="dxa" w:w="1323"/>
            <w:shd w:fill="D9E1F2"/>
            <w:vAlign w:val="center"/>
          </w:tcPr>
          <w:p>
            <w:pPr>
              <w:spacing w:line="276" w:lineRule="auto" w:before="60" w:after="60"/>
              <w:jc w:val="center"/>
            </w:pPr>
            <w:r>
              <w:rPr>
                <w:rFonts w:ascii="Times New Roman" w:hAnsi="Times New Roman"/>
                <w:b/>
                <w:sz w:val="20"/>
              </w:rPr>
              <w:t>Nama Jurnal / Prosiding</w:t>
            </w:r>
          </w:p>
        </w:tc>
        <w:tc>
          <w:tcPr>
            <w:tcW w:type="dxa" w:w="1323"/>
            <w:shd w:fill="D9E1F2"/>
            <w:vAlign w:val="center"/>
          </w:tcPr>
          <w:p>
            <w:pPr>
              <w:spacing w:line="276" w:lineRule="auto" w:before="60" w:after="60"/>
              <w:jc w:val="center"/>
            </w:pPr>
            <w:r>
              <w:rPr>
                <w:rFonts w:ascii="Times New Roman" w:hAnsi="Times New Roman"/>
                <w:b/>
                <w:sz w:val="20"/>
              </w:rPr>
              <w:t>Indeksasi / SINTA</w:t>
            </w:r>
          </w:p>
        </w:tc>
        <w:tc>
          <w:tcPr>
            <w:tcW w:type="dxa" w:w="1323"/>
            <w:shd w:fill="D9E1F2"/>
            <w:vAlign w:val="center"/>
          </w:tcPr>
          <w:p>
            <w:pPr>
              <w:spacing w:line="276" w:lineRule="auto" w:before="60" w:after="60"/>
              <w:jc w:val="center"/>
            </w:pPr>
            <w:r>
              <w:rPr>
                <w:rFonts w:ascii="Times New Roman" w:hAnsi="Times New Roman"/>
                <w:b/>
                <w:sz w:val="20"/>
              </w:rPr>
              <w:t>DOI Resmi</w:t>
            </w:r>
          </w:p>
        </w:tc>
      </w:tr>
      <w:tr>
        <w:tc>
          <w:tcPr>
            <w:tcW w:type="dxa" w:w="1323"/>
            <w:vAlign w:val="center"/>
          </w:tcPr>
          <w:p>
            <w:pPr>
              <w:spacing w:line="276" w:lineRule="auto" w:before="40" w:after="40"/>
            </w:pPr>
            <w:r>
              <w:rPr>
                <w:rFonts w:ascii="Times New Roman" w:hAnsi="Times New Roman"/>
                <w:sz w:val="17"/>
              </w:rPr>
              <w:t>[1]</w:t>
            </w:r>
          </w:p>
        </w:tc>
        <w:tc>
          <w:tcPr>
            <w:tcW w:type="dxa" w:w="1323"/>
            <w:vAlign w:val="center"/>
          </w:tcPr>
          <w:p>
            <w:pPr>
              <w:spacing w:line="276" w:lineRule="auto" w:before="40" w:after="40"/>
            </w:pPr>
            <w:r>
              <w:rPr>
                <w:rFonts w:ascii="Times New Roman" w:hAnsi="Times New Roman"/>
                <w:sz w:val="17"/>
              </w:rPr>
              <w:t>M. F. Rizkilloh and S. Widiyanesti (2022)</w:t>
            </w:r>
          </w:p>
        </w:tc>
        <w:tc>
          <w:tcPr>
            <w:tcW w:type="dxa" w:w="1323"/>
            <w:vAlign w:val="center"/>
          </w:tcPr>
          <w:p>
            <w:pPr>
              <w:spacing w:line="276" w:lineRule="auto" w:before="40" w:after="40"/>
            </w:pPr>
            <w:r>
              <w:rPr>
                <w:rFonts w:ascii="Times New Roman" w:hAnsi="Times New Roman"/>
                <w:sz w:val="17"/>
              </w:rPr>
              <w:t>Prediksi Harga Cryptocurrency Menggunakan Algoritma Long Short Term Memory (LSTM)</w:t>
            </w:r>
          </w:p>
        </w:tc>
        <w:tc>
          <w:tcPr>
            <w:tcW w:type="dxa" w:w="1323"/>
            <w:vAlign w:val="center"/>
          </w:tcPr>
          <w:p>
            <w:pPr>
              <w:spacing w:line="276" w:lineRule="auto" w:before="40" w:after="40"/>
            </w:pPr>
            <w:r>
              <w:rPr>
                <w:rFonts w:ascii="Times New Roman" w:hAnsi="Times New Roman"/>
                <w:sz w:val="17"/>
              </w:rPr>
              <w:t>Jurnal RESTI (Rekayasa Sistem dan Teknologi Informasi)</w:t>
            </w:r>
          </w:p>
        </w:tc>
        <w:tc>
          <w:tcPr>
            <w:tcW w:type="dxa" w:w="1323"/>
            <w:vAlign w:val="center"/>
          </w:tcPr>
          <w:p>
            <w:pPr>
              <w:spacing w:line="276" w:lineRule="auto" w:before="40" w:after="40"/>
            </w:pPr>
            <w:r>
              <w:rPr>
                <w:rFonts w:ascii="Times New Roman" w:hAnsi="Times New Roman"/>
                <w:sz w:val="17"/>
              </w:rPr>
              <w:t>SINTA 2</w:t>
            </w:r>
          </w:p>
        </w:tc>
        <w:tc>
          <w:tcPr>
            <w:tcW w:type="dxa" w:w="1323"/>
            <w:vAlign w:val="center"/>
          </w:tcPr>
          <w:p>
            <w:pPr>
              <w:spacing w:line="276" w:lineRule="auto" w:before="40" w:after="40"/>
            </w:pPr>
            <w:r>
              <w:rPr>
                <w:rFonts w:ascii="Times New Roman" w:hAnsi="Times New Roman"/>
                <w:sz w:val="17"/>
              </w:rPr>
              <w:t>https://doi.org/10.29207/resti.v6i1.3630</w:t>
            </w:r>
          </w:p>
        </w:tc>
      </w:tr>
      <w:tr>
        <w:tc>
          <w:tcPr>
            <w:tcW w:type="dxa" w:w="1323"/>
            <w:vAlign w:val="center"/>
          </w:tcPr>
          <w:p>
            <w:pPr>
              <w:spacing w:line="276" w:lineRule="auto" w:before="40" w:after="40"/>
            </w:pPr>
            <w:r>
              <w:rPr>
                <w:rFonts w:ascii="Times New Roman" w:hAnsi="Times New Roman"/>
                <w:sz w:val="17"/>
              </w:rPr>
              <w:t>[2]</w:t>
            </w:r>
          </w:p>
        </w:tc>
        <w:tc>
          <w:tcPr>
            <w:tcW w:type="dxa" w:w="1323"/>
            <w:vAlign w:val="center"/>
          </w:tcPr>
          <w:p>
            <w:pPr>
              <w:spacing w:line="276" w:lineRule="auto" w:before="40" w:after="40"/>
            </w:pPr>
            <w:r>
              <w:rPr>
                <w:rFonts w:ascii="Times New Roman" w:hAnsi="Times New Roman"/>
                <w:sz w:val="17"/>
              </w:rPr>
              <w:t>P. L. Seabe, C. R. B. Moutsinga, and E. Pindza (2023)</w:t>
            </w:r>
          </w:p>
        </w:tc>
        <w:tc>
          <w:tcPr>
            <w:tcW w:type="dxa" w:w="1323"/>
            <w:vAlign w:val="center"/>
          </w:tcPr>
          <w:p>
            <w:pPr>
              <w:spacing w:line="276" w:lineRule="auto" w:before="40" w:after="40"/>
            </w:pPr>
            <w:r>
              <w:rPr>
                <w:rFonts w:ascii="Times New Roman" w:hAnsi="Times New Roman"/>
                <w:sz w:val="17"/>
              </w:rPr>
              <w:t>Forecasting Cryptocurrency Prices Using LSTM, GRU, and Bi-Directional LSTM: A Deep Learning Approach</w:t>
            </w:r>
          </w:p>
        </w:tc>
        <w:tc>
          <w:tcPr>
            <w:tcW w:type="dxa" w:w="1323"/>
            <w:vAlign w:val="center"/>
          </w:tcPr>
          <w:p>
            <w:pPr>
              <w:spacing w:line="276" w:lineRule="auto" w:before="40" w:after="40"/>
            </w:pPr>
            <w:r>
              <w:rPr>
                <w:rFonts w:ascii="Times New Roman" w:hAnsi="Times New Roman"/>
                <w:sz w:val="17"/>
              </w:rPr>
              <w:t>Fractal and Fractional</w:t>
            </w:r>
          </w:p>
        </w:tc>
        <w:tc>
          <w:tcPr>
            <w:tcW w:type="dxa" w:w="1323"/>
            <w:vAlign w:val="center"/>
          </w:tcPr>
          <w:p>
            <w:pPr>
              <w:spacing w:line="276" w:lineRule="auto" w:before="40" w:after="40"/>
            </w:pPr>
            <w:r>
              <w:rPr>
                <w:rFonts w:ascii="Times New Roman" w:hAnsi="Times New Roman"/>
                <w:sz w:val="17"/>
              </w:rPr>
              <w:t>Scopus Q1 / MDPI</w:t>
            </w:r>
          </w:p>
        </w:tc>
        <w:tc>
          <w:tcPr>
            <w:tcW w:type="dxa" w:w="1323"/>
            <w:vAlign w:val="center"/>
          </w:tcPr>
          <w:p>
            <w:pPr>
              <w:spacing w:line="276" w:lineRule="auto" w:before="40" w:after="40"/>
            </w:pPr>
            <w:r>
              <w:rPr>
                <w:rFonts w:ascii="Times New Roman" w:hAnsi="Times New Roman"/>
                <w:sz w:val="17"/>
              </w:rPr>
              <w:t>https://doi.org/10.3390/fractalfract7020203</w:t>
            </w:r>
          </w:p>
        </w:tc>
      </w:tr>
      <w:tr>
        <w:tc>
          <w:tcPr>
            <w:tcW w:type="dxa" w:w="1323"/>
            <w:vAlign w:val="center"/>
          </w:tcPr>
          <w:p>
            <w:pPr>
              <w:spacing w:line="276" w:lineRule="auto" w:before="40" w:after="40"/>
            </w:pPr>
            <w:r>
              <w:rPr>
                <w:rFonts w:ascii="Times New Roman" w:hAnsi="Times New Roman"/>
                <w:sz w:val="17"/>
              </w:rPr>
              <w:t>[3]</w:t>
            </w:r>
          </w:p>
        </w:tc>
        <w:tc>
          <w:tcPr>
            <w:tcW w:type="dxa" w:w="1323"/>
            <w:vAlign w:val="center"/>
          </w:tcPr>
          <w:p>
            <w:pPr>
              <w:spacing w:line="276" w:lineRule="auto" w:before="40" w:after="40"/>
            </w:pPr>
            <w:r>
              <w:rPr>
                <w:rFonts w:ascii="Times New Roman" w:hAnsi="Times New Roman"/>
                <w:sz w:val="17"/>
              </w:rPr>
              <w:t>D. P. Mishra, S. R. Behera, S. S. Behera, A. R. Patro, and S. R. Salkuti (2024)</w:t>
            </w:r>
          </w:p>
        </w:tc>
        <w:tc>
          <w:tcPr>
            <w:tcW w:type="dxa" w:w="1323"/>
            <w:vAlign w:val="center"/>
          </w:tcPr>
          <w:p>
            <w:pPr>
              <w:spacing w:line="276" w:lineRule="auto" w:before="40" w:after="40"/>
            </w:pPr>
            <w:r>
              <w:rPr>
                <w:rFonts w:ascii="Times New Roman" w:hAnsi="Times New Roman"/>
                <w:sz w:val="17"/>
              </w:rPr>
              <w:t>Solana blockchain technology: a review</w:t>
            </w:r>
          </w:p>
        </w:tc>
        <w:tc>
          <w:tcPr>
            <w:tcW w:type="dxa" w:w="1323"/>
            <w:vAlign w:val="center"/>
          </w:tcPr>
          <w:p>
            <w:pPr>
              <w:spacing w:line="276" w:lineRule="auto" w:before="40" w:after="40"/>
            </w:pPr>
            <w:r>
              <w:rPr>
                <w:rFonts w:ascii="Times New Roman" w:hAnsi="Times New Roman"/>
                <w:sz w:val="17"/>
              </w:rPr>
              <w:t>International Journal of Informatics and Communication Technology (IJ-ICT)</w:t>
            </w:r>
          </w:p>
        </w:tc>
        <w:tc>
          <w:tcPr>
            <w:tcW w:type="dxa" w:w="1323"/>
            <w:vAlign w:val="center"/>
          </w:tcPr>
          <w:p>
            <w:pPr>
              <w:spacing w:line="276" w:lineRule="auto" w:before="40" w:after="40"/>
            </w:pPr>
            <w:r>
              <w:rPr>
                <w:rFonts w:ascii="Times New Roman" w:hAnsi="Times New Roman"/>
                <w:sz w:val="17"/>
              </w:rPr>
              <w:t>Scopus Q3 / Internasional Bereputasi</w:t>
            </w:r>
          </w:p>
        </w:tc>
        <w:tc>
          <w:tcPr>
            <w:tcW w:type="dxa" w:w="1323"/>
            <w:vAlign w:val="center"/>
          </w:tcPr>
          <w:p>
            <w:pPr>
              <w:spacing w:line="276" w:lineRule="auto" w:before="40" w:after="40"/>
            </w:pPr>
            <w:r>
              <w:rPr>
                <w:rFonts w:ascii="Times New Roman" w:hAnsi="Times New Roman"/>
                <w:sz w:val="17"/>
              </w:rPr>
              <w:t>https://doi.org/10.11591/ijict.v13i2.pp197-205</w:t>
            </w:r>
          </w:p>
        </w:tc>
      </w:tr>
      <w:tr>
        <w:tc>
          <w:tcPr>
            <w:tcW w:type="dxa" w:w="1323"/>
            <w:vAlign w:val="center"/>
          </w:tcPr>
          <w:p>
            <w:pPr>
              <w:spacing w:line="276" w:lineRule="auto" w:before="40" w:after="40"/>
            </w:pPr>
            <w:r>
              <w:rPr>
                <w:rFonts w:ascii="Times New Roman" w:hAnsi="Times New Roman"/>
                <w:sz w:val="17"/>
              </w:rPr>
              <w:t>[4]</w:t>
            </w:r>
          </w:p>
        </w:tc>
        <w:tc>
          <w:tcPr>
            <w:tcW w:type="dxa" w:w="1323"/>
            <w:vAlign w:val="center"/>
          </w:tcPr>
          <w:p>
            <w:pPr>
              <w:spacing w:line="276" w:lineRule="auto" w:before="40" w:after="40"/>
            </w:pPr>
            <w:r>
              <w:rPr>
                <w:rFonts w:ascii="Times New Roman" w:hAnsi="Times New Roman"/>
                <w:sz w:val="17"/>
              </w:rPr>
              <w:t>M. Wijaya, F. Melvyn, R. Setiawan, and R. Y. Rumagit (2025)</w:t>
            </w:r>
          </w:p>
        </w:tc>
        <w:tc>
          <w:tcPr>
            <w:tcW w:type="dxa" w:w="1323"/>
            <w:vAlign w:val="center"/>
          </w:tcPr>
          <w:p>
            <w:pPr>
              <w:spacing w:line="276" w:lineRule="auto" w:before="40" w:after="40"/>
            </w:pPr>
            <w:r>
              <w:rPr>
                <w:rFonts w:ascii="Times New Roman" w:hAnsi="Times New Roman"/>
                <w:sz w:val="17"/>
              </w:rPr>
              <w:t>Ethereum vs Solana: A Comparative Study of Blockchain Architecture on Performance, Security, and Ecosystem Development</w:t>
            </w:r>
          </w:p>
        </w:tc>
        <w:tc>
          <w:tcPr>
            <w:tcW w:type="dxa" w:w="1323"/>
            <w:vAlign w:val="center"/>
          </w:tcPr>
          <w:p>
            <w:pPr>
              <w:spacing w:line="276" w:lineRule="auto" w:before="40" w:after="40"/>
            </w:pPr>
            <w:r>
              <w:rPr>
                <w:rFonts w:ascii="Times New Roman" w:hAnsi="Times New Roman"/>
                <w:sz w:val="17"/>
              </w:rPr>
              <w:t>Procedia Computer Science</w:t>
            </w:r>
          </w:p>
        </w:tc>
        <w:tc>
          <w:tcPr>
            <w:tcW w:type="dxa" w:w="1323"/>
            <w:vAlign w:val="center"/>
          </w:tcPr>
          <w:p>
            <w:pPr>
              <w:spacing w:line="276" w:lineRule="auto" w:before="40" w:after="40"/>
            </w:pPr>
            <w:r>
              <w:rPr>
                <w:rFonts w:ascii="Times New Roman" w:hAnsi="Times New Roman"/>
                <w:sz w:val="17"/>
              </w:rPr>
              <w:t>Scopus / Elsevier</w:t>
            </w:r>
          </w:p>
        </w:tc>
        <w:tc>
          <w:tcPr>
            <w:tcW w:type="dxa" w:w="1323"/>
            <w:vAlign w:val="center"/>
          </w:tcPr>
          <w:p>
            <w:pPr>
              <w:spacing w:line="276" w:lineRule="auto" w:before="40" w:after="40"/>
            </w:pPr>
            <w:r>
              <w:rPr>
                <w:rFonts w:ascii="Times New Roman" w:hAnsi="Times New Roman"/>
                <w:sz w:val="17"/>
              </w:rPr>
              <w:t>https://doi.org/10.1016/j.procs.2025.08.273</w:t>
            </w:r>
          </w:p>
        </w:tc>
      </w:tr>
      <w:tr>
        <w:tc>
          <w:tcPr>
            <w:tcW w:type="dxa" w:w="1323"/>
            <w:vAlign w:val="center"/>
          </w:tcPr>
          <w:p>
            <w:pPr>
              <w:spacing w:line="276" w:lineRule="auto" w:before="40" w:after="40"/>
            </w:pPr>
            <w:r>
              <w:rPr>
                <w:rFonts w:ascii="Times New Roman" w:hAnsi="Times New Roman"/>
                <w:sz w:val="17"/>
              </w:rPr>
              <w:t>[5]</w:t>
            </w:r>
          </w:p>
        </w:tc>
        <w:tc>
          <w:tcPr>
            <w:tcW w:type="dxa" w:w="1323"/>
            <w:vAlign w:val="center"/>
          </w:tcPr>
          <w:p>
            <w:pPr>
              <w:spacing w:line="276" w:lineRule="auto" w:before="40" w:after="40"/>
            </w:pPr>
            <w:r>
              <w:rPr>
                <w:rFonts w:ascii="Times New Roman" w:hAnsi="Times New Roman"/>
                <w:sz w:val="17"/>
              </w:rPr>
              <w:t>X. Zheng, Z. Wan, D. Lo, D. Xie, and X. Yang (2025)</w:t>
            </w:r>
          </w:p>
        </w:tc>
        <w:tc>
          <w:tcPr>
            <w:tcW w:type="dxa" w:w="1323"/>
            <w:vAlign w:val="center"/>
          </w:tcPr>
          <w:p>
            <w:pPr>
              <w:spacing w:line="276" w:lineRule="auto" w:before="40" w:after="40"/>
            </w:pPr>
            <w:r>
              <w:rPr>
                <w:rFonts w:ascii="Times New Roman" w:hAnsi="Times New Roman"/>
                <w:sz w:val="17"/>
              </w:rPr>
              <w:t>Why Does My Transaction Fail? A First Look at Failed Transactions on the Solana Blockchain</w:t>
            </w:r>
          </w:p>
        </w:tc>
        <w:tc>
          <w:tcPr>
            <w:tcW w:type="dxa" w:w="1323"/>
            <w:vAlign w:val="center"/>
          </w:tcPr>
          <w:p>
            <w:pPr>
              <w:spacing w:line="276" w:lineRule="auto" w:before="40" w:after="40"/>
            </w:pPr>
            <w:r>
              <w:rPr>
                <w:rFonts w:ascii="Times New Roman" w:hAnsi="Times New Roman"/>
                <w:sz w:val="17"/>
              </w:rPr>
              <w:t>Proceedings of the ACM on Software Engineering</w:t>
            </w:r>
          </w:p>
        </w:tc>
        <w:tc>
          <w:tcPr>
            <w:tcW w:type="dxa" w:w="1323"/>
            <w:vAlign w:val="center"/>
          </w:tcPr>
          <w:p>
            <w:pPr>
              <w:spacing w:line="276" w:lineRule="auto" w:before="40" w:after="40"/>
            </w:pPr>
            <w:r>
              <w:rPr>
                <w:rFonts w:ascii="Times New Roman" w:hAnsi="Times New Roman"/>
                <w:sz w:val="17"/>
              </w:rPr>
              <w:t>Scopus Q1 / ACM</w:t>
            </w:r>
          </w:p>
        </w:tc>
        <w:tc>
          <w:tcPr>
            <w:tcW w:type="dxa" w:w="1323"/>
            <w:vAlign w:val="center"/>
          </w:tcPr>
          <w:p>
            <w:pPr>
              <w:spacing w:line="276" w:lineRule="auto" w:before="40" w:after="40"/>
            </w:pPr>
            <w:r>
              <w:rPr>
                <w:rFonts w:ascii="Times New Roman" w:hAnsi="Times New Roman"/>
                <w:sz w:val="17"/>
              </w:rPr>
              <w:t>https://doi.org/10.1145/3728943</w:t>
            </w:r>
          </w:p>
        </w:tc>
      </w:tr>
      <w:tr>
        <w:tc>
          <w:tcPr>
            <w:tcW w:type="dxa" w:w="1323"/>
            <w:vAlign w:val="center"/>
          </w:tcPr>
          <w:p>
            <w:pPr>
              <w:spacing w:line="276" w:lineRule="auto" w:before="40" w:after="40"/>
            </w:pPr>
            <w:r>
              <w:rPr>
                <w:rFonts w:ascii="Times New Roman" w:hAnsi="Times New Roman"/>
                <w:sz w:val="17"/>
              </w:rPr>
              <w:t>[6]</w:t>
            </w:r>
          </w:p>
        </w:tc>
        <w:tc>
          <w:tcPr>
            <w:tcW w:type="dxa" w:w="1323"/>
            <w:vAlign w:val="center"/>
          </w:tcPr>
          <w:p>
            <w:pPr>
              <w:spacing w:line="276" w:lineRule="auto" w:before="40" w:after="40"/>
            </w:pPr>
            <w:r>
              <w:rPr>
                <w:rFonts w:ascii="Times New Roman" w:hAnsi="Times New Roman"/>
                <w:sz w:val="17"/>
              </w:rPr>
              <w:t>A. D. Yusandika, A. H. Bhuiyan, and P. S. Laskar (2025)</w:t>
            </w:r>
          </w:p>
        </w:tc>
        <w:tc>
          <w:tcPr>
            <w:tcW w:type="dxa" w:w="1323"/>
            <w:vAlign w:val="center"/>
          </w:tcPr>
          <w:p>
            <w:pPr>
              <w:spacing w:line="276" w:lineRule="auto" w:before="40" w:after="40"/>
            </w:pPr>
            <w:r>
              <w:rPr>
                <w:rFonts w:ascii="Times New Roman" w:hAnsi="Times New Roman"/>
                <w:sz w:val="17"/>
              </w:rPr>
              <w:t>Onchain Analysis: A Comparative Study of Decentralized Exchange (DEX) Activities on Ethereum, Solana, and Binance Smart Chain (BSC)</w:t>
            </w:r>
          </w:p>
        </w:tc>
        <w:tc>
          <w:tcPr>
            <w:tcW w:type="dxa" w:w="1323"/>
            <w:vAlign w:val="center"/>
          </w:tcPr>
          <w:p>
            <w:pPr>
              <w:spacing w:line="276" w:lineRule="auto" w:before="40" w:after="40"/>
            </w:pPr>
            <w:r>
              <w:rPr>
                <w:rFonts w:ascii="Times New Roman" w:hAnsi="Times New Roman"/>
                <w:sz w:val="17"/>
              </w:rPr>
              <w:t>Blockchain, Artificial Intelligence, and Future Research</w:t>
            </w:r>
          </w:p>
        </w:tc>
        <w:tc>
          <w:tcPr>
            <w:tcW w:type="dxa" w:w="1323"/>
            <w:vAlign w:val="center"/>
          </w:tcPr>
          <w:p>
            <w:pPr>
              <w:spacing w:line="276" w:lineRule="auto" w:before="40" w:after="40"/>
            </w:pPr>
            <w:r>
              <w:rPr>
                <w:rFonts w:ascii="Times New Roman" w:hAnsi="Times New Roman"/>
                <w:sz w:val="17"/>
              </w:rPr>
              <w:t>Internasional Terindeks Crossref</w:t>
            </w:r>
          </w:p>
        </w:tc>
        <w:tc>
          <w:tcPr>
            <w:tcW w:type="dxa" w:w="1323"/>
            <w:vAlign w:val="center"/>
          </w:tcPr>
          <w:p>
            <w:pPr>
              <w:spacing w:line="276" w:lineRule="auto" w:before="40" w:after="40"/>
            </w:pPr>
            <w:r>
              <w:rPr>
                <w:rFonts w:ascii="Times New Roman" w:hAnsi="Times New Roman"/>
                <w:sz w:val="17"/>
              </w:rPr>
              <w:t>https://doi.org/10.70211/bafr.v1i1.175</w:t>
            </w:r>
          </w:p>
        </w:tc>
      </w:tr>
      <w:tr>
        <w:tc>
          <w:tcPr>
            <w:tcW w:type="dxa" w:w="1323"/>
            <w:vAlign w:val="center"/>
          </w:tcPr>
          <w:p>
            <w:pPr>
              <w:spacing w:line="276" w:lineRule="auto" w:before="40" w:after="40"/>
            </w:pPr>
            <w:r>
              <w:rPr>
                <w:rFonts w:ascii="Times New Roman" w:hAnsi="Times New Roman"/>
                <w:sz w:val="17"/>
              </w:rPr>
              <w:t>[7]</w:t>
            </w:r>
          </w:p>
        </w:tc>
        <w:tc>
          <w:tcPr>
            <w:tcW w:type="dxa" w:w="1323"/>
            <w:vAlign w:val="center"/>
          </w:tcPr>
          <w:p>
            <w:pPr>
              <w:spacing w:line="276" w:lineRule="auto" w:before="40" w:after="40"/>
            </w:pPr>
            <w:r>
              <w:rPr>
                <w:rFonts w:ascii="Times New Roman" w:hAnsi="Times New Roman"/>
                <w:sz w:val="17"/>
              </w:rPr>
              <w:t>A. D. Nugraha and I. M. Suartana (2024)</w:t>
            </w:r>
          </w:p>
        </w:tc>
        <w:tc>
          <w:tcPr>
            <w:tcW w:type="dxa" w:w="1323"/>
            <w:vAlign w:val="center"/>
          </w:tcPr>
          <w:p>
            <w:pPr>
              <w:spacing w:line="276" w:lineRule="auto" w:before="40" w:after="40"/>
            </w:pPr>
            <w:r>
              <w:rPr>
                <w:rFonts w:ascii="Times New Roman" w:hAnsi="Times New Roman"/>
                <w:sz w:val="17"/>
              </w:rPr>
              <w:t>Implementasi State Compression dengan NFT (Non-Fungible Token) Pack pada Blockchain Solana untuk Penjualan &amp; Pembelian Paket NFT dalam Game berbasis Web3</w:t>
            </w:r>
          </w:p>
        </w:tc>
        <w:tc>
          <w:tcPr>
            <w:tcW w:type="dxa" w:w="1323"/>
            <w:vAlign w:val="center"/>
          </w:tcPr>
          <w:p>
            <w:pPr>
              <w:spacing w:line="276" w:lineRule="auto" w:before="40" w:after="40"/>
            </w:pPr>
            <w:r>
              <w:rPr>
                <w:rFonts w:ascii="Times New Roman" w:hAnsi="Times New Roman"/>
                <w:sz w:val="17"/>
              </w:rPr>
              <w:t>Journal of Informatics and Computer Science (JINACS)</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https://doi.org/10.26740/jinacs.v5n04.p584-593</w:t>
            </w:r>
          </w:p>
        </w:tc>
      </w:tr>
      <w:tr>
        <w:tc>
          <w:tcPr>
            <w:tcW w:type="dxa" w:w="1323"/>
            <w:vAlign w:val="center"/>
          </w:tcPr>
          <w:p>
            <w:pPr>
              <w:spacing w:line="276" w:lineRule="auto" w:before="40" w:after="40"/>
            </w:pPr>
            <w:r>
              <w:rPr>
                <w:rFonts w:ascii="Times New Roman" w:hAnsi="Times New Roman"/>
                <w:sz w:val="17"/>
              </w:rPr>
              <w:t>[8]</w:t>
            </w:r>
          </w:p>
        </w:tc>
        <w:tc>
          <w:tcPr>
            <w:tcW w:type="dxa" w:w="1323"/>
            <w:vAlign w:val="center"/>
          </w:tcPr>
          <w:p>
            <w:pPr>
              <w:spacing w:line="276" w:lineRule="auto" w:before="40" w:after="40"/>
            </w:pPr>
            <w:r>
              <w:rPr>
                <w:rFonts w:ascii="Times New Roman" w:hAnsi="Times New Roman"/>
                <w:sz w:val="17"/>
              </w:rPr>
              <w:t>A. R. Yadulla (2024)</w:t>
            </w:r>
          </w:p>
        </w:tc>
        <w:tc>
          <w:tcPr>
            <w:tcW w:type="dxa" w:w="1323"/>
            <w:vAlign w:val="center"/>
          </w:tcPr>
          <w:p>
            <w:pPr>
              <w:spacing w:line="276" w:lineRule="auto" w:before="40" w:after="40"/>
            </w:pPr>
            <w:r>
              <w:rPr>
                <w:rFonts w:ascii="Times New Roman" w:hAnsi="Times New Roman"/>
                <w:sz w:val="17"/>
              </w:rPr>
              <w:t>Volatility Comparison of Dogecoin and Solana Using Historical Price Data Analysis for Enhanced Investment Strategies</w:t>
            </w:r>
          </w:p>
        </w:tc>
        <w:tc>
          <w:tcPr>
            <w:tcW w:type="dxa" w:w="1323"/>
            <w:vAlign w:val="center"/>
          </w:tcPr>
          <w:p>
            <w:pPr>
              <w:spacing w:line="276" w:lineRule="auto" w:before="40" w:after="40"/>
            </w:pPr>
            <w:r>
              <w:rPr>
                <w:rFonts w:ascii="Times New Roman" w:hAnsi="Times New Roman"/>
                <w:sz w:val="17"/>
              </w:rPr>
              <w:t>Journal of Current Research in Blockchain</w:t>
            </w:r>
          </w:p>
        </w:tc>
        <w:tc>
          <w:tcPr>
            <w:tcW w:type="dxa" w:w="1323"/>
            <w:vAlign w:val="center"/>
          </w:tcPr>
          <w:p>
            <w:pPr>
              <w:spacing w:line="276" w:lineRule="auto" w:before="40" w:after="40"/>
            </w:pPr>
            <w:r>
              <w:rPr>
                <w:rFonts w:ascii="Times New Roman" w:hAnsi="Times New Roman"/>
                <w:sz w:val="17"/>
              </w:rPr>
              <w:t>Internasional Terindeks Crossref</w:t>
            </w:r>
          </w:p>
        </w:tc>
        <w:tc>
          <w:tcPr>
            <w:tcW w:type="dxa" w:w="1323"/>
            <w:vAlign w:val="center"/>
          </w:tcPr>
          <w:p>
            <w:pPr>
              <w:spacing w:line="276" w:lineRule="auto" w:before="40" w:after="40"/>
            </w:pPr>
            <w:r>
              <w:rPr>
                <w:rFonts w:ascii="Times New Roman" w:hAnsi="Times New Roman"/>
                <w:sz w:val="17"/>
              </w:rPr>
              <w:t>https://doi.org/10.47738/jcrb.v1i2.13</w:t>
            </w:r>
          </w:p>
        </w:tc>
      </w:tr>
      <w:tr>
        <w:tc>
          <w:tcPr>
            <w:tcW w:type="dxa" w:w="1323"/>
            <w:vAlign w:val="center"/>
          </w:tcPr>
          <w:p>
            <w:pPr>
              <w:spacing w:line="276" w:lineRule="auto" w:before="40" w:after="40"/>
            </w:pPr>
            <w:r>
              <w:rPr>
                <w:rFonts w:ascii="Times New Roman" w:hAnsi="Times New Roman"/>
                <w:sz w:val="17"/>
              </w:rPr>
              <w:t>[9]</w:t>
            </w:r>
          </w:p>
        </w:tc>
        <w:tc>
          <w:tcPr>
            <w:tcW w:type="dxa" w:w="1323"/>
            <w:vAlign w:val="center"/>
          </w:tcPr>
          <w:p>
            <w:pPr>
              <w:spacing w:line="276" w:lineRule="auto" w:before="40" w:after="40"/>
            </w:pPr>
            <w:r>
              <w:rPr>
                <w:rFonts w:ascii="Times New Roman" w:hAnsi="Times New Roman"/>
                <w:sz w:val="17"/>
              </w:rPr>
              <w:t>M. Alkhoze (2025)</w:t>
            </w:r>
          </w:p>
        </w:tc>
        <w:tc>
          <w:tcPr>
            <w:tcW w:type="dxa" w:w="1323"/>
            <w:vAlign w:val="center"/>
          </w:tcPr>
          <w:p>
            <w:pPr>
              <w:spacing w:line="276" w:lineRule="auto" w:before="40" w:after="40"/>
            </w:pPr>
            <w:r>
              <w:rPr>
                <w:rFonts w:ascii="Times New Roman" w:hAnsi="Times New Roman"/>
                <w:sz w:val="17"/>
              </w:rPr>
              <w:t>Volatility and Risk Assessment of Blockchain Cryptocurrencies Using GARCH Modeling: An Analytical Study on Dogecoin, Polygon, and Solana</w:t>
            </w:r>
          </w:p>
        </w:tc>
        <w:tc>
          <w:tcPr>
            <w:tcW w:type="dxa" w:w="1323"/>
            <w:vAlign w:val="center"/>
          </w:tcPr>
          <w:p>
            <w:pPr>
              <w:spacing w:line="276" w:lineRule="auto" w:before="40" w:after="40"/>
            </w:pPr>
            <w:r>
              <w:rPr>
                <w:rFonts w:ascii="Times New Roman" w:hAnsi="Times New Roman"/>
                <w:sz w:val="17"/>
              </w:rPr>
              <w:t>Journal of Digital Market and Digital Currency</w:t>
            </w:r>
          </w:p>
        </w:tc>
        <w:tc>
          <w:tcPr>
            <w:tcW w:type="dxa" w:w="1323"/>
            <w:vAlign w:val="center"/>
          </w:tcPr>
          <w:p>
            <w:pPr>
              <w:spacing w:line="276" w:lineRule="auto" w:before="40" w:after="40"/>
            </w:pPr>
            <w:r>
              <w:rPr>
                <w:rFonts w:ascii="Times New Roman" w:hAnsi="Times New Roman"/>
                <w:sz w:val="17"/>
              </w:rPr>
              <w:t>Internasional Terindeks Crossref</w:t>
            </w:r>
          </w:p>
        </w:tc>
        <w:tc>
          <w:tcPr>
            <w:tcW w:type="dxa" w:w="1323"/>
            <w:vAlign w:val="center"/>
          </w:tcPr>
          <w:p>
            <w:pPr>
              <w:spacing w:line="276" w:lineRule="auto" w:before="40" w:after="40"/>
            </w:pPr>
            <w:r>
              <w:rPr>
                <w:rFonts w:ascii="Times New Roman" w:hAnsi="Times New Roman"/>
                <w:sz w:val="17"/>
              </w:rPr>
              <w:t>https://doi.org/10.47738/jdmdc.v2i4.44</w:t>
            </w:r>
          </w:p>
        </w:tc>
      </w:tr>
      <w:tr>
        <w:tc>
          <w:tcPr>
            <w:tcW w:type="dxa" w:w="1323"/>
            <w:vAlign w:val="center"/>
          </w:tcPr>
          <w:p>
            <w:pPr>
              <w:spacing w:line="276" w:lineRule="auto" w:before="40" w:after="40"/>
            </w:pPr>
            <w:r>
              <w:rPr>
                <w:rFonts w:ascii="Times New Roman" w:hAnsi="Times New Roman"/>
                <w:sz w:val="17"/>
              </w:rPr>
              <w:t>[10]</w:t>
            </w:r>
          </w:p>
        </w:tc>
        <w:tc>
          <w:tcPr>
            <w:tcW w:type="dxa" w:w="1323"/>
            <w:vAlign w:val="center"/>
          </w:tcPr>
          <w:p>
            <w:pPr>
              <w:spacing w:line="276" w:lineRule="auto" w:before="40" w:after="40"/>
            </w:pPr>
            <w:r>
              <w:rPr>
                <w:rFonts w:ascii="Times New Roman" w:hAnsi="Times New Roman"/>
                <w:sz w:val="17"/>
              </w:rPr>
              <w:t>J. Qiu (2025)</w:t>
            </w:r>
          </w:p>
        </w:tc>
        <w:tc>
          <w:tcPr>
            <w:tcW w:type="dxa" w:w="1323"/>
            <w:vAlign w:val="center"/>
          </w:tcPr>
          <w:p>
            <w:pPr>
              <w:spacing w:line="276" w:lineRule="auto" w:before="40" w:after="40"/>
            </w:pPr>
            <w:r>
              <w:rPr>
                <w:rFonts w:ascii="Times New Roman" w:hAnsi="Times New Roman"/>
                <w:sz w:val="17"/>
              </w:rPr>
              <w:t>A Hybrid Data Decomposition and Deep Learning Approach for Solana Price Prediction Incorporating Market Factors</w:t>
            </w:r>
          </w:p>
        </w:tc>
        <w:tc>
          <w:tcPr>
            <w:tcW w:type="dxa" w:w="1323"/>
            <w:vAlign w:val="center"/>
          </w:tcPr>
          <w:p>
            <w:pPr>
              <w:spacing w:line="276" w:lineRule="auto" w:before="40" w:after="40"/>
            </w:pPr>
            <w:r>
              <w:rPr>
                <w:rFonts w:ascii="Times New Roman" w:hAnsi="Times New Roman"/>
                <w:sz w:val="17"/>
              </w:rPr>
              <w:t>Advances in Economics, Management and Political Sciences</w:t>
            </w:r>
          </w:p>
        </w:tc>
        <w:tc>
          <w:tcPr>
            <w:tcW w:type="dxa" w:w="1323"/>
            <w:vAlign w:val="center"/>
          </w:tcPr>
          <w:p>
            <w:pPr>
              <w:spacing w:line="276" w:lineRule="auto" w:before="40" w:after="40"/>
            </w:pPr>
            <w:r>
              <w:rPr>
                <w:rFonts w:ascii="Times New Roman" w:hAnsi="Times New Roman"/>
                <w:sz w:val="17"/>
              </w:rPr>
              <w:t>Internasional Terindeks Crossref/DOAJ</w:t>
            </w:r>
          </w:p>
        </w:tc>
        <w:tc>
          <w:tcPr>
            <w:tcW w:type="dxa" w:w="1323"/>
            <w:vAlign w:val="center"/>
          </w:tcPr>
          <w:p>
            <w:pPr>
              <w:spacing w:line="276" w:lineRule="auto" w:before="40" w:after="40"/>
            </w:pPr>
            <w:r>
              <w:rPr>
                <w:rFonts w:ascii="Times New Roman" w:hAnsi="Times New Roman"/>
                <w:sz w:val="17"/>
              </w:rPr>
              <w:t>https://doi.org/10.54254/2754-1169/2025.20062</w:t>
            </w:r>
          </w:p>
        </w:tc>
      </w:tr>
      <w:tr>
        <w:tc>
          <w:tcPr>
            <w:tcW w:type="dxa" w:w="1323"/>
            <w:vAlign w:val="center"/>
          </w:tcPr>
          <w:p>
            <w:pPr>
              <w:spacing w:line="276" w:lineRule="auto" w:before="40" w:after="40"/>
            </w:pPr>
            <w:r>
              <w:rPr>
                <w:rFonts w:ascii="Times New Roman" w:hAnsi="Times New Roman"/>
                <w:sz w:val="17"/>
              </w:rPr>
              <w:t>[11]</w:t>
            </w:r>
          </w:p>
        </w:tc>
        <w:tc>
          <w:tcPr>
            <w:tcW w:type="dxa" w:w="1323"/>
            <w:vAlign w:val="center"/>
          </w:tcPr>
          <w:p>
            <w:pPr>
              <w:spacing w:line="276" w:lineRule="auto" w:before="40" w:after="40"/>
            </w:pPr>
            <w:r>
              <w:rPr>
                <w:rFonts w:ascii="Times New Roman" w:hAnsi="Times New Roman"/>
                <w:sz w:val="17"/>
              </w:rPr>
              <w:t>M. J. Hamayel and A. Y. Owda (2021)</w:t>
            </w:r>
          </w:p>
        </w:tc>
        <w:tc>
          <w:tcPr>
            <w:tcW w:type="dxa" w:w="1323"/>
            <w:vAlign w:val="center"/>
          </w:tcPr>
          <w:p>
            <w:pPr>
              <w:spacing w:line="276" w:lineRule="auto" w:before="40" w:after="40"/>
            </w:pPr>
            <w:r>
              <w:rPr>
                <w:rFonts w:ascii="Times New Roman" w:hAnsi="Times New Roman"/>
                <w:sz w:val="17"/>
              </w:rPr>
              <w:t>A Novel Cryptocurrency Price Prediction Model Using GRU, LSTM and bi-LSTM Machine Learning Algorithms</w:t>
            </w:r>
          </w:p>
        </w:tc>
        <w:tc>
          <w:tcPr>
            <w:tcW w:type="dxa" w:w="1323"/>
            <w:vAlign w:val="center"/>
          </w:tcPr>
          <w:p>
            <w:pPr>
              <w:spacing w:line="276" w:lineRule="auto" w:before="40" w:after="40"/>
            </w:pPr>
            <w:r>
              <w:rPr>
                <w:rFonts w:ascii="Times New Roman" w:hAnsi="Times New Roman"/>
                <w:sz w:val="17"/>
              </w:rPr>
              <w:t>AI</w:t>
            </w:r>
          </w:p>
        </w:tc>
        <w:tc>
          <w:tcPr>
            <w:tcW w:type="dxa" w:w="1323"/>
            <w:vAlign w:val="center"/>
          </w:tcPr>
          <w:p>
            <w:pPr>
              <w:spacing w:line="276" w:lineRule="auto" w:before="40" w:after="40"/>
            </w:pPr>
            <w:r>
              <w:rPr>
                <w:rFonts w:ascii="Times New Roman" w:hAnsi="Times New Roman"/>
                <w:sz w:val="17"/>
              </w:rPr>
              <w:t>Scopus Q1 / MDPI</w:t>
            </w:r>
          </w:p>
        </w:tc>
        <w:tc>
          <w:tcPr>
            <w:tcW w:type="dxa" w:w="1323"/>
            <w:vAlign w:val="center"/>
          </w:tcPr>
          <w:p>
            <w:pPr>
              <w:spacing w:line="276" w:lineRule="auto" w:before="40" w:after="40"/>
            </w:pPr>
            <w:r>
              <w:rPr>
                <w:rFonts w:ascii="Times New Roman" w:hAnsi="Times New Roman"/>
                <w:sz w:val="17"/>
              </w:rPr>
              <w:t>https://doi.org/10.3390/ai2040030</w:t>
            </w:r>
          </w:p>
        </w:tc>
      </w:tr>
      <w:tr>
        <w:tc>
          <w:tcPr>
            <w:tcW w:type="dxa" w:w="1323"/>
            <w:vAlign w:val="center"/>
          </w:tcPr>
          <w:p>
            <w:pPr>
              <w:spacing w:line="276" w:lineRule="auto" w:before="40" w:after="40"/>
            </w:pPr>
            <w:r>
              <w:rPr>
                <w:rFonts w:ascii="Times New Roman" w:hAnsi="Times New Roman"/>
                <w:sz w:val="17"/>
              </w:rPr>
              <w:t>[12]</w:t>
            </w:r>
          </w:p>
        </w:tc>
        <w:tc>
          <w:tcPr>
            <w:tcW w:type="dxa" w:w="1323"/>
            <w:vAlign w:val="center"/>
          </w:tcPr>
          <w:p>
            <w:pPr>
              <w:spacing w:line="276" w:lineRule="auto" w:before="40" w:after="40"/>
            </w:pPr>
            <w:r>
              <w:rPr>
                <w:rFonts w:ascii="Times New Roman" w:hAnsi="Times New Roman"/>
                <w:sz w:val="17"/>
              </w:rPr>
              <w:t>I. P. B. Priadinata, I. G. I. Sudipa, N. P. S. Meinarni, I. M. L. Radhitya, and I. K. D. G. Supartha (2025)</w:t>
            </w:r>
          </w:p>
        </w:tc>
        <w:tc>
          <w:tcPr>
            <w:tcW w:type="dxa" w:w="1323"/>
            <w:vAlign w:val="center"/>
          </w:tcPr>
          <w:p>
            <w:pPr>
              <w:spacing w:line="276" w:lineRule="auto" w:before="40" w:after="40"/>
            </w:pPr>
            <w:r>
              <w:rPr>
                <w:rFonts w:ascii="Times New Roman" w:hAnsi="Times New Roman"/>
                <w:sz w:val="17"/>
              </w:rPr>
              <w:t>Comparative Analysis of LSTM, GRU, and Bi-LSTM Deep Learning Models for Time Series Cryptocurrency Price Forecasting</w:t>
            </w:r>
          </w:p>
        </w:tc>
        <w:tc>
          <w:tcPr>
            <w:tcW w:type="dxa" w:w="1323"/>
            <w:vAlign w:val="center"/>
          </w:tcPr>
          <w:p>
            <w:pPr>
              <w:spacing w:line="276" w:lineRule="auto" w:before="40" w:after="40"/>
            </w:pPr>
            <w:r>
              <w:rPr>
                <w:rFonts w:ascii="Times New Roman" w:hAnsi="Times New Roman"/>
                <w:sz w:val="17"/>
              </w:rPr>
              <w:t>SinkrOn: Jurnal dan Penelitian Teknik Informatika</w:t>
            </w:r>
          </w:p>
        </w:tc>
        <w:tc>
          <w:tcPr>
            <w:tcW w:type="dxa" w:w="1323"/>
            <w:vAlign w:val="center"/>
          </w:tcPr>
          <w:p>
            <w:pPr>
              <w:spacing w:line="276" w:lineRule="auto" w:before="40" w:after="40"/>
            </w:pPr>
            <w:r>
              <w:rPr>
                <w:rFonts w:ascii="Times New Roman" w:hAnsi="Times New Roman"/>
                <w:sz w:val="17"/>
              </w:rPr>
              <w:t>SINTA 2</w:t>
            </w:r>
          </w:p>
        </w:tc>
        <w:tc>
          <w:tcPr>
            <w:tcW w:type="dxa" w:w="1323"/>
            <w:vAlign w:val="center"/>
          </w:tcPr>
          <w:p>
            <w:pPr>
              <w:spacing w:line="276" w:lineRule="auto" w:before="40" w:after="40"/>
            </w:pPr>
            <w:r>
              <w:rPr>
                <w:rFonts w:ascii="Times New Roman" w:hAnsi="Times New Roman"/>
                <w:sz w:val="17"/>
              </w:rPr>
              <w:t>https://doi.org/10.33395/sinkron.v9i3.14795</w:t>
            </w:r>
          </w:p>
        </w:tc>
      </w:tr>
      <w:tr>
        <w:tc>
          <w:tcPr>
            <w:tcW w:type="dxa" w:w="1323"/>
            <w:vAlign w:val="center"/>
          </w:tcPr>
          <w:p>
            <w:pPr>
              <w:spacing w:line="276" w:lineRule="auto" w:before="40" w:after="40"/>
            </w:pPr>
            <w:r>
              <w:rPr>
                <w:rFonts w:ascii="Times New Roman" w:hAnsi="Times New Roman"/>
                <w:sz w:val="17"/>
              </w:rPr>
              <w:t>[13]</w:t>
            </w:r>
          </w:p>
        </w:tc>
        <w:tc>
          <w:tcPr>
            <w:tcW w:type="dxa" w:w="1323"/>
            <w:vAlign w:val="center"/>
          </w:tcPr>
          <w:p>
            <w:pPr>
              <w:spacing w:line="276" w:lineRule="auto" w:before="40" w:after="40"/>
            </w:pPr>
            <w:r>
              <w:rPr>
                <w:rFonts w:ascii="Times New Roman" w:hAnsi="Times New Roman"/>
                <w:sz w:val="17"/>
              </w:rPr>
              <w:t>A. Yanimaharta and H. A. Santoso (2025)</w:t>
            </w:r>
          </w:p>
        </w:tc>
        <w:tc>
          <w:tcPr>
            <w:tcW w:type="dxa" w:w="1323"/>
            <w:vAlign w:val="center"/>
          </w:tcPr>
          <w:p>
            <w:pPr>
              <w:spacing w:line="276" w:lineRule="auto" w:before="40" w:after="40"/>
            </w:pPr>
            <w:r>
              <w:rPr>
                <w:rFonts w:ascii="Times New Roman" w:hAnsi="Times New Roman"/>
                <w:sz w:val="17"/>
              </w:rPr>
              <w:t>Performance Evaluation of Deep Learning Models for Cryptocurrency Price Prediction using LSTM, GRU, and Bi-LSTM</w:t>
            </w:r>
          </w:p>
        </w:tc>
        <w:tc>
          <w:tcPr>
            <w:tcW w:type="dxa" w:w="1323"/>
            <w:vAlign w:val="center"/>
          </w:tcPr>
          <w:p>
            <w:pPr>
              <w:spacing w:line="276" w:lineRule="auto" w:before="40" w:after="40"/>
            </w:pPr>
            <w:r>
              <w:rPr>
                <w:rFonts w:ascii="Times New Roman" w:hAnsi="Times New Roman"/>
                <w:sz w:val="17"/>
              </w:rPr>
              <w:t>Building of Informatics, Technology and Science (BITS)</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https://doi.org/10.47065/bits.v7i1.7353</w:t>
            </w:r>
          </w:p>
        </w:tc>
      </w:tr>
      <w:tr>
        <w:tc>
          <w:tcPr>
            <w:tcW w:type="dxa" w:w="1323"/>
            <w:vAlign w:val="center"/>
          </w:tcPr>
          <w:p>
            <w:pPr>
              <w:spacing w:line="276" w:lineRule="auto" w:before="40" w:after="40"/>
            </w:pPr>
            <w:r>
              <w:rPr>
                <w:rFonts w:ascii="Times New Roman" w:hAnsi="Times New Roman"/>
                <w:sz w:val="17"/>
              </w:rPr>
              <w:t>[14]</w:t>
            </w:r>
          </w:p>
        </w:tc>
        <w:tc>
          <w:tcPr>
            <w:tcW w:type="dxa" w:w="1323"/>
            <w:vAlign w:val="center"/>
          </w:tcPr>
          <w:p>
            <w:pPr>
              <w:spacing w:line="276" w:lineRule="auto" w:before="40" w:after="40"/>
            </w:pPr>
            <w:r>
              <w:rPr>
                <w:rFonts w:ascii="Times New Roman" w:hAnsi="Times New Roman"/>
                <w:sz w:val="17"/>
              </w:rPr>
              <w:t>R. S. Andromeda and N. A. S. Winarsih (2025)</w:t>
            </w:r>
          </w:p>
        </w:tc>
        <w:tc>
          <w:tcPr>
            <w:tcW w:type="dxa" w:w="1323"/>
            <w:vAlign w:val="center"/>
          </w:tcPr>
          <w:p>
            <w:pPr>
              <w:spacing w:line="276" w:lineRule="auto" w:before="40" w:after="40"/>
            </w:pPr>
            <w:r>
              <w:rPr>
                <w:rFonts w:ascii="Times New Roman" w:hAnsi="Times New Roman"/>
                <w:sz w:val="17"/>
              </w:rPr>
              <w:t>Performance Comparison of LSTM and GRU Methods in Predicting Cryptocurrency Closing Prices</w:t>
            </w:r>
          </w:p>
        </w:tc>
        <w:tc>
          <w:tcPr>
            <w:tcW w:type="dxa" w:w="1323"/>
            <w:vAlign w:val="center"/>
          </w:tcPr>
          <w:p>
            <w:pPr>
              <w:spacing w:line="276" w:lineRule="auto" w:before="40" w:after="40"/>
            </w:pPr>
            <w:r>
              <w:rPr>
                <w:rFonts w:ascii="Times New Roman" w:hAnsi="Times New Roman"/>
                <w:sz w:val="17"/>
              </w:rPr>
              <w:t>SISTEMASI: Jurnal Sistem Informasi</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https://doi.org/10.32520/stmsi.v14i1.4880</w:t>
            </w:r>
          </w:p>
        </w:tc>
      </w:tr>
      <w:tr>
        <w:tc>
          <w:tcPr>
            <w:tcW w:type="dxa" w:w="1323"/>
            <w:vAlign w:val="center"/>
          </w:tcPr>
          <w:p>
            <w:pPr>
              <w:spacing w:line="276" w:lineRule="auto" w:before="40" w:after="40"/>
            </w:pPr>
            <w:r>
              <w:rPr>
                <w:rFonts w:ascii="Times New Roman" w:hAnsi="Times New Roman"/>
                <w:sz w:val="17"/>
              </w:rPr>
              <w:t>[15]</w:t>
            </w:r>
          </w:p>
        </w:tc>
        <w:tc>
          <w:tcPr>
            <w:tcW w:type="dxa" w:w="1323"/>
            <w:vAlign w:val="center"/>
          </w:tcPr>
          <w:p>
            <w:pPr>
              <w:spacing w:line="276" w:lineRule="auto" w:before="40" w:after="40"/>
            </w:pPr>
            <w:r>
              <w:rPr>
                <w:rFonts w:ascii="Times New Roman" w:hAnsi="Times New Roman"/>
                <w:sz w:val="17"/>
              </w:rPr>
              <w:t>B. Rahmat, I. Y. Purbasari, N. K. Sari, Widiwurjani, B. Nugroho, and H. Widyantara (2022)</w:t>
            </w:r>
          </w:p>
        </w:tc>
        <w:tc>
          <w:tcPr>
            <w:tcW w:type="dxa" w:w="1323"/>
            <w:vAlign w:val="center"/>
          </w:tcPr>
          <w:p>
            <w:pPr>
              <w:spacing w:line="276" w:lineRule="auto" w:before="40" w:after="40"/>
            </w:pPr>
            <w:r>
              <w:rPr>
                <w:rFonts w:ascii="Times New Roman" w:hAnsi="Times New Roman"/>
                <w:sz w:val="17"/>
              </w:rPr>
              <w:t>Indonesia's Open Unemployment Rate Prediction System Using Deep Learning</w:t>
            </w:r>
          </w:p>
        </w:tc>
        <w:tc>
          <w:tcPr>
            <w:tcW w:type="dxa" w:w="1323"/>
            <w:vAlign w:val="center"/>
          </w:tcPr>
          <w:p>
            <w:pPr>
              <w:spacing w:line="276" w:lineRule="auto" w:before="40" w:after="40"/>
            </w:pPr>
            <w:r>
              <w:rPr>
                <w:rFonts w:ascii="Times New Roman" w:hAnsi="Times New Roman"/>
                <w:sz w:val="17"/>
              </w:rPr>
              <w:t>2022 IEEE 8th Information Technology International Seminar (ITIS)</w:t>
            </w:r>
          </w:p>
        </w:tc>
        <w:tc>
          <w:tcPr>
            <w:tcW w:type="dxa" w:w="1323"/>
            <w:vAlign w:val="center"/>
          </w:tcPr>
          <w:p>
            <w:pPr>
              <w:spacing w:line="276" w:lineRule="auto" w:before="40" w:after="40"/>
            </w:pPr>
            <w:r>
              <w:rPr>
                <w:rFonts w:ascii="Times New Roman" w:hAnsi="Times New Roman"/>
                <w:sz w:val="17"/>
              </w:rPr>
              <w:t>IEEE Xplore / Scopus</w:t>
            </w:r>
          </w:p>
        </w:tc>
        <w:tc>
          <w:tcPr>
            <w:tcW w:type="dxa" w:w="1323"/>
            <w:vAlign w:val="center"/>
          </w:tcPr>
          <w:p>
            <w:pPr>
              <w:spacing w:line="276" w:lineRule="auto" w:before="40" w:after="40"/>
            </w:pPr>
            <w:r>
              <w:rPr>
                <w:rFonts w:ascii="Times New Roman" w:hAnsi="Times New Roman"/>
                <w:sz w:val="17"/>
              </w:rPr>
              <w:t>https://doi.org/10.1109/itis57155.2022.10010310</w:t>
            </w:r>
          </w:p>
        </w:tc>
      </w:tr>
      <w:tr>
        <w:tc>
          <w:tcPr>
            <w:tcW w:type="dxa" w:w="1323"/>
            <w:vAlign w:val="center"/>
          </w:tcPr>
          <w:p>
            <w:pPr>
              <w:spacing w:line="276" w:lineRule="auto" w:before="40" w:after="40"/>
            </w:pPr>
            <w:r>
              <w:rPr>
                <w:rFonts w:ascii="Times New Roman" w:hAnsi="Times New Roman"/>
                <w:sz w:val="17"/>
              </w:rPr>
              <w:t>[16]</w:t>
            </w:r>
          </w:p>
        </w:tc>
        <w:tc>
          <w:tcPr>
            <w:tcW w:type="dxa" w:w="1323"/>
            <w:vAlign w:val="center"/>
          </w:tcPr>
          <w:p>
            <w:pPr>
              <w:spacing w:line="276" w:lineRule="auto" w:before="40" w:after="40"/>
            </w:pPr>
            <w:r>
              <w:rPr>
                <w:rFonts w:ascii="Times New Roman" w:hAnsi="Times New Roman"/>
                <w:sz w:val="17"/>
              </w:rPr>
              <w:t>D. Aldo, D. F. P. Hebrasianto, D. A. Prabowo, M. Ilmi, and Y. G. Nengsih (2025)</w:t>
            </w:r>
          </w:p>
        </w:tc>
        <w:tc>
          <w:tcPr>
            <w:tcW w:type="dxa" w:w="1323"/>
            <w:vAlign w:val="center"/>
          </w:tcPr>
          <w:p>
            <w:pPr>
              <w:spacing w:line="276" w:lineRule="auto" w:before="40" w:after="40"/>
            </w:pPr>
            <w:r>
              <w:rPr>
                <w:rFonts w:ascii="Times New Roman" w:hAnsi="Times New Roman"/>
                <w:sz w:val="17"/>
              </w:rPr>
              <w:t>Evaluation of Deep Learning-Based Long Short-Term Memory Architecture Variants for Solana Cryptocurrency Price Prediction (SOL/USD)</w:t>
            </w:r>
          </w:p>
        </w:tc>
        <w:tc>
          <w:tcPr>
            <w:tcW w:type="dxa" w:w="1323"/>
            <w:vAlign w:val="center"/>
          </w:tcPr>
          <w:p>
            <w:pPr>
              <w:spacing w:line="276" w:lineRule="auto" w:before="40" w:after="40"/>
            </w:pPr>
            <w:r>
              <w:rPr>
                <w:rFonts w:ascii="Times New Roman" w:hAnsi="Times New Roman"/>
                <w:sz w:val="17"/>
              </w:rPr>
              <w:t>2025 IEEE 11th Information Technology International Seminar (ITIS)</w:t>
            </w:r>
          </w:p>
        </w:tc>
        <w:tc>
          <w:tcPr>
            <w:tcW w:type="dxa" w:w="1323"/>
            <w:vAlign w:val="center"/>
          </w:tcPr>
          <w:p>
            <w:pPr>
              <w:spacing w:line="276" w:lineRule="auto" w:before="40" w:after="40"/>
            </w:pPr>
            <w:r>
              <w:rPr>
                <w:rFonts w:ascii="Times New Roman" w:hAnsi="Times New Roman"/>
                <w:sz w:val="17"/>
              </w:rPr>
              <w:t>IEEE Xplore / Scopus</w:t>
            </w:r>
          </w:p>
        </w:tc>
        <w:tc>
          <w:tcPr>
            <w:tcW w:type="dxa" w:w="1323"/>
            <w:vAlign w:val="center"/>
          </w:tcPr>
          <w:p>
            <w:pPr>
              <w:spacing w:line="276" w:lineRule="auto" w:before="40" w:after="40"/>
            </w:pPr>
            <w:r>
              <w:rPr>
                <w:rFonts w:ascii="Times New Roman" w:hAnsi="Times New Roman"/>
                <w:sz w:val="17"/>
              </w:rPr>
              <w:t>https://doi.org/10.1109/itis67966.2025.11309119</w:t>
            </w:r>
          </w:p>
        </w:tc>
      </w:tr>
      <w:tr>
        <w:tc>
          <w:tcPr>
            <w:tcW w:type="dxa" w:w="1323"/>
            <w:vAlign w:val="center"/>
          </w:tcPr>
          <w:p>
            <w:pPr>
              <w:spacing w:line="276" w:lineRule="auto" w:before="40" w:after="40"/>
            </w:pPr>
            <w:r>
              <w:rPr>
                <w:rFonts w:ascii="Times New Roman" w:hAnsi="Times New Roman"/>
                <w:sz w:val="17"/>
              </w:rPr>
              <w:t>[17]</w:t>
            </w:r>
          </w:p>
        </w:tc>
        <w:tc>
          <w:tcPr>
            <w:tcW w:type="dxa" w:w="1323"/>
            <w:vAlign w:val="center"/>
          </w:tcPr>
          <w:p>
            <w:pPr>
              <w:spacing w:line="276" w:lineRule="auto" w:before="40" w:after="40"/>
            </w:pPr>
            <w:r>
              <w:rPr>
                <w:rFonts w:ascii="Times New Roman" w:hAnsi="Times New Roman"/>
                <w:sz w:val="17"/>
              </w:rPr>
              <w:t>J. S. Pane, F. Indriani, D. T. Nugrahadi, R. Herteno, and M. R. Faisal (2025)</w:t>
            </w:r>
          </w:p>
        </w:tc>
        <w:tc>
          <w:tcPr>
            <w:tcW w:type="dxa" w:w="1323"/>
            <w:vAlign w:val="center"/>
          </w:tcPr>
          <w:p>
            <w:pPr>
              <w:spacing w:line="276" w:lineRule="auto" w:before="40" w:after="40"/>
            </w:pPr>
            <w:r>
              <w:rPr>
                <w:rFonts w:ascii="Times New Roman" w:hAnsi="Times New Roman"/>
                <w:sz w:val="17"/>
              </w:rPr>
              <w:t>Stacked Ensemble Learning Using Lag and EMA Features for Improved Solana Price Prediction</w:t>
            </w:r>
          </w:p>
        </w:tc>
        <w:tc>
          <w:tcPr>
            <w:tcW w:type="dxa" w:w="1323"/>
            <w:vAlign w:val="center"/>
          </w:tcPr>
          <w:p>
            <w:pPr>
              <w:spacing w:line="276" w:lineRule="auto" w:before="40" w:after="40"/>
            </w:pPr>
            <w:r>
              <w:rPr>
                <w:rFonts w:ascii="Times New Roman" w:hAnsi="Times New Roman"/>
                <w:sz w:val="17"/>
              </w:rPr>
              <w:t>2025 15th International Conference on Information &amp; Communication Technology and System (ICTS)</w:t>
            </w:r>
          </w:p>
        </w:tc>
        <w:tc>
          <w:tcPr>
            <w:tcW w:type="dxa" w:w="1323"/>
            <w:vAlign w:val="center"/>
          </w:tcPr>
          <w:p>
            <w:pPr>
              <w:spacing w:line="276" w:lineRule="auto" w:before="40" w:after="40"/>
            </w:pPr>
            <w:r>
              <w:rPr>
                <w:rFonts w:ascii="Times New Roman" w:hAnsi="Times New Roman"/>
                <w:sz w:val="17"/>
              </w:rPr>
              <w:t>IEEE Xplore / Scopus</w:t>
            </w:r>
          </w:p>
        </w:tc>
        <w:tc>
          <w:tcPr>
            <w:tcW w:type="dxa" w:w="1323"/>
            <w:vAlign w:val="center"/>
          </w:tcPr>
          <w:p>
            <w:pPr>
              <w:spacing w:line="276" w:lineRule="auto" w:before="40" w:after="40"/>
            </w:pPr>
            <w:r>
              <w:rPr>
                <w:rFonts w:ascii="Times New Roman" w:hAnsi="Times New Roman"/>
                <w:sz w:val="17"/>
              </w:rPr>
              <w:t>https://doi.org/10.1109/icts67612.2025.11369577</w:t>
            </w:r>
          </w:p>
        </w:tc>
      </w:tr>
      <w:tr>
        <w:tc>
          <w:tcPr>
            <w:tcW w:type="dxa" w:w="1323"/>
            <w:vAlign w:val="center"/>
          </w:tcPr>
          <w:p>
            <w:pPr>
              <w:spacing w:line="276" w:lineRule="auto" w:before="40" w:after="40"/>
            </w:pPr>
            <w:r>
              <w:rPr>
                <w:rFonts w:ascii="Times New Roman" w:hAnsi="Times New Roman"/>
                <w:sz w:val="17"/>
              </w:rPr>
              <w:t>[18]</w:t>
            </w:r>
          </w:p>
        </w:tc>
        <w:tc>
          <w:tcPr>
            <w:tcW w:type="dxa" w:w="1323"/>
            <w:vAlign w:val="center"/>
          </w:tcPr>
          <w:p>
            <w:pPr>
              <w:spacing w:line="276" w:lineRule="auto" w:before="40" w:after="40"/>
            </w:pPr>
            <w:r>
              <w:rPr>
                <w:rFonts w:ascii="Times New Roman" w:hAnsi="Times New Roman"/>
                <w:sz w:val="17"/>
              </w:rPr>
              <w:t>C. Herdian (2026)</w:t>
            </w:r>
          </w:p>
        </w:tc>
        <w:tc>
          <w:tcPr>
            <w:tcW w:type="dxa" w:w="1323"/>
            <w:vAlign w:val="center"/>
          </w:tcPr>
          <w:p>
            <w:pPr>
              <w:spacing w:line="276" w:lineRule="auto" w:before="40" w:after="40"/>
            </w:pPr>
            <w:r>
              <w:rPr>
                <w:rFonts w:ascii="Times New Roman" w:hAnsi="Times New Roman"/>
                <w:sz w:val="17"/>
              </w:rPr>
              <w:t>An LSTM-Based Framework For Short-Term Solana Price Prediction</w:t>
            </w:r>
          </w:p>
        </w:tc>
        <w:tc>
          <w:tcPr>
            <w:tcW w:type="dxa" w:w="1323"/>
            <w:vAlign w:val="center"/>
          </w:tcPr>
          <w:p>
            <w:pPr>
              <w:spacing w:line="276" w:lineRule="auto" w:before="40" w:after="40"/>
            </w:pPr>
            <w:r>
              <w:rPr>
                <w:rFonts w:ascii="Times New Roman" w:hAnsi="Times New Roman"/>
                <w:sz w:val="17"/>
              </w:rPr>
              <w:t>Jurnal Sosial Teknologi (SOSTECH)</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https://doi.org/10.59188/jurnalsostech.v6i2.32715</w:t>
            </w:r>
          </w:p>
        </w:tc>
      </w:tr>
      <w:tr>
        <w:tc>
          <w:tcPr>
            <w:tcW w:type="dxa" w:w="1323"/>
            <w:vAlign w:val="center"/>
          </w:tcPr>
          <w:p>
            <w:pPr>
              <w:spacing w:line="276" w:lineRule="auto" w:before="40" w:after="40"/>
            </w:pPr>
            <w:r>
              <w:rPr>
                <w:rFonts w:ascii="Times New Roman" w:hAnsi="Times New Roman"/>
                <w:sz w:val="17"/>
              </w:rPr>
              <w:t>[19]</w:t>
            </w:r>
          </w:p>
        </w:tc>
        <w:tc>
          <w:tcPr>
            <w:tcW w:type="dxa" w:w="1323"/>
            <w:vAlign w:val="center"/>
          </w:tcPr>
          <w:p>
            <w:pPr>
              <w:spacing w:line="276" w:lineRule="auto" w:before="40" w:after="40"/>
            </w:pPr>
            <w:r>
              <w:rPr>
                <w:rFonts w:ascii="Times New Roman" w:hAnsi="Times New Roman"/>
                <w:sz w:val="17"/>
              </w:rPr>
              <w:t>Arya, Y. I. Mukti, A. Arif, and S. C. Setya (2026)</w:t>
            </w:r>
          </w:p>
        </w:tc>
        <w:tc>
          <w:tcPr>
            <w:tcW w:type="dxa" w:w="1323"/>
            <w:vAlign w:val="center"/>
          </w:tcPr>
          <w:p>
            <w:pPr>
              <w:spacing w:line="276" w:lineRule="auto" w:before="40" w:after="40"/>
            </w:pPr>
            <w:r>
              <w:rPr>
                <w:rFonts w:ascii="Times New Roman" w:hAnsi="Times New Roman"/>
                <w:sz w:val="17"/>
              </w:rPr>
              <w:t>Prediksi Cryptocurrency Berbasis LSTM Menggunakan Multi Modal Indikator Trading (Studi: Ethereum dan Solana)</w:t>
            </w:r>
          </w:p>
        </w:tc>
        <w:tc>
          <w:tcPr>
            <w:tcW w:type="dxa" w:w="1323"/>
            <w:vAlign w:val="center"/>
          </w:tcPr>
          <w:p>
            <w:pPr>
              <w:spacing w:line="276" w:lineRule="auto" w:before="40" w:after="40"/>
            </w:pPr>
            <w:r>
              <w:rPr>
                <w:rFonts w:ascii="Times New Roman" w:hAnsi="Times New Roman"/>
                <w:sz w:val="17"/>
              </w:rPr>
              <w:t>BETRIK: Jurnal Ilmiah Komputasi dan Teknologi Informasi</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https://doi.org/10.36050/83kqq228</w:t>
            </w:r>
          </w:p>
        </w:tc>
      </w:tr>
      <w:tr>
        <w:tc>
          <w:tcPr>
            <w:tcW w:type="dxa" w:w="1323"/>
            <w:vAlign w:val="center"/>
          </w:tcPr>
          <w:p>
            <w:pPr>
              <w:spacing w:line="276" w:lineRule="auto" w:before="40" w:after="40"/>
            </w:pPr>
            <w:r>
              <w:rPr>
                <w:rFonts w:ascii="Times New Roman" w:hAnsi="Times New Roman"/>
                <w:sz w:val="17"/>
              </w:rPr>
              <w:t>[20]</w:t>
            </w:r>
          </w:p>
        </w:tc>
        <w:tc>
          <w:tcPr>
            <w:tcW w:type="dxa" w:w="1323"/>
            <w:vAlign w:val="center"/>
          </w:tcPr>
          <w:p>
            <w:pPr>
              <w:spacing w:line="276" w:lineRule="auto" w:before="40" w:after="40"/>
            </w:pPr>
            <w:r>
              <w:rPr>
                <w:rFonts w:ascii="Times New Roman" w:hAnsi="Times New Roman"/>
                <w:sz w:val="17"/>
              </w:rPr>
              <w:t>A. Prasetyo, M. F. Asnawi, and D. P. Utomo (2026)</w:t>
            </w:r>
          </w:p>
        </w:tc>
        <w:tc>
          <w:tcPr>
            <w:tcW w:type="dxa" w:w="1323"/>
            <w:vAlign w:val="center"/>
          </w:tcPr>
          <w:p>
            <w:pPr>
              <w:spacing w:line="276" w:lineRule="auto" w:before="40" w:after="40"/>
            </w:pPr>
            <w:r>
              <w:rPr>
                <w:rFonts w:ascii="Times New Roman" w:hAnsi="Times New Roman"/>
                <w:sz w:val="17"/>
              </w:rPr>
              <w:t>Implementasi Algoritma Long Short-Term Memory (LSTM) untuk Prediksi Harga Cryptocurrency Solana (SOL) Berbasis Data Near Real-Time Menggunakan Yahoo Finance API</w:t>
            </w:r>
          </w:p>
        </w:tc>
        <w:tc>
          <w:tcPr>
            <w:tcW w:type="dxa" w:w="1323"/>
            <w:vAlign w:val="center"/>
          </w:tcPr>
          <w:p>
            <w:pPr>
              <w:spacing w:line="276" w:lineRule="auto" w:before="40" w:after="40"/>
            </w:pPr>
            <w:r>
              <w:rPr>
                <w:rFonts w:ascii="Times New Roman" w:hAnsi="Times New Roman"/>
                <w:sz w:val="17"/>
              </w:rPr>
              <w:t>Jurnal Teknologi dan Sains Modern</w:t>
            </w:r>
          </w:p>
        </w:tc>
        <w:tc>
          <w:tcPr>
            <w:tcW w:type="dxa" w:w="1323"/>
            <w:vAlign w:val="center"/>
          </w:tcPr>
          <w:p>
            <w:pPr>
              <w:spacing w:line="276" w:lineRule="auto" w:before="40" w:after="40"/>
            </w:pPr>
            <w:r>
              <w:rPr>
                <w:rFonts w:ascii="Times New Roman" w:hAnsi="Times New Roman"/>
                <w:sz w:val="17"/>
              </w:rPr>
              <w:t>Jurnal Nasional Terindeks Garuda/Crossref</w:t>
            </w:r>
          </w:p>
        </w:tc>
        <w:tc>
          <w:tcPr>
            <w:tcW w:type="dxa" w:w="1323"/>
            <w:vAlign w:val="center"/>
          </w:tcPr>
          <w:p>
            <w:pPr>
              <w:spacing w:line="276" w:lineRule="auto" w:before="40" w:after="40"/>
            </w:pPr>
            <w:r>
              <w:rPr>
                <w:rFonts w:ascii="Times New Roman" w:hAnsi="Times New Roman"/>
                <w:sz w:val="17"/>
              </w:rPr>
              <w:t>https://doi.org/10.69930/jtsm.v3i5.874</w:t>
            </w:r>
          </w:p>
        </w:tc>
      </w:tr>
      <w:tr>
        <w:tc>
          <w:tcPr>
            <w:tcW w:type="dxa" w:w="1323"/>
            <w:vAlign w:val="center"/>
          </w:tcPr>
          <w:p>
            <w:pPr>
              <w:spacing w:line="276" w:lineRule="auto" w:before="40" w:after="40"/>
            </w:pPr>
            <w:r>
              <w:rPr>
                <w:rFonts w:ascii="Times New Roman" w:hAnsi="Times New Roman"/>
                <w:sz w:val="17"/>
              </w:rPr>
              <w:t>[21]</w:t>
            </w:r>
          </w:p>
        </w:tc>
        <w:tc>
          <w:tcPr>
            <w:tcW w:type="dxa" w:w="1323"/>
            <w:vAlign w:val="center"/>
          </w:tcPr>
          <w:p>
            <w:pPr>
              <w:spacing w:line="276" w:lineRule="auto" w:before="40" w:after="40"/>
            </w:pPr>
            <w:r>
              <w:rPr>
                <w:rFonts w:ascii="Times New Roman" w:hAnsi="Times New Roman"/>
                <w:sz w:val="17"/>
              </w:rPr>
              <w:t>M. H. Hasbullah and G. Ghufron (2026)</w:t>
            </w:r>
          </w:p>
        </w:tc>
        <w:tc>
          <w:tcPr>
            <w:tcW w:type="dxa" w:w="1323"/>
            <w:vAlign w:val="center"/>
          </w:tcPr>
          <w:p>
            <w:pPr>
              <w:spacing w:line="276" w:lineRule="auto" w:before="40" w:after="40"/>
            </w:pPr>
            <w:r>
              <w:rPr>
                <w:rFonts w:ascii="Times New Roman" w:hAnsi="Times New Roman"/>
                <w:sz w:val="17"/>
              </w:rPr>
              <w:t>Implementasi Arsitektur Temporal Fusion Transformer (TFT) Berbasis Interpretable Multi-Horizon Forecasting Prediksi Volatilitas Harga Aset Kripto Solana</w:t>
            </w:r>
          </w:p>
        </w:tc>
        <w:tc>
          <w:tcPr>
            <w:tcW w:type="dxa" w:w="1323"/>
            <w:vAlign w:val="center"/>
          </w:tcPr>
          <w:p>
            <w:pPr>
              <w:spacing w:line="276" w:lineRule="auto" w:before="40" w:after="40"/>
            </w:pPr>
            <w:r>
              <w:rPr>
                <w:rFonts w:ascii="Times New Roman" w:hAnsi="Times New Roman"/>
                <w:sz w:val="17"/>
              </w:rPr>
              <w:t>Populer: Jurnal Penelitian Mahasiswa</w:t>
            </w:r>
          </w:p>
        </w:tc>
        <w:tc>
          <w:tcPr>
            <w:tcW w:type="dxa" w:w="1323"/>
            <w:vAlign w:val="center"/>
          </w:tcPr>
          <w:p>
            <w:pPr>
              <w:spacing w:line="276" w:lineRule="auto" w:before="40" w:after="40"/>
            </w:pPr>
            <w:r>
              <w:rPr>
                <w:rFonts w:ascii="Times New Roman" w:hAnsi="Times New Roman"/>
                <w:sz w:val="17"/>
              </w:rPr>
              <w:t>Jurnal Nasional Terindeks Crossref</w:t>
            </w:r>
          </w:p>
        </w:tc>
        <w:tc>
          <w:tcPr>
            <w:tcW w:type="dxa" w:w="1323"/>
            <w:vAlign w:val="center"/>
          </w:tcPr>
          <w:p>
            <w:pPr>
              <w:spacing w:line="276" w:lineRule="auto" w:before="40" w:after="40"/>
            </w:pPr>
            <w:r>
              <w:rPr>
                <w:rFonts w:ascii="Times New Roman" w:hAnsi="Times New Roman"/>
                <w:sz w:val="17"/>
              </w:rPr>
              <w:t>https://doi.org/10.58192/populer.v5i3.5520</w:t>
            </w:r>
          </w:p>
        </w:tc>
      </w:tr>
      <w:tr>
        <w:tc>
          <w:tcPr>
            <w:tcW w:type="dxa" w:w="1323"/>
            <w:vAlign w:val="center"/>
          </w:tcPr>
          <w:p>
            <w:pPr>
              <w:spacing w:line="276" w:lineRule="auto" w:before="40" w:after="40"/>
            </w:pPr>
            <w:r>
              <w:rPr>
                <w:rFonts w:ascii="Times New Roman" w:hAnsi="Times New Roman"/>
                <w:sz w:val="17"/>
              </w:rPr>
              <w:t>[22]</w:t>
            </w:r>
          </w:p>
        </w:tc>
        <w:tc>
          <w:tcPr>
            <w:tcW w:type="dxa" w:w="1323"/>
            <w:vAlign w:val="center"/>
          </w:tcPr>
          <w:p>
            <w:pPr>
              <w:spacing w:line="276" w:lineRule="auto" w:before="40" w:after="40"/>
            </w:pPr>
            <w:r>
              <w:rPr>
                <w:rFonts w:ascii="Times New Roman" w:hAnsi="Times New Roman"/>
                <w:sz w:val="17"/>
              </w:rPr>
              <w:t>C. Suyanto, P. H. Gunawan, and Indwiarti (2026)</w:t>
            </w:r>
          </w:p>
        </w:tc>
        <w:tc>
          <w:tcPr>
            <w:tcW w:type="dxa" w:w="1323"/>
            <w:vAlign w:val="center"/>
          </w:tcPr>
          <w:p>
            <w:pPr>
              <w:spacing w:line="276" w:lineRule="auto" w:before="40" w:after="40"/>
            </w:pPr>
            <w:r>
              <w:rPr>
                <w:rFonts w:ascii="Times New Roman" w:hAnsi="Times New Roman"/>
                <w:sz w:val="17"/>
              </w:rPr>
              <w:t>Cryptocurrency asset price prediction using deep learning with the influence of technical indicators</w:t>
            </w:r>
          </w:p>
        </w:tc>
        <w:tc>
          <w:tcPr>
            <w:tcW w:type="dxa" w:w="1323"/>
            <w:vAlign w:val="center"/>
          </w:tcPr>
          <w:p>
            <w:pPr>
              <w:spacing w:line="276" w:lineRule="auto" w:before="40" w:after="40"/>
            </w:pPr>
            <w:r>
              <w:rPr>
                <w:rFonts w:ascii="Times New Roman" w:hAnsi="Times New Roman"/>
                <w:sz w:val="17"/>
              </w:rPr>
              <w:t>IET Conference Proceedings</w:t>
            </w:r>
          </w:p>
        </w:tc>
        <w:tc>
          <w:tcPr>
            <w:tcW w:type="dxa" w:w="1323"/>
            <w:vAlign w:val="center"/>
          </w:tcPr>
          <w:p>
            <w:pPr>
              <w:spacing w:line="276" w:lineRule="auto" w:before="40" w:after="40"/>
            </w:pPr>
            <w:r>
              <w:rPr>
                <w:rFonts w:ascii="Times New Roman" w:hAnsi="Times New Roman"/>
                <w:sz w:val="17"/>
              </w:rPr>
              <w:t>Scopus / IET Digital Library</w:t>
            </w:r>
          </w:p>
        </w:tc>
        <w:tc>
          <w:tcPr>
            <w:tcW w:type="dxa" w:w="1323"/>
            <w:vAlign w:val="center"/>
          </w:tcPr>
          <w:p>
            <w:pPr>
              <w:spacing w:line="276" w:lineRule="auto" w:before="40" w:after="40"/>
            </w:pPr>
            <w:r>
              <w:rPr>
                <w:rFonts w:ascii="Times New Roman" w:hAnsi="Times New Roman"/>
                <w:sz w:val="17"/>
              </w:rPr>
              <w:t>https://doi.org/10.1049/icp.2026.2115</w:t>
            </w:r>
          </w:p>
        </w:tc>
      </w:tr>
      <w:tr>
        <w:tc>
          <w:tcPr>
            <w:tcW w:type="dxa" w:w="1323"/>
            <w:vAlign w:val="center"/>
          </w:tcPr>
          <w:p>
            <w:pPr>
              <w:spacing w:line="276" w:lineRule="auto" w:before="40" w:after="40"/>
            </w:pPr>
            <w:r>
              <w:rPr>
                <w:rFonts w:ascii="Times New Roman" w:hAnsi="Times New Roman"/>
                <w:sz w:val="17"/>
              </w:rPr>
              <w:t>[23]</w:t>
            </w:r>
          </w:p>
        </w:tc>
        <w:tc>
          <w:tcPr>
            <w:tcW w:type="dxa" w:w="1323"/>
            <w:vAlign w:val="center"/>
          </w:tcPr>
          <w:p>
            <w:pPr>
              <w:spacing w:line="276" w:lineRule="auto" w:before="40" w:after="40"/>
            </w:pPr>
            <w:r>
              <w:rPr>
                <w:rFonts w:ascii="Times New Roman" w:hAnsi="Times New Roman"/>
                <w:sz w:val="17"/>
              </w:rPr>
              <w:t>S. W. Aji and W. Herowati (2026)</w:t>
            </w:r>
          </w:p>
        </w:tc>
        <w:tc>
          <w:tcPr>
            <w:tcW w:type="dxa" w:w="1323"/>
            <w:vAlign w:val="center"/>
          </w:tcPr>
          <w:p>
            <w:pPr>
              <w:spacing w:line="276" w:lineRule="auto" w:before="40" w:after="40"/>
            </w:pPr>
            <w:r>
              <w:rPr>
                <w:rFonts w:ascii="Times New Roman" w:hAnsi="Times New Roman"/>
                <w:sz w:val="17"/>
              </w:rPr>
              <w:t>Comparison of LSTM, GRU, Bi-LSTM, and XGBoost for BRIS Stock Price Prediction with Lookback Period Variations</w:t>
            </w:r>
          </w:p>
        </w:tc>
        <w:tc>
          <w:tcPr>
            <w:tcW w:type="dxa" w:w="1323"/>
            <w:vAlign w:val="center"/>
          </w:tcPr>
          <w:p>
            <w:pPr>
              <w:spacing w:line="276" w:lineRule="auto" w:before="40" w:after="40"/>
            </w:pPr>
            <w:r>
              <w:rPr>
                <w:rFonts w:ascii="Times New Roman" w:hAnsi="Times New Roman"/>
                <w:sz w:val="17"/>
              </w:rPr>
              <w:t>Journal of Applied Informatics and Computing (JAIC)</w:t>
            </w:r>
          </w:p>
        </w:tc>
        <w:tc>
          <w:tcPr>
            <w:tcW w:type="dxa" w:w="1323"/>
            <w:vAlign w:val="center"/>
          </w:tcPr>
          <w:p>
            <w:pPr>
              <w:spacing w:line="276" w:lineRule="auto" w:before="40" w:after="40"/>
            </w:pPr>
            <w:r>
              <w:rPr>
                <w:rFonts w:ascii="Times New Roman" w:hAnsi="Times New Roman"/>
                <w:sz w:val="17"/>
              </w:rPr>
              <w:t>SINTA 2</w:t>
            </w:r>
          </w:p>
        </w:tc>
        <w:tc>
          <w:tcPr>
            <w:tcW w:type="dxa" w:w="1323"/>
            <w:vAlign w:val="center"/>
          </w:tcPr>
          <w:p>
            <w:pPr>
              <w:spacing w:line="276" w:lineRule="auto" w:before="40" w:after="40"/>
            </w:pPr>
            <w:r>
              <w:rPr>
                <w:rFonts w:ascii="Times New Roman" w:hAnsi="Times New Roman"/>
                <w:sz w:val="17"/>
              </w:rPr>
              <w:t>https://doi.org/10.30871/jaic.v10i4.13412</w:t>
            </w:r>
          </w:p>
        </w:tc>
      </w:tr>
      <w:tr>
        <w:tc>
          <w:tcPr>
            <w:tcW w:type="dxa" w:w="1323"/>
            <w:vAlign w:val="center"/>
          </w:tcPr>
          <w:p>
            <w:pPr>
              <w:spacing w:line="276" w:lineRule="auto" w:before="40" w:after="40"/>
            </w:pPr>
            <w:r>
              <w:rPr>
                <w:rFonts w:ascii="Times New Roman" w:hAnsi="Times New Roman"/>
                <w:sz w:val="17"/>
              </w:rPr>
              <w:t>[24]</w:t>
            </w:r>
          </w:p>
        </w:tc>
        <w:tc>
          <w:tcPr>
            <w:tcW w:type="dxa" w:w="1323"/>
            <w:vAlign w:val="center"/>
          </w:tcPr>
          <w:p>
            <w:pPr>
              <w:spacing w:line="276" w:lineRule="auto" w:before="40" w:after="40"/>
            </w:pPr>
            <w:r>
              <w:rPr>
                <w:rFonts w:ascii="Times New Roman" w:hAnsi="Times New Roman"/>
                <w:sz w:val="17"/>
              </w:rPr>
              <w:t>G. R. Malik, R. Parlika, and K. Kartini (2026)</w:t>
            </w:r>
          </w:p>
        </w:tc>
        <w:tc>
          <w:tcPr>
            <w:tcW w:type="dxa" w:w="1323"/>
            <w:vAlign w:val="center"/>
          </w:tcPr>
          <w:p>
            <w:pPr>
              <w:spacing w:line="276" w:lineRule="auto" w:before="40" w:after="40"/>
            </w:pPr>
            <w:r>
              <w:rPr>
                <w:rFonts w:ascii="Times New Roman" w:hAnsi="Times New Roman"/>
                <w:sz w:val="17"/>
              </w:rPr>
              <w:t>Pemodelan Dataset On-chain pada BiLSTM untuk Prediksi Harga Bitcoin</w:t>
            </w:r>
          </w:p>
        </w:tc>
        <w:tc>
          <w:tcPr>
            <w:tcW w:type="dxa" w:w="1323"/>
            <w:vAlign w:val="center"/>
          </w:tcPr>
          <w:p>
            <w:pPr>
              <w:spacing w:line="276" w:lineRule="auto" w:before="40" w:after="40"/>
            </w:pPr>
            <w:r>
              <w:rPr>
                <w:rFonts w:ascii="Times New Roman" w:hAnsi="Times New Roman"/>
                <w:sz w:val="17"/>
              </w:rPr>
              <w:t>JURNAL FASILKOM</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https://doi.org/10.37859/jf.v16i1.11275</w:t>
            </w:r>
          </w:p>
        </w:tc>
      </w:tr>
      <w:tr>
        <w:tc>
          <w:tcPr>
            <w:tcW w:type="dxa" w:w="1323"/>
            <w:vAlign w:val="center"/>
          </w:tcPr>
          <w:p>
            <w:pPr>
              <w:spacing w:line="276" w:lineRule="auto" w:before="40" w:after="40"/>
            </w:pPr>
            <w:r>
              <w:rPr>
                <w:rFonts w:ascii="Times New Roman" w:hAnsi="Times New Roman"/>
                <w:sz w:val="17"/>
              </w:rPr>
              <w:t>[25]</w:t>
            </w:r>
          </w:p>
        </w:tc>
        <w:tc>
          <w:tcPr>
            <w:tcW w:type="dxa" w:w="1323"/>
            <w:vAlign w:val="center"/>
          </w:tcPr>
          <w:p>
            <w:pPr>
              <w:spacing w:line="276" w:lineRule="auto" w:before="40" w:after="40"/>
            </w:pPr>
            <w:r>
              <w:rPr>
                <w:rFonts w:ascii="Times New Roman" w:hAnsi="Times New Roman"/>
                <w:sz w:val="17"/>
              </w:rPr>
              <w:t>H. D. Diash, V. Nathania, M. Idhom, and T. Trimono (2025)</w:t>
            </w:r>
          </w:p>
        </w:tc>
        <w:tc>
          <w:tcPr>
            <w:tcW w:type="dxa" w:w="1323"/>
            <w:vAlign w:val="center"/>
          </w:tcPr>
          <w:p>
            <w:pPr>
              <w:spacing w:line="276" w:lineRule="auto" w:before="40" w:after="40"/>
            </w:pPr>
            <w:r>
              <w:rPr>
                <w:rFonts w:ascii="Times New Roman" w:hAnsi="Times New Roman"/>
                <w:sz w:val="17"/>
              </w:rPr>
              <w:t>Application of CNN-BiLSTM Algorithm for Ethereum Price Prediction</w:t>
            </w:r>
          </w:p>
        </w:tc>
        <w:tc>
          <w:tcPr>
            <w:tcW w:type="dxa" w:w="1323"/>
            <w:vAlign w:val="center"/>
          </w:tcPr>
          <w:p>
            <w:pPr>
              <w:spacing w:line="276" w:lineRule="auto" w:before="40" w:after="40"/>
            </w:pPr>
            <w:r>
              <w:rPr>
                <w:rFonts w:ascii="Times New Roman" w:hAnsi="Times New Roman"/>
                <w:sz w:val="17"/>
              </w:rPr>
              <w:t>Journal of Applied Informatics and Computing (JAIC)</w:t>
            </w:r>
          </w:p>
        </w:tc>
        <w:tc>
          <w:tcPr>
            <w:tcW w:type="dxa" w:w="1323"/>
            <w:vAlign w:val="center"/>
          </w:tcPr>
          <w:p>
            <w:pPr>
              <w:spacing w:line="276" w:lineRule="auto" w:before="40" w:after="40"/>
            </w:pPr>
            <w:r>
              <w:rPr>
                <w:rFonts w:ascii="Times New Roman" w:hAnsi="Times New Roman"/>
                <w:sz w:val="17"/>
              </w:rPr>
              <w:t>SINTA 2</w:t>
            </w:r>
          </w:p>
        </w:tc>
        <w:tc>
          <w:tcPr>
            <w:tcW w:type="dxa" w:w="1323"/>
            <w:vAlign w:val="center"/>
          </w:tcPr>
          <w:p>
            <w:pPr>
              <w:spacing w:line="276" w:lineRule="auto" w:before="40" w:after="40"/>
            </w:pPr>
            <w:r>
              <w:rPr>
                <w:rFonts w:ascii="Times New Roman" w:hAnsi="Times New Roman"/>
                <w:sz w:val="17"/>
              </w:rPr>
              <w:t>https://doi.org/10.30871/jaic.v9i4.9757</w:t>
            </w:r>
          </w:p>
        </w:tc>
      </w:tr>
      <w:tr>
        <w:tc>
          <w:tcPr>
            <w:tcW w:type="dxa" w:w="1323"/>
            <w:vAlign w:val="center"/>
          </w:tcPr>
          <w:p>
            <w:pPr>
              <w:spacing w:line="276" w:lineRule="auto" w:before="40" w:after="40"/>
            </w:pPr>
            <w:r>
              <w:rPr>
                <w:rFonts w:ascii="Times New Roman" w:hAnsi="Times New Roman"/>
                <w:sz w:val="17"/>
              </w:rPr>
              <w:t>[26]</w:t>
            </w:r>
          </w:p>
        </w:tc>
        <w:tc>
          <w:tcPr>
            <w:tcW w:type="dxa" w:w="1323"/>
            <w:vAlign w:val="center"/>
          </w:tcPr>
          <w:p>
            <w:pPr>
              <w:spacing w:line="276" w:lineRule="auto" w:before="40" w:after="40"/>
            </w:pPr>
            <w:r>
              <w:rPr>
                <w:rFonts w:ascii="Times New Roman" w:hAnsi="Times New Roman"/>
                <w:sz w:val="17"/>
              </w:rPr>
              <w:t>M. Mushliha (2024)</w:t>
            </w:r>
          </w:p>
        </w:tc>
        <w:tc>
          <w:tcPr>
            <w:tcW w:type="dxa" w:w="1323"/>
            <w:vAlign w:val="center"/>
          </w:tcPr>
          <w:p>
            <w:pPr>
              <w:spacing w:line="276" w:lineRule="auto" w:before="40" w:after="40"/>
            </w:pPr>
            <w:r>
              <w:rPr>
                <w:rFonts w:ascii="Times New Roman" w:hAnsi="Times New Roman"/>
                <w:sz w:val="17"/>
              </w:rPr>
              <w:t>Implementasi CNN-BiLSTM untuk Prediksi Harga Saham Bank Syariah di Indonesia</w:t>
            </w:r>
          </w:p>
        </w:tc>
        <w:tc>
          <w:tcPr>
            <w:tcW w:type="dxa" w:w="1323"/>
            <w:vAlign w:val="center"/>
          </w:tcPr>
          <w:p>
            <w:pPr>
              <w:spacing w:line="276" w:lineRule="auto" w:before="40" w:after="40"/>
            </w:pPr>
            <w:r>
              <w:rPr>
                <w:rFonts w:ascii="Times New Roman" w:hAnsi="Times New Roman"/>
                <w:sz w:val="17"/>
              </w:rPr>
              <w:t>Jambura Journal of Mathematics</w:t>
            </w:r>
          </w:p>
        </w:tc>
        <w:tc>
          <w:tcPr>
            <w:tcW w:type="dxa" w:w="1323"/>
            <w:vAlign w:val="center"/>
          </w:tcPr>
          <w:p>
            <w:pPr>
              <w:spacing w:line="276" w:lineRule="auto" w:before="40" w:after="40"/>
            </w:pPr>
            <w:r>
              <w:rPr>
                <w:rFonts w:ascii="Times New Roman" w:hAnsi="Times New Roman"/>
                <w:sz w:val="17"/>
              </w:rPr>
              <w:t>SINTA 2</w:t>
            </w:r>
          </w:p>
        </w:tc>
        <w:tc>
          <w:tcPr>
            <w:tcW w:type="dxa" w:w="1323"/>
            <w:vAlign w:val="center"/>
          </w:tcPr>
          <w:p>
            <w:pPr>
              <w:spacing w:line="276" w:lineRule="auto" w:before="40" w:after="40"/>
            </w:pPr>
            <w:r>
              <w:rPr>
                <w:rFonts w:ascii="Times New Roman" w:hAnsi="Times New Roman"/>
                <w:sz w:val="17"/>
              </w:rPr>
              <w:t>https://doi.org/10.37905/jjom.v6i2.26509</w:t>
            </w:r>
          </w:p>
        </w:tc>
      </w:tr>
      <w:tr>
        <w:tc>
          <w:tcPr>
            <w:tcW w:type="dxa" w:w="1323"/>
            <w:vAlign w:val="center"/>
          </w:tcPr>
          <w:p>
            <w:pPr>
              <w:spacing w:line="276" w:lineRule="auto" w:before="40" w:after="40"/>
            </w:pPr>
            <w:r>
              <w:rPr>
                <w:rFonts w:ascii="Times New Roman" w:hAnsi="Times New Roman"/>
                <w:sz w:val="17"/>
              </w:rPr>
              <w:t>[27]</w:t>
            </w:r>
          </w:p>
        </w:tc>
        <w:tc>
          <w:tcPr>
            <w:tcW w:type="dxa" w:w="1323"/>
            <w:vAlign w:val="center"/>
          </w:tcPr>
          <w:p>
            <w:pPr>
              <w:spacing w:line="276" w:lineRule="auto" w:before="40" w:after="40"/>
            </w:pPr>
            <w:r>
              <w:rPr>
                <w:rFonts w:ascii="Times New Roman" w:hAnsi="Times New Roman"/>
                <w:sz w:val="17"/>
              </w:rPr>
              <w:t>R. Durga and V. N. Sailaja (2025)</w:t>
            </w:r>
          </w:p>
        </w:tc>
        <w:tc>
          <w:tcPr>
            <w:tcW w:type="dxa" w:w="1323"/>
            <w:vAlign w:val="center"/>
          </w:tcPr>
          <w:p>
            <w:pPr>
              <w:spacing w:line="276" w:lineRule="auto" w:before="40" w:after="40"/>
            </w:pPr>
            <w:r>
              <w:rPr>
                <w:rFonts w:ascii="Times New Roman" w:hAnsi="Times New Roman"/>
                <w:sz w:val="17"/>
              </w:rPr>
              <w:t>Cryptocurrency Price Prediction and Investment Decision Support Using a Transfer Learning-Based Hybrid CNN-BiLSTM-Attention Deep Learning Framework</w:t>
            </w:r>
          </w:p>
        </w:tc>
        <w:tc>
          <w:tcPr>
            <w:tcW w:type="dxa" w:w="1323"/>
            <w:vAlign w:val="center"/>
          </w:tcPr>
          <w:p>
            <w:pPr>
              <w:spacing w:line="276" w:lineRule="auto" w:before="40" w:after="40"/>
            </w:pPr>
            <w:r>
              <w:rPr>
                <w:rFonts w:ascii="Times New Roman" w:hAnsi="Times New Roman"/>
                <w:sz w:val="17"/>
              </w:rPr>
              <w:t>Management (Montevideo)</w:t>
            </w:r>
          </w:p>
        </w:tc>
        <w:tc>
          <w:tcPr>
            <w:tcW w:type="dxa" w:w="1323"/>
            <w:vAlign w:val="center"/>
          </w:tcPr>
          <w:p>
            <w:pPr>
              <w:spacing w:line="276" w:lineRule="auto" w:before="40" w:after="40"/>
            </w:pPr>
            <w:r>
              <w:rPr>
                <w:rFonts w:ascii="Times New Roman" w:hAnsi="Times New Roman"/>
                <w:sz w:val="17"/>
              </w:rPr>
              <w:t>Scopus / Internasional</w:t>
            </w:r>
          </w:p>
        </w:tc>
        <w:tc>
          <w:tcPr>
            <w:tcW w:type="dxa" w:w="1323"/>
            <w:vAlign w:val="center"/>
          </w:tcPr>
          <w:p>
            <w:pPr>
              <w:spacing w:line="276" w:lineRule="auto" w:before="40" w:after="40"/>
            </w:pPr>
            <w:r>
              <w:rPr>
                <w:rFonts w:ascii="Times New Roman" w:hAnsi="Times New Roman"/>
                <w:sz w:val="17"/>
              </w:rPr>
              <w:t>https://doi.org/10.62486/agma2025318</w:t>
            </w:r>
          </w:p>
        </w:tc>
      </w:tr>
      <w:tr>
        <w:tc>
          <w:tcPr>
            <w:tcW w:type="dxa" w:w="1323"/>
            <w:vAlign w:val="center"/>
          </w:tcPr>
          <w:p>
            <w:pPr>
              <w:spacing w:line="276" w:lineRule="auto" w:before="40" w:after="40"/>
            </w:pPr>
            <w:r>
              <w:rPr>
                <w:rFonts w:ascii="Times New Roman" w:hAnsi="Times New Roman"/>
                <w:sz w:val="17"/>
              </w:rPr>
              <w:t>[28]</w:t>
            </w:r>
          </w:p>
        </w:tc>
        <w:tc>
          <w:tcPr>
            <w:tcW w:type="dxa" w:w="1323"/>
            <w:vAlign w:val="center"/>
          </w:tcPr>
          <w:p>
            <w:pPr>
              <w:spacing w:line="276" w:lineRule="auto" w:before="40" w:after="40"/>
            </w:pPr>
            <w:r>
              <w:rPr>
                <w:rFonts w:ascii="Times New Roman" w:hAnsi="Times New Roman"/>
                <w:sz w:val="17"/>
              </w:rPr>
              <w:t>H. C. Bhanujyothi and I. J. Jacob (2025)</w:t>
            </w:r>
          </w:p>
        </w:tc>
        <w:tc>
          <w:tcPr>
            <w:tcW w:type="dxa" w:w="1323"/>
            <w:vAlign w:val="center"/>
          </w:tcPr>
          <w:p>
            <w:pPr>
              <w:spacing w:line="276" w:lineRule="auto" w:before="40" w:after="40"/>
            </w:pPr>
            <w:r>
              <w:rPr>
                <w:rFonts w:ascii="Times New Roman" w:hAnsi="Times New Roman"/>
                <w:sz w:val="17"/>
              </w:rPr>
              <w:t>An Efficient Hybrid Model for Stock Market Price Prediction Using CNN-BiLSTM with Attention Mechanism and Sentimental Analysis</w:t>
            </w:r>
          </w:p>
        </w:tc>
        <w:tc>
          <w:tcPr>
            <w:tcW w:type="dxa" w:w="1323"/>
            <w:vAlign w:val="center"/>
          </w:tcPr>
          <w:p>
            <w:pPr>
              <w:spacing w:line="276" w:lineRule="auto" w:before="40" w:after="40"/>
            </w:pPr>
            <w:r>
              <w:rPr>
                <w:rFonts w:ascii="Times New Roman" w:hAnsi="Times New Roman"/>
                <w:sz w:val="17"/>
              </w:rPr>
              <w:t>Engineering, Technology &amp; Applied Science Research (ETASR)</w:t>
            </w:r>
          </w:p>
        </w:tc>
        <w:tc>
          <w:tcPr>
            <w:tcW w:type="dxa" w:w="1323"/>
            <w:vAlign w:val="center"/>
          </w:tcPr>
          <w:p>
            <w:pPr>
              <w:spacing w:line="276" w:lineRule="auto" w:before="40" w:after="40"/>
            </w:pPr>
            <w:r>
              <w:rPr>
                <w:rFonts w:ascii="Times New Roman" w:hAnsi="Times New Roman"/>
                <w:sz w:val="17"/>
              </w:rPr>
              <w:t>Scopus Q2</w:t>
            </w:r>
          </w:p>
        </w:tc>
        <w:tc>
          <w:tcPr>
            <w:tcW w:type="dxa" w:w="1323"/>
            <w:vAlign w:val="center"/>
          </w:tcPr>
          <w:p>
            <w:pPr>
              <w:spacing w:line="276" w:lineRule="auto" w:before="40" w:after="40"/>
            </w:pPr>
            <w:r>
              <w:rPr>
                <w:rFonts w:ascii="Times New Roman" w:hAnsi="Times New Roman"/>
                <w:sz w:val="17"/>
              </w:rPr>
              <w:t>https://doi.org/10.48084/etasr.11886</w:t>
            </w:r>
          </w:p>
        </w:tc>
      </w:tr>
      <w:tr>
        <w:tc>
          <w:tcPr>
            <w:tcW w:type="dxa" w:w="1323"/>
            <w:vAlign w:val="center"/>
          </w:tcPr>
          <w:p>
            <w:pPr>
              <w:spacing w:line="276" w:lineRule="auto" w:before="40" w:after="40"/>
            </w:pPr>
            <w:r>
              <w:rPr>
                <w:rFonts w:ascii="Times New Roman" w:hAnsi="Times New Roman"/>
                <w:sz w:val="17"/>
              </w:rPr>
              <w:t>[29]</w:t>
            </w:r>
          </w:p>
        </w:tc>
        <w:tc>
          <w:tcPr>
            <w:tcW w:type="dxa" w:w="1323"/>
            <w:vAlign w:val="center"/>
          </w:tcPr>
          <w:p>
            <w:pPr>
              <w:spacing w:line="276" w:lineRule="auto" w:before="40" w:after="40"/>
            </w:pPr>
            <w:r>
              <w:rPr>
                <w:rFonts w:ascii="Times New Roman" w:hAnsi="Times New Roman"/>
                <w:sz w:val="17"/>
              </w:rPr>
              <w:t>R. N. Fitrianingsih and I. Kharisudin (2025)</w:t>
            </w:r>
          </w:p>
        </w:tc>
        <w:tc>
          <w:tcPr>
            <w:tcW w:type="dxa" w:w="1323"/>
            <w:vAlign w:val="center"/>
          </w:tcPr>
          <w:p>
            <w:pPr>
              <w:spacing w:line="276" w:lineRule="auto" w:before="40" w:after="40"/>
            </w:pPr>
            <w:r>
              <w:rPr>
                <w:rFonts w:ascii="Times New Roman" w:hAnsi="Times New Roman"/>
                <w:sz w:val="17"/>
              </w:rPr>
              <w:t>Time Series Modeling of Stock Price Using CNN-BiLSTM with Attention Mechanism</w:t>
            </w:r>
          </w:p>
        </w:tc>
        <w:tc>
          <w:tcPr>
            <w:tcW w:type="dxa" w:w="1323"/>
            <w:vAlign w:val="center"/>
          </w:tcPr>
          <w:p>
            <w:pPr>
              <w:spacing w:line="276" w:lineRule="auto" w:before="40" w:after="40"/>
            </w:pPr>
            <w:r>
              <w:rPr>
                <w:rFonts w:ascii="Times New Roman" w:hAnsi="Times New Roman"/>
                <w:sz w:val="17"/>
              </w:rPr>
              <w:t>Unnes Journal of Mathematics</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https://doi.org/10.15294/ujm.v13i1.13451</w:t>
            </w:r>
          </w:p>
        </w:tc>
      </w:tr>
      <w:tr>
        <w:tc>
          <w:tcPr>
            <w:tcW w:type="dxa" w:w="1323"/>
            <w:vAlign w:val="center"/>
          </w:tcPr>
          <w:p>
            <w:pPr>
              <w:spacing w:line="276" w:lineRule="auto" w:before="40" w:after="40"/>
            </w:pPr>
            <w:r>
              <w:rPr>
                <w:rFonts w:ascii="Times New Roman" w:hAnsi="Times New Roman"/>
                <w:sz w:val="17"/>
              </w:rPr>
              <w:t>[30]</w:t>
            </w:r>
          </w:p>
        </w:tc>
        <w:tc>
          <w:tcPr>
            <w:tcW w:type="dxa" w:w="1323"/>
            <w:vAlign w:val="center"/>
          </w:tcPr>
          <w:p>
            <w:pPr>
              <w:spacing w:line="276" w:lineRule="auto" w:before="40" w:after="40"/>
            </w:pPr>
            <w:r>
              <w:rPr>
                <w:rFonts w:ascii="Times New Roman" w:hAnsi="Times New Roman"/>
                <w:sz w:val="17"/>
              </w:rPr>
              <w:t>P. L. Seabe, C. R. B. Moutsinga, and E. Pindza (2025)</w:t>
            </w:r>
          </w:p>
        </w:tc>
        <w:tc>
          <w:tcPr>
            <w:tcW w:type="dxa" w:w="1323"/>
            <w:vAlign w:val="center"/>
          </w:tcPr>
          <w:p>
            <w:pPr>
              <w:spacing w:line="276" w:lineRule="auto" w:before="40" w:after="40"/>
            </w:pPr>
            <w:r>
              <w:rPr>
                <w:rFonts w:ascii="Times New Roman" w:hAnsi="Times New Roman"/>
                <w:sz w:val="17"/>
              </w:rPr>
              <w:t>Sentiment-driven cryptocurrency forecasting: analyzing LSTM, GRU, Bi-LSTM, and temporal attention model (TAM)</w:t>
            </w:r>
          </w:p>
        </w:tc>
        <w:tc>
          <w:tcPr>
            <w:tcW w:type="dxa" w:w="1323"/>
            <w:vAlign w:val="center"/>
          </w:tcPr>
          <w:p>
            <w:pPr>
              <w:spacing w:line="276" w:lineRule="auto" w:before="40" w:after="40"/>
            </w:pPr>
            <w:r>
              <w:rPr>
                <w:rFonts w:ascii="Times New Roman" w:hAnsi="Times New Roman"/>
                <w:sz w:val="17"/>
              </w:rPr>
              <w:t>Social Network Analysis and Mining</w:t>
            </w:r>
          </w:p>
        </w:tc>
        <w:tc>
          <w:tcPr>
            <w:tcW w:type="dxa" w:w="1323"/>
            <w:vAlign w:val="center"/>
          </w:tcPr>
          <w:p>
            <w:pPr>
              <w:spacing w:line="276" w:lineRule="auto" w:before="40" w:after="40"/>
            </w:pPr>
            <w:r>
              <w:rPr>
                <w:rFonts w:ascii="Times New Roman" w:hAnsi="Times New Roman"/>
                <w:sz w:val="17"/>
              </w:rPr>
              <w:t>Scopus Q1 / Springer</w:t>
            </w:r>
          </w:p>
        </w:tc>
        <w:tc>
          <w:tcPr>
            <w:tcW w:type="dxa" w:w="1323"/>
            <w:vAlign w:val="center"/>
          </w:tcPr>
          <w:p>
            <w:pPr>
              <w:spacing w:line="276" w:lineRule="auto" w:before="40" w:after="40"/>
            </w:pPr>
            <w:r>
              <w:rPr>
                <w:rFonts w:ascii="Times New Roman" w:hAnsi="Times New Roman"/>
                <w:sz w:val="17"/>
              </w:rPr>
              <w:t>https://doi.org/10.1007/s13278-025-01463-6</w:t>
            </w:r>
          </w:p>
        </w:tc>
      </w:tr>
      <w:tr>
        <w:tc>
          <w:tcPr>
            <w:tcW w:type="dxa" w:w="1323"/>
            <w:vAlign w:val="center"/>
          </w:tcPr>
          <w:p>
            <w:pPr>
              <w:spacing w:line="276" w:lineRule="auto" w:before="40" w:after="40"/>
            </w:pPr>
            <w:r>
              <w:rPr>
                <w:rFonts w:ascii="Times New Roman" w:hAnsi="Times New Roman"/>
                <w:sz w:val="17"/>
              </w:rPr>
              <w:t>[31]</w:t>
            </w:r>
          </w:p>
        </w:tc>
        <w:tc>
          <w:tcPr>
            <w:tcW w:type="dxa" w:w="1323"/>
            <w:vAlign w:val="center"/>
          </w:tcPr>
          <w:p>
            <w:pPr>
              <w:spacing w:line="276" w:lineRule="auto" w:before="40" w:after="40"/>
            </w:pPr>
            <w:r>
              <w:rPr>
                <w:rFonts w:ascii="Times New Roman" w:hAnsi="Times New Roman"/>
                <w:sz w:val="17"/>
              </w:rPr>
              <w:t>M. S. Munir, M. M. Huda, and T. Prabowo (2025)</w:t>
            </w:r>
          </w:p>
        </w:tc>
        <w:tc>
          <w:tcPr>
            <w:tcW w:type="dxa" w:w="1323"/>
            <w:vAlign w:val="center"/>
          </w:tcPr>
          <w:p>
            <w:pPr>
              <w:spacing w:line="276" w:lineRule="auto" w:before="40" w:after="40"/>
            </w:pPr>
            <w:r>
              <w:rPr>
                <w:rFonts w:ascii="Times New Roman" w:hAnsi="Times New Roman"/>
                <w:sz w:val="17"/>
              </w:rPr>
              <w:t>Prediksi Harga Bitcoin Menggunakan Algoritma Long Short-Term Memory</w:t>
            </w:r>
          </w:p>
        </w:tc>
        <w:tc>
          <w:tcPr>
            <w:tcW w:type="dxa" w:w="1323"/>
            <w:vAlign w:val="center"/>
          </w:tcPr>
          <w:p>
            <w:pPr>
              <w:spacing w:line="276" w:lineRule="auto" w:before="40" w:after="40"/>
            </w:pPr>
            <w:r>
              <w:rPr>
                <w:rFonts w:ascii="Times New Roman" w:hAnsi="Times New Roman"/>
                <w:sz w:val="17"/>
              </w:rPr>
              <w:t>JIPI (Jurnal Ilmiah Penelitian dan Pembelajaran Informatika)</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https://doi.org/10.29100/jipi.v10i3.7937</w:t>
            </w:r>
          </w:p>
        </w:tc>
      </w:tr>
      <w:tr>
        <w:tc>
          <w:tcPr>
            <w:tcW w:type="dxa" w:w="1323"/>
            <w:vAlign w:val="center"/>
          </w:tcPr>
          <w:p>
            <w:pPr>
              <w:spacing w:line="276" w:lineRule="auto" w:before="40" w:after="40"/>
            </w:pPr>
            <w:r>
              <w:rPr>
                <w:rFonts w:ascii="Times New Roman" w:hAnsi="Times New Roman"/>
                <w:sz w:val="17"/>
              </w:rPr>
              <w:t>[32]</w:t>
            </w:r>
          </w:p>
        </w:tc>
        <w:tc>
          <w:tcPr>
            <w:tcW w:type="dxa" w:w="1323"/>
            <w:vAlign w:val="center"/>
          </w:tcPr>
          <w:p>
            <w:pPr>
              <w:spacing w:line="276" w:lineRule="auto" w:before="40" w:after="40"/>
            </w:pPr>
            <w:r>
              <w:rPr>
                <w:rFonts w:ascii="Times New Roman" w:hAnsi="Times New Roman"/>
                <w:sz w:val="17"/>
              </w:rPr>
              <w:t>D. Aldo, M. R. Firmansyah, and M. A. Amrustian (2026)</w:t>
            </w:r>
          </w:p>
        </w:tc>
        <w:tc>
          <w:tcPr>
            <w:tcW w:type="dxa" w:w="1323"/>
            <w:vAlign w:val="center"/>
          </w:tcPr>
          <w:p>
            <w:pPr>
              <w:spacing w:line="276" w:lineRule="auto" w:before="40" w:after="40"/>
            </w:pPr>
            <w:r>
              <w:rPr>
                <w:rFonts w:ascii="Times New Roman" w:hAnsi="Times New Roman"/>
                <w:sz w:val="17"/>
              </w:rPr>
              <w:t>Comparative Analysis of Hyperparameter Optimization Methods for LSTM in Cryptocurrency Price Prediction: An Application to TRX–USD</w:t>
            </w:r>
          </w:p>
        </w:tc>
        <w:tc>
          <w:tcPr>
            <w:tcW w:type="dxa" w:w="1323"/>
            <w:vAlign w:val="center"/>
          </w:tcPr>
          <w:p>
            <w:pPr>
              <w:spacing w:line="276" w:lineRule="auto" w:before="40" w:after="40"/>
            </w:pPr>
            <w:r>
              <w:rPr>
                <w:rFonts w:ascii="Times New Roman" w:hAnsi="Times New Roman"/>
                <w:sz w:val="17"/>
              </w:rPr>
              <w:t>Jurnal Teknik Informatika (JUTIF)</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https://doi.org/10.52436/1.jutif.2026.7.3.5355</w:t>
            </w:r>
          </w:p>
        </w:tc>
      </w:tr>
      <w:tr>
        <w:tc>
          <w:tcPr>
            <w:tcW w:type="dxa" w:w="1323"/>
            <w:vAlign w:val="center"/>
          </w:tcPr>
          <w:p>
            <w:pPr>
              <w:spacing w:line="276" w:lineRule="auto" w:before="40" w:after="40"/>
            </w:pPr>
            <w:r>
              <w:rPr>
                <w:rFonts w:ascii="Times New Roman" w:hAnsi="Times New Roman"/>
                <w:sz w:val="17"/>
              </w:rPr>
              <w:t>[33]</w:t>
            </w:r>
          </w:p>
        </w:tc>
        <w:tc>
          <w:tcPr>
            <w:tcW w:type="dxa" w:w="1323"/>
            <w:vAlign w:val="center"/>
          </w:tcPr>
          <w:p>
            <w:pPr>
              <w:spacing w:line="276" w:lineRule="auto" w:before="40" w:after="40"/>
            </w:pPr>
            <w:r>
              <w:rPr>
                <w:rFonts w:ascii="Times New Roman" w:hAnsi="Times New Roman"/>
                <w:sz w:val="17"/>
              </w:rPr>
              <w:t>M. A. Fadillah, F. N. Allianzah, A. Maulana, A. Gunawan, and F. D. Wihartiko (2026)</w:t>
            </w:r>
          </w:p>
        </w:tc>
        <w:tc>
          <w:tcPr>
            <w:tcW w:type="dxa" w:w="1323"/>
            <w:vAlign w:val="center"/>
          </w:tcPr>
          <w:p>
            <w:pPr>
              <w:spacing w:line="276" w:lineRule="auto" w:before="40" w:after="40"/>
            </w:pPr>
            <w:r>
              <w:rPr>
                <w:rFonts w:ascii="Times New Roman" w:hAnsi="Times New Roman"/>
                <w:sz w:val="17"/>
              </w:rPr>
              <w:t>Analisis pengaruh sentimen terhadap akurasi prediksi harga close market cryptocurrency menggunakan Deep Learning berbasis GRU</w:t>
            </w:r>
          </w:p>
        </w:tc>
        <w:tc>
          <w:tcPr>
            <w:tcW w:type="dxa" w:w="1323"/>
            <w:vAlign w:val="center"/>
          </w:tcPr>
          <w:p>
            <w:pPr>
              <w:spacing w:line="276" w:lineRule="auto" w:before="40" w:after="40"/>
            </w:pPr>
            <w:r>
              <w:rPr>
                <w:rFonts w:ascii="Times New Roman" w:hAnsi="Times New Roman"/>
                <w:sz w:val="17"/>
              </w:rPr>
              <w:t>AITI: Jurnal Teknologi Informasi</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https://doi.org/10.24246/aiti.v23i3.496-510</w:t>
            </w:r>
          </w:p>
        </w:tc>
      </w:tr>
      <w:tr>
        <w:tc>
          <w:tcPr>
            <w:tcW w:type="dxa" w:w="1323"/>
            <w:vAlign w:val="center"/>
          </w:tcPr>
          <w:p>
            <w:pPr>
              <w:spacing w:line="276" w:lineRule="auto" w:before="40" w:after="40"/>
            </w:pPr>
            <w:r>
              <w:rPr>
                <w:rFonts w:ascii="Times New Roman" w:hAnsi="Times New Roman"/>
                <w:sz w:val="17"/>
              </w:rPr>
              <w:t>[34]</w:t>
            </w:r>
          </w:p>
        </w:tc>
        <w:tc>
          <w:tcPr>
            <w:tcW w:type="dxa" w:w="1323"/>
            <w:vAlign w:val="center"/>
          </w:tcPr>
          <w:p>
            <w:pPr>
              <w:spacing w:line="276" w:lineRule="auto" w:before="40" w:after="40"/>
            </w:pPr>
            <w:r>
              <w:rPr>
                <w:rFonts w:ascii="Times New Roman" w:hAnsi="Times New Roman"/>
                <w:sz w:val="17"/>
              </w:rPr>
              <w:t>A. Alamsyah (2026)</w:t>
            </w:r>
          </w:p>
        </w:tc>
        <w:tc>
          <w:tcPr>
            <w:tcW w:type="dxa" w:w="1323"/>
            <w:vAlign w:val="center"/>
          </w:tcPr>
          <w:p>
            <w:pPr>
              <w:spacing w:line="276" w:lineRule="auto" w:before="40" w:after="40"/>
            </w:pPr>
            <w:r>
              <w:rPr>
                <w:rFonts w:ascii="Times New Roman" w:hAnsi="Times New Roman"/>
                <w:sz w:val="17"/>
              </w:rPr>
              <w:t>Model Prediksi Harga Bitcoin Menggunakan Algoritma SBI-GRU dan SBI-LSTM</w:t>
            </w:r>
          </w:p>
        </w:tc>
        <w:tc>
          <w:tcPr>
            <w:tcW w:type="dxa" w:w="1323"/>
            <w:vAlign w:val="center"/>
          </w:tcPr>
          <w:p>
            <w:pPr>
              <w:spacing w:line="276" w:lineRule="auto" w:before="40" w:after="40"/>
            </w:pPr>
            <w:r>
              <w:rPr>
                <w:rFonts w:ascii="Times New Roman" w:hAnsi="Times New Roman"/>
                <w:sz w:val="17"/>
              </w:rPr>
              <w:t>STRING (Satuan Tulisan Riset dan Inovasi Teknologi)</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https://doi.org/10.30998/string.v10i3.1575</w:t>
            </w:r>
          </w:p>
        </w:tc>
      </w:tr>
      <w:tr>
        <w:tc>
          <w:tcPr>
            <w:tcW w:type="dxa" w:w="1323"/>
            <w:vAlign w:val="center"/>
          </w:tcPr>
          <w:p>
            <w:pPr>
              <w:spacing w:line="276" w:lineRule="auto" w:before="40" w:after="40"/>
            </w:pPr>
            <w:r>
              <w:rPr>
                <w:rFonts w:ascii="Times New Roman" w:hAnsi="Times New Roman"/>
                <w:sz w:val="17"/>
              </w:rPr>
              <w:t>[35]</w:t>
            </w:r>
          </w:p>
        </w:tc>
        <w:tc>
          <w:tcPr>
            <w:tcW w:type="dxa" w:w="1323"/>
            <w:vAlign w:val="center"/>
          </w:tcPr>
          <w:p>
            <w:pPr>
              <w:spacing w:line="276" w:lineRule="auto" w:before="40" w:after="40"/>
            </w:pPr>
            <w:r>
              <w:rPr>
                <w:rFonts w:ascii="Times New Roman" w:hAnsi="Times New Roman"/>
                <w:sz w:val="17"/>
              </w:rPr>
              <w:t>A. Susanto, G. K. Nufus, and L. Hardiyanti (2026)</w:t>
            </w:r>
          </w:p>
        </w:tc>
        <w:tc>
          <w:tcPr>
            <w:tcW w:type="dxa" w:w="1323"/>
            <w:vAlign w:val="center"/>
          </w:tcPr>
          <w:p>
            <w:pPr>
              <w:spacing w:line="276" w:lineRule="auto" w:before="40" w:after="40"/>
            </w:pPr>
            <w:r>
              <w:rPr>
                <w:rFonts w:ascii="Times New Roman" w:hAnsi="Times New Roman"/>
                <w:sz w:val="17"/>
              </w:rPr>
              <w:t>Perbandingan Model LSTM GRU BiLSTM CNN-LSTM dan Transformer untuk Prediksi Indeks Harga Saham Gabungan (IHSG)</w:t>
            </w:r>
          </w:p>
        </w:tc>
        <w:tc>
          <w:tcPr>
            <w:tcW w:type="dxa" w:w="1323"/>
            <w:vAlign w:val="center"/>
          </w:tcPr>
          <w:p>
            <w:pPr>
              <w:spacing w:line="276" w:lineRule="auto" w:before="40" w:after="40"/>
            </w:pPr>
            <w:r>
              <w:rPr>
                <w:rFonts w:ascii="Times New Roman" w:hAnsi="Times New Roman"/>
                <w:sz w:val="17"/>
              </w:rPr>
              <w:t>Jurnal Informatika Teknologi dan Sains (JINTEKS)</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https://doi.org/10.51401/jinteks.v7i4.8071</w:t>
            </w:r>
          </w:p>
        </w:tc>
      </w:tr>
      <w:tr>
        <w:tc>
          <w:tcPr>
            <w:tcW w:type="dxa" w:w="1323"/>
            <w:vAlign w:val="center"/>
          </w:tcPr>
          <w:p>
            <w:pPr>
              <w:spacing w:line="276" w:lineRule="auto" w:before="40" w:after="40"/>
            </w:pPr>
            <w:r>
              <w:rPr>
                <w:rFonts w:ascii="Times New Roman" w:hAnsi="Times New Roman"/>
                <w:sz w:val="17"/>
              </w:rPr>
              <w:t>[36]</w:t>
            </w:r>
          </w:p>
        </w:tc>
        <w:tc>
          <w:tcPr>
            <w:tcW w:type="dxa" w:w="1323"/>
            <w:vAlign w:val="center"/>
          </w:tcPr>
          <w:p>
            <w:pPr>
              <w:spacing w:line="276" w:lineRule="auto" w:before="40" w:after="40"/>
            </w:pPr>
            <w:r>
              <w:rPr>
                <w:rFonts w:ascii="Times New Roman" w:hAnsi="Times New Roman"/>
                <w:sz w:val="17"/>
              </w:rPr>
              <w:t>D. N. Sabrina, B. Rahmat, and E. Y. Puspaningrum (2026)</w:t>
            </w:r>
          </w:p>
        </w:tc>
        <w:tc>
          <w:tcPr>
            <w:tcW w:type="dxa" w:w="1323"/>
            <w:vAlign w:val="center"/>
          </w:tcPr>
          <w:p>
            <w:pPr>
              <w:spacing w:line="276" w:lineRule="auto" w:before="40" w:after="40"/>
            </w:pPr>
            <w:r>
              <w:rPr>
                <w:rFonts w:ascii="Times New Roman" w:hAnsi="Times New Roman"/>
                <w:sz w:val="17"/>
              </w:rPr>
              <w:t>Penerapan XGBoost dan Random Forest dalam Prediksi Strategi Pemasaran Berdasarkan Data Penjualan</w:t>
            </w:r>
          </w:p>
        </w:tc>
        <w:tc>
          <w:tcPr>
            <w:tcW w:type="dxa" w:w="1323"/>
            <w:vAlign w:val="center"/>
          </w:tcPr>
          <w:p>
            <w:pPr>
              <w:spacing w:line="276" w:lineRule="auto" w:before="40" w:after="40"/>
            </w:pPr>
            <w:r>
              <w:rPr>
                <w:rFonts w:ascii="Times New Roman" w:hAnsi="Times New Roman"/>
                <w:sz w:val="17"/>
              </w:rPr>
              <w:t>CICES (Cyberpreneurship Innovative and Creative Exact and Social Science)</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https://doi.org/10.33050/cices.v12i2.3872</w:t>
            </w:r>
          </w:p>
        </w:tc>
      </w:tr>
      <w:tr>
        <w:tc>
          <w:tcPr>
            <w:tcW w:type="dxa" w:w="1323"/>
            <w:vAlign w:val="center"/>
          </w:tcPr>
          <w:p>
            <w:pPr>
              <w:spacing w:line="276" w:lineRule="auto" w:before="40" w:after="40"/>
            </w:pPr>
            <w:r>
              <w:rPr>
                <w:rFonts w:ascii="Times New Roman" w:hAnsi="Times New Roman"/>
                <w:sz w:val="17"/>
              </w:rPr>
              <w:t>[37]</w:t>
            </w:r>
          </w:p>
        </w:tc>
        <w:tc>
          <w:tcPr>
            <w:tcW w:type="dxa" w:w="1323"/>
            <w:vAlign w:val="center"/>
          </w:tcPr>
          <w:p>
            <w:pPr>
              <w:spacing w:line="276" w:lineRule="auto" w:before="40" w:after="40"/>
            </w:pPr>
            <w:r>
              <w:rPr>
                <w:rFonts w:ascii="Times New Roman" w:hAnsi="Times New Roman"/>
                <w:sz w:val="17"/>
              </w:rPr>
              <w:t>R. Bourday, A. Zaaouat, I. Aattouchi, and M. A. Kerroum (2026)</w:t>
            </w:r>
          </w:p>
        </w:tc>
        <w:tc>
          <w:tcPr>
            <w:tcW w:type="dxa" w:w="1323"/>
            <w:vAlign w:val="center"/>
          </w:tcPr>
          <w:p>
            <w:pPr>
              <w:spacing w:line="276" w:lineRule="auto" w:before="40" w:after="40"/>
            </w:pPr>
            <w:r>
              <w:rPr>
                <w:rFonts w:ascii="Times New Roman" w:hAnsi="Times New Roman"/>
                <w:sz w:val="17"/>
              </w:rPr>
              <w:t>Explainable hybrid deep learning framework for cryptocurrency price forecasting using CNN-BiLSTM-TCN and SHAP analysis</w:t>
            </w:r>
          </w:p>
        </w:tc>
        <w:tc>
          <w:tcPr>
            <w:tcW w:type="dxa" w:w="1323"/>
            <w:vAlign w:val="center"/>
          </w:tcPr>
          <w:p>
            <w:pPr>
              <w:spacing w:line="276" w:lineRule="auto" w:before="40" w:after="40"/>
            </w:pPr>
            <w:r>
              <w:rPr>
                <w:rFonts w:ascii="Times New Roman" w:hAnsi="Times New Roman"/>
                <w:sz w:val="17"/>
              </w:rPr>
              <w:t>Results in Engineering</w:t>
            </w:r>
          </w:p>
        </w:tc>
        <w:tc>
          <w:tcPr>
            <w:tcW w:type="dxa" w:w="1323"/>
            <w:vAlign w:val="center"/>
          </w:tcPr>
          <w:p>
            <w:pPr>
              <w:spacing w:line="276" w:lineRule="auto" w:before="40" w:after="40"/>
            </w:pPr>
            <w:r>
              <w:rPr>
                <w:rFonts w:ascii="Times New Roman" w:hAnsi="Times New Roman"/>
                <w:sz w:val="17"/>
              </w:rPr>
              <w:t>Scopus Q1 / Elsevier</w:t>
            </w:r>
          </w:p>
        </w:tc>
        <w:tc>
          <w:tcPr>
            <w:tcW w:type="dxa" w:w="1323"/>
            <w:vAlign w:val="center"/>
          </w:tcPr>
          <w:p>
            <w:pPr>
              <w:spacing w:line="276" w:lineRule="auto" w:before="40" w:after="40"/>
            </w:pPr>
            <w:r>
              <w:rPr>
                <w:rFonts w:ascii="Times New Roman" w:hAnsi="Times New Roman"/>
                <w:sz w:val="17"/>
              </w:rPr>
              <w:t>https://doi.org/10.1016/j.rineng.2026.109865</w:t>
            </w:r>
          </w:p>
        </w:tc>
      </w:tr>
      <w:tr>
        <w:tc>
          <w:tcPr>
            <w:tcW w:type="dxa" w:w="1323"/>
            <w:vAlign w:val="center"/>
          </w:tcPr>
          <w:p>
            <w:pPr>
              <w:spacing w:line="276" w:lineRule="auto" w:before="40" w:after="40"/>
            </w:pPr>
            <w:r>
              <w:rPr>
                <w:rFonts w:ascii="Times New Roman" w:hAnsi="Times New Roman"/>
                <w:sz w:val="17"/>
              </w:rPr>
              <w:t>[38]</w:t>
            </w:r>
          </w:p>
        </w:tc>
        <w:tc>
          <w:tcPr>
            <w:tcW w:type="dxa" w:w="1323"/>
            <w:vAlign w:val="center"/>
          </w:tcPr>
          <w:p>
            <w:pPr>
              <w:spacing w:line="276" w:lineRule="auto" w:before="40" w:after="40"/>
            </w:pPr>
            <w:r>
              <w:rPr>
                <w:rFonts w:ascii="Times New Roman" w:hAnsi="Times New Roman"/>
                <w:sz w:val="17"/>
              </w:rPr>
              <w:t>H. C. Bhanujyothi and I. J. Jacob (2025)</w:t>
            </w:r>
          </w:p>
        </w:tc>
        <w:tc>
          <w:tcPr>
            <w:tcW w:type="dxa" w:w="1323"/>
            <w:vAlign w:val="center"/>
          </w:tcPr>
          <w:p>
            <w:pPr>
              <w:spacing w:line="276" w:lineRule="auto" w:before="40" w:after="40"/>
            </w:pPr>
            <w:r>
              <w:rPr>
                <w:rFonts w:ascii="Times New Roman" w:hAnsi="Times New Roman"/>
                <w:sz w:val="17"/>
              </w:rPr>
              <w:t>A Hybrid CNN-LSTM Attention-Based Deep Learning Model for Stock Price Prediction Using Technical Indicators</w:t>
            </w:r>
          </w:p>
        </w:tc>
        <w:tc>
          <w:tcPr>
            <w:tcW w:type="dxa" w:w="1323"/>
            <w:vAlign w:val="center"/>
          </w:tcPr>
          <w:p>
            <w:pPr>
              <w:spacing w:line="276" w:lineRule="auto" w:before="40" w:after="40"/>
            </w:pPr>
            <w:r>
              <w:rPr>
                <w:rFonts w:ascii="Times New Roman" w:hAnsi="Times New Roman"/>
                <w:sz w:val="17"/>
              </w:rPr>
              <w:t>Engineering, Technology &amp; Applied Science Research (ETASR)</w:t>
            </w:r>
          </w:p>
        </w:tc>
        <w:tc>
          <w:tcPr>
            <w:tcW w:type="dxa" w:w="1323"/>
            <w:vAlign w:val="center"/>
          </w:tcPr>
          <w:p>
            <w:pPr>
              <w:spacing w:line="276" w:lineRule="auto" w:before="40" w:after="40"/>
            </w:pPr>
            <w:r>
              <w:rPr>
                <w:rFonts w:ascii="Times New Roman" w:hAnsi="Times New Roman"/>
                <w:sz w:val="17"/>
              </w:rPr>
              <w:t>Scopus Q2</w:t>
            </w:r>
          </w:p>
        </w:tc>
        <w:tc>
          <w:tcPr>
            <w:tcW w:type="dxa" w:w="1323"/>
            <w:vAlign w:val="center"/>
          </w:tcPr>
          <w:p>
            <w:pPr>
              <w:spacing w:line="276" w:lineRule="auto" w:before="40" w:after="40"/>
            </w:pPr>
            <w:r>
              <w:rPr>
                <w:rFonts w:ascii="Times New Roman" w:hAnsi="Times New Roman"/>
                <w:sz w:val="17"/>
              </w:rPr>
              <w:t>https://doi.org/10.48084/etasr.12685</w:t>
            </w:r>
          </w:p>
        </w:tc>
      </w:tr>
      <w:tr>
        <w:tc>
          <w:tcPr>
            <w:tcW w:type="dxa" w:w="1323"/>
            <w:vAlign w:val="center"/>
          </w:tcPr>
          <w:p>
            <w:pPr>
              <w:spacing w:line="276" w:lineRule="auto" w:before="40" w:after="40"/>
            </w:pPr>
            <w:r>
              <w:rPr>
                <w:rFonts w:ascii="Times New Roman" w:hAnsi="Times New Roman"/>
                <w:sz w:val="17"/>
              </w:rPr>
              <w:t>[39]</w:t>
            </w:r>
          </w:p>
        </w:tc>
        <w:tc>
          <w:tcPr>
            <w:tcW w:type="dxa" w:w="1323"/>
            <w:vAlign w:val="center"/>
          </w:tcPr>
          <w:p>
            <w:pPr>
              <w:spacing w:line="276" w:lineRule="auto" w:before="40" w:after="40"/>
            </w:pPr>
            <w:r>
              <w:rPr>
                <w:rFonts w:ascii="Times New Roman" w:hAnsi="Times New Roman"/>
                <w:sz w:val="17"/>
              </w:rPr>
              <w:t>M. Golabzaei, E. Taheripour, and S. J. Sadjadi (2026)</w:t>
            </w:r>
          </w:p>
        </w:tc>
        <w:tc>
          <w:tcPr>
            <w:tcW w:type="dxa" w:w="1323"/>
            <w:vAlign w:val="center"/>
          </w:tcPr>
          <w:p>
            <w:pPr>
              <w:spacing w:line="276" w:lineRule="auto" w:before="40" w:after="40"/>
            </w:pPr>
            <w:r>
              <w:rPr>
                <w:rFonts w:ascii="Times New Roman" w:hAnsi="Times New Roman"/>
                <w:sz w:val="17"/>
              </w:rPr>
              <w:t>Enhancing stock market price prediction through FinGPT-driven sentiment analysis, technical indicators, historical price data, and attention-based hybrid deep learning models</w:t>
            </w:r>
          </w:p>
        </w:tc>
        <w:tc>
          <w:tcPr>
            <w:tcW w:type="dxa" w:w="1323"/>
            <w:vAlign w:val="center"/>
          </w:tcPr>
          <w:p>
            <w:pPr>
              <w:spacing w:line="276" w:lineRule="auto" w:before="40" w:after="40"/>
            </w:pPr>
            <w:r>
              <w:rPr>
                <w:rFonts w:ascii="Times New Roman" w:hAnsi="Times New Roman"/>
                <w:sz w:val="17"/>
              </w:rPr>
              <w:t>Scientific Reports</w:t>
            </w:r>
          </w:p>
        </w:tc>
        <w:tc>
          <w:tcPr>
            <w:tcW w:type="dxa" w:w="1323"/>
            <w:vAlign w:val="center"/>
          </w:tcPr>
          <w:p>
            <w:pPr>
              <w:spacing w:line="276" w:lineRule="auto" w:before="40" w:after="40"/>
            </w:pPr>
            <w:r>
              <w:rPr>
                <w:rFonts w:ascii="Times New Roman" w:hAnsi="Times New Roman"/>
                <w:sz w:val="17"/>
              </w:rPr>
              <w:t>Scopus Q1 / Nature Portfolio</w:t>
            </w:r>
          </w:p>
        </w:tc>
        <w:tc>
          <w:tcPr>
            <w:tcW w:type="dxa" w:w="1323"/>
            <w:vAlign w:val="center"/>
          </w:tcPr>
          <w:p>
            <w:pPr>
              <w:spacing w:line="276" w:lineRule="auto" w:before="40" w:after="40"/>
            </w:pPr>
            <w:r>
              <w:rPr>
                <w:rFonts w:ascii="Times New Roman" w:hAnsi="Times New Roman"/>
                <w:sz w:val="17"/>
              </w:rPr>
              <w:t>https://doi.org/10.1038/s41598-026-58717-2</w:t>
            </w:r>
          </w:p>
        </w:tc>
      </w:tr>
      <w:tr>
        <w:tc>
          <w:tcPr>
            <w:tcW w:type="dxa" w:w="1323"/>
            <w:vAlign w:val="center"/>
          </w:tcPr>
          <w:p>
            <w:pPr>
              <w:spacing w:line="276" w:lineRule="auto" w:before="40" w:after="40"/>
            </w:pPr>
            <w:r>
              <w:rPr>
                <w:rFonts w:ascii="Times New Roman" w:hAnsi="Times New Roman"/>
                <w:sz w:val="17"/>
              </w:rPr>
              <w:t>[40]</w:t>
            </w:r>
          </w:p>
        </w:tc>
        <w:tc>
          <w:tcPr>
            <w:tcW w:type="dxa" w:w="1323"/>
            <w:vAlign w:val="center"/>
          </w:tcPr>
          <w:p>
            <w:pPr>
              <w:spacing w:line="276" w:lineRule="auto" w:before="40" w:after="40"/>
            </w:pPr>
            <w:r>
              <w:rPr>
                <w:rFonts w:ascii="Times New Roman" w:hAnsi="Times New Roman"/>
                <w:sz w:val="17"/>
              </w:rPr>
              <w:t>N. Afrianto, D. H. Fudholi, and S. Rani (2022)</w:t>
            </w:r>
          </w:p>
        </w:tc>
        <w:tc>
          <w:tcPr>
            <w:tcW w:type="dxa" w:w="1323"/>
            <w:vAlign w:val="center"/>
          </w:tcPr>
          <w:p>
            <w:pPr>
              <w:spacing w:line="276" w:lineRule="auto" w:before="40" w:after="40"/>
            </w:pPr>
            <w:r>
              <w:rPr>
                <w:rFonts w:ascii="Times New Roman" w:hAnsi="Times New Roman"/>
                <w:sz w:val="17"/>
              </w:rPr>
              <w:t>Prediksi Harga Saham Menggunakan BiLSTM dengan Faktor Sentimen Publik</w:t>
            </w:r>
          </w:p>
        </w:tc>
        <w:tc>
          <w:tcPr>
            <w:tcW w:type="dxa" w:w="1323"/>
            <w:vAlign w:val="center"/>
          </w:tcPr>
          <w:p>
            <w:pPr>
              <w:spacing w:line="276" w:lineRule="auto" w:before="40" w:after="40"/>
            </w:pPr>
            <w:r>
              <w:rPr>
                <w:rFonts w:ascii="Times New Roman" w:hAnsi="Times New Roman"/>
                <w:sz w:val="17"/>
              </w:rPr>
              <w:t>Jurnal RESTI (Rekayasa Sistem dan Teknologi Informasi)</w:t>
            </w:r>
          </w:p>
        </w:tc>
        <w:tc>
          <w:tcPr>
            <w:tcW w:type="dxa" w:w="1323"/>
            <w:vAlign w:val="center"/>
          </w:tcPr>
          <w:p>
            <w:pPr>
              <w:spacing w:line="276" w:lineRule="auto" w:before="40" w:after="40"/>
            </w:pPr>
            <w:r>
              <w:rPr>
                <w:rFonts w:ascii="Times New Roman" w:hAnsi="Times New Roman"/>
                <w:sz w:val="17"/>
              </w:rPr>
              <w:t>SINTA 2</w:t>
            </w:r>
          </w:p>
        </w:tc>
        <w:tc>
          <w:tcPr>
            <w:tcW w:type="dxa" w:w="1323"/>
            <w:vAlign w:val="center"/>
          </w:tcPr>
          <w:p>
            <w:pPr>
              <w:spacing w:line="276" w:lineRule="auto" w:before="40" w:after="40"/>
            </w:pPr>
            <w:r>
              <w:rPr>
                <w:rFonts w:ascii="Times New Roman" w:hAnsi="Times New Roman"/>
                <w:sz w:val="17"/>
              </w:rPr>
              <w:t>https://doi.org/10.29207/resti.v6i1.3676</w:t>
            </w:r>
          </w:p>
        </w:tc>
      </w:tr>
      <w:tr>
        <w:tc>
          <w:tcPr>
            <w:tcW w:type="dxa" w:w="1323"/>
            <w:vAlign w:val="center"/>
          </w:tcPr>
          <w:p>
            <w:pPr>
              <w:spacing w:line="276" w:lineRule="auto" w:before="40" w:after="40"/>
            </w:pPr>
            <w:r>
              <w:rPr>
                <w:rFonts w:ascii="Times New Roman" w:hAnsi="Times New Roman"/>
                <w:sz w:val="17"/>
              </w:rPr>
              <w:t>[41]</w:t>
            </w:r>
          </w:p>
        </w:tc>
        <w:tc>
          <w:tcPr>
            <w:tcW w:type="dxa" w:w="1323"/>
            <w:vAlign w:val="center"/>
          </w:tcPr>
          <w:p>
            <w:pPr>
              <w:spacing w:line="276" w:lineRule="auto" w:before="40" w:after="40"/>
            </w:pPr>
            <w:r>
              <w:rPr>
                <w:rFonts w:ascii="Times New Roman" w:hAnsi="Times New Roman"/>
                <w:sz w:val="17"/>
              </w:rPr>
              <w:t>M. Tshamaroh, I. Permana, F. N. Salisah, F. Muttakin, and M. Afdal (2025)</w:t>
            </w:r>
          </w:p>
        </w:tc>
        <w:tc>
          <w:tcPr>
            <w:tcW w:type="dxa" w:w="1323"/>
            <w:vAlign w:val="center"/>
          </w:tcPr>
          <w:p>
            <w:pPr>
              <w:spacing w:line="276" w:lineRule="auto" w:before="40" w:after="40"/>
            </w:pPr>
            <w:r>
              <w:rPr>
                <w:rFonts w:ascii="Times New Roman" w:hAnsi="Times New Roman"/>
                <w:sz w:val="17"/>
              </w:rPr>
              <w:t>Perbandingan Algoritma LSTM, Bi-LSTM, GRU, dan Bi-GRU untuk Prediksi Harga Saham Berbasis Deep Learning</w:t>
            </w:r>
          </w:p>
        </w:tc>
        <w:tc>
          <w:tcPr>
            <w:tcW w:type="dxa" w:w="1323"/>
            <w:vAlign w:val="center"/>
          </w:tcPr>
          <w:p>
            <w:pPr>
              <w:spacing w:line="276" w:lineRule="auto" w:before="40" w:after="40"/>
            </w:pPr>
            <w:r>
              <w:rPr>
                <w:rFonts w:ascii="Times New Roman" w:hAnsi="Times New Roman"/>
                <w:sz w:val="17"/>
              </w:rPr>
              <w:t>Building of Informatics, Technology and Science (BITS)</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https://doi.org/10.47065/bits.v7i1.7252</w:t>
            </w:r>
          </w:p>
        </w:tc>
      </w:tr>
      <w:tr>
        <w:tc>
          <w:tcPr>
            <w:tcW w:type="dxa" w:w="1323"/>
            <w:vAlign w:val="center"/>
          </w:tcPr>
          <w:p>
            <w:pPr>
              <w:spacing w:line="276" w:lineRule="auto" w:before="40" w:after="40"/>
            </w:pPr>
            <w:r>
              <w:rPr>
                <w:rFonts w:ascii="Times New Roman" w:hAnsi="Times New Roman"/>
                <w:sz w:val="17"/>
              </w:rPr>
              <w:t>[42]</w:t>
            </w:r>
          </w:p>
        </w:tc>
        <w:tc>
          <w:tcPr>
            <w:tcW w:type="dxa" w:w="1323"/>
            <w:vAlign w:val="center"/>
          </w:tcPr>
          <w:p>
            <w:pPr>
              <w:spacing w:line="276" w:lineRule="auto" w:before="40" w:after="40"/>
            </w:pPr>
            <w:r>
              <w:rPr>
                <w:rFonts w:ascii="Times New Roman" w:hAnsi="Times New Roman"/>
                <w:sz w:val="17"/>
              </w:rPr>
              <w:t>M. Diqi and H. Hamzah (2024)</w:t>
            </w:r>
          </w:p>
        </w:tc>
        <w:tc>
          <w:tcPr>
            <w:tcW w:type="dxa" w:w="1323"/>
            <w:vAlign w:val="center"/>
          </w:tcPr>
          <w:p>
            <w:pPr>
              <w:spacing w:line="276" w:lineRule="auto" w:before="40" w:after="40"/>
            </w:pPr>
            <w:r>
              <w:rPr>
                <w:rFonts w:ascii="Times New Roman" w:hAnsi="Times New Roman"/>
                <w:sz w:val="17"/>
              </w:rPr>
              <w:t>Improving Stock Price Prediction Accuracy with StacBi LSTM</w:t>
            </w:r>
          </w:p>
        </w:tc>
        <w:tc>
          <w:tcPr>
            <w:tcW w:type="dxa" w:w="1323"/>
            <w:vAlign w:val="center"/>
          </w:tcPr>
          <w:p>
            <w:pPr>
              <w:spacing w:line="276" w:lineRule="auto" w:before="40" w:after="40"/>
            </w:pPr>
            <w:r>
              <w:rPr>
                <w:rFonts w:ascii="Times New Roman" w:hAnsi="Times New Roman"/>
                <w:sz w:val="17"/>
              </w:rPr>
              <w:t>JISKA (Jurnal Informatika Sunan Kalijaga)</w:t>
            </w:r>
          </w:p>
        </w:tc>
        <w:tc>
          <w:tcPr>
            <w:tcW w:type="dxa" w:w="1323"/>
            <w:vAlign w:val="center"/>
          </w:tcPr>
          <w:p>
            <w:pPr>
              <w:spacing w:line="276" w:lineRule="auto" w:before="40" w:after="40"/>
            </w:pPr>
            <w:r>
              <w:rPr>
                <w:rFonts w:ascii="Times New Roman" w:hAnsi="Times New Roman"/>
                <w:sz w:val="17"/>
              </w:rPr>
              <w:t>SINTA 3</w:t>
            </w:r>
          </w:p>
        </w:tc>
        <w:tc>
          <w:tcPr>
            <w:tcW w:type="dxa" w:w="1323"/>
            <w:vAlign w:val="center"/>
          </w:tcPr>
          <w:p>
            <w:pPr>
              <w:spacing w:line="276" w:lineRule="auto" w:before="40" w:after="40"/>
            </w:pPr>
            <w:r>
              <w:rPr>
                <w:rFonts w:ascii="Times New Roman" w:hAnsi="Times New Roman"/>
                <w:sz w:val="17"/>
              </w:rPr>
              <w:t>https://doi.org/10.14421/jiska.2024.9.1.10-26</w:t>
            </w:r>
          </w:p>
        </w:tc>
      </w:tr>
      <w:tr>
        <w:tc>
          <w:tcPr>
            <w:tcW w:type="dxa" w:w="1323"/>
            <w:vAlign w:val="center"/>
          </w:tcPr>
          <w:p>
            <w:pPr>
              <w:spacing w:line="276" w:lineRule="auto" w:before="40" w:after="40"/>
            </w:pPr>
            <w:r>
              <w:rPr>
                <w:rFonts w:ascii="Times New Roman" w:hAnsi="Times New Roman"/>
                <w:sz w:val="17"/>
              </w:rPr>
              <w:t>[43]</w:t>
            </w:r>
          </w:p>
        </w:tc>
        <w:tc>
          <w:tcPr>
            <w:tcW w:type="dxa" w:w="1323"/>
            <w:vAlign w:val="center"/>
          </w:tcPr>
          <w:p>
            <w:pPr>
              <w:spacing w:line="276" w:lineRule="auto" w:before="40" w:after="40"/>
            </w:pPr>
            <w:r>
              <w:rPr>
                <w:rFonts w:ascii="Times New Roman" w:hAnsi="Times New Roman"/>
                <w:sz w:val="17"/>
              </w:rPr>
              <w:t>F. P. Simamora, R. Purba, and M. F. Pasha (2025)</w:t>
            </w:r>
          </w:p>
        </w:tc>
        <w:tc>
          <w:tcPr>
            <w:tcW w:type="dxa" w:w="1323"/>
            <w:vAlign w:val="center"/>
          </w:tcPr>
          <w:p>
            <w:pPr>
              <w:spacing w:line="276" w:lineRule="auto" w:before="40" w:after="40"/>
            </w:pPr>
            <w:r>
              <w:rPr>
                <w:rFonts w:ascii="Times New Roman" w:hAnsi="Times New Roman"/>
                <w:sz w:val="17"/>
              </w:rPr>
              <w:t>Optimisasi Hyperparameter BiLSTM Menggunakan Bayesian Optimization untuk Prediksi Harga Saham</w:t>
            </w:r>
          </w:p>
        </w:tc>
        <w:tc>
          <w:tcPr>
            <w:tcW w:type="dxa" w:w="1323"/>
            <w:vAlign w:val="center"/>
          </w:tcPr>
          <w:p>
            <w:pPr>
              <w:spacing w:line="276" w:lineRule="auto" w:before="40" w:after="40"/>
            </w:pPr>
            <w:r>
              <w:rPr>
                <w:rFonts w:ascii="Times New Roman" w:hAnsi="Times New Roman"/>
                <w:sz w:val="17"/>
              </w:rPr>
              <w:t>Jambura Journal of Mathematics</w:t>
            </w:r>
          </w:p>
        </w:tc>
        <w:tc>
          <w:tcPr>
            <w:tcW w:type="dxa" w:w="1323"/>
            <w:vAlign w:val="center"/>
          </w:tcPr>
          <w:p>
            <w:pPr>
              <w:spacing w:line="276" w:lineRule="auto" w:before="40" w:after="40"/>
            </w:pPr>
            <w:r>
              <w:rPr>
                <w:rFonts w:ascii="Times New Roman" w:hAnsi="Times New Roman"/>
                <w:sz w:val="17"/>
              </w:rPr>
              <w:t>SINTA 2</w:t>
            </w:r>
          </w:p>
        </w:tc>
        <w:tc>
          <w:tcPr>
            <w:tcW w:type="dxa" w:w="1323"/>
            <w:vAlign w:val="center"/>
          </w:tcPr>
          <w:p>
            <w:pPr>
              <w:spacing w:line="276" w:lineRule="auto" w:before="40" w:after="40"/>
            </w:pPr>
            <w:r>
              <w:rPr>
                <w:rFonts w:ascii="Times New Roman" w:hAnsi="Times New Roman"/>
                <w:sz w:val="17"/>
              </w:rPr>
              <w:t>https://doi.org/10.37905/jjom.v7i1.27166</w:t>
            </w:r>
          </w:p>
        </w:tc>
      </w:tr>
      <w:tr>
        <w:tc>
          <w:tcPr>
            <w:tcW w:type="dxa" w:w="1323"/>
            <w:vAlign w:val="center"/>
          </w:tcPr>
          <w:p>
            <w:pPr>
              <w:spacing w:line="276" w:lineRule="auto" w:before="40" w:after="40"/>
            </w:pPr>
            <w:r>
              <w:rPr>
                <w:rFonts w:ascii="Times New Roman" w:hAnsi="Times New Roman"/>
                <w:sz w:val="17"/>
              </w:rPr>
              <w:t>[44]</w:t>
            </w:r>
          </w:p>
        </w:tc>
        <w:tc>
          <w:tcPr>
            <w:tcW w:type="dxa" w:w="1323"/>
            <w:vAlign w:val="center"/>
          </w:tcPr>
          <w:p>
            <w:pPr>
              <w:spacing w:line="276" w:lineRule="auto" w:before="40" w:after="40"/>
            </w:pPr>
            <w:r>
              <w:rPr>
                <w:rFonts w:ascii="Times New Roman" w:hAnsi="Times New Roman"/>
                <w:sz w:val="17"/>
              </w:rPr>
              <w:t>G. Pavani, K. S. Vyshnavi, M. Samhitha, and T. Anjali (2024)</w:t>
            </w:r>
          </w:p>
        </w:tc>
        <w:tc>
          <w:tcPr>
            <w:tcW w:type="dxa" w:w="1323"/>
            <w:vAlign w:val="center"/>
          </w:tcPr>
          <w:p>
            <w:pPr>
              <w:spacing w:line="276" w:lineRule="auto" w:before="40" w:after="40"/>
            </w:pPr>
            <w:r>
              <w:rPr>
                <w:rFonts w:ascii="Times New Roman" w:hAnsi="Times New Roman"/>
                <w:sz w:val="17"/>
              </w:rPr>
              <w:t>Cryptocurrency Price Prediction using LSTM with Self Attention</w:t>
            </w:r>
          </w:p>
        </w:tc>
        <w:tc>
          <w:tcPr>
            <w:tcW w:type="dxa" w:w="1323"/>
            <w:vAlign w:val="center"/>
          </w:tcPr>
          <w:p>
            <w:pPr>
              <w:spacing w:line="276" w:lineRule="auto" w:before="40" w:after="40"/>
            </w:pPr>
            <w:r>
              <w:rPr>
                <w:rFonts w:ascii="Times New Roman" w:hAnsi="Times New Roman"/>
                <w:sz w:val="17"/>
              </w:rPr>
              <w:t>2024 3rd International Conference on Sentiment Analysis and Deep Learning (ICSADL)</w:t>
            </w:r>
          </w:p>
        </w:tc>
        <w:tc>
          <w:tcPr>
            <w:tcW w:type="dxa" w:w="1323"/>
            <w:vAlign w:val="center"/>
          </w:tcPr>
          <w:p>
            <w:pPr>
              <w:spacing w:line="276" w:lineRule="auto" w:before="40" w:after="40"/>
            </w:pPr>
            <w:r>
              <w:rPr>
                <w:rFonts w:ascii="Times New Roman" w:hAnsi="Times New Roman"/>
                <w:sz w:val="17"/>
              </w:rPr>
              <w:t>IEEE Xplore / Scopus</w:t>
            </w:r>
          </w:p>
        </w:tc>
        <w:tc>
          <w:tcPr>
            <w:tcW w:type="dxa" w:w="1323"/>
            <w:vAlign w:val="center"/>
          </w:tcPr>
          <w:p>
            <w:pPr>
              <w:spacing w:line="276" w:lineRule="auto" w:before="40" w:after="40"/>
            </w:pPr>
            <w:r>
              <w:rPr>
                <w:rFonts w:ascii="Times New Roman" w:hAnsi="Times New Roman"/>
                <w:sz w:val="17"/>
              </w:rPr>
              <w:t>https://doi.org/10.1109/icsadl61749.2024.00056</w:t>
            </w:r>
          </w:p>
        </w:tc>
      </w:tr>
      <w:tr>
        <w:tc>
          <w:tcPr>
            <w:tcW w:type="dxa" w:w="1323"/>
            <w:vAlign w:val="center"/>
          </w:tcPr>
          <w:p>
            <w:pPr>
              <w:spacing w:line="276" w:lineRule="auto" w:before="40" w:after="40"/>
            </w:pPr>
            <w:r>
              <w:rPr>
                <w:rFonts w:ascii="Times New Roman" w:hAnsi="Times New Roman"/>
                <w:sz w:val="17"/>
              </w:rPr>
              <w:t>[45]</w:t>
            </w:r>
          </w:p>
        </w:tc>
        <w:tc>
          <w:tcPr>
            <w:tcW w:type="dxa" w:w="1323"/>
            <w:vAlign w:val="center"/>
          </w:tcPr>
          <w:p>
            <w:pPr>
              <w:spacing w:line="276" w:lineRule="auto" w:before="40" w:after="40"/>
            </w:pPr>
            <w:r>
              <w:rPr>
                <w:rFonts w:ascii="Times New Roman" w:hAnsi="Times New Roman"/>
                <w:sz w:val="17"/>
              </w:rPr>
              <w:t>G. J. Saqware and B. Ismail (2024)</w:t>
            </w:r>
          </w:p>
        </w:tc>
        <w:tc>
          <w:tcPr>
            <w:tcW w:type="dxa" w:w="1323"/>
            <w:vAlign w:val="center"/>
          </w:tcPr>
          <w:p>
            <w:pPr>
              <w:spacing w:line="276" w:lineRule="auto" w:before="40" w:after="40"/>
            </w:pPr>
            <w:r>
              <w:rPr>
                <w:rFonts w:ascii="Times New Roman" w:hAnsi="Times New Roman"/>
                <w:sz w:val="17"/>
              </w:rPr>
              <w:t>Hybrid Deep Learning Model Integrating Attention Mechanism for the Accurate Prediction and Forecasting of the Cryptocurrency Market</w:t>
            </w:r>
          </w:p>
        </w:tc>
        <w:tc>
          <w:tcPr>
            <w:tcW w:type="dxa" w:w="1323"/>
            <w:vAlign w:val="center"/>
          </w:tcPr>
          <w:p>
            <w:pPr>
              <w:spacing w:line="276" w:lineRule="auto" w:before="40" w:after="40"/>
            </w:pPr>
            <w:r>
              <w:rPr>
                <w:rFonts w:ascii="Times New Roman" w:hAnsi="Times New Roman"/>
                <w:sz w:val="17"/>
              </w:rPr>
              <w:t>Operations Research Forum</w:t>
            </w:r>
          </w:p>
        </w:tc>
        <w:tc>
          <w:tcPr>
            <w:tcW w:type="dxa" w:w="1323"/>
            <w:vAlign w:val="center"/>
          </w:tcPr>
          <w:p>
            <w:pPr>
              <w:spacing w:line="276" w:lineRule="auto" w:before="40" w:after="40"/>
            </w:pPr>
            <w:r>
              <w:rPr>
                <w:rFonts w:ascii="Times New Roman" w:hAnsi="Times New Roman"/>
                <w:sz w:val="17"/>
              </w:rPr>
              <w:t>Scopus Q3 / Springer</w:t>
            </w:r>
          </w:p>
        </w:tc>
        <w:tc>
          <w:tcPr>
            <w:tcW w:type="dxa" w:w="1323"/>
            <w:vAlign w:val="center"/>
          </w:tcPr>
          <w:p>
            <w:pPr>
              <w:spacing w:line="276" w:lineRule="auto" w:before="40" w:after="40"/>
            </w:pPr>
            <w:r>
              <w:rPr>
                <w:rFonts w:ascii="Times New Roman" w:hAnsi="Times New Roman"/>
                <w:sz w:val="17"/>
              </w:rPr>
              <w:t>https://doi.org/10.1007/s43069-024-00302-2</w:t>
            </w:r>
          </w:p>
        </w:tc>
      </w:tr>
      <w:tr>
        <w:tc>
          <w:tcPr>
            <w:tcW w:type="dxa" w:w="1323"/>
            <w:vAlign w:val="center"/>
          </w:tcPr>
          <w:p>
            <w:pPr>
              <w:spacing w:line="276" w:lineRule="auto" w:before="40" w:after="40"/>
            </w:pPr>
            <w:r>
              <w:rPr>
                <w:rFonts w:ascii="Times New Roman" w:hAnsi="Times New Roman"/>
                <w:sz w:val="17"/>
              </w:rPr>
              <w:t>[46]</w:t>
            </w:r>
          </w:p>
        </w:tc>
        <w:tc>
          <w:tcPr>
            <w:tcW w:type="dxa" w:w="1323"/>
            <w:vAlign w:val="center"/>
          </w:tcPr>
          <w:p>
            <w:pPr>
              <w:spacing w:line="276" w:lineRule="auto" w:before="40" w:after="40"/>
            </w:pPr>
            <w:r>
              <w:rPr>
                <w:rFonts w:ascii="Times New Roman" w:hAnsi="Times New Roman"/>
                <w:sz w:val="17"/>
              </w:rPr>
              <w:t>Y. Wu (2025)</w:t>
            </w:r>
          </w:p>
        </w:tc>
        <w:tc>
          <w:tcPr>
            <w:tcW w:type="dxa" w:w="1323"/>
            <w:vAlign w:val="center"/>
          </w:tcPr>
          <w:p>
            <w:pPr>
              <w:spacing w:line="276" w:lineRule="auto" w:before="40" w:after="40"/>
            </w:pPr>
            <w:r>
              <w:rPr>
                <w:rFonts w:ascii="Times New Roman" w:hAnsi="Times New Roman"/>
                <w:sz w:val="17"/>
              </w:rPr>
              <w:t>Research on Commodity Futures Price Fluctuation Prediction Based on CNN-BiLSTM-Attention</w:t>
            </w:r>
          </w:p>
        </w:tc>
        <w:tc>
          <w:tcPr>
            <w:tcW w:type="dxa" w:w="1323"/>
            <w:vAlign w:val="center"/>
          </w:tcPr>
          <w:p>
            <w:pPr>
              <w:spacing w:line="276" w:lineRule="auto" w:before="40" w:after="40"/>
            </w:pPr>
            <w:r>
              <w:rPr>
                <w:rFonts w:ascii="Times New Roman" w:hAnsi="Times New Roman"/>
                <w:sz w:val="17"/>
              </w:rPr>
              <w:t>Applied and Computational Engineering</w:t>
            </w:r>
          </w:p>
        </w:tc>
        <w:tc>
          <w:tcPr>
            <w:tcW w:type="dxa" w:w="1323"/>
            <w:vAlign w:val="center"/>
          </w:tcPr>
          <w:p>
            <w:pPr>
              <w:spacing w:line="276" w:lineRule="auto" w:before="40" w:after="40"/>
            </w:pPr>
            <w:r>
              <w:rPr>
                <w:rFonts w:ascii="Times New Roman" w:hAnsi="Times New Roman"/>
                <w:sz w:val="17"/>
              </w:rPr>
              <w:t>Internasional Terindeks Crossref</w:t>
            </w:r>
          </w:p>
        </w:tc>
        <w:tc>
          <w:tcPr>
            <w:tcW w:type="dxa" w:w="1323"/>
            <w:vAlign w:val="center"/>
          </w:tcPr>
          <w:p>
            <w:pPr>
              <w:spacing w:line="276" w:lineRule="auto" w:before="40" w:after="40"/>
            </w:pPr>
            <w:r>
              <w:rPr>
                <w:rFonts w:ascii="Times New Roman" w:hAnsi="Times New Roman"/>
                <w:sz w:val="17"/>
              </w:rPr>
              <w:t>https://doi.org/10.54254/2755-2721/2026.30497</w:t>
            </w:r>
          </w:p>
        </w:tc>
      </w:tr>
      <w:tr>
        <w:tc>
          <w:tcPr>
            <w:tcW w:type="dxa" w:w="1323"/>
            <w:vAlign w:val="center"/>
          </w:tcPr>
          <w:p>
            <w:pPr>
              <w:spacing w:line="276" w:lineRule="auto" w:before="40" w:after="40"/>
            </w:pPr>
            <w:r>
              <w:rPr>
                <w:rFonts w:ascii="Times New Roman" w:hAnsi="Times New Roman"/>
                <w:sz w:val="17"/>
              </w:rPr>
              <w:t>[47]</w:t>
            </w:r>
          </w:p>
        </w:tc>
        <w:tc>
          <w:tcPr>
            <w:tcW w:type="dxa" w:w="1323"/>
            <w:vAlign w:val="center"/>
          </w:tcPr>
          <w:p>
            <w:pPr>
              <w:spacing w:line="276" w:lineRule="auto" w:before="40" w:after="40"/>
            </w:pPr>
            <w:r>
              <w:rPr>
                <w:rFonts w:ascii="Times New Roman" w:hAnsi="Times New Roman"/>
                <w:sz w:val="17"/>
              </w:rPr>
              <w:t>C. Li and W. Hua (2024)</w:t>
            </w:r>
          </w:p>
        </w:tc>
        <w:tc>
          <w:tcPr>
            <w:tcW w:type="dxa" w:w="1323"/>
            <w:vAlign w:val="center"/>
          </w:tcPr>
          <w:p>
            <w:pPr>
              <w:spacing w:line="276" w:lineRule="auto" w:before="40" w:after="40"/>
            </w:pPr>
            <w:r>
              <w:rPr>
                <w:rFonts w:ascii="Times New Roman" w:hAnsi="Times New Roman"/>
                <w:sz w:val="17"/>
              </w:rPr>
              <w:t>CNN-BiLSTM-Attention Based Stock Price Prediction and Quantitative Investment Strategy</w:t>
            </w:r>
          </w:p>
        </w:tc>
        <w:tc>
          <w:tcPr>
            <w:tcW w:type="dxa" w:w="1323"/>
            <w:vAlign w:val="center"/>
          </w:tcPr>
          <w:p>
            <w:pPr>
              <w:spacing w:line="276" w:lineRule="auto" w:before="40" w:after="40"/>
            </w:pPr>
            <w:r>
              <w:rPr>
                <w:rFonts w:ascii="Times New Roman" w:hAnsi="Times New Roman"/>
                <w:sz w:val="17"/>
              </w:rPr>
              <w:t>Frontiers in Business, Economics and Management</w:t>
            </w:r>
          </w:p>
        </w:tc>
        <w:tc>
          <w:tcPr>
            <w:tcW w:type="dxa" w:w="1323"/>
            <w:vAlign w:val="center"/>
          </w:tcPr>
          <w:p>
            <w:pPr>
              <w:spacing w:line="276" w:lineRule="auto" w:before="40" w:after="40"/>
            </w:pPr>
            <w:r>
              <w:rPr>
                <w:rFonts w:ascii="Times New Roman" w:hAnsi="Times New Roman"/>
                <w:sz w:val="17"/>
              </w:rPr>
              <w:t>Internasional Terindeks Crossref</w:t>
            </w:r>
          </w:p>
        </w:tc>
        <w:tc>
          <w:tcPr>
            <w:tcW w:type="dxa" w:w="1323"/>
            <w:vAlign w:val="center"/>
          </w:tcPr>
          <w:p>
            <w:pPr>
              <w:spacing w:line="276" w:lineRule="auto" w:before="40" w:after="40"/>
            </w:pPr>
            <w:r>
              <w:rPr>
                <w:rFonts w:ascii="Times New Roman" w:hAnsi="Times New Roman"/>
                <w:sz w:val="17"/>
              </w:rPr>
              <w:t>https://doi.org/10.54097/jxs44k42</w:t>
            </w:r>
          </w:p>
        </w:tc>
      </w:tr>
      <w:tr>
        <w:tc>
          <w:tcPr>
            <w:tcW w:type="dxa" w:w="1323"/>
            <w:vAlign w:val="center"/>
          </w:tcPr>
          <w:p>
            <w:pPr>
              <w:spacing w:line="276" w:lineRule="auto" w:before="40" w:after="40"/>
            </w:pPr>
            <w:r>
              <w:rPr>
                <w:rFonts w:ascii="Times New Roman" w:hAnsi="Times New Roman"/>
                <w:sz w:val="17"/>
              </w:rPr>
              <w:t>[48]</w:t>
            </w:r>
          </w:p>
        </w:tc>
        <w:tc>
          <w:tcPr>
            <w:tcW w:type="dxa" w:w="1323"/>
            <w:vAlign w:val="center"/>
          </w:tcPr>
          <w:p>
            <w:pPr>
              <w:spacing w:line="276" w:lineRule="auto" w:before="40" w:after="40"/>
            </w:pPr>
            <w:r>
              <w:rPr>
                <w:rFonts w:ascii="Times New Roman" w:hAnsi="Times New Roman"/>
                <w:sz w:val="17"/>
              </w:rPr>
              <w:t>A. S. Girsang and Stanley (2023)</w:t>
            </w:r>
          </w:p>
        </w:tc>
        <w:tc>
          <w:tcPr>
            <w:tcW w:type="dxa" w:w="1323"/>
            <w:vAlign w:val="center"/>
          </w:tcPr>
          <w:p>
            <w:pPr>
              <w:spacing w:line="276" w:lineRule="auto" w:before="40" w:after="40"/>
            </w:pPr>
            <w:r>
              <w:rPr>
                <w:rFonts w:ascii="Times New Roman" w:hAnsi="Times New Roman"/>
                <w:sz w:val="17"/>
              </w:rPr>
              <w:t>Hybrid LSTM and GRU for Cryptocurrency Price Forecasting Based on Social Network Sentiment Analysis Using FinBERT</w:t>
            </w:r>
          </w:p>
        </w:tc>
        <w:tc>
          <w:tcPr>
            <w:tcW w:type="dxa" w:w="1323"/>
            <w:vAlign w:val="center"/>
          </w:tcPr>
          <w:p>
            <w:pPr>
              <w:spacing w:line="276" w:lineRule="auto" w:before="40" w:after="40"/>
            </w:pPr>
            <w:r>
              <w:rPr>
                <w:rFonts w:ascii="Times New Roman" w:hAnsi="Times New Roman"/>
                <w:sz w:val="17"/>
              </w:rPr>
              <w:t>IEEE Access</w:t>
            </w:r>
          </w:p>
        </w:tc>
        <w:tc>
          <w:tcPr>
            <w:tcW w:type="dxa" w:w="1323"/>
            <w:vAlign w:val="center"/>
          </w:tcPr>
          <w:p>
            <w:pPr>
              <w:spacing w:line="276" w:lineRule="auto" w:before="40" w:after="40"/>
            </w:pPr>
            <w:r>
              <w:rPr>
                <w:rFonts w:ascii="Times New Roman" w:hAnsi="Times New Roman"/>
                <w:sz w:val="17"/>
              </w:rPr>
              <w:t>Scopus Q1 / IEEE</w:t>
            </w:r>
          </w:p>
        </w:tc>
        <w:tc>
          <w:tcPr>
            <w:tcW w:type="dxa" w:w="1323"/>
            <w:vAlign w:val="center"/>
          </w:tcPr>
          <w:p>
            <w:pPr>
              <w:spacing w:line="276" w:lineRule="auto" w:before="40" w:after="40"/>
            </w:pPr>
            <w:r>
              <w:rPr>
                <w:rFonts w:ascii="Times New Roman" w:hAnsi="Times New Roman"/>
                <w:sz w:val="17"/>
              </w:rPr>
              <w:t>https://doi.org/10.1109/access.2023.3324535</w:t>
            </w:r>
          </w:p>
        </w:tc>
      </w:tr>
    </w:tbl>
    <w:p>
      <w:pPr>
        <w:spacing w:line="360" w:lineRule="auto" w:after="120"/>
        <w:ind w:firstLine="567"/>
        <w:jc w:val="both"/>
      </w:pPr>
      <w:r>
        <w:rPr>
          <w:rFonts w:ascii="Times New Roman" w:hAnsi="Times New Roman"/>
          <w:b w:val="0"/>
          <w:i w:val="0"/>
          <w:sz w:val="24"/>
        </w:rPr>
        <w:t>Berdasarkan Tabel 1.1 di atas, dapat dijelaskan bahwa ke-48 artikel ilmiah yang dikurasi telah diurutkan secara presisi mengikuti urutan kemunculan sitasi pertama di dalam naskah ([1] hingga [48]). Sebanyak 22 artikel merupakan publikasi dari Jurnal Nasional Terakreditasi SINTA 2 dan SINTA 3 (termasuk publikasi peneliti dan dosen di lingkungan Fakultas Ilmu Komputer UPN "Veteran" Jawa Timur), sedangkan 26 artikel lainnya merupakan jurnal dan prosiding internasional bereputasi yang terindeks Scopus Q1–Q3, IEEE Xplore, ACM, Elsevier, Springer, MDPI, dan Nature Scientific Reports. Setiap artikel memiliki tautan DOI resmi yang aktif dan terbit pada rentang tahun 2021–2026.</w:t>
      </w:r>
    </w:p>
    <w:p>
      <w:pPr>
        <w:keepNext/>
        <w:spacing w:before="200" w:after="80" w:line="360" w:lineRule="auto"/>
      </w:pPr>
      <w:r>
        <w:rPr>
          <w:rFonts w:ascii="Times New Roman" w:hAnsi="Times New Roman"/>
          <w:b/>
          <w:i w:val="0"/>
          <w:sz w:val="28"/>
        </w:rPr>
        <w:t>2. Daftar Pustaka Format IEEE Style</w:t>
      </w:r>
    </w:p>
    <w:p>
      <w:pPr>
        <w:spacing w:line="240" w:lineRule="auto" w:after="80"/>
        <w:ind w:left="567" w:hanging="567"/>
        <w:jc w:val="both"/>
      </w:pPr>
      <w:r>
        <w:rPr>
          <w:rFonts w:ascii="Times New Roman" w:hAnsi="Times New Roman"/>
          <w:sz w:val="22"/>
        </w:rPr>
        <w:t>[1] M. F. Rizkilloh and S. Widiyanesti, "Prediksi Harga Cryptocurrency Menggunakan Algoritma Long Short Term Memory (LSTM)," Jurnal RESTI (Rekayasa Sistem dan Teknologi Informasi), vol. 6, no. 1, pp. 25-31, 2022, doi: https://doi.org/10.29207/resti.v6i1.3630.</w:t>
      </w:r>
    </w:p>
    <w:p>
      <w:pPr>
        <w:spacing w:line="240" w:lineRule="auto" w:after="80"/>
        <w:ind w:left="567" w:hanging="567"/>
        <w:jc w:val="both"/>
      </w:pPr>
      <w:r>
        <w:rPr>
          <w:rFonts w:ascii="Times New Roman" w:hAnsi="Times New Roman"/>
          <w:sz w:val="22"/>
        </w:rPr>
        <w:t>[2] P. L. Seabe, C. R. B. Moutsinga, and E. Pindza, "Forecasting Cryptocurrency Prices Using LSTM, GRU, and Bi-Directional LSTM: A Deep Learning Approach," Fractal and Fractional, vol. 7, no. 2, pp. 203, 2023, doi: https://doi.org/10.3390/fractalfract7020203.</w:t>
      </w:r>
    </w:p>
    <w:p>
      <w:pPr>
        <w:spacing w:line="240" w:lineRule="auto" w:after="80"/>
        <w:ind w:left="567" w:hanging="567"/>
        <w:jc w:val="both"/>
      </w:pPr>
      <w:r>
        <w:rPr>
          <w:rFonts w:ascii="Times New Roman" w:hAnsi="Times New Roman"/>
          <w:sz w:val="22"/>
        </w:rPr>
        <w:t>[3] D. P. Mishra, S. R. Behera, S. S. Behera, A. R. Patro, and S. R. Salkuti, "Solana blockchain technology: a review," International Journal of Informatics and Communication Technology (IJ-ICT), vol. 13, no. 2, pp. 197-205, 2024, doi: https://doi.org/10.11591/ijict.v13i2.pp197-205.</w:t>
      </w:r>
    </w:p>
    <w:p>
      <w:pPr>
        <w:spacing w:line="240" w:lineRule="auto" w:after="80"/>
        <w:ind w:left="567" w:hanging="567"/>
        <w:jc w:val="both"/>
      </w:pPr>
      <w:r>
        <w:rPr>
          <w:rFonts w:ascii="Times New Roman" w:hAnsi="Times New Roman"/>
          <w:sz w:val="22"/>
        </w:rPr>
        <w:t>[4] M. Wijaya, F. Melvyn, R. Setiawan, and R. Y. Rumagit, "Ethereum vs Solana: A Comparative Study of Blockchain Architecture on Performance, Security, and Ecosystem Development," Procedia Computer Science, vol. 269, no. 1, pp. 200-217, 2025, doi: https://doi.org/10.1016/j.procs.2025.08.273.</w:t>
      </w:r>
    </w:p>
    <w:p>
      <w:pPr>
        <w:spacing w:line="240" w:lineRule="auto" w:after="80"/>
        <w:ind w:left="567" w:hanging="567"/>
        <w:jc w:val="both"/>
      </w:pPr>
      <w:r>
        <w:rPr>
          <w:rFonts w:ascii="Times New Roman" w:hAnsi="Times New Roman"/>
          <w:sz w:val="22"/>
        </w:rPr>
        <w:t>[5] X. Zheng, Z. Wan, D. Lo, D. Xie, and X. Yang, "Why Does My Transaction Fail? A First Look at Failed Transactions on the Solana Blockchain," Proceedings of the ACM on Software Engineering, vol. 2, no. ISSTA, pp. 1489-1512, 2025, doi: https://doi.org/10.1145/3728943.</w:t>
      </w:r>
    </w:p>
    <w:p>
      <w:pPr>
        <w:spacing w:line="240" w:lineRule="auto" w:after="80"/>
        <w:ind w:left="567" w:hanging="567"/>
        <w:jc w:val="both"/>
      </w:pPr>
      <w:r>
        <w:rPr>
          <w:rFonts w:ascii="Times New Roman" w:hAnsi="Times New Roman"/>
          <w:sz w:val="22"/>
        </w:rPr>
        <w:t>[6] A. D. Yusandika, A. H. Bhuiyan, and P. S. Laskar, "Onchain Analysis: A Comparative Study of Decentralized Exchange (DEX) Activities on Ethereum, Solana, and Binance Smart Chain (BSC)," Blockchain, Artificial Intelligence, and Future Research, vol. 1, no. 1, pp. 23-34, 2025, doi: https://doi.org/10.70211/bafr.v1i1.175.</w:t>
      </w:r>
    </w:p>
    <w:p>
      <w:pPr>
        <w:spacing w:line="240" w:lineRule="auto" w:after="80"/>
        <w:ind w:left="567" w:hanging="567"/>
        <w:jc w:val="both"/>
      </w:pPr>
      <w:r>
        <w:rPr>
          <w:rFonts w:ascii="Times New Roman" w:hAnsi="Times New Roman"/>
          <w:sz w:val="22"/>
        </w:rPr>
        <w:t>[7] A. D. Nugraha and I. M. Suartana, "Implementasi State Compression dengan NFT (Non-Fungible Token) Pack pada Blockchain Solana untuk Penjualan &amp; Pembelian Paket NFT dalam Game berbasis Web3," Journal of Informatics and Computer Science (JINACS), vol. 5, no. 4, pp. 584-593, 2024, doi: https://doi.org/10.26740/jinacs.v5n04.p584-593.</w:t>
      </w:r>
    </w:p>
    <w:p>
      <w:pPr>
        <w:spacing w:line="240" w:lineRule="auto" w:after="80"/>
        <w:ind w:left="567" w:hanging="567"/>
        <w:jc w:val="both"/>
      </w:pPr>
      <w:r>
        <w:rPr>
          <w:rFonts w:ascii="Times New Roman" w:hAnsi="Times New Roman"/>
          <w:sz w:val="22"/>
        </w:rPr>
        <w:t>[8] A. R. Yadulla, "Volatility Comparison of Dogecoin and Solana Using Historical Price Data Analysis for Enhanced Investment Strategies," Journal of Current Research in Blockchain, vol. 1, no. 2, pp. 91-111, 2024, doi: https://doi.org/10.47738/jcrb.v1i2.13.</w:t>
      </w:r>
    </w:p>
    <w:p>
      <w:pPr>
        <w:spacing w:line="240" w:lineRule="auto" w:after="80"/>
        <w:ind w:left="567" w:hanging="567"/>
        <w:jc w:val="both"/>
      </w:pPr>
      <w:r>
        <w:rPr>
          <w:rFonts w:ascii="Times New Roman" w:hAnsi="Times New Roman"/>
          <w:sz w:val="22"/>
        </w:rPr>
        <w:t>[9] M. Alkhoze, "Volatility and Risk Assessment of Blockchain Cryptocurrencies Using GARCH Modeling: An Analytical Study on Dogecoin, Polygon, and Solana," Journal of Digital Market and Digital Currency, vol. 2, no. 4, pp. 368-389, 2025, doi: https://doi.org/10.47738/jdmdc.v2i4.44.</w:t>
      </w:r>
    </w:p>
    <w:p>
      <w:pPr>
        <w:spacing w:line="240" w:lineRule="auto" w:after="80"/>
        <w:ind w:left="567" w:hanging="567"/>
        <w:jc w:val="both"/>
      </w:pPr>
      <w:r>
        <w:rPr>
          <w:rFonts w:ascii="Times New Roman" w:hAnsi="Times New Roman"/>
          <w:sz w:val="22"/>
        </w:rPr>
        <w:t>[10] J. Qiu, "A Hybrid Data Decomposition and Deep Learning Approach for Solana Price Prediction Incorporating Market Factors," Advances in Economics, Management and Political Sciences, vol. 162, no. 1, pp. 6-14, 2025, doi: https://doi.org/10.54254/2754-1169/2025.20062.</w:t>
      </w:r>
    </w:p>
    <w:p>
      <w:pPr>
        <w:spacing w:line="240" w:lineRule="auto" w:after="80"/>
        <w:ind w:left="567" w:hanging="567"/>
        <w:jc w:val="both"/>
      </w:pPr>
      <w:r>
        <w:rPr>
          <w:rFonts w:ascii="Times New Roman" w:hAnsi="Times New Roman"/>
          <w:sz w:val="22"/>
        </w:rPr>
        <w:t>[11] M. J. Hamayel and A. Y. Owda, "A Novel Cryptocurrency Price Prediction Model Using GRU, LSTM and bi-LSTM Machine Learning Algorithms," AI, vol. 2, no. 4, pp. 477-496, 2021, doi: https://doi.org/10.3390/ai2040030.</w:t>
      </w:r>
    </w:p>
    <w:p>
      <w:pPr>
        <w:spacing w:line="240" w:lineRule="auto" w:after="80"/>
        <w:ind w:left="567" w:hanging="567"/>
        <w:jc w:val="both"/>
      </w:pPr>
      <w:r>
        <w:rPr>
          <w:rFonts w:ascii="Times New Roman" w:hAnsi="Times New Roman"/>
          <w:sz w:val="22"/>
        </w:rPr>
        <w:t>[12] I. P. B. Priadinata, I. G. I. Sudipa, N. P. S. Meinarni, I. M. L. Radhitya, and I. K. D. G. Supartha, "Comparative Analysis of LSTM, GRU, and Bi-LSTM Deep Learning Models for Time Series Cryptocurrency Price Forecasting," SinkrOn: Jurnal dan Penelitian Teknik Informatika, vol. 9, no. 3, pp. 1024-1035, 2025, doi: https://doi.org/10.33395/sinkron.v9i3.14795.</w:t>
      </w:r>
    </w:p>
    <w:p>
      <w:pPr>
        <w:spacing w:line="240" w:lineRule="auto" w:after="80"/>
        <w:ind w:left="567" w:hanging="567"/>
        <w:jc w:val="both"/>
      </w:pPr>
      <w:r>
        <w:rPr>
          <w:rFonts w:ascii="Times New Roman" w:hAnsi="Times New Roman"/>
          <w:sz w:val="22"/>
        </w:rPr>
        <w:t>[13] A. Yanimaharta and H. A. Santoso, "Performance Evaluation of Deep Learning Models for Cryptocurrency Price Prediction using LSTM, GRU, and Bi-LSTM," Building of Informatics, Technology and Science (BITS), vol. 7, no. 1, pp. 242-251, 2025, doi: https://doi.org/10.47065/bits.v7i1.7353.</w:t>
      </w:r>
    </w:p>
    <w:p>
      <w:pPr>
        <w:spacing w:line="240" w:lineRule="auto" w:after="80"/>
        <w:ind w:left="567" w:hanging="567"/>
        <w:jc w:val="both"/>
      </w:pPr>
      <w:r>
        <w:rPr>
          <w:rFonts w:ascii="Times New Roman" w:hAnsi="Times New Roman"/>
          <w:sz w:val="22"/>
        </w:rPr>
        <w:t>[14] R. S. Andromeda and N. A. S. Winarsih, "Performance Comparison of LSTM and GRU Methods in Predicting Cryptocurrency Closing Prices," SISTEMASI: Jurnal Sistem Informasi, vol. 14, no. 1, pp. 366-375, 2025, doi: https://doi.org/10.32520/stmsi.v14i1.4880.</w:t>
      </w:r>
    </w:p>
    <w:p>
      <w:pPr>
        <w:spacing w:line="240" w:lineRule="auto" w:after="80"/>
        <w:ind w:left="567" w:hanging="567"/>
        <w:jc w:val="both"/>
      </w:pPr>
      <w:r>
        <w:rPr>
          <w:rFonts w:ascii="Times New Roman" w:hAnsi="Times New Roman"/>
          <w:sz w:val="22"/>
        </w:rPr>
        <w:t>[15] B. Rahmat, I. Y. Purbasari, N. K. Sari, Widiwurjani, B. Nugroho, and H. Widyantara, "Indonesia's Open Unemployment Rate Prediction System Using Deep Learning," 2022 IEEE 8th Information Technology International Seminar (ITIS), pp. 7-10, 2022, doi: https://doi.org/10.1109/itis57155.2022.10010310.</w:t>
      </w:r>
    </w:p>
    <w:p>
      <w:pPr>
        <w:spacing w:line="240" w:lineRule="auto" w:after="80"/>
        <w:ind w:left="567" w:hanging="567"/>
        <w:jc w:val="both"/>
      </w:pPr>
      <w:r>
        <w:rPr>
          <w:rFonts w:ascii="Times New Roman" w:hAnsi="Times New Roman"/>
          <w:sz w:val="22"/>
        </w:rPr>
        <w:t>[16] D. Aldo, D. F. P. Hebrasianto, D. A. Prabowo, M. Ilmi, and Y. G. Nengsih, "Evaluation of Deep Learning-Based Long Short-Term Memory Architecture Variants for Solana Cryptocurrency Price Prediction (SOL/USD)," 2025 IEEE 11th Information Technology International Seminar (ITIS), pp. 207-213, 2025, doi: https://doi.org/10.1109/itis67966.2025.11309119.</w:t>
      </w:r>
    </w:p>
    <w:p>
      <w:pPr>
        <w:spacing w:line="240" w:lineRule="auto" w:after="80"/>
        <w:ind w:left="567" w:hanging="567"/>
        <w:jc w:val="both"/>
      </w:pPr>
      <w:r>
        <w:rPr>
          <w:rFonts w:ascii="Times New Roman" w:hAnsi="Times New Roman"/>
          <w:sz w:val="22"/>
        </w:rPr>
        <w:t>[17] J. S. Pane, F. Indriani, D. T. Nugrahadi, R. Herteno, and M. R. Faisal, "Stacked Ensemble Learning Using Lag and EMA Features for Improved Solana Price Prediction," 2025 15th International Conference on Information &amp; Communication Technology and System (ICTS), pp. 1-6, 2025, doi: https://doi.org/10.1109/icts67612.2025.11369577.</w:t>
      </w:r>
    </w:p>
    <w:p>
      <w:pPr>
        <w:spacing w:line="240" w:lineRule="auto" w:after="80"/>
        <w:ind w:left="567" w:hanging="567"/>
        <w:jc w:val="both"/>
      </w:pPr>
      <w:r>
        <w:rPr>
          <w:rFonts w:ascii="Times New Roman" w:hAnsi="Times New Roman"/>
          <w:sz w:val="22"/>
        </w:rPr>
        <w:t>[18] C. Herdian, "An LSTM-Based Framework For Short-Term Solana Price Prediction," Jurnal Sosial Teknologi (SOSTECH), vol. 6, no. 2, pp. 717-728, 2026, doi: https://doi.org/10.59188/jurnalsostech.v6i2.32715.</w:t>
      </w:r>
    </w:p>
    <w:p>
      <w:pPr>
        <w:spacing w:line="240" w:lineRule="auto" w:after="80"/>
        <w:ind w:left="567" w:hanging="567"/>
        <w:jc w:val="both"/>
      </w:pPr>
      <w:r>
        <w:rPr>
          <w:rFonts w:ascii="Times New Roman" w:hAnsi="Times New Roman"/>
          <w:sz w:val="22"/>
        </w:rPr>
        <w:t>[19] Arya, Y. I. Mukti, A. Arif, and S. C. Setya, "Prediksi Cryptocurrency Berbasis LSTM Menggunakan Multi Modal Indikator Trading (Studi: Ethereum dan Solana)," BETRIK: Jurnal Ilmiah Komputasi dan Teknologi Informasi, vol. 17, no. 1, pp. 111-121, 2026, doi: https://doi.org/10.36050/83kqq228.</w:t>
      </w:r>
    </w:p>
    <w:p>
      <w:pPr>
        <w:spacing w:line="240" w:lineRule="auto" w:after="80"/>
        <w:ind w:left="567" w:hanging="567"/>
        <w:jc w:val="both"/>
      </w:pPr>
      <w:r>
        <w:rPr>
          <w:rFonts w:ascii="Times New Roman" w:hAnsi="Times New Roman"/>
          <w:sz w:val="22"/>
        </w:rPr>
        <w:t>[20] A. Prasetyo, M. F. Asnawi, and D. P. Utomo, "Implementasi Algoritma Long Short-Term Memory (LSTM) untuk Prediksi Harga Cryptocurrency Solana (SOL) Berbasis Data Near Real-Time Menggunakan Yahoo Finance API," Jurnal Teknologi dan Sains Modern, vol. 3, no. 5, pp. 364-375, 2026, doi: https://doi.org/10.69930/jtsm.v3i5.874.</w:t>
      </w:r>
    </w:p>
    <w:p>
      <w:pPr>
        <w:spacing w:line="240" w:lineRule="auto" w:after="80"/>
        <w:ind w:left="567" w:hanging="567"/>
        <w:jc w:val="both"/>
      </w:pPr>
      <w:r>
        <w:rPr>
          <w:rFonts w:ascii="Times New Roman" w:hAnsi="Times New Roman"/>
          <w:sz w:val="22"/>
        </w:rPr>
        <w:t>[21] M. H. Hasbullah and G. Ghufron, "Implementasi Arsitektur Temporal Fusion Transformer (TFT) Berbasis Interpretable Multi-Horizon Forecasting Prediksi Volatilitas Harga Aset Kripto Solana," Populer: Jurnal Penelitian Mahasiswa, vol. 5, no. 3, pp. 183-194, 2026, doi: https://doi.org/10.58192/populer.v5i3.5520.</w:t>
      </w:r>
    </w:p>
    <w:p>
      <w:pPr>
        <w:spacing w:line="240" w:lineRule="auto" w:after="80"/>
        <w:ind w:left="567" w:hanging="567"/>
        <w:jc w:val="both"/>
      </w:pPr>
      <w:r>
        <w:rPr>
          <w:rFonts w:ascii="Times New Roman" w:hAnsi="Times New Roman"/>
          <w:sz w:val="22"/>
        </w:rPr>
        <w:t>[22] C. Suyanto, P. H. Gunawan, and Indwiarti, "Cryptocurrency asset price prediction using deep learning with the influence of technical indicators," IET Conference Proceedings, vol. 2025, no. 59, pp. 522-527, 2026, doi: https://doi.org/10.1049/icp.2026.2115.</w:t>
      </w:r>
    </w:p>
    <w:p>
      <w:pPr>
        <w:spacing w:line="240" w:lineRule="auto" w:after="80"/>
        <w:ind w:left="567" w:hanging="567"/>
        <w:jc w:val="both"/>
      </w:pPr>
      <w:r>
        <w:rPr>
          <w:rFonts w:ascii="Times New Roman" w:hAnsi="Times New Roman"/>
          <w:sz w:val="22"/>
        </w:rPr>
        <w:t>[23] S. W. Aji and W. Herowati, "Comparison of LSTM, GRU, Bi-LSTM, and XGBoost for BRIS Stock Price Prediction with Lookback Period Variations," Journal of Applied Informatics and Computing (JAIC), vol. 10, no. 4, pp. 3826-3836, 2026, doi: https://doi.org/10.30871/jaic.v10i4.13412.</w:t>
      </w:r>
    </w:p>
    <w:p>
      <w:pPr>
        <w:spacing w:line="240" w:lineRule="auto" w:after="80"/>
        <w:ind w:left="567" w:hanging="567"/>
        <w:jc w:val="both"/>
      </w:pPr>
      <w:r>
        <w:rPr>
          <w:rFonts w:ascii="Times New Roman" w:hAnsi="Times New Roman"/>
          <w:sz w:val="22"/>
        </w:rPr>
        <w:t>[24] G. R. Malik, R. Parlika, and K. Kartini, "Pemodelan Dataset On-chain pada BiLSTM untuk Prediksi Harga Bitcoin," JURNAL FASILKOM, vol. 16, no. 1, pp. 113-119, 2026, doi: https://doi.org/10.37859/jf.v16i1.11275.</w:t>
      </w:r>
    </w:p>
    <w:p>
      <w:pPr>
        <w:spacing w:line="240" w:lineRule="auto" w:after="80"/>
        <w:ind w:left="567" w:hanging="567"/>
        <w:jc w:val="both"/>
      </w:pPr>
      <w:r>
        <w:rPr>
          <w:rFonts w:ascii="Times New Roman" w:hAnsi="Times New Roman"/>
          <w:sz w:val="22"/>
        </w:rPr>
        <w:t>[25] H. D. Diash, V. Nathania, M. Idhom, and T. Trimono, "Application of CNN-BiLSTM Algorithm for Ethereum Price Prediction," Journal of Applied Informatics and Computing (JAIC), vol. 9, no. 4, pp. 1709-1714, 2025, doi: https://doi.org/10.30871/jaic.v9i4.9757.</w:t>
      </w:r>
    </w:p>
    <w:p>
      <w:pPr>
        <w:spacing w:line="240" w:lineRule="auto" w:after="80"/>
        <w:ind w:left="567" w:hanging="567"/>
        <w:jc w:val="both"/>
      </w:pPr>
      <w:r>
        <w:rPr>
          <w:rFonts w:ascii="Times New Roman" w:hAnsi="Times New Roman"/>
          <w:sz w:val="22"/>
        </w:rPr>
        <w:t>[26] M. Mushliha, "Implementasi CNN-BiLSTM untuk Prediksi Harga Saham Bank Syariah di Indonesia," Jambura Journal of Mathematics, vol. 6, no. 2, pp. 195-203, 2024, doi: https://doi.org/10.37905/jjom.v6i2.26509.</w:t>
      </w:r>
    </w:p>
    <w:p>
      <w:pPr>
        <w:spacing w:line="240" w:lineRule="auto" w:after="80"/>
        <w:ind w:left="567" w:hanging="567"/>
        <w:jc w:val="both"/>
      </w:pPr>
      <w:r>
        <w:rPr>
          <w:rFonts w:ascii="Times New Roman" w:hAnsi="Times New Roman"/>
          <w:sz w:val="22"/>
        </w:rPr>
        <w:t>[27] R. Durga and V. N. Sailaja, "Cryptocurrency Price Prediction and Investment Decision Support Using a Transfer Learning-Based Hybrid CNN-BiLSTM-Attention Deep Learning Framework," Management (Montevideo), vol. 3, no. 1, pp. 318, 2025, doi: https://doi.org/10.62486/agma2025318.</w:t>
      </w:r>
    </w:p>
    <w:p>
      <w:pPr>
        <w:spacing w:line="240" w:lineRule="auto" w:after="80"/>
        <w:ind w:left="567" w:hanging="567"/>
        <w:jc w:val="both"/>
      </w:pPr>
      <w:r>
        <w:rPr>
          <w:rFonts w:ascii="Times New Roman" w:hAnsi="Times New Roman"/>
          <w:sz w:val="22"/>
        </w:rPr>
        <w:t>[28] H. C. Bhanujyothi and I. J. Jacob, "An Efficient Hybrid Model for Stock Market Price Prediction Using CNN-BiLSTM with Attention Mechanism and Sentimental Analysis," Engineering, Technology &amp; Applied Science Research (ETASR), vol. 15, no. 4, pp. 25565-25571, 2025, doi: https://doi.org/10.48084/etasr.11886.</w:t>
      </w:r>
    </w:p>
    <w:p>
      <w:pPr>
        <w:spacing w:line="240" w:lineRule="auto" w:after="80"/>
        <w:ind w:left="567" w:hanging="567"/>
        <w:jc w:val="both"/>
      </w:pPr>
      <w:r>
        <w:rPr>
          <w:rFonts w:ascii="Times New Roman" w:hAnsi="Times New Roman"/>
          <w:sz w:val="22"/>
        </w:rPr>
        <w:t>[29] R. N. Fitrianingsih and I. Kharisudin, "Time Series Modeling of Stock Price Using CNN-BiLSTM with Attention Mechanism," Unnes Journal of Mathematics, vol. 13, no. 1, pp. 11-20, 2025, doi: https://doi.org/10.15294/ujm.v13i1.13451.</w:t>
      </w:r>
    </w:p>
    <w:p>
      <w:pPr>
        <w:spacing w:line="240" w:lineRule="auto" w:after="80"/>
        <w:ind w:left="567" w:hanging="567"/>
        <w:jc w:val="both"/>
      </w:pPr>
      <w:r>
        <w:rPr>
          <w:rFonts w:ascii="Times New Roman" w:hAnsi="Times New Roman"/>
          <w:sz w:val="22"/>
        </w:rPr>
        <w:t>[30] P. L. Seabe, C. R. B. Moutsinga, and E. Pindza, "Sentiment-driven cryptocurrency forecasting: analyzing LSTM, GRU, Bi-LSTM, and temporal attention model (TAM)," Social Network Analysis and Mining, vol. 15, no. 1, pp. 1-19, 2025, doi: https://doi.org/10.1007/s13278-025-01463-6.</w:t>
      </w:r>
    </w:p>
    <w:p>
      <w:pPr>
        <w:spacing w:line="240" w:lineRule="auto" w:after="80"/>
        <w:ind w:left="567" w:hanging="567"/>
        <w:jc w:val="both"/>
      </w:pPr>
      <w:r>
        <w:rPr>
          <w:rFonts w:ascii="Times New Roman" w:hAnsi="Times New Roman"/>
          <w:sz w:val="22"/>
        </w:rPr>
        <w:t>[31] M. S. Munir, M. M. Huda, and T. Prabowo, "Prediksi Harga Bitcoin Menggunakan Algoritma Long Short-Term Memory," JIPI (Jurnal Ilmiah Penelitian dan Pembelajaran Informatika), vol. 10, no. 3, pp. 2255-2264, 2025, doi: https://doi.org/10.29100/jipi.v10i3.7937.</w:t>
      </w:r>
    </w:p>
    <w:p>
      <w:pPr>
        <w:spacing w:line="240" w:lineRule="auto" w:after="80"/>
        <w:ind w:left="567" w:hanging="567"/>
        <w:jc w:val="both"/>
      </w:pPr>
      <w:r>
        <w:rPr>
          <w:rFonts w:ascii="Times New Roman" w:hAnsi="Times New Roman"/>
          <w:sz w:val="22"/>
        </w:rPr>
        <w:t>[32] D. Aldo, M. R. Firmansyah, and M. A. Amrustian, "Comparative Analysis of Hyperparameter Optimization Methods for LSTM in Cryptocurrency Price Prediction: An Application to TRX–USD," Jurnal Teknik Informatika (JUTIF), vol. 7, no. 3, pp. 2340-2349, 2026, doi: https://doi.org/10.52436/1.jutif.2026.7.3.5355.</w:t>
      </w:r>
    </w:p>
    <w:p>
      <w:pPr>
        <w:spacing w:line="240" w:lineRule="auto" w:after="80"/>
        <w:ind w:left="567" w:hanging="567"/>
        <w:jc w:val="both"/>
      </w:pPr>
      <w:r>
        <w:rPr>
          <w:rFonts w:ascii="Times New Roman" w:hAnsi="Times New Roman"/>
          <w:sz w:val="22"/>
        </w:rPr>
        <w:t>[33] M. A. Fadillah, F. N. Allianzah, A. Maulana, A. Gunawan, and F. D. Wihartiko, "Analisis pengaruh sentimen terhadap akurasi prediksi harga close market cryptocurrency menggunakan Deep Learning berbasis GRU," AITI: Jurnal Teknologi Informasi, vol. 23, no. 3, pp. 496-510, 2026, doi: https://doi.org/10.24246/aiti.v23i3.496-510.</w:t>
      </w:r>
    </w:p>
    <w:p>
      <w:pPr>
        <w:spacing w:line="240" w:lineRule="auto" w:after="80"/>
        <w:ind w:left="567" w:hanging="567"/>
        <w:jc w:val="both"/>
      </w:pPr>
      <w:r>
        <w:rPr>
          <w:rFonts w:ascii="Times New Roman" w:hAnsi="Times New Roman"/>
          <w:sz w:val="22"/>
        </w:rPr>
        <w:t>[34] A. Alamsyah, "Model Prediksi Harga Bitcoin Menggunakan Algoritma SBI-GRU dan SBI-LSTM," STRING (Satuan Tulisan Riset dan Inovasi Teknologi), vol. 10, no. 3, pp. 290-300, 2026, doi: https://doi.org/10.30998/string.v10i3.1575.</w:t>
      </w:r>
    </w:p>
    <w:p>
      <w:pPr>
        <w:spacing w:line="240" w:lineRule="auto" w:after="80"/>
        <w:ind w:left="567" w:hanging="567"/>
        <w:jc w:val="both"/>
      </w:pPr>
      <w:r>
        <w:rPr>
          <w:rFonts w:ascii="Times New Roman" w:hAnsi="Times New Roman"/>
          <w:sz w:val="22"/>
        </w:rPr>
        <w:t>[35] A. Susanto, G. K. Nufus, and L. Hardiyanti, "Perbandingan Model LSTM GRU BiLSTM CNN-LSTM dan Transformer untuk Prediksi Indeks Harga Saham Gabungan (IHSG)," Jurnal Informatika Teknologi dan Sains (JINTEKS), vol. 7, no. 4, pp. 2277-2286, 2026, doi: https://doi.org/10.51401/jinteks.v7i4.8071.</w:t>
      </w:r>
    </w:p>
    <w:p>
      <w:pPr>
        <w:spacing w:line="240" w:lineRule="auto" w:after="80"/>
        <w:ind w:left="567" w:hanging="567"/>
        <w:jc w:val="both"/>
      </w:pPr>
      <w:r>
        <w:rPr>
          <w:rFonts w:ascii="Times New Roman" w:hAnsi="Times New Roman"/>
          <w:sz w:val="22"/>
        </w:rPr>
        <w:t>[36] D. N. Sabrina, B. Rahmat, and E. Y. Puspaningrum, "Penerapan XGBoost dan Random Forest dalam Prediksi Strategi Pemasaran Berdasarkan Data Penjualan," CICES (Cyberpreneurship Innovative and Creative Exact and Social Science), vol. 12, no. 2, pp. 217-225, 2026, doi: https://doi.org/10.33050/cices.v12i2.3872.</w:t>
      </w:r>
    </w:p>
    <w:p>
      <w:pPr>
        <w:spacing w:line="240" w:lineRule="auto" w:after="80"/>
        <w:ind w:left="567" w:hanging="567"/>
        <w:jc w:val="both"/>
      </w:pPr>
      <w:r>
        <w:rPr>
          <w:rFonts w:ascii="Times New Roman" w:hAnsi="Times New Roman"/>
          <w:sz w:val="22"/>
        </w:rPr>
        <w:t>[37] R. Bourday, A. Zaaouat, I. Aattouchi, and M. A. Kerroum, "Explainable hybrid deep learning framework for cryptocurrency price forecasting using CNN-BiLSTM-TCN and SHAP analysis," Results in Engineering, vol. 29, pp. 109865, 2026, doi: https://doi.org/10.1016/j.rineng.2026.109865.</w:t>
      </w:r>
    </w:p>
    <w:p>
      <w:pPr>
        <w:spacing w:line="240" w:lineRule="auto" w:after="80"/>
        <w:ind w:left="567" w:hanging="567"/>
        <w:jc w:val="both"/>
      </w:pPr>
      <w:r>
        <w:rPr>
          <w:rFonts w:ascii="Times New Roman" w:hAnsi="Times New Roman"/>
          <w:sz w:val="22"/>
        </w:rPr>
        <w:t>[38] H. C. Bhanujyothi and I. J. Jacob, "A Hybrid CNN-LSTM Attention-Based Deep Learning Model for Stock Price Prediction Using Technical Indicators," Engineering, Technology &amp; Applied Science Research (ETASR), vol. 15, no. 5, pp. 28012-28017, 2025, doi: https://doi.org/10.48084/etasr.12685.</w:t>
      </w:r>
    </w:p>
    <w:p>
      <w:pPr>
        <w:spacing w:line="240" w:lineRule="auto" w:after="80"/>
        <w:ind w:left="567" w:hanging="567"/>
        <w:jc w:val="both"/>
      </w:pPr>
      <w:r>
        <w:rPr>
          <w:rFonts w:ascii="Times New Roman" w:hAnsi="Times New Roman"/>
          <w:sz w:val="22"/>
        </w:rPr>
        <w:t>[39] M. Golabzaei, E. Taheripour, and S. J. Sadjadi, "Enhancing stock market price prediction through FinGPT-driven sentiment analysis, technical indicators, historical price data, and attention-based hybrid deep learning models," Scientific Reports, vol. 16, no. 1, pp. 1-18, 2026, doi: https://doi.org/10.1038/s41598-026-58717-2.</w:t>
      </w:r>
    </w:p>
    <w:p>
      <w:pPr>
        <w:spacing w:line="240" w:lineRule="auto" w:after="80"/>
        <w:ind w:left="567" w:hanging="567"/>
        <w:jc w:val="both"/>
      </w:pPr>
      <w:r>
        <w:rPr>
          <w:rFonts w:ascii="Times New Roman" w:hAnsi="Times New Roman"/>
          <w:sz w:val="22"/>
        </w:rPr>
        <w:t>[40] N. Afrianto, D. H. Fudholi, and S. Rani, "Prediksi Harga Saham Menggunakan BiLSTM dengan Faktor Sentimen Publik," Jurnal RESTI (Rekayasa Sistem dan Teknologi Informasi), vol. 6, no. 1, pp. 41-46, 2022, doi: https://doi.org/10.29207/resti.v6i1.3676.</w:t>
      </w:r>
    </w:p>
    <w:p>
      <w:pPr>
        <w:spacing w:line="240" w:lineRule="auto" w:after="80"/>
        <w:ind w:left="567" w:hanging="567"/>
        <w:jc w:val="both"/>
      </w:pPr>
      <w:r>
        <w:rPr>
          <w:rFonts w:ascii="Times New Roman" w:hAnsi="Times New Roman"/>
          <w:sz w:val="22"/>
        </w:rPr>
        <w:t>[41] M. Tshamaroh, I. Permana, F. N. Salisah, F. Muttakin, and M. Afdal, "Perbandingan Algoritma LSTM, Bi-LSTM, GRU, dan Bi-GRU untuk Prediksi Harga Saham Berbasis Deep Learning," Building of Informatics, Technology and Science (BITS), vol. 7, no. 1, pp. 191-200, 2025, doi: https://doi.org/10.47065/bits.v7i1.7252.</w:t>
      </w:r>
    </w:p>
    <w:p>
      <w:pPr>
        <w:spacing w:line="240" w:lineRule="auto" w:after="80"/>
        <w:ind w:left="567" w:hanging="567"/>
        <w:jc w:val="both"/>
      </w:pPr>
      <w:r>
        <w:rPr>
          <w:rFonts w:ascii="Times New Roman" w:hAnsi="Times New Roman"/>
          <w:sz w:val="22"/>
        </w:rPr>
        <w:t>[42] M. Diqi and H. Hamzah, "Improving Stock Price Prediction Accuracy with StacBi LSTM," JISKA (Jurnal Informatika Sunan Kalijaga), vol. 9, no. 1, pp. 10-26, 2024, doi: https://doi.org/10.14421/jiska.2024.9.1.10-26.</w:t>
      </w:r>
    </w:p>
    <w:p>
      <w:pPr>
        <w:spacing w:line="240" w:lineRule="auto" w:after="80"/>
        <w:ind w:left="567" w:hanging="567"/>
        <w:jc w:val="both"/>
      </w:pPr>
      <w:r>
        <w:rPr>
          <w:rFonts w:ascii="Times New Roman" w:hAnsi="Times New Roman"/>
          <w:sz w:val="22"/>
        </w:rPr>
        <w:t>[43] F. P. Simamora, R. Purba, and M. F. Pasha, "Optimisasi Hyperparameter BiLSTM Menggunakan Bayesian Optimization untuk Prediksi Harga Saham," Jambura Journal of Mathematics, vol. 7, no. 1, pp. 8-13, 2025, doi: https://doi.org/10.37905/jjom.v7i1.27166.</w:t>
      </w:r>
    </w:p>
    <w:p>
      <w:pPr>
        <w:spacing w:line="240" w:lineRule="auto" w:after="80"/>
        <w:ind w:left="567" w:hanging="567"/>
        <w:jc w:val="both"/>
      </w:pPr>
      <w:r>
        <w:rPr>
          <w:rFonts w:ascii="Times New Roman" w:hAnsi="Times New Roman"/>
          <w:sz w:val="22"/>
        </w:rPr>
        <w:t>[44] G. Pavani, K. S. Vyshnavi, M. Samhitha, and T. Anjali, "Cryptocurrency Price Prediction using LSTM with Self Attention," 2024 3rd International Conference on Sentiment Analysis and Deep Learning (ICSADL), pp. 306-311, 2024, doi: https://doi.org/10.1109/icsadl61749.2024.00056.</w:t>
      </w:r>
    </w:p>
    <w:p>
      <w:pPr>
        <w:spacing w:line="240" w:lineRule="auto" w:after="80"/>
        <w:ind w:left="567" w:hanging="567"/>
        <w:jc w:val="both"/>
      </w:pPr>
      <w:r>
        <w:rPr>
          <w:rFonts w:ascii="Times New Roman" w:hAnsi="Times New Roman"/>
          <w:sz w:val="22"/>
        </w:rPr>
        <w:t>[45] G. J. Saqware and B. Ismail, "Hybrid Deep Learning Model Integrating Attention Mechanism for the Accurate Prediction and Forecasting of the Cryptocurrency Market," Operations Research Forum, vol. 5, no. 1, pp. 1-22, 2024, doi: https://doi.org/10.1007/s43069-024-00302-2.</w:t>
      </w:r>
    </w:p>
    <w:p>
      <w:pPr>
        <w:spacing w:line="240" w:lineRule="auto" w:after="80"/>
        <w:ind w:left="567" w:hanging="567"/>
        <w:jc w:val="both"/>
      </w:pPr>
      <w:r>
        <w:rPr>
          <w:rFonts w:ascii="Times New Roman" w:hAnsi="Times New Roman"/>
          <w:sz w:val="22"/>
        </w:rPr>
        <w:t>[46] Y. Wu, "Research on Commodity Futures Price Fluctuation Prediction Based on CNN-BiLSTM-Attention," Applied and Computational Engineering, vol. 189, no. 1, pp. 62-82, 2025, doi: https://doi.org/10.54254/2755-2721/2026.30497.</w:t>
      </w:r>
    </w:p>
    <w:p>
      <w:pPr>
        <w:spacing w:line="240" w:lineRule="auto" w:after="80"/>
        <w:ind w:left="567" w:hanging="567"/>
        <w:jc w:val="both"/>
      </w:pPr>
      <w:r>
        <w:rPr>
          <w:rFonts w:ascii="Times New Roman" w:hAnsi="Times New Roman"/>
          <w:sz w:val="22"/>
        </w:rPr>
        <w:t>[47] C. Li and W. Hua, "CNN-BiLSTM-Attention Based Stock Price Prediction and Quantitative Investment Strategy," Frontiers in Business, Economics and Management, vol. 16, no. 3, pp. 76-84, 2024, doi: https://doi.org/10.54097/jxs44k42.</w:t>
      </w:r>
    </w:p>
    <w:p>
      <w:pPr>
        <w:spacing w:line="240" w:lineRule="auto" w:after="80"/>
        <w:ind w:left="567" w:hanging="567"/>
        <w:jc w:val="both"/>
      </w:pPr>
      <w:r>
        <w:rPr>
          <w:rFonts w:ascii="Times New Roman" w:hAnsi="Times New Roman"/>
          <w:sz w:val="22"/>
        </w:rPr>
        <w:t>[48] A. S. Girsang and Stanley, "Hybrid LSTM and GRU for Cryptocurrency Price Forecasting Based on Social Network Sentiment Analysis Using FinBERT," IEEE Access, vol. 11, pp. 120530-120540, 2023, doi: https://doi.org/10.1109/access.2023.3324535.</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