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994" w:rsidRPr="00677994" w:rsidRDefault="00677994" w:rsidP="00677994">
      <w:pPr>
        <w:jc w:val="center"/>
        <w:rPr>
          <w:rFonts w:ascii="Arial" w:hAnsi="Arial" w:cs="Arial"/>
          <w:sz w:val="24"/>
        </w:rPr>
      </w:pPr>
      <w:r w:rsidRPr="00677994">
        <w:rPr>
          <w:rFonts w:ascii="Arial" w:hAnsi="Arial" w:cs="Arial"/>
          <w:sz w:val="24"/>
        </w:rPr>
        <w:t>DESCRIÇÃO DO PROCESSO DE MAPEAMENTO:</w:t>
      </w:r>
    </w:p>
    <w:p w:rsidR="00677994" w:rsidRPr="00677994" w:rsidRDefault="00677994" w:rsidP="00677994">
      <w:pPr>
        <w:rPr>
          <w:rFonts w:ascii="Arial" w:hAnsi="Arial" w:cs="Arial"/>
          <w:sz w:val="24"/>
        </w:rPr>
      </w:pPr>
    </w:p>
    <w:p w:rsidR="00677994" w:rsidRPr="00677994" w:rsidRDefault="00677994" w:rsidP="00677994">
      <w:pPr>
        <w:ind w:firstLine="708"/>
        <w:jc w:val="both"/>
        <w:rPr>
          <w:rFonts w:ascii="Arial" w:hAnsi="Arial" w:cs="Arial"/>
          <w:sz w:val="24"/>
        </w:rPr>
      </w:pPr>
      <w:r w:rsidRPr="00677994">
        <w:rPr>
          <w:rFonts w:ascii="Arial" w:hAnsi="Arial" w:cs="Arial"/>
          <w:sz w:val="24"/>
        </w:rPr>
        <w:t>Após finalizado o processo de modelagem da aplicação, a dupla realizou o mapeamento do modelo para SQL.</w:t>
      </w:r>
      <w:r>
        <w:rPr>
          <w:rFonts w:ascii="Arial" w:hAnsi="Arial" w:cs="Arial"/>
          <w:sz w:val="24"/>
        </w:rPr>
        <w:t xml:space="preserve"> </w:t>
      </w:r>
      <w:r w:rsidRPr="00677994">
        <w:rPr>
          <w:rFonts w:ascii="Arial" w:hAnsi="Arial" w:cs="Arial"/>
          <w:sz w:val="24"/>
        </w:rPr>
        <w:t>Foi adotado o padrão em que o nome das tabelas é maiúsculo e seus atributos minúsculos (caso o atributo seja composto por mais de uma palavra, cada palavra é inicializada com letra maiúscula, com ex</w:t>
      </w:r>
      <w:r>
        <w:rPr>
          <w:rFonts w:ascii="Arial" w:hAnsi="Arial" w:cs="Arial"/>
          <w:sz w:val="24"/>
        </w:rPr>
        <w:t>c</w:t>
      </w:r>
      <w:r w:rsidRPr="00677994">
        <w:rPr>
          <w:rFonts w:ascii="Arial" w:hAnsi="Arial" w:cs="Arial"/>
          <w:sz w:val="24"/>
        </w:rPr>
        <w:t>eção da primeira).</w:t>
      </w:r>
    </w:p>
    <w:p w:rsidR="00677994" w:rsidRPr="00677994" w:rsidRDefault="00677994" w:rsidP="006779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677994">
        <w:rPr>
          <w:rFonts w:ascii="Arial" w:hAnsi="Arial" w:cs="Arial"/>
          <w:sz w:val="24"/>
        </w:rPr>
        <w:t>O primeiro passo realizado foi transfor</w:t>
      </w:r>
      <w:r>
        <w:rPr>
          <w:rFonts w:ascii="Arial" w:hAnsi="Arial" w:cs="Arial"/>
          <w:sz w:val="24"/>
        </w:rPr>
        <w:t>mar as entidades no modelo ER</w:t>
      </w:r>
      <w:r w:rsidRPr="00677994">
        <w:rPr>
          <w:rFonts w:ascii="Arial" w:hAnsi="Arial" w:cs="Arial"/>
          <w:sz w:val="24"/>
        </w:rPr>
        <w:t xml:space="preserve"> em tabelas no banco de dados</w:t>
      </w:r>
      <w:r>
        <w:rPr>
          <w:rFonts w:ascii="Arial" w:hAnsi="Arial" w:cs="Arial"/>
          <w:sz w:val="24"/>
        </w:rPr>
        <w:t xml:space="preserve"> relacional</w:t>
      </w:r>
      <w:r w:rsidRPr="0067799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677994">
        <w:rPr>
          <w:rFonts w:ascii="Arial" w:hAnsi="Arial" w:cs="Arial"/>
          <w:sz w:val="24"/>
        </w:rPr>
        <w:t>Para as entidades sem identificador único, foi criada uma cha</w:t>
      </w:r>
      <w:r>
        <w:rPr>
          <w:rFonts w:ascii="Arial" w:hAnsi="Arial" w:cs="Arial"/>
          <w:sz w:val="24"/>
        </w:rPr>
        <w:t>ve primária para identificá-lo, bem como p</w:t>
      </w:r>
      <w:r w:rsidRPr="00677994">
        <w:rPr>
          <w:rFonts w:ascii="Arial" w:hAnsi="Arial" w:cs="Arial"/>
          <w:sz w:val="24"/>
        </w:rPr>
        <w:t>ara as entidades que o identifica</w:t>
      </w:r>
      <w:r>
        <w:rPr>
          <w:rFonts w:ascii="Arial" w:hAnsi="Arial" w:cs="Arial"/>
          <w:sz w:val="24"/>
        </w:rPr>
        <w:t>dor único era do tipo "</w:t>
      </w:r>
      <w:proofErr w:type="spell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>", a fim de facilitar</w:t>
      </w:r>
      <w:r w:rsidRPr="00677994">
        <w:rPr>
          <w:rFonts w:ascii="Arial" w:hAnsi="Arial" w:cs="Arial"/>
          <w:sz w:val="24"/>
        </w:rPr>
        <w:t xml:space="preserve"> a manipulação como chave primária </w:t>
      </w:r>
      <w:r>
        <w:rPr>
          <w:rFonts w:ascii="Arial" w:hAnsi="Arial" w:cs="Arial"/>
          <w:sz w:val="24"/>
        </w:rPr>
        <w:t>e</w:t>
      </w:r>
      <w:r w:rsidRPr="00677994">
        <w:rPr>
          <w:rFonts w:ascii="Arial" w:hAnsi="Arial" w:cs="Arial"/>
          <w:sz w:val="24"/>
        </w:rPr>
        <w:t xml:space="preserve">, nesses casos, mantemos o identificador anterior como </w:t>
      </w:r>
      <w:proofErr w:type="spellStart"/>
      <w:r w:rsidRPr="00677994">
        <w:rPr>
          <w:rFonts w:ascii="Arial" w:hAnsi="Arial" w:cs="Arial"/>
          <w:sz w:val="24"/>
        </w:rPr>
        <w:t>unique</w:t>
      </w:r>
      <w:proofErr w:type="spellEnd"/>
      <w:r w:rsidRPr="00677994">
        <w:rPr>
          <w:rFonts w:ascii="Arial" w:hAnsi="Arial" w:cs="Arial"/>
          <w:sz w:val="24"/>
        </w:rPr>
        <w:t>.</w:t>
      </w:r>
    </w:p>
    <w:p w:rsidR="00677994" w:rsidRPr="00677994" w:rsidRDefault="00677994" w:rsidP="003E38A5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uma entidade apresenta</w:t>
      </w:r>
      <w:r w:rsidRPr="00677994">
        <w:rPr>
          <w:rFonts w:ascii="Arial" w:hAnsi="Arial" w:cs="Arial"/>
          <w:sz w:val="24"/>
        </w:rPr>
        <w:t xml:space="preserve"> atributos multivalorados, é feita uma nova tabela para esses atributos, os quais são relacionados com a tabela </w:t>
      </w:r>
      <w:r>
        <w:rPr>
          <w:rFonts w:ascii="Arial" w:hAnsi="Arial" w:cs="Arial"/>
          <w:sz w:val="24"/>
        </w:rPr>
        <w:t>que</w:t>
      </w:r>
      <w:r w:rsidRPr="00677994">
        <w:rPr>
          <w:rFonts w:ascii="Arial" w:hAnsi="Arial" w:cs="Arial"/>
          <w:sz w:val="24"/>
        </w:rPr>
        <w:t xml:space="preserve"> os tinha anteriormente</w:t>
      </w:r>
      <w:r>
        <w:rPr>
          <w:rFonts w:ascii="Arial" w:hAnsi="Arial" w:cs="Arial"/>
          <w:sz w:val="24"/>
        </w:rPr>
        <w:t xml:space="preserve"> por meio de uma terceira tabela</w:t>
      </w:r>
      <w:r w:rsidRPr="0067799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Esta última contém chaves estrangeiras para as outras duas. </w:t>
      </w:r>
    </w:p>
    <w:p w:rsidR="003E38A5" w:rsidRDefault="00677994" w:rsidP="003E38A5">
      <w:pPr>
        <w:ind w:firstLine="708"/>
        <w:jc w:val="both"/>
        <w:rPr>
          <w:rFonts w:ascii="Arial" w:hAnsi="Arial" w:cs="Arial"/>
          <w:sz w:val="24"/>
        </w:rPr>
      </w:pPr>
      <w:r w:rsidRPr="00677994">
        <w:rPr>
          <w:rFonts w:ascii="Arial" w:hAnsi="Arial" w:cs="Arial"/>
          <w:sz w:val="24"/>
        </w:rPr>
        <w:t>Para os relacionament</w:t>
      </w:r>
      <w:r w:rsidR="003E38A5">
        <w:rPr>
          <w:rFonts w:ascii="Arial" w:hAnsi="Arial" w:cs="Arial"/>
          <w:sz w:val="24"/>
        </w:rPr>
        <w:t>os, seguimos as regras abaixo (nota:</w:t>
      </w:r>
      <w:r w:rsidRPr="00677994">
        <w:rPr>
          <w:rFonts w:ascii="Arial" w:hAnsi="Arial" w:cs="Arial"/>
          <w:sz w:val="24"/>
        </w:rPr>
        <w:t xml:space="preserve"> especificamos apenas os tipos de relacionamento encontrados na modelagem):</w:t>
      </w:r>
    </w:p>
    <w:p w:rsidR="00677994" w:rsidRPr="00677994" w:rsidRDefault="003E38A5" w:rsidP="003E38A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ym w:font="Symbol" w:char="F0B7"/>
      </w:r>
      <w:r>
        <w:rPr>
          <w:rFonts w:ascii="Arial" w:hAnsi="Arial" w:cs="Arial"/>
          <w:sz w:val="24"/>
        </w:rPr>
        <w:t xml:space="preserve"> </w:t>
      </w:r>
      <w:r w:rsidR="00677994" w:rsidRPr="00677994">
        <w:rPr>
          <w:rFonts w:ascii="Arial" w:hAnsi="Arial" w:cs="Arial"/>
          <w:sz w:val="24"/>
        </w:rPr>
        <w:t>(1,1 - 1,1): Fusão de tabelas;</w:t>
      </w:r>
    </w:p>
    <w:p w:rsidR="00677994" w:rsidRPr="00677994" w:rsidRDefault="003E38A5" w:rsidP="006779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ym w:font="Symbol" w:char="F0B7"/>
      </w:r>
      <w:r>
        <w:rPr>
          <w:rFonts w:ascii="Arial" w:hAnsi="Arial" w:cs="Arial"/>
          <w:sz w:val="24"/>
        </w:rPr>
        <w:t xml:space="preserve"> </w:t>
      </w:r>
      <w:r w:rsidR="00677994" w:rsidRPr="00677994">
        <w:rPr>
          <w:rFonts w:ascii="Arial" w:hAnsi="Arial" w:cs="Arial"/>
          <w:sz w:val="24"/>
        </w:rPr>
        <w:t xml:space="preserve">(0,1 - </w:t>
      </w:r>
      <w:proofErr w:type="gramStart"/>
      <w:r w:rsidR="00677994" w:rsidRPr="00677994">
        <w:rPr>
          <w:rFonts w:ascii="Arial" w:hAnsi="Arial" w:cs="Arial"/>
          <w:sz w:val="24"/>
        </w:rPr>
        <w:t>0,n</w:t>
      </w:r>
      <w:proofErr w:type="gramEnd"/>
      <w:r w:rsidR="00677994" w:rsidRPr="00677994">
        <w:rPr>
          <w:rFonts w:ascii="Arial" w:hAnsi="Arial" w:cs="Arial"/>
          <w:sz w:val="24"/>
        </w:rPr>
        <w:t xml:space="preserve">): Adição de coluna na tabela que desempenha papel com cardinalidade máxima </w:t>
      </w:r>
      <w:r>
        <w:rPr>
          <w:rFonts w:ascii="Arial" w:hAnsi="Arial" w:cs="Arial"/>
          <w:sz w:val="24"/>
        </w:rPr>
        <w:t>um</w:t>
      </w:r>
      <w:r w:rsidR="00677994" w:rsidRPr="00677994">
        <w:rPr>
          <w:rFonts w:ascii="Arial" w:hAnsi="Arial" w:cs="Arial"/>
          <w:sz w:val="24"/>
        </w:rPr>
        <w:t xml:space="preserve"> (chave estrangeira deve admitir valor nulo);</w:t>
      </w:r>
    </w:p>
    <w:p w:rsidR="00677994" w:rsidRPr="00677994" w:rsidRDefault="003E38A5" w:rsidP="006779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ym w:font="Symbol" w:char="F0B7"/>
      </w:r>
      <w:r>
        <w:rPr>
          <w:rFonts w:ascii="Arial" w:hAnsi="Arial" w:cs="Arial"/>
          <w:sz w:val="24"/>
        </w:rPr>
        <w:t xml:space="preserve"> </w:t>
      </w:r>
      <w:r w:rsidR="00677994" w:rsidRPr="00677994">
        <w:rPr>
          <w:rFonts w:ascii="Arial" w:hAnsi="Arial" w:cs="Arial"/>
          <w:sz w:val="24"/>
        </w:rPr>
        <w:t xml:space="preserve">(1,1 - </w:t>
      </w:r>
      <w:proofErr w:type="gramStart"/>
      <w:r w:rsidR="00677994" w:rsidRPr="00677994">
        <w:rPr>
          <w:rFonts w:ascii="Arial" w:hAnsi="Arial" w:cs="Arial"/>
          <w:sz w:val="24"/>
        </w:rPr>
        <w:t>0,n</w:t>
      </w:r>
      <w:proofErr w:type="gramEnd"/>
      <w:r w:rsidR="00677994" w:rsidRPr="00677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/</w:t>
      </w:r>
      <w:r w:rsidR="00677994" w:rsidRPr="00677994">
        <w:rPr>
          <w:rFonts w:ascii="Arial" w:hAnsi="Arial" w:cs="Arial"/>
          <w:sz w:val="24"/>
        </w:rPr>
        <w:t xml:space="preserve"> 1,1 - 1,n): Adição de coluna na tabela que desempenha papel com cardinalidade máxima 1 (chave estrangeira não admite valor nulo);</w:t>
      </w:r>
    </w:p>
    <w:p w:rsidR="00677994" w:rsidRPr="00677994" w:rsidRDefault="003E38A5" w:rsidP="006779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ym w:font="Symbol" w:char="F0B7"/>
      </w:r>
      <w:r>
        <w:rPr>
          <w:rFonts w:ascii="Arial" w:hAnsi="Arial" w:cs="Arial"/>
          <w:sz w:val="24"/>
        </w:rPr>
        <w:t xml:space="preserve"> </w:t>
      </w:r>
      <w:r w:rsidR="00677994" w:rsidRPr="00677994">
        <w:rPr>
          <w:rFonts w:ascii="Arial" w:hAnsi="Arial" w:cs="Arial"/>
          <w:sz w:val="24"/>
        </w:rPr>
        <w:t>(</w:t>
      </w:r>
      <w:proofErr w:type="gramStart"/>
      <w:r w:rsidR="00677994" w:rsidRPr="00677994">
        <w:rPr>
          <w:rFonts w:ascii="Arial" w:hAnsi="Arial" w:cs="Arial"/>
          <w:sz w:val="24"/>
        </w:rPr>
        <w:t>0,n</w:t>
      </w:r>
      <w:proofErr w:type="gramEnd"/>
      <w:r w:rsidR="00677994" w:rsidRPr="00677994">
        <w:rPr>
          <w:rFonts w:ascii="Arial" w:hAnsi="Arial" w:cs="Arial"/>
          <w:sz w:val="24"/>
        </w:rPr>
        <w:t xml:space="preserve"> - 0,n / 0,n - 1,n /  1,n - 1,n) : Criação de nova tabela para o relacionamento, em que sua chave primária é a junção das chaves primárias das duas entidades sendo relacionadas, e adição dos atributos d</w:t>
      </w:r>
      <w:r>
        <w:rPr>
          <w:rFonts w:ascii="Arial" w:hAnsi="Arial" w:cs="Arial"/>
          <w:sz w:val="24"/>
        </w:rPr>
        <w:t xml:space="preserve">o relacionamento para a tabela. </w:t>
      </w:r>
      <w:r w:rsidR="00677994" w:rsidRPr="00677994">
        <w:rPr>
          <w:rFonts w:ascii="Arial" w:hAnsi="Arial" w:cs="Arial"/>
          <w:sz w:val="24"/>
        </w:rPr>
        <w:t>Caso o relacionamento tenha um atributo único, este será inserido c</w:t>
      </w:r>
      <w:r>
        <w:rPr>
          <w:rFonts w:ascii="Arial" w:hAnsi="Arial" w:cs="Arial"/>
          <w:sz w:val="24"/>
        </w:rPr>
        <w:t>omo chave primária também.</w:t>
      </w:r>
    </w:p>
    <w:p w:rsidR="00677994" w:rsidRPr="00677994" w:rsidRDefault="00677994" w:rsidP="00677994">
      <w:pPr>
        <w:jc w:val="both"/>
        <w:rPr>
          <w:rFonts w:ascii="Arial" w:hAnsi="Arial" w:cs="Arial"/>
          <w:sz w:val="24"/>
        </w:rPr>
      </w:pPr>
    </w:p>
    <w:p w:rsidR="00677994" w:rsidRPr="00677994" w:rsidRDefault="00677994" w:rsidP="003E38A5">
      <w:pPr>
        <w:ind w:firstLine="708"/>
        <w:jc w:val="both"/>
        <w:rPr>
          <w:rFonts w:ascii="Arial" w:hAnsi="Arial" w:cs="Arial"/>
          <w:sz w:val="24"/>
        </w:rPr>
      </w:pPr>
      <w:r w:rsidRPr="00677994">
        <w:rPr>
          <w:rFonts w:ascii="Arial" w:hAnsi="Arial" w:cs="Arial"/>
          <w:sz w:val="24"/>
        </w:rPr>
        <w:t>Para realizar o mapeamento da Generalização, decidimos criar apenas</w:t>
      </w:r>
      <w:r w:rsidR="003E38A5">
        <w:rPr>
          <w:rFonts w:ascii="Arial" w:hAnsi="Arial" w:cs="Arial"/>
          <w:sz w:val="24"/>
        </w:rPr>
        <w:t xml:space="preserve"> uma tabela com um atributo "papel", </w:t>
      </w:r>
      <w:r w:rsidRPr="00677994">
        <w:rPr>
          <w:rFonts w:ascii="Arial" w:hAnsi="Arial" w:cs="Arial"/>
          <w:sz w:val="24"/>
        </w:rPr>
        <w:t>q</w:t>
      </w:r>
      <w:r w:rsidR="003E38A5">
        <w:rPr>
          <w:rFonts w:ascii="Arial" w:hAnsi="Arial" w:cs="Arial"/>
          <w:sz w:val="24"/>
        </w:rPr>
        <w:t>ue determina o tipo da entidade especializada</w:t>
      </w:r>
      <w:r w:rsidRPr="00677994">
        <w:rPr>
          <w:rFonts w:ascii="Arial" w:hAnsi="Arial" w:cs="Arial"/>
          <w:sz w:val="24"/>
        </w:rPr>
        <w:t>. Optamos por real</w:t>
      </w:r>
      <w:r w:rsidR="003E38A5">
        <w:rPr>
          <w:rFonts w:ascii="Arial" w:hAnsi="Arial" w:cs="Arial"/>
          <w:sz w:val="24"/>
        </w:rPr>
        <w:t>izar est</w:t>
      </w:r>
      <w:r w:rsidRPr="00677994">
        <w:rPr>
          <w:rFonts w:ascii="Arial" w:hAnsi="Arial" w:cs="Arial"/>
          <w:sz w:val="24"/>
        </w:rPr>
        <w:t>e mapeamento porque a generalização é total,</w:t>
      </w:r>
      <w:r w:rsidR="003E38A5">
        <w:rPr>
          <w:rFonts w:ascii="Arial" w:hAnsi="Arial" w:cs="Arial"/>
          <w:sz w:val="24"/>
        </w:rPr>
        <w:t xml:space="preserve"> as especializações não representam partições</w:t>
      </w:r>
      <w:r w:rsidRPr="00677994">
        <w:rPr>
          <w:rFonts w:ascii="Arial" w:hAnsi="Arial" w:cs="Arial"/>
          <w:sz w:val="24"/>
        </w:rPr>
        <w:t xml:space="preserve"> e</w:t>
      </w:r>
      <w:r w:rsidR="003E38A5">
        <w:rPr>
          <w:rFonts w:ascii="Arial" w:hAnsi="Arial" w:cs="Arial"/>
          <w:sz w:val="24"/>
        </w:rPr>
        <w:t>, como as entidades especializadas não tê</w:t>
      </w:r>
      <w:r w:rsidRPr="00677994">
        <w:rPr>
          <w:rFonts w:ascii="Arial" w:hAnsi="Arial" w:cs="Arial"/>
          <w:sz w:val="24"/>
        </w:rPr>
        <w:t>m atributos específicos</w:t>
      </w:r>
      <w:r w:rsidR="003E38A5">
        <w:rPr>
          <w:rFonts w:ascii="Arial" w:hAnsi="Arial" w:cs="Arial"/>
          <w:sz w:val="24"/>
        </w:rPr>
        <w:t xml:space="preserve">, não existirá </w:t>
      </w:r>
      <w:proofErr w:type="spellStart"/>
      <w:r w:rsidR="003E38A5">
        <w:rPr>
          <w:rFonts w:ascii="Arial" w:hAnsi="Arial" w:cs="Arial"/>
          <w:sz w:val="24"/>
        </w:rPr>
        <w:t>tuplas</w:t>
      </w:r>
      <w:proofErr w:type="spellEnd"/>
      <w:r w:rsidR="003E38A5">
        <w:rPr>
          <w:rFonts w:ascii="Arial" w:hAnsi="Arial" w:cs="Arial"/>
          <w:sz w:val="24"/>
        </w:rPr>
        <w:t xml:space="preserve"> com valores “</w:t>
      </w:r>
      <w:proofErr w:type="spellStart"/>
      <w:r w:rsidR="003E38A5">
        <w:rPr>
          <w:rFonts w:ascii="Arial" w:hAnsi="Arial" w:cs="Arial"/>
          <w:sz w:val="24"/>
        </w:rPr>
        <w:t>null</w:t>
      </w:r>
      <w:proofErr w:type="spellEnd"/>
      <w:r w:rsidR="003E38A5">
        <w:rPr>
          <w:rFonts w:ascii="Arial" w:hAnsi="Arial" w:cs="Arial"/>
          <w:sz w:val="24"/>
        </w:rPr>
        <w:t>”</w:t>
      </w:r>
      <w:r w:rsidRPr="00677994">
        <w:rPr>
          <w:rFonts w:ascii="Arial" w:hAnsi="Arial" w:cs="Arial"/>
          <w:sz w:val="24"/>
        </w:rPr>
        <w:t>.</w:t>
      </w:r>
    </w:p>
    <w:p w:rsidR="003D05E6" w:rsidRPr="00677994" w:rsidRDefault="00677994" w:rsidP="003E38A5">
      <w:pPr>
        <w:ind w:firstLine="708"/>
        <w:jc w:val="both"/>
        <w:rPr>
          <w:rFonts w:ascii="Arial" w:hAnsi="Arial" w:cs="Arial"/>
          <w:sz w:val="24"/>
        </w:rPr>
      </w:pPr>
      <w:r w:rsidRPr="00677994">
        <w:rPr>
          <w:rFonts w:ascii="Arial" w:hAnsi="Arial" w:cs="Arial"/>
          <w:sz w:val="24"/>
        </w:rPr>
        <w:t xml:space="preserve">Em relação às chaves estrangeiras, seguimos as normas descritas no </w:t>
      </w:r>
      <w:r w:rsidR="003E38A5" w:rsidRPr="00677994">
        <w:rPr>
          <w:rFonts w:ascii="Arial" w:hAnsi="Arial" w:cs="Arial"/>
          <w:sz w:val="24"/>
        </w:rPr>
        <w:t>dicionário</w:t>
      </w:r>
      <w:r w:rsidR="003E38A5">
        <w:rPr>
          <w:rFonts w:ascii="Arial" w:hAnsi="Arial" w:cs="Arial"/>
          <w:sz w:val="24"/>
        </w:rPr>
        <w:t xml:space="preserve"> de dados</w:t>
      </w:r>
      <w:r w:rsidRPr="00677994">
        <w:rPr>
          <w:rFonts w:ascii="Arial" w:hAnsi="Arial" w:cs="Arial"/>
          <w:sz w:val="24"/>
        </w:rPr>
        <w:t xml:space="preserve"> para definir os casos de atualização e deleção</w:t>
      </w:r>
      <w:bookmarkStart w:id="0" w:name="_GoBack"/>
      <w:bookmarkEnd w:id="0"/>
      <w:r w:rsidRPr="00677994">
        <w:rPr>
          <w:rFonts w:ascii="Arial" w:hAnsi="Arial" w:cs="Arial"/>
          <w:sz w:val="24"/>
        </w:rPr>
        <w:t>.</w:t>
      </w:r>
    </w:p>
    <w:sectPr w:rsidR="003D05E6" w:rsidRPr="00677994" w:rsidSect="003E38A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94"/>
    <w:rsid w:val="003D05E6"/>
    <w:rsid w:val="003E38A5"/>
    <w:rsid w:val="0067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DD11B-30E5-47C6-9EAE-89535293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36A7B-063D-4051-9AB5-8B03FC15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1</cp:revision>
  <dcterms:created xsi:type="dcterms:W3CDTF">2018-12-02T23:19:00Z</dcterms:created>
  <dcterms:modified xsi:type="dcterms:W3CDTF">2018-12-02T23:40:00Z</dcterms:modified>
</cp:coreProperties>
</file>