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涉及工业波形数据处理技术领域，公开一种双数据源工业数据处理方法及系统。该方法将离线文件源与在线网络源统一接入，按字段shotNo、fileName、filePath、expectedDuration、actualDuration、status进行统一建模，并按主题shot-metadata、wave-data、operation-log、plc-interlock执行异步路由和消费处理。处理结果通过接口返回状态与查询结果，并支持实时推送反馈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19. 一种计算机可读存储介质，其上存储有程序，所述程序被处理器执行时实现权利要求1-8任一项所述的方法。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20. 一种计算机程序产品，其特征在于，包括程序指令，所述程序指令被处理器执行时实现权利要求1-8任一项所述的方法。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本发明涉及工业波形数据处理技术领域，尤其涉及一种双数据源工业数据处理方法及系统。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现有双源数据场景中，字段口径不统一会导致跨源融合困难。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现有实现中链路耦合较高，能力扩展需要多模块改造。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时序写入和结构化检索目标冲突导致性能与一致性难以兼顾。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缺少标准化切换回退时，主链路故障会影响连续服务。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本发明要解决的技术问题是：构建统一建模、异步解耦、可持续扩展的双源处理链路。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服务侧方法集合至少包括：syncShotToKafka、syncMultipleShotsToKafka、syncAllShotsToKafka、autoSyncTask、incrementMetadata、incrementWaveData、incrementOperationLog、incrementPlcInterlock。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消费侧方法集合至少包括：consumeMetadata、consumeWaveData、consumeOperationLog、consumePlcInterlock、decompressWaveData、getSourceType、initialize、isAvailable。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控制侧方法集合至少包括：getDatabaseStats、getMetadata、getWaveData、getOperationLogs、listTables、getTableRows、getAllShots、getShotMetadata。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统一数据字段至少包括：shotNo、fileName、filePath、expectedDuration、actualDuration、status、reason、tolerance。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消息主题至少包括：shot-metadata、wave-data、operation-log、plc-interlock。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通过标准化消费策略实现去重、重试和异常处理。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通过关系型数据库与时序数据库分层存储提升查询与写入性能。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通过实时推送通道将处理进度和结果回传至前端。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通过主备切换与恢复回退策略保障连续服务。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图1为系统总体架构图。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图2为处理流程图。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图3为模块关系图。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实施例中实体对象至少包括：ChannelEntity、OperationLogEntity、PlcInterlockEntity、ShotMetadataEntity、WaveDataEntity。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源码涉及的关键文件包括：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系统先接收离线文件与在线消息输入，再执行统一字段映射。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统一对象进入消息路由层后由消费端执行独立消费处理。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消费端按数据类型执行去重、重试和异常记录策略。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在不偏离本发明构思前提下，等效消息平台、存储引擎和通信协议替换均落入保护范围。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