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涉及工业波形数据处理技术领域，尤其涉及一种双数据源工业数据处理方法、装置、计算机设备及存储介质。所述方法包括：接收双源数据；基于字段shotNo、fileName、filePath、expectedDuration构建统一对象；按主题shot-metadata、wave-data、operation-log、plc-interlock路由并消费；输出查询与状态结果。通过统一建模与异步解耦，可降低链路耦合并提升扩展性。主数据源异常时执行切换并在恢复后回退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本发明涉及工业波形数据处理技术领域，尤其涉及一种双数据源工业数据处理方法、装置、计算机设备及存储介质。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在现有工业波形数据处理技术领域场景中，离线文件链路与在线流式链路并存，字段口径和处理时序容易不一致。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现有方案通常依赖静态配置，难以灵活调整主题路由与目标存储映射关系。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现有实现中接入、消费、存储、查询耦合较高，扩展时需要跨模块改造。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当结构化查询与时序写入同时存在时，单一存储路径难以同时兼顾一致性与吞吐性能。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现有方案在主链路异常时缺少标准化切换回退机制，连续服务能力不足。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现有方案缺少统一实时反馈通道，处理进度与异常状态可观测性不足。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本发明的目的是提供一种双数据源工业数据处理方法、装置、计算机设备和存储介质，用于解决现有方案中链路耦合高、灵活性不足以及稳定性不足的问题。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为实现上述目的，根据本发明实施例的一个方面，提供了一种双数据源工业数据处理方法。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该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进一步地，所述统一字段集合至少包括shotNo、fileName、filePath、expectedDuration、actualDuration、status、reason、tolerance。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进一步地，所述消息主题至少包括shot-metadata、wave-data、operation-log、plc-interlock。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进一步地，服务侧方法集合至少包括syncShotToKafka、syncMultipleShotsToKafka、syncAllShotsToKafka、autoSyncTask、incrementMetadata、incrementWaveData、incrementOperationLog、incrementPlcInterlock。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进一步地，消费侧方法集合至少包括consumeMetadata、consumeWaveData、consumeOperationLog、consumePlcInterlock、decompressWaveData、getSourceType、initialize、isAvailable。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进一步地，控制侧方法集合至少包括getDatabaseStats、getMetadata、getWaveData、getOperationLogs、listTables、getTableRows、getAllShots、getShotMetadata。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进一步地，消费处理过程包括去重、重试与异常记录。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进一步地，波形采样序列在持久化前进行压缩，在查询阶段进行解压。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进一步地，同步触发方式包括单任务同步、批量同步和全量同步。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进一步地，通过实时推送通道向前端返回处理进度事件和结果事件。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进一步地，主数据源不可用时切换至备用数据源，主数据源恢复后执行回退切换。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进一步地，任务调度模块按周期触发同步与维护流程。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为实现上述目的，根据本发明实施例的另一个方面，提供了一种双数据源工业数据处理系统。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所述系统至少包括接入模块、标准化建模模块、消息路由模块、消费存储模块、接口服务模块、主备切换模块、实时推送模块、任务调度模块，并协同执行上述方法。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为实现上述目的，根据本发明实施例的另一个方面，提供了一种计算机设备，包括处理器和存储器，所述处理器执行程序时实现上述方法步骤。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根据本发明实施例的一个方面，为实现上述目的，本发明还提供计算机可读存储介质，其上存储有程序，所述程序被处理器执行时实现上述方法步骤。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本发明提供的技术方案至少具有如下有益效果：实现离线与在线双源数据的统一建模与一致处理、通过主题路由与分层消费降低链路耦合并提升可扩展性、兼顾结构化检索效率与时序写入吞吐、提升主链路异常场景下的连续服务能力、提高处理过程可观测性与反馈实时性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通过阅读下文实施方式的详细描述，各种其他优点和益处对于本领域普通技术人员将变得清楚。附图仅用于示出实施方式，而并不认为是对本发明的限制。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图1为本发明实施例提供的系统总体架构图；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图2为本发明实施例提供的数据处理流程图；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图3为本发明实施例提供的模块关系图。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为了使本发明的目的、技术方案及优点更加清楚，以下结合附图及实施例对本发明进行详细说明。应当理解，此处所描述的具体实施例仅用于解释本发明，并不用于限定本发明。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针对现有方案中过度依赖静态配置和链路耦合高的问题，本实施例通过统一字段建模、主题路由和分层消费进行解耦处理。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针对现有方案在异常场景下连续服务能力不足的问题，本实施例引入主备切换与回退机制以维持服务输出稳定性。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实施例一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本实施例提供一种双数据源工业数据处理方法，首先接收离线文件源和在线网络源输入，并抽取shotNo、fileName、filePath、expectedDuration、actualDuration、status、reason、tolerance等字段形成统一对象。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统一对象根据主题shot-metadata、wave-data、operation-log、plc-interlock进入消息路由层后，由消费端执行独立消费与持久化处理。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服务侧可调用syncShotToKafka、syncMultipleShotsToKafka、syncAllShotsToKafka、autoSyncTask、incrementMetadata、incrementWaveData、incrementOperationLog、incrementPlcInterlock完成任务触发和数据编排。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消费侧可调用consumeMetadata、consumeWaveData、consumeOperationLog、consumePlcInterlock、decompressWaveData、getSourceType、initialize、isAvailable完成主题消费和异常处理。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控制侧可调用getDatabaseStats、getMetadata、getWaveData、getOperationLogs、listTables、getTableRows、getAllShots、getShotMetadata完成状态查询与外部调用。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进一步地，波形采样序列在持久化前执行压缩，在查询阶段执行解压。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进一步地，同步流程支持单任务、批量和全量三类触发。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进一步地，主备切换模块检测主数据源可用性。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进一步地，主数据源异常时切换至备用数据源并保持接口输出。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进一步地，主数据源恢复后执行回退切换。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进一步地，实时推送模块向前端发送处理进度事件和结果事件。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进一步地，任务调度模块可按周期触发同步与维护流程。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实施例二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本实施例提供一种双数据源工业数据处理系统，所述系统至少包括接入模块、标准化建模模块、消息路由模块、消费存储模块、接口服务模块、主备切换模块、实时推送模块、任务调度模块。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在一个可选实现中，实体对象至少包括ChannelEntity、OperationLogEntity、PlcInterlockEntity、ShotMetadataEntity、WaveDataEntity。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[0053] 在一个可选实现中，关键源码文件包括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[0054] 实施例三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[0055] 本实施例提供一种计算机设备和计算机可读存储介质，处理器执行程序指令时实现上述实施例中的方法步骤。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[0056] 在不偏离本发明构思前提下，本领域技术人员可对消息平台、存储引擎和通信协议进行等效替换，所形成的技术方案均落入本发明保护范围。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