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D9CB4" w14:textId="350F21F9" w:rsidR="00CE0738" w:rsidRPr="00B3688A" w:rsidRDefault="00C66ABC" w:rsidP="00B3688A">
      <w:pPr>
        <w:pStyle w:val="Heading1"/>
        <w:jc w:val="center"/>
        <w:rPr>
          <w:sz w:val="28"/>
          <w:szCs w:val="28"/>
        </w:rPr>
      </w:pPr>
      <w:r>
        <w:rPr>
          <w:sz w:val="28"/>
          <w:szCs w:val="28"/>
        </w:rPr>
        <w:t>Title</w:t>
      </w:r>
      <w:r w:rsidR="00607FB9" w:rsidRPr="00B3688A">
        <w:rPr>
          <w:sz w:val="28"/>
          <w:szCs w:val="28"/>
        </w:rPr>
        <w:t xml:space="preserve">: </w:t>
      </w:r>
      <w:r>
        <w:rPr>
          <w:sz w:val="28"/>
          <w:szCs w:val="28"/>
        </w:rPr>
        <w:t xml:space="preserve">Consequences of </w:t>
      </w:r>
      <w:r w:rsidR="00607FB9" w:rsidRPr="00B3688A">
        <w:rPr>
          <w:sz w:val="28"/>
          <w:szCs w:val="28"/>
        </w:rPr>
        <w:t xml:space="preserve">Early-onset </w:t>
      </w:r>
      <w:r w:rsidR="0091387C">
        <w:rPr>
          <w:sz w:val="28"/>
          <w:szCs w:val="28"/>
        </w:rPr>
        <w:t xml:space="preserve">type 2 Diabetes </w:t>
      </w:r>
    </w:p>
    <w:p w14:paraId="63C33D41" w14:textId="77777777" w:rsidR="00DF2432" w:rsidRPr="00B3688A" w:rsidRDefault="00DF2432">
      <w:pPr>
        <w:rPr>
          <w:rFonts w:ascii="Calibri" w:hAnsi="Calibri" w:cs="Calibri"/>
          <w:sz w:val="28"/>
          <w:szCs w:val="28"/>
        </w:rPr>
      </w:pPr>
    </w:p>
    <w:p w14:paraId="1D1496A7" w14:textId="0D3320D6" w:rsidR="00921954" w:rsidRPr="00B3688A" w:rsidRDefault="00921954" w:rsidP="005A1BBC">
      <w:pPr>
        <w:spacing w:line="276" w:lineRule="auto"/>
        <w:rPr>
          <w:rFonts w:ascii="Calibri" w:hAnsi="Calibri" w:cs="Calibri"/>
          <w:i/>
          <w:iCs/>
          <w:sz w:val="28"/>
          <w:szCs w:val="28"/>
        </w:rPr>
      </w:pPr>
      <w:r w:rsidRPr="00B3688A">
        <w:rPr>
          <w:rFonts w:ascii="Calibri" w:hAnsi="Calibri" w:cs="Calibri"/>
          <w:i/>
          <w:iCs/>
          <w:sz w:val="28"/>
          <w:szCs w:val="28"/>
        </w:rPr>
        <w:t>Introduction</w:t>
      </w:r>
    </w:p>
    <w:p w14:paraId="449927E5" w14:textId="4D4D9C74" w:rsidR="00A03918" w:rsidRDefault="00A03918" w:rsidP="00A03918">
      <w:pPr>
        <w:spacing w:line="276" w:lineRule="auto"/>
        <w:ind w:firstLine="720"/>
        <w:rPr>
          <w:rFonts w:ascii="Calibri" w:hAnsi="Calibri" w:cs="Calibri"/>
          <w:sz w:val="24"/>
          <w:szCs w:val="24"/>
        </w:rPr>
      </w:pPr>
      <w:r w:rsidRPr="00A03918">
        <w:rPr>
          <w:rFonts w:ascii="Calibri" w:hAnsi="Calibri" w:cs="Calibri"/>
          <w:sz w:val="24"/>
          <w:szCs w:val="24"/>
        </w:rPr>
        <w:t>Type 2 Diabetes Mellitus (T2DM) has emerged as a significant health concern in the 21st century, carrying substantial societal consequences on a global scale. In the United States, the prevalence of diabetes among individuals of all age groups was recorded at 37.3 million, accounting for approximately 11.3% of the total population</w:t>
      </w:r>
      <w:r>
        <w:rPr>
          <w:rFonts w:ascii="Calibri" w:hAnsi="Calibri" w:cs="Calibri"/>
          <w:sz w:val="24"/>
          <w:szCs w:val="24"/>
        </w:rPr>
        <w:t xml:space="preserve">. </w:t>
      </w:r>
      <w:r>
        <w:rPr>
          <w:rFonts w:ascii="Calibri" w:hAnsi="Calibri" w:cs="Calibri"/>
          <w:sz w:val="24"/>
          <w:szCs w:val="24"/>
        </w:rPr>
        <w:fldChar w:fldCharType="begin"/>
      </w:r>
      <w:r>
        <w:rPr>
          <w:rFonts w:ascii="Calibri" w:hAnsi="Calibri" w:cs="Calibri"/>
          <w:sz w:val="24"/>
          <w:szCs w:val="24"/>
        </w:rPr>
        <w:instrText xml:space="preserve"> ADDIN EN.CITE &lt;EndNote&gt;&lt;Cite&gt;&lt;Author&gt;NIH&lt;/Author&gt;&lt;Year&gt;2023&lt;/Year&gt;&lt;RecNum&gt;388&lt;/RecNum&gt;&lt;DisplayText&gt;(NIH, 2023)&lt;/DisplayText&gt;&lt;record&gt;&lt;rec-number&gt;388&lt;/rec-number&gt;&lt;foreign-keys&gt;&lt;key app="EN" db-id="wp52def245a5r3exdw7ves5b5efvr9fztrs5" timestamp="1699545359" guid="1e96f977-d211-48c3-b8f9-00e68a5d4597"&gt;388&lt;/key&gt;&lt;/foreign-keys&gt;&lt;ref-type name="Web Page"&gt;12&lt;/ref-type&gt;&lt;contributors&gt;&lt;authors&gt;&lt;author&gt;NIH&lt;/author&gt;&lt;/authors&gt;&lt;/contributors&gt;&lt;titles&gt;&lt;title&gt;Diabetes Statistics&lt;/title&gt;&lt;/titles&gt;&lt;dates&gt;&lt;year&gt;2023&lt;/year&gt;&lt;/dates&gt;&lt;urls&gt;&lt;related-urls&gt;&lt;url&gt;https://www.niddk.nih.gov/health-information/health-statistics/diabetes-statistics#:~:text=Estimated%20prevalence%20of%20diabetes%20in%20the%20United%20States&amp;amp;text=Diagnosed%3A%2028.7%20million%20people%20of,8.7%25%20of%20the%20population&lt;/url&gt;&lt;/related-urls&gt;&lt;/urls&gt;&lt;/record&gt;&lt;/Cite&gt;&lt;/EndNote&gt;</w:instrText>
      </w:r>
      <w:r>
        <w:rPr>
          <w:rFonts w:ascii="Calibri" w:hAnsi="Calibri" w:cs="Calibri"/>
          <w:sz w:val="24"/>
          <w:szCs w:val="24"/>
        </w:rPr>
        <w:fldChar w:fldCharType="separate"/>
      </w:r>
      <w:r>
        <w:rPr>
          <w:rFonts w:ascii="Calibri" w:hAnsi="Calibri" w:cs="Calibri"/>
          <w:noProof/>
          <w:sz w:val="24"/>
          <w:szCs w:val="24"/>
        </w:rPr>
        <w:t>(NIH, 2023)</w:t>
      </w:r>
      <w:r>
        <w:rPr>
          <w:rFonts w:ascii="Calibri" w:hAnsi="Calibri" w:cs="Calibri"/>
          <w:sz w:val="24"/>
          <w:szCs w:val="24"/>
        </w:rPr>
        <w:fldChar w:fldCharType="end"/>
      </w:r>
      <w:r>
        <w:rPr>
          <w:rFonts w:ascii="Calibri" w:hAnsi="Calibri" w:cs="Calibri"/>
          <w:sz w:val="24"/>
          <w:szCs w:val="24"/>
        </w:rPr>
        <w:t xml:space="preserve"> </w:t>
      </w:r>
      <w:r w:rsidRPr="00A03918">
        <w:rPr>
          <w:rFonts w:ascii="Calibri" w:hAnsi="Calibri" w:cs="Calibri"/>
          <w:sz w:val="24"/>
          <w:szCs w:val="24"/>
        </w:rPr>
        <w:t>Notably, a considerable proportion of this diabetic population, estimated to be 2.4%, falls between the age range of 18 to 44 years</w:t>
      </w:r>
      <w:r>
        <w:rPr>
          <w:rFonts w:ascii="Calibri" w:hAnsi="Calibri" w:cs="Calibri"/>
          <w:sz w:val="24"/>
          <w:szCs w:val="24"/>
        </w:rPr>
        <w:t xml:space="preserve">. </w:t>
      </w:r>
      <w:r>
        <w:rPr>
          <w:rFonts w:ascii="Calibri" w:hAnsi="Calibri" w:cs="Calibri"/>
          <w:sz w:val="24"/>
          <w:szCs w:val="24"/>
        </w:rPr>
        <w:fldChar w:fldCharType="begin"/>
      </w:r>
      <w:r>
        <w:rPr>
          <w:rFonts w:ascii="Calibri" w:hAnsi="Calibri" w:cs="Calibri"/>
          <w:sz w:val="24"/>
          <w:szCs w:val="24"/>
        </w:rPr>
        <w:instrText xml:space="preserve"> ADDIN EN.CITE &lt;EndNote&gt;&lt;Cite&gt;&lt;Author&gt;CDC&lt;/Author&gt;&lt;Year&gt;2023&lt;/Year&gt;&lt;RecNum&gt;389&lt;/RecNum&gt;&lt;DisplayText&gt;(CDC, 2023)&lt;/DisplayText&gt;&lt;record&gt;&lt;rec-number&gt;389&lt;/rec-number&gt;&lt;foreign-keys&gt;&lt;key app="EN" db-id="wp52def245a5r3exdw7ves5b5efvr9fztrs5" timestamp="1699546031" guid="7948229b-e626-424c-b519-6fce9dc2c995"&gt;389&lt;/key&gt;&lt;/foreign-keys&gt;&lt;ref-type name="Web Page"&gt;12&lt;/ref-type&gt;&lt;contributors&gt;&lt;authors&gt;&lt;author&gt;CDC&lt;/author&gt;&lt;/authors&gt;&lt;/contributors&gt;&lt;titles&gt;&lt;title&gt;Diagnosed Diabetes, Total, Adults Aged 18+ Years, Age-Adjusted Percentage&lt;/title&gt;&lt;/titles&gt;&lt;dates&gt;&lt;year&gt;2023&lt;/year&gt;&lt;/dates&gt;&lt;urls&gt;&lt;related-urls&gt;&lt;url&gt;https://gis.cdc.gov/grasp/diabetes/diabetesatlas-surveillance.html&lt;/url&gt;&lt;/related-urls&gt;&lt;/urls&gt;&lt;/record&gt;&lt;/Cite&gt;&lt;/EndNote&gt;</w:instrText>
      </w:r>
      <w:r>
        <w:rPr>
          <w:rFonts w:ascii="Calibri" w:hAnsi="Calibri" w:cs="Calibri"/>
          <w:sz w:val="24"/>
          <w:szCs w:val="24"/>
        </w:rPr>
        <w:fldChar w:fldCharType="separate"/>
      </w:r>
      <w:r>
        <w:rPr>
          <w:rFonts w:ascii="Calibri" w:hAnsi="Calibri" w:cs="Calibri"/>
          <w:noProof/>
          <w:sz w:val="24"/>
          <w:szCs w:val="24"/>
        </w:rPr>
        <w:t>(CDC, 2023)</w:t>
      </w:r>
      <w:r>
        <w:rPr>
          <w:rFonts w:ascii="Calibri" w:hAnsi="Calibri" w:cs="Calibri"/>
          <w:sz w:val="24"/>
          <w:szCs w:val="24"/>
        </w:rPr>
        <w:fldChar w:fldCharType="end"/>
      </w:r>
    </w:p>
    <w:p w14:paraId="54CED10F" w14:textId="77777777" w:rsidR="00A03918" w:rsidRDefault="00A03918" w:rsidP="00A03918">
      <w:pPr>
        <w:spacing w:line="276" w:lineRule="auto"/>
        <w:ind w:firstLine="720"/>
        <w:rPr>
          <w:rFonts w:ascii="Calibri" w:hAnsi="Calibri" w:cs="Calibri"/>
          <w:sz w:val="24"/>
          <w:szCs w:val="24"/>
        </w:rPr>
      </w:pPr>
    </w:p>
    <w:p w14:paraId="0110946E" w14:textId="77777777" w:rsidR="00A03918" w:rsidRDefault="00A03918" w:rsidP="00A03918">
      <w:pPr>
        <w:spacing w:line="276" w:lineRule="auto"/>
        <w:ind w:firstLine="720"/>
        <w:rPr>
          <w:rFonts w:ascii="Calibri" w:hAnsi="Calibri" w:cs="Calibri"/>
          <w:sz w:val="24"/>
          <w:szCs w:val="24"/>
        </w:rPr>
      </w:pPr>
    </w:p>
    <w:p w14:paraId="23234A95" w14:textId="429C4BB1" w:rsidR="006A025F" w:rsidRPr="00BB18DE" w:rsidRDefault="001113EF" w:rsidP="00A03918">
      <w:pPr>
        <w:spacing w:line="276" w:lineRule="auto"/>
        <w:ind w:firstLine="720"/>
        <w:rPr>
          <w:rFonts w:ascii="Calibri" w:hAnsi="Calibri" w:cs="Calibri"/>
          <w:sz w:val="24"/>
          <w:szCs w:val="24"/>
        </w:rPr>
      </w:pPr>
      <w:r w:rsidRPr="00BB18DE">
        <w:rPr>
          <w:rFonts w:ascii="Calibri" w:hAnsi="Calibri" w:cs="Calibri"/>
          <w:sz w:val="24"/>
          <w:szCs w:val="24"/>
        </w:rPr>
        <w:t>However,</w:t>
      </w:r>
      <w:r w:rsidR="00DF2432" w:rsidRPr="00BB18DE">
        <w:rPr>
          <w:rFonts w:ascii="Calibri" w:hAnsi="Calibri" w:cs="Calibri"/>
          <w:sz w:val="24"/>
          <w:szCs w:val="24"/>
        </w:rPr>
        <w:t xml:space="preserve"> T2DM </w:t>
      </w:r>
      <w:r w:rsidRPr="00BB18DE">
        <w:rPr>
          <w:rFonts w:ascii="Calibri" w:hAnsi="Calibri" w:cs="Calibri"/>
          <w:sz w:val="24"/>
          <w:szCs w:val="24"/>
        </w:rPr>
        <w:t>h</w:t>
      </w:r>
      <w:r w:rsidR="00DF2432" w:rsidRPr="00BB18DE">
        <w:rPr>
          <w:rFonts w:ascii="Calibri" w:hAnsi="Calibri" w:cs="Calibri"/>
          <w:sz w:val="24"/>
          <w:szCs w:val="24"/>
        </w:rPr>
        <w:t xml:space="preserve">as traditionally </w:t>
      </w:r>
      <w:r w:rsidRPr="00BB18DE">
        <w:rPr>
          <w:rFonts w:ascii="Calibri" w:hAnsi="Calibri" w:cs="Calibri"/>
          <w:sz w:val="24"/>
          <w:szCs w:val="24"/>
        </w:rPr>
        <w:t xml:space="preserve">been </w:t>
      </w:r>
      <w:r w:rsidR="00DF2432" w:rsidRPr="00BB18DE">
        <w:rPr>
          <w:rFonts w:ascii="Calibri" w:hAnsi="Calibri" w:cs="Calibri"/>
          <w:sz w:val="24"/>
          <w:szCs w:val="24"/>
        </w:rPr>
        <w:t>recognized as a disease of the middle</w:t>
      </w:r>
      <w:r w:rsidRPr="00BB18DE">
        <w:rPr>
          <w:rFonts w:ascii="Calibri" w:hAnsi="Calibri" w:cs="Calibri"/>
          <w:sz w:val="24"/>
          <w:szCs w:val="24"/>
        </w:rPr>
        <w:t>-</w:t>
      </w:r>
      <w:r w:rsidR="00DF2432" w:rsidRPr="00BB18DE">
        <w:rPr>
          <w:rFonts w:ascii="Calibri" w:hAnsi="Calibri" w:cs="Calibri"/>
          <w:sz w:val="24"/>
          <w:szCs w:val="24"/>
        </w:rPr>
        <w:t>aged and elderly</w:t>
      </w:r>
      <w:r w:rsidR="001C65BB" w:rsidRPr="00BB18DE">
        <w:rPr>
          <w:rFonts w:ascii="Calibri" w:hAnsi="Calibri" w:cs="Calibri"/>
          <w:sz w:val="24"/>
          <w:szCs w:val="24"/>
        </w:rPr>
        <w:t xml:space="preserve">, but </w:t>
      </w:r>
      <w:r w:rsidR="00DF2432" w:rsidRPr="00BB18DE">
        <w:rPr>
          <w:rFonts w:ascii="Calibri" w:hAnsi="Calibri" w:cs="Calibri"/>
          <w:sz w:val="24"/>
          <w:szCs w:val="24"/>
        </w:rPr>
        <w:t>since the 2000s</w:t>
      </w:r>
      <w:r w:rsidR="00BB18DE" w:rsidRPr="00BB18DE">
        <w:rPr>
          <w:rFonts w:ascii="Calibri" w:hAnsi="Calibri" w:cs="Calibri"/>
          <w:sz w:val="24"/>
          <w:szCs w:val="24"/>
        </w:rPr>
        <w:t>,</w:t>
      </w:r>
      <w:r w:rsidR="001C65BB" w:rsidRPr="00BB18DE">
        <w:rPr>
          <w:rFonts w:ascii="Calibri" w:hAnsi="Calibri" w:cs="Calibri"/>
          <w:sz w:val="24"/>
          <w:szCs w:val="24"/>
        </w:rPr>
        <w:t xml:space="preserve"> </w:t>
      </w:r>
      <w:r w:rsidRPr="00BB18DE">
        <w:rPr>
          <w:rFonts w:ascii="Calibri" w:hAnsi="Calibri" w:cs="Calibri"/>
          <w:sz w:val="24"/>
          <w:szCs w:val="24"/>
        </w:rPr>
        <w:t xml:space="preserve">with </w:t>
      </w:r>
      <w:r w:rsidR="00DF2432" w:rsidRPr="00BB18DE">
        <w:rPr>
          <w:rFonts w:ascii="Calibri" w:hAnsi="Calibri" w:cs="Calibri"/>
          <w:sz w:val="24"/>
          <w:szCs w:val="24"/>
        </w:rPr>
        <w:t xml:space="preserve">the greatest relative increases in </w:t>
      </w:r>
      <w:r w:rsidR="006A025F" w:rsidRPr="00BB18DE">
        <w:rPr>
          <w:rFonts w:ascii="Calibri" w:hAnsi="Calibri" w:cs="Calibri"/>
          <w:sz w:val="24"/>
          <w:szCs w:val="24"/>
        </w:rPr>
        <w:t>DM2</w:t>
      </w:r>
      <w:r w:rsidRPr="00BB18DE">
        <w:rPr>
          <w:rFonts w:ascii="Calibri" w:hAnsi="Calibri" w:cs="Calibri"/>
          <w:sz w:val="24"/>
          <w:szCs w:val="24"/>
        </w:rPr>
        <w:t xml:space="preserve"> </w:t>
      </w:r>
      <w:r w:rsidR="00DF2432" w:rsidRPr="00BB18DE">
        <w:rPr>
          <w:rFonts w:ascii="Calibri" w:hAnsi="Calibri" w:cs="Calibri"/>
          <w:sz w:val="24"/>
          <w:szCs w:val="24"/>
        </w:rPr>
        <w:t>in younger adults (</w:t>
      </w:r>
      <w:r w:rsidR="006A025F" w:rsidRPr="00BB18DE">
        <w:rPr>
          <w:rFonts w:ascii="Calibri" w:hAnsi="Calibri" w:cs="Calibri"/>
          <w:sz w:val="24"/>
          <w:szCs w:val="24"/>
        </w:rPr>
        <w:t xml:space="preserve">&lt;40 years). It is well known that </w:t>
      </w:r>
      <w:r w:rsidRPr="00BB18DE">
        <w:rPr>
          <w:rFonts w:ascii="Calibri" w:hAnsi="Calibri" w:cs="Calibri"/>
          <w:sz w:val="24"/>
          <w:szCs w:val="24"/>
        </w:rPr>
        <w:t>DM, either type 1 or 2, is associated with increased morbidity and mortality due to complications affecting almost all body organs</w:t>
      </w:r>
      <w:r w:rsidR="00DF2432" w:rsidRPr="00BB18DE">
        <w:rPr>
          <w:rFonts w:ascii="Calibri" w:hAnsi="Calibri" w:cs="Calibri"/>
          <w:sz w:val="24"/>
          <w:szCs w:val="24"/>
        </w:rPr>
        <w:t>.</w:t>
      </w:r>
      <w:r w:rsidR="006A025F" w:rsidRPr="00BB18DE">
        <w:rPr>
          <w:rFonts w:ascii="Calibri" w:hAnsi="Calibri" w:cs="Calibri"/>
          <w:sz w:val="24"/>
          <w:szCs w:val="24"/>
        </w:rPr>
        <w:t xml:space="preserve"> </w:t>
      </w:r>
    </w:p>
    <w:p w14:paraId="6F699E20" w14:textId="53784EE5" w:rsidR="00265A34" w:rsidRDefault="00DF2432" w:rsidP="00265A34">
      <w:pPr>
        <w:spacing w:line="276" w:lineRule="auto"/>
        <w:ind w:firstLine="720"/>
        <w:rPr>
          <w:rFonts w:ascii="Calibri" w:hAnsi="Calibri" w:cs="Calibri"/>
          <w:sz w:val="24"/>
          <w:szCs w:val="24"/>
        </w:rPr>
      </w:pPr>
      <w:r w:rsidRPr="00BB18DE">
        <w:rPr>
          <w:rFonts w:ascii="Calibri" w:hAnsi="Calibri" w:cs="Calibri"/>
          <w:sz w:val="24"/>
          <w:szCs w:val="24"/>
        </w:rPr>
        <w:t xml:space="preserve">Worryingly, individuals diagnosed at a younger age seemingly have a more rapid deterioration of β-cell function than </w:t>
      </w:r>
      <w:r w:rsidR="001113EF" w:rsidRPr="00BB18DE">
        <w:rPr>
          <w:rFonts w:ascii="Calibri" w:hAnsi="Calibri" w:cs="Calibri"/>
          <w:sz w:val="24"/>
          <w:szCs w:val="24"/>
        </w:rPr>
        <w:t>those with later-onset DM2 and</w:t>
      </w:r>
      <w:r w:rsidRPr="00BB18DE">
        <w:rPr>
          <w:rFonts w:ascii="Calibri" w:hAnsi="Calibri" w:cs="Calibri"/>
          <w:sz w:val="24"/>
          <w:szCs w:val="24"/>
        </w:rPr>
        <w:t xml:space="preserve"> an increased risk of complications compared with </w:t>
      </w:r>
      <w:r w:rsidR="001113EF" w:rsidRPr="00BB18DE">
        <w:rPr>
          <w:rFonts w:ascii="Calibri" w:hAnsi="Calibri" w:cs="Calibri"/>
          <w:sz w:val="24"/>
          <w:szCs w:val="24"/>
        </w:rPr>
        <w:t>thos</w:t>
      </w:r>
      <w:r w:rsidRPr="00BB18DE">
        <w:rPr>
          <w:rFonts w:ascii="Calibri" w:hAnsi="Calibri" w:cs="Calibri"/>
          <w:sz w:val="24"/>
          <w:szCs w:val="24"/>
        </w:rPr>
        <w:t xml:space="preserve">e with T1DM, suggesting a more aggressive disease phenotype2. </w:t>
      </w:r>
      <w:r w:rsidR="00D766AD" w:rsidRPr="00BB18DE">
        <w:rPr>
          <w:rFonts w:ascii="Calibri" w:hAnsi="Calibri" w:cs="Calibri"/>
          <w:sz w:val="24"/>
          <w:szCs w:val="24"/>
        </w:rPr>
        <w:t>Furthermore</w:t>
      </w:r>
      <w:r w:rsidR="001113EF" w:rsidRPr="00BB18DE">
        <w:rPr>
          <w:rFonts w:ascii="Calibri" w:hAnsi="Calibri" w:cs="Calibri"/>
          <w:sz w:val="24"/>
          <w:szCs w:val="24"/>
        </w:rPr>
        <w:t>,</w:t>
      </w:r>
      <w:r w:rsidR="00D766AD" w:rsidRPr="00BB18DE">
        <w:rPr>
          <w:rFonts w:ascii="Calibri" w:hAnsi="Calibri" w:cs="Calibri"/>
          <w:sz w:val="24"/>
          <w:szCs w:val="24"/>
        </w:rPr>
        <w:t xml:space="preserve"> DM2 in adolescen</w:t>
      </w:r>
      <w:r w:rsidR="001113EF" w:rsidRPr="00BB18DE">
        <w:rPr>
          <w:rFonts w:ascii="Calibri" w:hAnsi="Calibri" w:cs="Calibri"/>
          <w:sz w:val="24"/>
          <w:szCs w:val="24"/>
        </w:rPr>
        <w:t>ts</w:t>
      </w:r>
      <w:r w:rsidR="00D766AD" w:rsidRPr="00BB18DE">
        <w:rPr>
          <w:rFonts w:ascii="Calibri" w:hAnsi="Calibri" w:cs="Calibri"/>
          <w:sz w:val="24"/>
          <w:szCs w:val="24"/>
        </w:rPr>
        <w:t xml:space="preserve"> (10-19y) manifests as a severe progressive form of diabetes that frequently presents with complications, responds poorly to treatment</w:t>
      </w:r>
      <w:r w:rsidR="001113EF" w:rsidRPr="00BB18DE">
        <w:rPr>
          <w:rFonts w:ascii="Calibri" w:hAnsi="Calibri" w:cs="Calibri"/>
          <w:sz w:val="24"/>
          <w:szCs w:val="24"/>
        </w:rPr>
        <w:t>,</w:t>
      </w:r>
      <w:r w:rsidR="00D766AD" w:rsidRPr="00BB18DE">
        <w:rPr>
          <w:rFonts w:ascii="Calibri" w:hAnsi="Calibri" w:cs="Calibri"/>
          <w:sz w:val="24"/>
          <w:szCs w:val="24"/>
        </w:rPr>
        <w:t xml:space="preserve"> and results in rapid progression of microvascular and macrovascular complications. </w:t>
      </w:r>
      <w:r w:rsidR="00265A34">
        <w:rPr>
          <w:rFonts w:ascii="Calibri" w:hAnsi="Calibri" w:cs="Calibri"/>
          <w:sz w:val="24"/>
          <w:szCs w:val="24"/>
        </w:rPr>
        <w:t xml:space="preserve">In addition, early -onset T2Dm are twice likely </w:t>
      </w:r>
      <w:proofErr w:type="gramStart"/>
      <w:r w:rsidR="00265A34">
        <w:rPr>
          <w:rFonts w:ascii="Calibri" w:hAnsi="Calibri" w:cs="Calibri"/>
          <w:sz w:val="24"/>
          <w:szCs w:val="24"/>
        </w:rPr>
        <w:t>have</w:t>
      </w:r>
      <w:proofErr w:type="gramEnd"/>
      <w:r w:rsidR="00265A34">
        <w:rPr>
          <w:rFonts w:ascii="Calibri" w:hAnsi="Calibri" w:cs="Calibri"/>
          <w:sz w:val="24"/>
          <w:szCs w:val="24"/>
        </w:rPr>
        <w:t xml:space="preserve"> any macrovascular complications and 14-fold higher hazard of developing myocardial infarction compared to the usual-starters. </w:t>
      </w:r>
      <w:r w:rsidR="00265A34">
        <w:rPr>
          <w:rStyle w:val="FootnoteReference"/>
          <w:rFonts w:ascii="Calibri" w:hAnsi="Calibri" w:cs="Calibri"/>
          <w:sz w:val="24"/>
          <w:szCs w:val="24"/>
        </w:rPr>
        <w:footnoteReference w:id="1"/>
      </w:r>
      <w:r w:rsidR="00265A34">
        <w:rPr>
          <w:rFonts w:ascii="Calibri" w:hAnsi="Calibri" w:cs="Calibri"/>
          <w:sz w:val="24"/>
          <w:szCs w:val="24"/>
        </w:rPr>
        <w:t xml:space="preserve"> </w:t>
      </w:r>
    </w:p>
    <w:p w14:paraId="0E6CE18F" w14:textId="11EFEDA4" w:rsidR="00F458C1" w:rsidRPr="00BB18DE" w:rsidRDefault="00D766AD" w:rsidP="00404AED">
      <w:pPr>
        <w:spacing w:line="276" w:lineRule="auto"/>
        <w:ind w:firstLine="720"/>
        <w:rPr>
          <w:rFonts w:ascii="Calibri" w:hAnsi="Calibri" w:cs="Calibri"/>
          <w:sz w:val="24"/>
          <w:szCs w:val="24"/>
        </w:rPr>
      </w:pPr>
      <w:r w:rsidRPr="00BB18DE">
        <w:rPr>
          <w:rFonts w:ascii="Calibri" w:hAnsi="Calibri" w:cs="Calibri"/>
          <w:sz w:val="24"/>
          <w:szCs w:val="24"/>
        </w:rPr>
        <w:t>Therapeutic options are heavily curtailed by a lack of knowledge about the condition, with low numbers and poor trial recruitment impeding research. Together with lifestyle modification, metformin remains the first</w:t>
      </w:r>
      <w:r w:rsidR="001113EF" w:rsidRPr="00BB18DE">
        <w:rPr>
          <w:rFonts w:ascii="Calibri" w:hAnsi="Calibri" w:cs="Calibri"/>
          <w:sz w:val="24"/>
          <w:szCs w:val="24"/>
        </w:rPr>
        <w:t>-</w:t>
      </w:r>
      <w:r w:rsidRPr="00BB18DE">
        <w:rPr>
          <w:rFonts w:ascii="Calibri" w:hAnsi="Calibri" w:cs="Calibri"/>
          <w:sz w:val="24"/>
          <w:szCs w:val="24"/>
        </w:rPr>
        <w:t xml:space="preserve">line therapy, although the majority rapidly progress to treatment failure and insulin therapy. </w:t>
      </w:r>
      <w:r w:rsidR="00C96B88" w:rsidRPr="00BB18DE">
        <w:rPr>
          <w:rStyle w:val="FootnoteReference"/>
          <w:rFonts w:ascii="Calibri" w:hAnsi="Calibri" w:cs="Calibri"/>
          <w:sz w:val="24"/>
          <w:szCs w:val="24"/>
        </w:rPr>
        <w:footnoteReference w:id="2"/>
      </w:r>
      <w:r w:rsidR="00404AED" w:rsidRPr="00404AED">
        <w:rPr>
          <w:rFonts w:ascii="Calibri" w:hAnsi="Calibri" w:cs="Calibri"/>
          <w:sz w:val="24"/>
          <w:szCs w:val="24"/>
        </w:rPr>
        <w:t xml:space="preserve">Adolescents/young adults with Type 2 diabetes lose approximately 15 years from average </w:t>
      </w:r>
      <w:r w:rsidR="00404AED">
        <w:rPr>
          <w:rFonts w:ascii="Calibri" w:hAnsi="Calibri" w:cs="Calibri"/>
          <w:sz w:val="24"/>
          <w:szCs w:val="24"/>
        </w:rPr>
        <w:t>remaining life-expectancy</w:t>
      </w:r>
      <w:r w:rsidR="00404AED" w:rsidRPr="00404AED">
        <w:rPr>
          <w:rFonts w:ascii="Calibri" w:hAnsi="Calibri" w:cs="Calibri"/>
          <w:sz w:val="24"/>
          <w:szCs w:val="24"/>
        </w:rPr>
        <w:t xml:space="preserve"> and may experience severe, chronic complications of </w:t>
      </w:r>
      <w:r w:rsidR="00404AED">
        <w:rPr>
          <w:rFonts w:ascii="Calibri" w:hAnsi="Calibri" w:cs="Calibri"/>
          <w:sz w:val="24"/>
          <w:szCs w:val="24"/>
        </w:rPr>
        <w:t>T2DM</w:t>
      </w:r>
      <w:r w:rsidR="00404AED" w:rsidRPr="00404AED">
        <w:rPr>
          <w:rFonts w:ascii="Calibri" w:hAnsi="Calibri" w:cs="Calibri"/>
          <w:sz w:val="24"/>
          <w:szCs w:val="24"/>
        </w:rPr>
        <w:t xml:space="preserve"> by their 40s.</w:t>
      </w:r>
      <w:r w:rsidR="00404AED">
        <w:rPr>
          <w:rStyle w:val="FootnoteReference"/>
          <w:rFonts w:ascii="Calibri" w:hAnsi="Calibri" w:cs="Calibri"/>
          <w:sz w:val="24"/>
          <w:szCs w:val="24"/>
        </w:rPr>
        <w:footnoteReference w:id="3"/>
      </w:r>
      <w:r w:rsidRPr="00BB18DE">
        <w:rPr>
          <w:rFonts w:ascii="Calibri" w:hAnsi="Calibri" w:cs="Calibri"/>
          <w:sz w:val="24"/>
          <w:szCs w:val="24"/>
        </w:rPr>
        <w:t>Therefore</w:t>
      </w:r>
      <w:r w:rsidR="001113EF" w:rsidRPr="00BB18DE">
        <w:rPr>
          <w:rFonts w:ascii="Calibri" w:hAnsi="Calibri" w:cs="Calibri"/>
          <w:sz w:val="24"/>
          <w:szCs w:val="24"/>
        </w:rPr>
        <w:t xml:space="preserve">, </w:t>
      </w:r>
      <w:r w:rsidR="001C65BB" w:rsidRPr="00BB18DE">
        <w:rPr>
          <w:rFonts w:ascii="Calibri" w:hAnsi="Calibri" w:cs="Calibri"/>
          <w:sz w:val="24"/>
          <w:szCs w:val="24"/>
        </w:rPr>
        <w:t>young and early</w:t>
      </w:r>
      <w:r w:rsidR="001113EF" w:rsidRPr="00BB18DE">
        <w:rPr>
          <w:rFonts w:ascii="Calibri" w:hAnsi="Calibri" w:cs="Calibri"/>
          <w:sz w:val="24"/>
          <w:szCs w:val="24"/>
        </w:rPr>
        <w:t>-onset T2DM now presents a challenge across many health systems and</w:t>
      </w:r>
      <w:r w:rsidR="00C96B88" w:rsidRPr="00BB18DE">
        <w:rPr>
          <w:rFonts w:ascii="Calibri" w:hAnsi="Calibri" w:cs="Calibri"/>
          <w:sz w:val="24"/>
          <w:szCs w:val="24"/>
        </w:rPr>
        <w:t xml:space="preserve"> unclear uncertainties.  </w:t>
      </w:r>
    </w:p>
    <w:p w14:paraId="573BA012" w14:textId="5A184F8B" w:rsidR="00F458C1" w:rsidRPr="00BB18DE" w:rsidRDefault="00F458C1" w:rsidP="00F458C1">
      <w:pPr>
        <w:spacing w:line="276" w:lineRule="auto"/>
        <w:ind w:firstLine="720"/>
        <w:rPr>
          <w:rFonts w:asciiTheme="minorHAnsi" w:hAnsiTheme="minorHAnsi" w:cstheme="minorHAnsi"/>
          <w:color w:val="000000" w:themeColor="text1"/>
          <w:sz w:val="24"/>
          <w:szCs w:val="24"/>
          <w:shd w:val="clear" w:color="auto" w:fill="FFFFFF"/>
        </w:rPr>
      </w:pPr>
      <w:r w:rsidRPr="00BB18DE">
        <w:rPr>
          <w:rFonts w:asciiTheme="minorHAnsi" w:hAnsiTheme="minorHAnsi" w:cstheme="minorHAnsi"/>
          <w:color w:val="000000" w:themeColor="text1"/>
          <w:sz w:val="24"/>
          <w:szCs w:val="24"/>
          <w:shd w:val="clear" w:color="auto" w:fill="FFFFFF"/>
        </w:rPr>
        <w:t>It is well</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recognized that the management of people with diabetes in an ICU is particularly challenging. To this situation</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 xml:space="preserve"> we </w:t>
      </w:r>
      <w:proofErr w:type="gramStart"/>
      <w:r w:rsidRPr="00BB18DE">
        <w:rPr>
          <w:rFonts w:asciiTheme="minorHAnsi" w:hAnsiTheme="minorHAnsi" w:cstheme="minorHAnsi"/>
          <w:color w:val="000000" w:themeColor="text1"/>
          <w:sz w:val="24"/>
          <w:szCs w:val="24"/>
          <w:shd w:val="clear" w:color="auto" w:fill="FFFFFF"/>
        </w:rPr>
        <w:t>have to</w:t>
      </w:r>
      <w:proofErr w:type="gramEnd"/>
      <w:r w:rsidRPr="00BB18DE">
        <w:rPr>
          <w:rFonts w:asciiTheme="minorHAnsi" w:hAnsiTheme="minorHAnsi" w:cstheme="minorHAnsi"/>
          <w:color w:val="000000" w:themeColor="text1"/>
          <w:sz w:val="24"/>
          <w:szCs w:val="24"/>
          <w:shd w:val="clear" w:color="auto" w:fill="FFFFFF"/>
        </w:rPr>
        <w:t xml:space="preserve"> add that </w:t>
      </w:r>
      <w:r w:rsidR="00BB18DE">
        <w:rPr>
          <w:rFonts w:asciiTheme="minorHAnsi" w:hAnsiTheme="minorHAnsi" w:cstheme="minorHAnsi"/>
          <w:color w:val="000000" w:themeColor="text1"/>
          <w:sz w:val="24"/>
          <w:szCs w:val="24"/>
          <w:shd w:val="clear" w:color="auto" w:fill="FFFFFF"/>
        </w:rPr>
        <w:t>co-morbidities, such as cardiovascular disease, hypertension, and obesity, very often accompany diabetes.</w:t>
      </w:r>
      <w:r w:rsidRPr="00BB18DE">
        <w:rPr>
          <w:rFonts w:asciiTheme="minorHAnsi" w:hAnsiTheme="minorHAnsi" w:cstheme="minorHAnsi"/>
          <w:color w:val="000000" w:themeColor="text1"/>
          <w:sz w:val="24"/>
          <w:szCs w:val="24"/>
          <w:shd w:val="clear" w:color="auto" w:fill="FFFFFF"/>
        </w:rPr>
        <w:t xml:space="preserve"> Moreover, there are several other conditions and co</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mo</w:t>
      </w:r>
      <w:r w:rsidR="00BB18DE">
        <w:rPr>
          <w:rFonts w:asciiTheme="minorHAnsi" w:hAnsiTheme="minorHAnsi" w:cstheme="minorHAnsi"/>
          <w:color w:val="000000" w:themeColor="text1"/>
          <w:sz w:val="24"/>
          <w:szCs w:val="24"/>
          <w:shd w:val="clear" w:color="auto" w:fill="FFFFFF"/>
        </w:rPr>
        <w:t>rbid</w:t>
      </w:r>
      <w:r w:rsidRPr="00BB18DE">
        <w:rPr>
          <w:rFonts w:asciiTheme="minorHAnsi" w:hAnsiTheme="minorHAnsi" w:cstheme="minorHAnsi"/>
          <w:color w:val="000000" w:themeColor="text1"/>
          <w:sz w:val="24"/>
          <w:szCs w:val="24"/>
          <w:shd w:val="clear" w:color="auto" w:fill="FFFFFF"/>
        </w:rPr>
        <w:t>ities often present in diabetes</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 xml:space="preserve"> such </w:t>
      </w:r>
      <w:r w:rsidR="00BB18DE">
        <w:rPr>
          <w:rFonts w:asciiTheme="minorHAnsi" w:hAnsiTheme="minorHAnsi" w:cstheme="minorHAnsi"/>
          <w:color w:val="000000" w:themeColor="text1"/>
          <w:sz w:val="24"/>
          <w:szCs w:val="24"/>
          <w:shd w:val="clear" w:color="auto" w:fill="FFFFFF"/>
        </w:rPr>
        <w:t>as</w:t>
      </w:r>
      <w:r w:rsidRPr="00BB18DE">
        <w:rPr>
          <w:rFonts w:asciiTheme="minorHAnsi" w:hAnsiTheme="minorHAnsi" w:cstheme="minorHAnsi"/>
          <w:color w:val="000000" w:themeColor="text1"/>
          <w:sz w:val="24"/>
          <w:szCs w:val="24"/>
          <w:shd w:val="clear" w:color="auto" w:fill="FFFFFF"/>
        </w:rPr>
        <w:t xml:space="preserve"> peripheral vascular disease, neuropathy</w:t>
      </w:r>
      <w:r w:rsidR="00BB18DE">
        <w:rPr>
          <w:rFonts w:asciiTheme="minorHAnsi" w:hAnsiTheme="minorHAnsi" w:cstheme="minorHAnsi"/>
          <w:color w:val="000000" w:themeColor="text1"/>
          <w:sz w:val="24"/>
          <w:szCs w:val="24"/>
          <w:shd w:val="clear" w:color="auto" w:fill="FFFFFF"/>
        </w:rPr>
        <w:t>,</w:t>
      </w:r>
      <w:r w:rsidRPr="00BB18DE">
        <w:rPr>
          <w:rFonts w:asciiTheme="minorHAnsi" w:hAnsiTheme="minorHAnsi" w:cstheme="minorHAnsi"/>
          <w:color w:val="000000" w:themeColor="text1"/>
          <w:sz w:val="24"/>
          <w:szCs w:val="24"/>
          <w:shd w:val="clear" w:color="auto" w:fill="FFFFFF"/>
        </w:rPr>
        <w:t xml:space="preserve"> and </w:t>
      </w:r>
      <w:r w:rsidR="001B3346" w:rsidRPr="00BB18DE">
        <w:rPr>
          <w:rFonts w:asciiTheme="minorHAnsi" w:hAnsiTheme="minorHAnsi" w:cstheme="minorHAnsi"/>
          <w:color w:val="000000" w:themeColor="text1"/>
          <w:sz w:val="24"/>
          <w:szCs w:val="24"/>
          <w:shd w:val="clear" w:color="auto" w:fill="FFFFFF"/>
        </w:rPr>
        <w:t>retinopathy</w:t>
      </w:r>
      <w:r w:rsidR="001B3346" w:rsidRPr="00BB18DE">
        <w:rPr>
          <w:rStyle w:val="FootnoteReference"/>
          <w:rFonts w:asciiTheme="minorHAnsi" w:hAnsiTheme="minorHAnsi" w:cstheme="minorHAnsi"/>
          <w:color w:val="000000" w:themeColor="text1"/>
          <w:sz w:val="24"/>
          <w:szCs w:val="24"/>
          <w:shd w:val="clear" w:color="auto" w:fill="FFFFFF"/>
        </w:rPr>
        <w:footnoteReference w:id="4"/>
      </w:r>
      <w:r w:rsidRPr="00BB18DE">
        <w:rPr>
          <w:rFonts w:asciiTheme="minorHAnsi" w:hAnsiTheme="minorHAnsi" w:cstheme="minorHAnsi"/>
          <w:color w:val="000000" w:themeColor="text1"/>
          <w:sz w:val="24"/>
          <w:szCs w:val="24"/>
          <w:shd w:val="clear" w:color="auto" w:fill="FFFFFF"/>
        </w:rPr>
        <w:t xml:space="preserve">. </w:t>
      </w:r>
      <w:r w:rsidRPr="00BB18DE">
        <w:rPr>
          <w:rFonts w:asciiTheme="minorHAnsi" w:hAnsiTheme="minorHAnsi" w:cstheme="minorHAnsi"/>
          <w:color w:val="000000"/>
          <w:sz w:val="24"/>
          <w:szCs w:val="24"/>
          <w:shd w:val="clear" w:color="auto" w:fill="FFFFFF"/>
        </w:rPr>
        <w:t>The percentage of visits for patients aged 45 and over, 45–</w:t>
      </w:r>
      <w:r w:rsidRPr="00BB18DE">
        <w:rPr>
          <w:rFonts w:asciiTheme="minorHAnsi" w:hAnsiTheme="minorHAnsi" w:cstheme="minorHAnsi"/>
          <w:color w:val="000000"/>
          <w:sz w:val="24"/>
          <w:szCs w:val="24"/>
          <w:shd w:val="clear" w:color="auto" w:fill="FFFFFF"/>
        </w:rPr>
        <w:lastRenderedPageBreak/>
        <w:t>64, and 65 and over with diabetes that ended in inpatient hospital admission was significantly higher than the percentage of visits for those in these age groups without diabetes with this discharge disposition.</w:t>
      </w:r>
      <w:r w:rsidRPr="00BB18DE">
        <w:rPr>
          <w:rStyle w:val="FootnoteReference"/>
          <w:rFonts w:asciiTheme="minorHAnsi" w:hAnsiTheme="minorHAnsi" w:cstheme="minorHAnsi"/>
          <w:color w:val="000000"/>
          <w:sz w:val="24"/>
          <w:szCs w:val="24"/>
          <w:shd w:val="clear" w:color="auto" w:fill="FFFFFF"/>
        </w:rPr>
        <w:footnoteReference w:id="5"/>
      </w:r>
    </w:p>
    <w:p w14:paraId="3E3489D7" w14:textId="15A84EDE" w:rsidR="005A1BBC" w:rsidRPr="00724E7B" w:rsidRDefault="00FB504F" w:rsidP="00724E7B">
      <w:pPr>
        <w:spacing w:line="276" w:lineRule="auto"/>
        <w:ind w:firstLine="720"/>
        <w:rPr>
          <w:rFonts w:ascii="Calibri" w:hAnsi="Calibri" w:cs="Calibri"/>
          <w:sz w:val="24"/>
          <w:szCs w:val="24"/>
        </w:rPr>
      </w:pPr>
      <w:r w:rsidRPr="00BB18DE">
        <w:rPr>
          <w:rFonts w:ascii="Calibri" w:hAnsi="Calibri" w:cs="Calibri"/>
          <w:sz w:val="24"/>
          <w:szCs w:val="24"/>
        </w:rPr>
        <w:t>In recent years</w:t>
      </w:r>
      <w:r w:rsidR="00BB18DE">
        <w:rPr>
          <w:rFonts w:ascii="Calibri" w:hAnsi="Calibri" w:cs="Calibri"/>
          <w:sz w:val="24"/>
          <w:szCs w:val="24"/>
        </w:rPr>
        <w:t>,</w:t>
      </w:r>
      <w:r w:rsidRPr="00BB18DE">
        <w:rPr>
          <w:rFonts w:ascii="Calibri" w:hAnsi="Calibri" w:cs="Calibri"/>
          <w:sz w:val="24"/>
          <w:szCs w:val="24"/>
        </w:rPr>
        <w:t xml:space="preserve"> there has been a concerted move towards the adoption of digital health record systems in hospitals. In the US, nearly 96% of hospitals had a digital electronic health record system (</w:t>
      </w:r>
      <w:proofErr w:type="gramStart"/>
      <w:r w:rsidRPr="00BB18DE">
        <w:rPr>
          <w:rFonts w:ascii="Calibri" w:hAnsi="Calibri" w:cs="Calibri"/>
          <w:sz w:val="24"/>
          <w:szCs w:val="24"/>
        </w:rPr>
        <w:t xml:space="preserve">EHR) </w:t>
      </w:r>
      <w:r w:rsidR="001C65BB" w:rsidRPr="00BB18DE">
        <w:rPr>
          <w:rFonts w:ascii="Calibri" w:hAnsi="Calibri" w:cs="Calibri"/>
          <w:sz w:val="24"/>
          <w:szCs w:val="24"/>
        </w:rPr>
        <w:t xml:space="preserve"> by</w:t>
      </w:r>
      <w:proofErr w:type="gramEnd"/>
      <w:r w:rsidR="001C65BB" w:rsidRPr="00BB18DE">
        <w:rPr>
          <w:rFonts w:ascii="Calibri" w:hAnsi="Calibri" w:cs="Calibri"/>
          <w:sz w:val="24"/>
          <w:szCs w:val="24"/>
        </w:rPr>
        <w:t xml:space="preserve"> </w:t>
      </w:r>
      <w:r w:rsidRPr="00BB18DE">
        <w:rPr>
          <w:rFonts w:ascii="Calibri" w:hAnsi="Calibri" w:cs="Calibri"/>
          <w:sz w:val="24"/>
          <w:szCs w:val="24"/>
        </w:rPr>
        <w:t xml:space="preserve">2015. Retrospectively collected medical data has increasingly been used for epidemiology and predictive modeling. The latter is </w:t>
      </w:r>
      <w:r w:rsidR="00BB18DE">
        <w:rPr>
          <w:rFonts w:ascii="Calibri" w:hAnsi="Calibri" w:cs="Calibri"/>
          <w:sz w:val="24"/>
          <w:szCs w:val="24"/>
        </w:rPr>
        <w:t>partly</w:t>
      </w:r>
      <w:r w:rsidRPr="00BB18DE">
        <w:rPr>
          <w:rFonts w:ascii="Calibri" w:hAnsi="Calibri" w:cs="Calibri"/>
          <w:sz w:val="24"/>
          <w:szCs w:val="24"/>
        </w:rPr>
        <w:t xml:space="preserve"> due to the effectiveness of modeling approaches on large datasets. Despite these advances, access to medical data to improve patient care remains a significant challenge. While the reasons for limited </w:t>
      </w:r>
      <w:r w:rsidR="00BB18DE">
        <w:rPr>
          <w:rFonts w:ascii="Calibri" w:hAnsi="Calibri" w:cs="Calibri"/>
          <w:sz w:val="24"/>
          <w:szCs w:val="24"/>
        </w:rPr>
        <w:t>medical data sharing</w:t>
      </w:r>
      <w:r w:rsidRPr="00BB18DE">
        <w:rPr>
          <w:rFonts w:ascii="Calibri" w:hAnsi="Calibri" w:cs="Calibri"/>
          <w:sz w:val="24"/>
          <w:szCs w:val="24"/>
        </w:rPr>
        <w:t xml:space="preserve"> are multifaceted, concerns around patient privacy are highlighted as one of the most significant issues. Uniquely, the MIMIC-III database adopted a permissive access scheme</w:t>
      </w:r>
      <w:r w:rsidR="00BB18DE">
        <w:rPr>
          <w:rFonts w:ascii="Calibri" w:hAnsi="Calibri" w:cs="Calibri"/>
          <w:sz w:val="24"/>
          <w:szCs w:val="24"/>
        </w:rPr>
        <w:t>, allowing for broad data reuse</w:t>
      </w:r>
      <w:r w:rsidRPr="00BB18DE">
        <w:rPr>
          <w:rFonts w:ascii="Calibri" w:hAnsi="Calibri" w:cs="Calibri"/>
          <w:sz w:val="24"/>
          <w:szCs w:val="24"/>
        </w:rPr>
        <w:t>. This mechanism has been successful in the wide use of MIMIC-III in a variety of studies ranging from assessment of treatment efficacy in well</w:t>
      </w:r>
      <w:r w:rsidR="00BB18DE">
        <w:rPr>
          <w:rFonts w:ascii="Calibri" w:hAnsi="Calibri" w:cs="Calibri"/>
          <w:sz w:val="24"/>
          <w:szCs w:val="24"/>
        </w:rPr>
        <w:t>-</w:t>
      </w:r>
      <w:r w:rsidRPr="00BB18DE">
        <w:rPr>
          <w:rFonts w:ascii="Calibri" w:hAnsi="Calibri" w:cs="Calibri"/>
          <w:sz w:val="24"/>
          <w:szCs w:val="24"/>
        </w:rPr>
        <w:t xml:space="preserve">defined cohorts to prediction of key patient outcomes such as mortality. </w:t>
      </w:r>
      <w:r w:rsidR="00BB18DE">
        <w:rPr>
          <w:rFonts w:ascii="Calibri" w:hAnsi="Calibri" w:cs="Calibri"/>
          <w:sz w:val="24"/>
          <w:szCs w:val="24"/>
        </w:rPr>
        <w:t>Therefore, based on the MIMIC IV database, this study aims to examine ICU utilization and outcome prediction for a younger population with DM2</w:t>
      </w:r>
      <w:r w:rsidR="001C65BB" w:rsidRPr="00BB18DE">
        <w:rPr>
          <w:rFonts w:ascii="Calibri" w:hAnsi="Calibri" w:cs="Calibri"/>
          <w:sz w:val="24"/>
          <w:szCs w:val="24"/>
        </w:rPr>
        <w:t>. And the study hypothes</w:t>
      </w:r>
      <w:r w:rsidR="00BB18DE">
        <w:rPr>
          <w:rFonts w:ascii="Calibri" w:hAnsi="Calibri" w:cs="Calibri"/>
          <w:sz w:val="24"/>
          <w:szCs w:val="24"/>
        </w:rPr>
        <w:t>izes</w:t>
      </w:r>
      <w:r w:rsidR="001C65BB" w:rsidRPr="00BB18DE">
        <w:rPr>
          <w:rFonts w:ascii="Calibri" w:hAnsi="Calibri" w:cs="Calibri"/>
          <w:sz w:val="24"/>
          <w:szCs w:val="24"/>
        </w:rPr>
        <w:t xml:space="preserve"> that there will </w:t>
      </w:r>
      <w:r w:rsidR="00BB18DE">
        <w:rPr>
          <w:rFonts w:ascii="Calibri" w:hAnsi="Calibri" w:cs="Calibri"/>
          <w:sz w:val="24"/>
          <w:szCs w:val="24"/>
        </w:rPr>
        <w:t xml:space="preserve">be </w:t>
      </w:r>
      <w:r w:rsidR="001C65BB" w:rsidRPr="00BB18DE">
        <w:rPr>
          <w:rFonts w:ascii="Calibri" w:hAnsi="Calibri" w:cs="Calibri"/>
          <w:sz w:val="24"/>
          <w:szCs w:val="24"/>
        </w:rPr>
        <w:t>no differ</w:t>
      </w:r>
      <w:r w:rsidR="00BB18DE">
        <w:rPr>
          <w:rFonts w:ascii="Calibri" w:hAnsi="Calibri" w:cs="Calibri"/>
          <w:sz w:val="24"/>
          <w:szCs w:val="24"/>
        </w:rPr>
        <w:t>e</w:t>
      </w:r>
      <w:r w:rsidR="001C65BB" w:rsidRPr="00BB18DE">
        <w:rPr>
          <w:rFonts w:ascii="Calibri" w:hAnsi="Calibri" w:cs="Calibri"/>
          <w:sz w:val="24"/>
          <w:szCs w:val="24"/>
        </w:rPr>
        <w:t xml:space="preserve">nces between early and later-onset DM2 ICU utilization and outcomes. </w:t>
      </w:r>
    </w:p>
    <w:p w14:paraId="2E9DA751" w14:textId="388795AF" w:rsidR="005A1BBC" w:rsidRDefault="005A1BBC" w:rsidP="005A1BBC">
      <w:pPr>
        <w:autoSpaceDE w:val="0"/>
        <w:autoSpaceDN w:val="0"/>
        <w:adjustRightInd w:val="0"/>
        <w:spacing w:after="0" w:line="276" w:lineRule="auto"/>
        <w:rPr>
          <w:rFonts w:ascii="Calibri" w:hAnsi="Calibri" w:cs="Calibri"/>
          <w:i/>
          <w:iCs/>
          <w:spacing w:val="0"/>
          <w:sz w:val="28"/>
          <w:szCs w:val="28"/>
          <w14:ligatures w14:val="standardContextual"/>
        </w:rPr>
      </w:pPr>
      <w:r w:rsidRPr="00B3688A">
        <w:rPr>
          <w:rFonts w:ascii="Calibri" w:hAnsi="Calibri" w:cs="Calibri"/>
          <w:i/>
          <w:iCs/>
          <w:spacing w:val="0"/>
          <w:sz w:val="28"/>
          <w:szCs w:val="28"/>
          <w14:ligatures w14:val="standardContextual"/>
        </w:rPr>
        <w:t>Methods</w:t>
      </w:r>
    </w:p>
    <w:p w14:paraId="0FF44596" w14:textId="77777777" w:rsidR="00457F33" w:rsidRPr="00B3688A" w:rsidRDefault="00457F33" w:rsidP="005A1BBC">
      <w:pPr>
        <w:autoSpaceDE w:val="0"/>
        <w:autoSpaceDN w:val="0"/>
        <w:adjustRightInd w:val="0"/>
        <w:spacing w:after="0" w:line="276" w:lineRule="auto"/>
        <w:rPr>
          <w:rFonts w:ascii="Calibri" w:hAnsi="Calibri" w:cs="Calibri"/>
          <w:i/>
          <w:iCs/>
          <w:spacing w:val="0"/>
          <w:sz w:val="28"/>
          <w:szCs w:val="28"/>
          <w14:ligatures w14:val="standardContextual"/>
        </w:rPr>
      </w:pPr>
    </w:p>
    <w:p w14:paraId="2F80ECBA" w14:textId="2E644C32" w:rsidR="00500D43" w:rsidRPr="00724E7B" w:rsidRDefault="005A1BBC" w:rsidP="00724E7B">
      <w:pPr>
        <w:rPr>
          <w:rFonts w:asciiTheme="minorHAnsi" w:hAnsiTheme="minorHAnsi" w:cstheme="minorHAnsi"/>
          <w:sz w:val="24"/>
          <w:szCs w:val="24"/>
        </w:rPr>
      </w:pPr>
      <w:r w:rsidRPr="00724E7B">
        <w:rPr>
          <w:rFonts w:asciiTheme="minorHAnsi" w:hAnsiTheme="minorHAnsi" w:cstheme="minorHAnsi"/>
          <w:sz w:val="24"/>
          <w:szCs w:val="24"/>
        </w:rPr>
        <w:t xml:space="preserve">Data were extracted from Medical Information Mart for Intensive Care </w:t>
      </w:r>
      <w:r w:rsidR="00500D43" w:rsidRPr="00724E7B">
        <w:rPr>
          <w:rFonts w:asciiTheme="minorHAnsi" w:hAnsiTheme="minorHAnsi" w:cstheme="minorHAnsi"/>
          <w:sz w:val="24"/>
          <w:szCs w:val="24"/>
        </w:rPr>
        <w:t xml:space="preserve">(MIMIC IV) </w:t>
      </w:r>
      <w:r w:rsidRPr="00724E7B">
        <w:rPr>
          <w:rFonts w:asciiTheme="minorHAnsi" w:hAnsiTheme="minorHAnsi" w:cstheme="minorHAnsi"/>
          <w:sz w:val="24"/>
          <w:szCs w:val="24"/>
        </w:rPr>
        <w:t>data using SQL queries. The MIMIC-I</w:t>
      </w:r>
      <w:r w:rsidR="00B3688A" w:rsidRPr="00724E7B">
        <w:rPr>
          <w:rFonts w:asciiTheme="minorHAnsi" w:hAnsiTheme="minorHAnsi" w:cstheme="minorHAnsi"/>
          <w:sz w:val="24"/>
          <w:szCs w:val="24"/>
        </w:rPr>
        <w:t xml:space="preserve">V </w:t>
      </w:r>
      <w:r w:rsidRPr="00724E7B">
        <w:rPr>
          <w:rFonts w:asciiTheme="minorHAnsi" w:hAnsiTheme="minorHAnsi" w:cstheme="minorHAnsi"/>
          <w:sz w:val="24"/>
          <w:szCs w:val="24"/>
        </w:rPr>
        <w:t>database includes data from Beth Israel Deaconess Medical Center’s ICU and Hospital from 200</w:t>
      </w:r>
      <w:r w:rsidR="00B3688A" w:rsidRPr="00724E7B">
        <w:rPr>
          <w:rFonts w:asciiTheme="minorHAnsi" w:hAnsiTheme="minorHAnsi" w:cstheme="minorHAnsi"/>
          <w:sz w:val="24"/>
          <w:szCs w:val="24"/>
        </w:rPr>
        <w:t>8</w:t>
      </w:r>
      <w:r w:rsidRPr="00724E7B">
        <w:rPr>
          <w:rFonts w:asciiTheme="minorHAnsi" w:hAnsiTheme="minorHAnsi" w:cstheme="minorHAnsi"/>
          <w:sz w:val="24"/>
          <w:szCs w:val="24"/>
        </w:rPr>
        <w:t xml:space="preserve"> to 201</w:t>
      </w:r>
      <w:r w:rsidR="00B3688A" w:rsidRPr="00724E7B">
        <w:rPr>
          <w:rFonts w:asciiTheme="minorHAnsi" w:hAnsiTheme="minorHAnsi" w:cstheme="minorHAnsi"/>
          <w:sz w:val="24"/>
          <w:szCs w:val="24"/>
        </w:rPr>
        <w:t>9 of over 40</w:t>
      </w:r>
      <w:r w:rsidR="00724E7B" w:rsidRPr="00724E7B">
        <w:rPr>
          <w:rFonts w:asciiTheme="minorHAnsi" w:hAnsiTheme="minorHAnsi" w:cstheme="minorHAnsi"/>
          <w:sz w:val="24"/>
          <w:szCs w:val="24"/>
        </w:rPr>
        <w:t>,</w:t>
      </w:r>
      <w:r w:rsidR="00B3688A" w:rsidRPr="00724E7B">
        <w:rPr>
          <w:rFonts w:asciiTheme="minorHAnsi" w:hAnsiTheme="minorHAnsi" w:cstheme="minorHAnsi"/>
          <w:sz w:val="24"/>
          <w:szCs w:val="24"/>
        </w:rPr>
        <w:t xml:space="preserve">000 patients. </w:t>
      </w:r>
      <w:r w:rsidRPr="00724E7B">
        <w:rPr>
          <w:rFonts w:asciiTheme="minorHAnsi" w:hAnsiTheme="minorHAnsi" w:cstheme="minorHAnsi"/>
          <w:sz w:val="24"/>
          <w:szCs w:val="24"/>
        </w:rPr>
        <w:t xml:space="preserve">This database has comprehensive information regarding ICU admissions and all the data needed to address this question. Data </w:t>
      </w:r>
      <w:r w:rsidR="00724E7B" w:rsidRPr="00724E7B">
        <w:rPr>
          <w:rFonts w:asciiTheme="minorHAnsi" w:hAnsiTheme="minorHAnsi" w:cstheme="minorHAnsi"/>
          <w:sz w:val="24"/>
          <w:szCs w:val="24"/>
        </w:rPr>
        <w:t>from MIMIC-IV detailing admissions, medications, ICU stays, ICD-9-CM diagnoses, and lab values were selected</w:t>
      </w:r>
      <w:r w:rsidRPr="00724E7B">
        <w:rPr>
          <w:rFonts w:asciiTheme="minorHAnsi" w:hAnsiTheme="minorHAnsi" w:cstheme="minorHAnsi"/>
          <w:sz w:val="24"/>
          <w:szCs w:val="24"/>
        </w:rPr>
        <w:t xml:space="preserve">. First, all patients with an ICD-9-CM diagnosis of 250.0 – 259.0 (diabetes inclusive) were selected. </w:t>
      </w:r>
      <w:r w:rsidR="00500D43" w:rsidRPr="00724E7B">
        <w:rPr>
          <w:rFonts w:asciiTheme="minorHAnsi" w:hAnsiTheme="minorHAnsi" w:cstheme="minorHAnsi"/>
          <w:sz w:val="24"/>
          <w:szCs w:val="24"/>
        </w:rPr>
        <w:t>Diabetes Mellitus type I under ICD codes 250.01, 250.11,250.13, 250.41, 250.43, 250.51, 250.53, 250.61, 250.63, 250.71, 250.73, 250.91, 250.93 ex</w:t>
      </w:r>
      <w:r w:rsidR="00724E7B" w:rsidRPr="00724E7B">
        <w:rPr>
          <w:rFonts w:asciiTheme="minorHAnsi" w:hAnsiTheme="minorHAnsi" w:cstheme="minorHAnsi"/>
          <w:sz w:val="24"/>
          <w:szCs w:val="24"/>
        </w:rPr>
        <w:t>c</w:t>
      </w:r>
      <w:r w:rsidR="00500D43" w:rsidRPr="00724E7B">
        <w:rPr>
          <w:rFonts w:asciiTheme="minorHAnsi" w:hAnsiTheme="minorHAnsi" w:cstheme="minorHAnsi"/>
          <w:sz w:val="24"/>
          <w:szCs w:val="24"/>
        </w:rPr>
        <w:t>luded from the cohort</w:t>
      </w:r>
      <w:r w:rsidR="007F1460" w:rsidRPr="00724E7B">
        <w:rPr>
          <w:rFonts w:asciiTheme="minorHAnsi" w:hAnsiTheme="minorHAnsi" w:cstheme="minorHAnsi"/>
          <w:sz w:val="24"/>
          <w:szCs w:val="24"/>
        </w:rPr>
        <w:t>. Addi</w:t>
      </w:r>
      <w:r w:rsidR="00724E7B" w:rsidRPr="00724E7B">
        <w:rPr>
          <w:rFonts w:asciiTheme="minorHAnsi" w:hAnsiTheme="minorHAnsi" w:cstheme="minorHAnsi"/>
          <w:sz w:val="24"/>
          <w:szCs w:val="24"/>
        </w:rPr>
        <w:t>tion</w:t>
      </w:r>
      <w:r w:rsidR="007F1460" w:rsidRPr="00724E7B">
        <w:rPr>
          <w:rFonts w:asciiTheme="minorHAnsi" w:hAnsiTheme="minorHAnsi" w:cstheme="minorHAnsi"/>
          <w:sz w:val="24"/>
          <w:szCs w:val="24"/>
        </w:rPr>
        <w:t>ally, DM2</w:t>
      </w:r>
      <w:r w:rsidR="00724E7B" w:rsidRPr="00724E7B">
        <w:rPr>
          <w:rFonts w:asciiTheme="minorHAnsi" w:hAnsiTheme="minorHAnsi" w:cstheme="minorHAnsi"/>
          <w:sz w:val="24"/>
          <w:szCs w:val="24"/>
        </w:rPr>
        <w:t>-</w:t>
      </w:r>
      <w:r w:rsidR="007F1460" w:rsidRPr="00724E7B">
        <w:rPr>
          <w:rFonts w:asciiTheme="minorHAnsi" w:hAnsiTheme="minorHAnsi" w:cstheme="minorHAnsi"/>
          <w:sz w:val="24"/>
          <w:szCs w:val="24"/>
        </w:rPr>
        <w:t xml:space="preserve">diagnosed patients contain no LOINC codes of ‘4548-4 for HbA1c’ </w:t>
      </w:r>
      <w:r w:rsidR="00724E7B" w:rsidRPr="00724E7B">
        <w:rPr>
          <w:rFonts w:asciiTheme="minorHAnsi" w:hAnsiTheme="minorHAnsi" w:cstheme="minorHAnsi"/>
          <w:sz w:val="24"/>
          <w:szCs w:val="24"/>
        </w:rPr>
        <w:t xml:space="preserve">and </w:t>
      </w:r>
      <w:r w:rsidR="007F1460" w:rsidRPr="00724E7B">
        <w:rPr>
          <w:rFonts w:asciiTheme="minorHAnsi" w:hAnsiTheme="minorHAnsi" w:cstheme="minorHAnsi"/>
          <w:sz w:val="24"/>
          <w:szCs w:val="24"/>
        </w:rPr>
        <w:t xml:space="preserve">‘6777-7 for Blood Glucose’ in </w:t>
      </w:r>
      <w:r w:rsidR="00724E7B" w:rsidRPr="00724E7B">
        <w:rPr>
          <w:rFonts w:asciiTheme="minorHAnsi" w:hAnsiTheme="minorHAnsi" w:cstheme="minorHAnsi"/>
          <w:i/>
          <w:iCs/>
          <w:sz w:val="24"/>
          <w:szCs w:val="24"/>
        </w:rPr>
        <w:t>events</w:t>
      </w:r>
      <w:r w:rsidR="007F1460" w:rsidRPr="00724E7B">
        <w:rPr>
          <w:rFonts w:asciiTheme="minorHAnsi" w:hAnsiTheme="minorHAnsi" w:cstheme="minorHAnsi"/>
          <w:sz w:val="24"/>
          <w:szCs w:val="24"/>
        </w:rPr>
        <w:t xml:space="preserve">. </w:t>
      </w:r>
    </w:p>
    <w:p w14:paraId="5F55C4FD" w14:textId="77777777" w:rsidR="00525A0F" w:rsidRPr="00724E7B" w:rsidRDefault="005A1BBC" w:rsidP="007F1460">
      <w:pPr>
        <w:spacing w:line="276" w:lineRule="auto"/>
        <w:ind w:firstLine="720"/>
        <w:rPr>
          <w:rFonts w:ascii="Calibri" w:hAnsi="Calibri" w:cs="Calibri"/>
          <w:color w:val="131413"/>
          <w:sz w:val="24"/>
          <w:szCs w:val="24"/>
        </w:rPr>
      </w:pPr>
      <w:r w:rsidRPr="00724E7B">
        <w:rPr>
          <w:rFonts w:asciiTheme="minorHAnsi" w:hAnsiTheme="minorHAnsi" w:cstheme="minorHAnsi"/>
          <w:sz w:val="24"/>
          <w:szCs w:val="24"/>
        </w:rPr>
        <w:t xml:space="preserve">A dataset was created that contained </w:t>
      </w:r>
      <w:r w:rsidR="007F1460" w:rsidRPr="00724E7B">
        <w:rPr>
          <w:rFonts w:ascii="Calibri" w:hAnsi="Calibri" w:cs="Calibri"/>
          <w:color w:val="131413"/>
          <w:sz w:val="24"/>
          <w:szCs w:val="24"/>
        </w:rPr>
        <w:t>the following data: baseline demographic information such as age, BMI, sex, weight, and ethnicity; clinical parameters including vital signs, hospital stay, ICU stay, and survival status; laboratory tests and scores on disease scoring systems including Sequential Organ Failure Assessment (SOFA)</w:t>
      </w:r>
      <w:r w:rsidR="00525A0F" w:rsidRPr="00724E7B">
        <w:rPr>
          <w:rFonts w:ascii="Calibri" w:hAnsi="Calibri" w:cs="Calibri"/>
          <w:color w:val="131413"/>
          <w:sz w:val="24"/>
          <w:szCs w:val="24"/>
        </w:rPr>
        <w:t>.???</w:t>
      </w:r>
    </w:p>
    <w:p w14:paraId="642A44DA" w14:textId="5C7CF121" w:rsidR="00007FDE" w:rsidRPr="00F1189C" w:rsidRDefault="00007FDE" w:rsidP="00F1189C">
      <w:pPr>
        <w:spacing w:after="0" w:line="276" w:lineRule="auto"/>
        <w:rPr>
          <w:rFonts w:ascii="Calibri" w:hAnsi="Calibri" w:cs="Calibri"/>
          <w:color w:val="FF0000"/>
          <w:sz w:val="24"/>
          <w:szCs w:val="24"/>
        </w:rPr>
      </w:pPr>
      <w:proofErr w:type="spellStart"/>
      <w:r w:rsidRPr="00F1189C">
        <w:rPr>
          <w:rFonts w:ascii="Calibri" w:hAnsi="Calibri" w:cs="Calibri"/>
          <w:color w:val="FF0000"/>
          <w:sz w:val="24"/>
          <w:szCs w:val="24"/>
        </w:rPr>
        <w:t>Elixhauser</w:t>
      </w:r>
      <w:proofErr w:type="spellEnd"/>
      <w:r w:rsidRPr="00F1189C">
        <w:rPr>
          <w:rFonts w:ascii="Calibri" w:hAnsi="Calibri" w:cs="Calibri"/>
          <w:color w:val="FF0000"/>
          <w:sz w:val="24"/>
          <w:szCs w:val="24"/>
        </w:rPr>
        <w:t xml:space="preserve"> Co</w:t>
      </w:r>
      <w:r w:rsidR="00BB18DE" w:rsidRPr="00F1189C">
        <w:rPr>
          <w:rFonts w:ascii="Calibri" w:hAnsi="Calibri" w:cs="Calibri"/>
          <w:color w:val="FF0000"/>
          <w:sz w:val="24"/>
          <w:szCs w:val="24"/>
        </w:rPr>
        <w:t>-</w:t>
      </w:r>
      <w:r w:rsidRPr="00F1189C">
        <w:rPr>
          <w:rFonts w:ascii="Calibri" w:hAnsi="Calibri" w:cs="Calibri"/>
          <w:color w:val="FF0000"/>
          <w:sz w:val="24"/>
          <w:szCs w:val="24"/>
        </w:rPr>
        <w:t xml:space="preserve">morbidity </w:t>
      </w:r>
      <w:proofErr w:type="spellStart"/>
      <w:r w:rsidRPr="00F1189C">
        <w:rPr>
          <w:rFonts w:ascii="Calibri" w:hAnsi="Calibri" w:cs="Calibri"/>
          <w:color w:val="FF0000"/>
          <w:sz w:val="24"/>
          <w:szCs w:val="24"/>
        </w:rPr>
        <w:t>Idex</w:t>
      </w:r>
      <w:proofErr w:type="spellEnd"/>
      <w:r w:rsidRPr="00F1189C">
        <w:rPr>
          <w:rFonts w:ascii="Calibri" w:hAnsi="Calibri" w:cs="Calibri"/>
          <w:color w:val="FF0000"/>
          <w:sz w:val="24"/>
          <w:szCs w:val="24"/>
        </w:rPr>
        <w:t xml:space="preserve"> -category of co</w:t>
      </w:r>
      <w:r w:rsidR="00724E7B" w:rsidRPr="00F1189C">
        <w:rPr>
          <w:rFonts w:ascii="Calibri" w:hAnsi="Calibri" w:cs="Calibri"/>
          <w:color w:val="FF0000"/>
          <w:sz w:val="24"/>
          <w:szCs w:val="24"/>
        </w:rPr>
        <w:t>-</w:t>
      </w:r>
      <w:r w:rsidRPr="00F1189C">
        <w:rPr>
          <w:rFonts w:ascii="Calibri" w:hAnsi="Calibri" w:cs="Calibri"/>
          <w:color w:val="FF0000"/>
          <w:sz w:val="24"/>
          <w:szCs w:val="24"/>
        </w:rPr>
        <w:t>morb</w:t>
      </w:r>
      <w:r w:rsidR="00724E7B" w:rsidRPr="00F1189C">
        <w:rPr>
          <w:rFonts w:ascii="Calibri" w:hAnsi="Calibri" w:cs="Calibri"/>
          <w:color w:val="FF0000"/>
          <w:sz w:val="24"/>
          <w:szCs w:val="24"/>
        </w:rPr>
        <w:t>id</w:t>
      </w:r>
      <w:r w:rsidRPr="00F1189C">
        <w:rPr>
          <w:rFonts w:ascii="Calibri" w:hAnsi="Calibri" w:cs="Calibri"/>
          <w:color w:val="FF0000"/>
          <w:sz w:val="24"/>
          <w:szCs w:val="24"/>
        </w:rPr>
        <w:t>ity, one point for each co</w:t>
      </w:r>
      <w:r w:rsidR="00724E7B" w:rsidRPr="00F1189C">
        <w:rPr>
          <w:rFonts w:ascii="Calibri" w:hAnsi="Calibri" w:cs="Calibri"/>
          <w:color w:val="FF0000"/>
          <w:sz w:val="24"/>
          <w:szCs w:val="24"/>
        </w:rPr>
        <w:t>-</w:t>
      </w:r>
      <w:r w:rsidRPr="00F1189C">
        <w:rPr>
          <w:rFonts w:ascii="Calibri" w:hAnsi="Calibri" w:cs="Calibri"/>
          <w:color w:val="FF0000"/>
          <w:sz w:val="24"/>
          <w:szCs w:val="24"/>
        </w:rPr>
        <w:t>morb</w:t>
      </w:r>
      <w:r w:rsidR="00724E7B" w:rsidRPr="00F1189C">
        <w:rPr>
          <w:rFonts w:ascii="Calibri" w:hAnsi="Calibri" w:cs="Calibri"/>
          <w:color w:val="FF0000"/>
          <w:sz w:val="24"/>
          <w:szCs w:val="24"/>
        </w:rPr>
        <w:t>id</w:t>
      </w:r>
      <w:r w:rsidRPr="00F1189C">
        <w:rPr>
          <w:rFonts w:ascii="Calibri" w:hAnsi="Calibri" w:cs="Calibri"/>
          <w:color w:val="FF0000"/>
          <w:sz w:val="24"/>
          <w:szCs w:val="24"/>
        </w:rPr>
        <w:t xml:space="preserve">ity </w:t>
      </w:r>
    </w:p>
    <w:p w14:paraId="1989ABFB" w14:textId="5846395A" w:rsidR="00007FDE" w:rsidRPr="00F1189C" w:rsidRDefault="00007FDE" w:rsidP="00F1189C">
      <w:pPr>
        <w:spacing w:after="0" w:line="276" w:lineRule="auto"/>
        <w:rPr>
          <w:rFonts w:ascii="Calibri" w:hAnsi="Calibri" w:cs="Calibri"/>
          <w:color w:val="FF0000"/>
          <w:sz w:val="24"/>
          <w:szCs w:val="24"/>
        </w:rPr>
      </w:pPr>
      <w:r w:rsidRPr="00F1189C">
        <w:rPr>
          <w:rFonts w:ascii="Calibri" w:hAnsi="Calibri" w:cs="Calibri"/>
          <w:color w:val="FF0000"/>
          <w:sz w:val="24"/>
          <w:szCs w:val="24"/>
        </w:rPr>
        <w:t xml:space="preserve">Diabetic Severity Index -diabetic </w:t>
      </w:r>
      <w:proofErr w:type="spellStart"/>
      <w:r w:rsidRPr="00F1189C">
        <w:rPr>
          <w:rFonts w:ascii="Calibri" w:hAnsi="Calibri" w:cs="Calibri"/>
          <w:color w:val="FF0000"/>
          <w:sz w:val="24"/>
          <w:szCs w:val="24"/>
        </w:rPr>
        <w:t>patients+renal</w:t>
      </w:r>
      <w:proofErr w:type="spellEnd"/>
      <w:r w:rsidRPr="00F1189C">
        <w:rPr>
          <w:rFonts w:ascii="Calibri" w:hAnsi="Calibri" w:cs="Calibri"/>
          <w:color w:val="FF0000"/>
          <w:sz w:val="24"/>
          <w:szCs w:val="24"/>
        </w:rPr>
        <w:t xml:space="preserve"> labs </w:t>
      </w:r>
    </w:p>
    <w:p w14:paraId="751024FF" w14:textId="77777777" w:rsidR="00007FDE" w:rsidRPr="00724E7B" w:rsidRDefault="00007FDE" w:rsidP="007F1460">
      <w:pPr>
        <w:spacing w:after="0" w:line="276" w:lineRule="auto"/>
        <w:ind w:firstLine="720"/>
        <w:rPr>
          <w:rFonts w:ascii="Calibri" w:hAnsi="Calibri" w:cs="Calibri"/>
          <w:sz w:val="24"/>
          <w:szCs w:val="24"/>
        </w:rPr>
      </w:pPr>
    </w:p>
    <w:p w14:paraId="6313FA2C" w14:textId="437B1773" w:rsidR="00007FDE" w:rsidRPr="00724E7B" w:rsidRDefault="00007FDE" w:rsidP="007F1460">
      <w:pPr>
        <w:spacing w:after="0" w:line="276" w:lineRule="auto"/>
        <w:ind w:firstLine="720"/>
        <w:rPr>
          <w:rFonts w:ascii="Calibri" w:hAnsi="Calibri" w:cs="Calibri"/>
          <w:sz w:val="24"/>
          <w:szCs w:val="24"/>
        </w:rPr>
      </w:pPr>
      <w:r w:rsidRPr="00724E7B">
        <w:rPr>
          <w:rFonts w:ascii="Calibri" w:hAnsi="Calibri" w:cs="Calibri"/>
          <w:sz w:val="24"/>
          <w:szCs w:val="24"/>
        </w:rPr>
        <w:t>---------------------------------</w:t>
      </w:r>
    </w:p>
    <w:p w14:paraId="449C3361" w14:textId="77777777" w:rsidR="00007FDE" w:rsidRDefault="00007FDE" w:rsidP="007F1460">
      <w:pPr>
        <w:spacing w:after="0" w:line="276" w:lineRule="auto"/>
        <w:ind w:firstLine="720"/>
        <w:rPr>
          <w:rFonts w:ascii="Calibri" w:hAnsi="Calibri" w:cs="Calibri"/>
          <w:sz w:val="28"/>
          <w:szCs w:val="28"/>
        </w:rPr>
      </w:pPr>
    </w:p>
    <w:p w14:paraId="3FCE0E19" w14:textId="1526C462" w:rsidR="00D961B2" w:rsidRDefault="007F1460" w:rsidP="00D33DEF">
      <w:pPr>
        <w:spacing w:after="0" w:line="276" w:lineRule="auto"/>
        <w:rPr>
          <w:rFonts w:ascii="Calibri" w:hAnsi="Calibri" w:cs="Calibri"/>
          <w:color w:val="000000" w:themeColor="text1"/>
          <w:sz w:val="24"/>
          <w:szCs w:val="24"/>
        </w:rPr>
      </w:pPr>
      <w:r w:rsidRPr="00D33DEF">
        <w:rPr>
          <w:rFonts w:ascii="Calibri" w:hAnsi="Calibri" w:cs="Calibri"/>
          <w:color w:val="000000" w:themeColor="text1"/>
          <w:sz w:val="24"/>
          <w:szCs w:val="24"/>
        </w:rPr>
        <w:t xml:space="preserve">Early-onset DM2 is considered </w:t>
      </w:r>
      <w:r w:rsidR="00724E7B" w:rsidRPr="00D33DEF">
        <w:rPr>
          <w:rFonts w:ascii="Calibri" w:hAnsi="Calibri" w:cs="Calibri"/>
          <w:color w:val="000000" w:themeColor="text1"/>
          <w:sz w:val="24"/>
          <w:szCs w:val="24"/>
        </w:rPr>
        <w:t xml:space="preserve">DM2 under 40 years of age; therefore, the study divided DM2 patients into two groups, the early-onset DM2 and the late-onset DM2 </w:t>
      </w:r>
      <w:r w:rsidR="002D28F0" w:rsidRPr="00D33DEF">
        <w:rPr>
          <w:rFonts w:ascii="Calibri" w:hAnsi="Calibri" w:cs="Calibri"/>
          <w:color w:val="000000" w:themeColor="text1"/>
          <w:sz w:val="24"/>
          <w:szCs w:val="24"/>
        </w:rPr>
        <w:t>groups and</w:t>
      </w:r>
      <w:r w:rsidRPr="00D33DEF">
        <w:rPr>
          <w:rFonts w:ascii="Calibri" w:hAnsi="Calibri" w:cs="Calibri"/>
          <w:color w:val="000000" w:themeColor="text1"/>
          <w:sz w:val="24"/>
          <w:szCs w:val="24"/>
        </w:rPr>
        <w:t xml:space="preserve"> compared the outcomes. </w:t>
      </w:r>
      <w:r w:rsidR="005A1BBC" w:rsidRPr="00D33DEF">
        <w:rPr>
          <w:rFonts w:ascii="Calibri" w:hAnsi="Calibri" w:cs="Calibri"/>
          <w:color w:val="000000" w:themeColor="text1"/>
          <w:sz w:val="24"/>
          <w:szCs w:val="24"/>
        </w:rPr>
        <w:t xml:space="preserve">The detailed process of data extraction is shown in </w:t>
      </w:r>
      <w:r w:rsidR="00B3688A" w:rsidRPr="00D33DEF">
        <w:rPr>
          <w:rFonts w:ascii="Calibri" w:hAnsi="Calibri" w:cs="Calibri"/>
          <w:color w:val="000000" w:themeColor="text1"/>
          <w:sz w:val="24"/>
          <w:szCs w:val="24"/>
        </w:rPr>
        <w:t xml:space="preserve">Table 1. </w:t>
      </w:r>
    </w:p>
    <w:p w14:paraId="6AB77FD3" w14:textId="77777777" w:rsidR="00D33DEF" w:rsidRDefault="00D33DEF" w:rsidP="00D33DEF">
      <w:pPr>
        <w:spacing w:after="0" w:line="276" w:lineRule="auto"/>
        <w:rPr>
          <w:rFonts w:ascii="Calibri" w:hAnsi="Calibri" w:cs="Calibri"/>
          <w:color w:val="000000" w:themeColor="text1"/>
          <w:sz w:val="24"/>
          <w:szCs w:val="24"/>
        </w:rPr>
      </w:pPr>
    </w:p>
    <w:p w14:paraId="03DF69FD" w14:textId="77777777" w:rsidR="00F1189C" w:rsidRDefault="00F1189C" w:rsidP="00D33DEF">
      <w:pPr>
        <w:spacing w:after="0" w:line="276" w:lineRule="auto"/>
        <w:rPr>
          <w:rFonts w:ascii="Calibri" w:hAnsi="Calibri" w:cs="Calibri"/>
          <w:color w:val="000000" w:themeColor="text1"/>
          <w:sz w:val="24"/>
          <w:szCs w:val="24"/>
        </w:rPr>
      </w:pPr>
    </w:p>
    <w:p w14:paraId="51FD3EA9" w14:textId="77777777" w:rsidR="00F1189C" w:rsidRDefault="00F1189C" w:rsidP="00D33DEF">
      <w:pPr>
        <w:spacing w:after="0" w:line="276" w:lineRule="auto"/>
        <w:rPr>
          <w:rFonts w:ascii="Calibri" w:hAnsi="Calibri" w:cs="Calibri"/>
          <w:color w:val="000000" w:themeColor="text1"/>
          <w:sz w:val="24"/>
          <w:szCs w:val="24"/>
        </w:rPr>
      </w:pPr>
    </w:p>
    <w:p w14:paraId="3E379433" w14:textId="77777777" w:rsidR="00F1189C" w:rsidRDefault="00F1189C" w:rsidP="00D33DEF">
      <w:pPr>
        <w:spacing w:after="0" w:line="276" w:lineRule="auto"/>
        <w:rPr>
          <w:rFonts w:ascii="Calibri" w:hAnsi="Calibri" w:cs="Calibri"/>
          <w:color w:val="000000" w:themeColor="text1"/>
          <w:sz w:val="24"/>
          <w:szCs w:val="24"/>
        </w:rPr>
      </w:pPr>
    </w:p>
    <w:p w14:paraId="476A8160" w14:textId="77777777" w:rsidR="00F1189C" w:rsidRPr="00D33DEF" w:rsidRDefault="00F1189C" w:rsidP="00D33DEF">
      <w:pPr>
        <w:spacing w:after="0" w:line="276" w:lineRule="auto"/>
        <w:rPr>
          <w:rFonts w:ascii="Calibri" w:hAnsi="Calibri" w:cs="Calibri"/>
          <w:color w:val="000000" w:themeColor="text1"/>
          <w:sz w:val="24"/>
          <w:szCs w:val="24"/>
        </w:rPr>
      </w:pPr>
    </w:p>
    <w:p w14:paraId="1129D19A" w14:textId="50CA062D" w:rsidR="00D961B2" w:rsidRDefault="009E14F5" w:rsidP="00726A2E">
      <w:pPr>
        <w:rPr>
          <w:rFonts w:ascii="Calibri" w:hAnsi="Calibri" w:cs="Calibri"/>
          <w:i/>
          <w:iCs/>
          <w:sz w:val="24"/>
          <w:szCs w:val="24"/>
        </w:rPr>
      </w:pPr>
      <w:r w:rsidRPr="00D33DEF">
        <w:rPr>
          <w:rFonts w:ascii="Calibri" w:hAnsi="Calibri" w:cs="Calibri"/>
          <w:i/>
          <w:iCs/>
          <w:sz w:val="24"/>
          <w:szCs w:val="24"/>
        </w:rPr>
        <w:t>Table1. Process of data extraction</w:t>
      </w:r>
    </w:p>
    <w:p w14:paraId="24ED90D9" w14:textId="4C6DA507" w:rsidR="00D33DEF" w:rsidRPr="00D33DEF" w:rsidRDefault="00163130" w:rsidP="00163130">
      <w:pPr>
        <w:jc w:val="center"/>
        <w:rPr>
          <w:rFonts w:ascii="Calibri" w:hAnsi="Calibri" w:cs="Calibri"/>
          <w:i/>
          <w:iCs/>
          <w:sz w:val="24"/>
          <w:szCs w:val="24"/>
        </w:rPr>
      </w:pPr>
      <w:r>
        <w:rPr>
          <w:noProof/>
        </w:rPr>
        <w:drawing>
          <wp:inline distT="0" distB="0" distL="0" distR="0" wp14:anchorId="60DDCBEF" wp14:editId="2825517C">
            <wp:extent cx="4975571" cy="3391468"/>
            <wp:effectExtent l="0" t="0" r="0" b="0"/>
            <wp:docPr id="1156547449" name="Picture 1" descr="A diagram of a data gathering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7449" name="Picture 1" descr="A diagram of a data gathering flow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9823" cy="3394366"/>
                    </a:xfrm>
                    <a:prstGeom prst="rect">
                      <a:avLst/>
                    </a:prstGeom>
                    <a:noFill/>
                    <a:ln>
                      <a:noFill/>
                    </a:ln>
                  </pic:spPr>
                </pic:pic>
              </a:graphicData>
            </a:graphic>
          </wp:inline>
        </w:drawing>
      </w:r>
    </w:p>
    <w:p w14:paraId="064A6564" w14:textId="5B87E2BD" w:rsidR="00724E7B" w:rsidRPr="00D33DEF" w:rsidRDefault="00724E7B" w:rsidP="00726A2E"/>
    <w:p w14:paraId="4828F418" w14:textId="77777777" w:rsidR="00BB0879" w:rsidRDefault="00BB0879" w:rsidP="00726A2E">
      <w:pPr>
        <w:rPr>
          <w:rFonts w:ascii="Calibri" w:hAnsi="Calibri" w:cs="Calibri"/>
          <w:i/>
          <w:iCs/>
          <w:sz w:val="28"/>
          <w:szCs w:val="28"/>
        </w:rPr>
      </w:pPr>
    </w:p>
    <w:p w14:paraId="51A0DA21" w14:textId="77777777" w:rsidR="00BB0879" w:rsidRDefault="00BB0879" w:rsidP="00726A2E">
      <w:pPr>
        <w:rPr>
          <w:rFonts w:ascii="Calibri" w:hAnsi="Calibri" w:cs="Calibri"/>
          <w:i/>
          <w:iCs/>
          <w:sz w:val="28"/>
          <w:szCs w:val="28"/>
        </w:rPr>
      </w:pPr>
    </w:p>
    <w:p w14:paraId="1383D9DF" w14:textId="77777777" w:rsidR="00BB0879" w:rsidRDefault="00BB0879" w:rsidP="00726A2E">
      <w:pPr>
        <w:rPr>
          <w:rFonts w:ascii="Calibri" w:hAnsi="Calibri" w:cs="Calibri"/>
          <w:i/>
          <w:iCs/>
          <w:sz w:val="28"/>
          <w:szCs w:val="28"/>
        </w:rPr>
      </w:pPr>
    </w:p>
    <w:p w14:paraId="64F1E9DD" w14:textId="77777777" w:rsidR="00BB0879" w:rsidRDefault="00BB0879" w:rsidP="00726A2E">
      <w:pPr>
        <w:rPr>
          <w:rFonts w:ascii="Calibri" w:hAnsi="Calibri" w:cs="Calibri"/>
          <w:i/>
          <w:iCs/>
          <w:sz w:val="28"/>
          <w:szCs w:val="28"/>
        </w:rPr>
      </w:pPr>
    </w:p>
    <w:p w14:paraId="026C6510" w14:textId="77777777" w:rsidR="00BB0879" w:rsidRDefault="00BB0879" w:rsidP="00726A2E">
      <w:pPr>
        <w:rPr>
          <w:rFonts w:ascii="Calibri" w:hAnsi="Calibri" w:cs="Calibri"/>
          <w:i/>
          <w:iCs/>
          <w:sz w:val="28"/>
          <w:szCs w:val="28"/>
        </w:rPr>
      </w:pPr>
    </w:p>
    <w:p w14:paraId="7826D156" w14:textId="77777777" w:rsidR="00BB0879" w:rsidRDefault="00BB0879" w:rsidP="00726A2E">
      <w:pPr>
        <w:rPr>
          <w:rFonts w:ascii="Calibri" w:hAnsi="Calibri" w:cs="Calibri"/>
          <w:i/>
          <w:iCs/>
          <w:sz w:val="28"/>
          <w:szCs w:val="28"/>
        </w:rPr>
      </w:pPr>
    </w:p>
    <w:p w14:paraId="36ED8EF5" w14:textId="77777777" w:rsidR="00BB0879" w:rsidRDefault="00BB0879" w:rsidP="00726A2E">
      <w:pPr>
        <w:rPr>
          <w:rFonts w:ascii="Calibri" w:hAnsi="Calibri" w:cs="Calibri"/>
          <w:i/>
          <w:iCs/>
          <w:sz w:val="28"/>
          <w:szCs w:val="28"/>
        </w:rPr>
      </w:pPr>
    </w:p>
    <w:p w14:paraId="4B8A2268" w14:textId="77777777" w:rsidR="00BB0879" w:rsidRDefault="00BB0879" w:rsidP="00726A2E">
      <w:pPr>
        <w:rPr>
          <w:rFonts w:ascii="Calibri" w:hAnsi="Calibri" w:cs="Calibri"/>
          <w:i/>
          <w:iCs/>
          <w:sz w:val="28"/>
          <w:szCs w:val="28"/>
        </w:rPr>
      </w:pPr>
    </w:p>
    <w:p w14:paraId="58926720" w14:textId="77777777" w:rsidR="00BB0879" w:rsidRDefault="00BB0879" w:rsidP="00726A2E">
      <w:pPr>
        <w:rPr>
          <w:rFonts w:ascii="Calibri" w:hAnsi="Calibri" w:cs="Calibri"/>
          <w:i/>
          <w:iCs/>
          <w:sz w:val="28"/>
          <w:szCs w:val="28"/>
        </w:rPr>
      </w:pPr>
    </w:p>
    <w:p w14:paraId="0CD1EB10" w14:textId="77777777" w:rsidR="00BB0879" w:rsidRDefault="00BB0879" w:rsidP="00726A2E">
      <w:pPr>
        <w:rPr>
          <w:rFonts w:ascii="Calibri" w:hAnsi="Calibri" w:cs="Calibri"/>
          <w:i/>
          <w:iCs/>
          <w:sz w:val="28"/>
          <w:szCs w:val="28"/>
        </w:rPr>
      </w:pPr>
    </w:p>
    <w:p w14:paraId="10E4BAAA" w14:textId="77777777" w:rsidR="00BB0879" w:rsidRDefault="00BB0879" w:rsidP="00726A2E">
      <w:pPr>
        <w:rPr>
          <w:rFonts w:ascii="Calibri" w:hAnsi="Calibri" w:cs="Calibri"/>
          <w:i/>
          <w:iCs/>
          <w:sz w:val="28"/>
          <w:szCs w:val="28"/>
        </w:rPr>
      </w:pPr>
    </w:p>
    <w:p w14:paraId="5883AD70" w14:textId="6C338E3D" w:rsidR="00F458C1" w:rsidRDefault="00F458C1" w:rsidP="00726A2E">
      <w:pPr>
        <w:rPr>
          <w:rFonts w:ascii="Calibri" w:hAnsi="Calibri" w:cs="Calibri"/>
          <w:i/>
          <w:iCs/>
          <w:sz w:val="28"/>
          <w:szCs w:val="28"/>
        </w:rPr>
      </w:pPr>
      <w:r>
        <w:rPr>
          <w:rFonts w:ascii="Calibri" w:hAnsi="Calibri" w:cs="Calibri"/>
          <w:i/>
          <w:iCs/>
          <w:sz w:val="28"/>
          <w:szCs w:val="28"/>
        </w:rPr>
        <w:t xml:space="preserve">Results </w:t>
      </w:r>
    </w:p>
    <w:p w14:paraId="1DC67921" w14:textId="77777777" w:rsidR="00F458C1" w:rsidRDefault="00F458C1" w:rsidP="00726A2E">
      <w:pPr>
        <w:rPr>
          <w:rFonts w:ascii="Calibri" w:hAnsi="Calibri" w:cs="Calibri"/>
          <w:i/>
          <w:iCs/>
          <w:sz w:val="28"/>
          <w:szCs w:val="28"/>
        </w:rPr>
      </w:pPr>
    </w:p>
    <w:p w14:paraId="32E1FDFC" w14:textId="147AAB6C" w:rsidR="00EF1B14" w:rsidRPr="00B3688A" w:rsidRDefault="00EF1B14" w:rsidP="00726A2E">
      <w:pPr>
        <w:rPr>
          <w:rFonts w:ascii="Calibri" w:hAnsi="Calibri" w:cs="Calibri"/>
          <w:b/>
          <w:bCs/>
          <w:sz w:val="28"/>
          <w:szCs w:val="28"/>
        </w:rPr>
      </w:pPr>
      <w:r>
        <w:rPr>
          <w:rFonts w:ascii="Calibri" w:hAnsi="Calibri" w:cs="Calibri"/>
          <w:i/>
          <w:iCs/>
          <w:sz w:val="28"/>
          <w:szCs w:val="28"/>
        </w:rPr>
        <w:t>Table</w:t>
      </w:r>
      <w:r w:rsidR="009E14F5">
        <w:rPr>
          <w:rFonts w:ascii="Calibri" w:hAnsi="Calibri" w:cs="Calibri"/>
          <w:i/>
          <w:iCs/>
          <w:sz w:val="28"/>
          <w:szCs w:val="28"/>
        </w:rPr>
        <w:t xml:space="preserve">2. </w:t>
      </w:r>
      <w:r>
        <w:rPr>
          <w:rFonts w:ascii="Calibri" w:hAnsi="Calibri" w:cs="Calibri"/>
          <w:i/>
          <w:iCs/>
          <w:sz w:val="28"/>
          <w:szCs w:val="28"/>
        </w:rPr>
        <w:t xml:space="preserve"> </w:t>
      </w:r>
    </w:p>
    <w:p w14:paraId="3BB39488" w14:textId="50BA7F92" w:rsidR="00921954" w:rsidRPr="00B3688A" w:rsidRDefault="00921954" w:rsidP="00726A2E">
      <w:pPr>
        <w:rPr>
          <w:rFonts w:ascii="Calibri" w:hAnsi="Calibri" w:cs="Calibri"/>
          <w:b/>
          <w:bCs/>
          <w:sz w:val="28"/>
          <w:szCs w:val="28"/>
        </w:rPr>
      </w:pPr>
      <w:r w:rsidRPr="00B3688A">
        <w:rPr>
          <w:rFonts w:ascii="Calibri" w:hAnsi="Calibri" w:cs="Calibri"/>
          <w:b/>
          <w:bCs/>
          <w:sz w:val="28"/>
          <w:szCs w:val="28"/>
        </w:rPr>
        <w:t>Variables:</w:t>
      </w:r>
    </w:p>
    <w:tbl>
      <w:tblPr>
        <w:tblW w:w="8214" w:type="dxa"/>
        <w:tblBorders>
          <w:top w:val="single" w:sz="4" w:space="0" w:color="auto"/>
          <w:bottom w:val="single" w:sz="4" w:space="0" w:color="auto"/>
        </w:tblBorders>
        <w:tblLook w:val="04A0" w:firstRow="1" w:lastRow="0" w:firstColumn="1" w:lastColumn="0" w:noHBand="0" w:noVBand="1"/>
      </w:tblPr>
      <w:tblGrid>
        <w:gridCol w:w="2354"/>
        <w:gridCol w:w="1920"/>
        <w:gridCol w:w="1920"/>
        <w:gridCol w:w="1060"/>
        <w:gridCol w:w="960"/>
      </w:tblGrid>
      <w:tr w:rsidR="00921954" w:rsidRPr="009E14F5" w14:paraId="0038D128" w14:textId="77777777" w:rsidTr="00E74373">
        <w:trPr>
          <w:trHeight w:val="20"/>
        </w:trPr>
        <w:tc>
          <w:tcPr>
            <w:tcW w:w="2354" w:type="dxa"/>
            <w:vMerge w:val="restart"/>
            <w:tcBorders>
              <w:top w:val="single" w:sz="4" w:space="0" w:color="auto"/>
            </w:tcBorders>
            <w:shd w:val="clear" w:color="auto" w:fill="auto"/>
            <w:noWrap/>
            <w:vAlign w:val="center"/>
            <w:hideMark/>
          </w:tcPr>
          <w:p w14:paraId="74800BC3" w14:textId="77777777" w:rsidR="00921954" w:rsidRPr="009E14F5" w:rsidRDefault="00921954" w:rsidP="00921954">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Covariates</w:t>
            </w:r>
          </w:p>
        </w:tc>
        <w:tc>
          <w:tcPr>
            <w:tcW w:w="3840" w:type="dxa"/>
            <w:gridSpan w:val="2"/>
            <w:tcBorders>
              <w:top w:val="single" w:sz="4" w:space="0" w:color="auto"/>
              <w:bottom w:val="single" w:sz="4" w:space="0" w:color="auto"/>
            </w:tcBorders>
            <w:shd w:val="clear" w:color="auto" w:fill="auto"/>
            <w:vAlign w:val="center"/>
            <w:hideMark/>
          </w:tcPr>
          <w:p w14:paraId="6F502A8D" w14:textId="6F93E643" w:rsidR="00921954" w:rsidRPr="009E14F5" w:rsidRDefault="00D961B2" w:rsidP="00921954">
            <w:pPr>
              <w:spacing w:after="0" w:line="240" w:lineRule="auto"/>
              <w:jc w:val="center"/>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DM Type II</w:t>
            </w:r>
          </w:p>
        </w:tc>
        <w:tc>
          <w:tcPr>
            <w:tcW w:w="1060" w:type="dxa"/>
            <w:tcBorders>
              <w:top w:val="single" w:sz="4" w:space="0" w:color="auto"/>
            </w:tcBorders>
            <w:shd w:val="clear" w:color="auto" w:fill="auto"/>
            <w:noWrap/>
            <w:vAlign w:val="center"/>
            <w:hideMark/>
          </w:tcPr>
          <w:p w14:paraId="717D6705" w14:textId="77777777" w:rsidR="00921954" w:rsidRPr="009E14F5" w:rsidRDefault="00921954" w:rsidP="00921954">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P value</w:t>
            </w:r>
          </w:p>
        </w:tc>
        <w:tc>
          <w:tcPr>
            <w:tcW w:w="960" w:type="dxa"/>
            <w:tcBorders>
              <w:top w:val="single" w:sz="4" w:space="0" w:color="auto"/>
            </w:tcBorders>
            <w:shd w:val="clear" w:color="auto" w:fill="auto"/>
            <w:vAlign w:val="center"/>
            <w:hideMark/>
          </w:tcPr>
          <w:p w14:paraId="72E61822" w14:textId="3D873373" w:rsidR="00921954" w:rsidRPr="009E14F5" w:rsidRDefault="00921954" w:rsidP="00921954">
            <w:pPr>
              <w:spacing w:after="0" w:line="240" w:lineRule="auto"/>
              <w:rPr>
                <w:rFonts w:ascii="Times New Roman" w:eastAsia="DengXian" w:hAnsi="Times New Roman" w:cs="Times New Roman"/>
                <w:b/>
                <w:bCs/>
                <w:color w:val="000000"/>
                <w:spacing w:val="0"/>
                <w:sz w:val="22"/>
              </w:rPr>
            </w:pPr>
          </w:p>
        </w:tc>
      </w:tr>
      <w:tr w:rsidR="00921954" w:rsidRPr="009E14F5" w14:paraId="76E1312F" w14:textId="77777777" w:rsidTr="00E74373">
        <w:trPr>
          <w:trHeight w:val="20"/>
        </w:trPr>
        <w:tc>
          <w:tcPr>
            <w:tcW w:w="2354" w:type="dxa"/>
            <w:vMerge/>
            <w:tcBorders>
              <w:bottom w:val="single" w:sz="4" w:space="0" w:color="auto"/>
            </w:tcBorders>
            <w:vAlign w:val="center"/>
            <w:hideMark/>
          </w:tcPr>
          <w:p w14:paraId="1EBCA84D"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single" w:sz="4" w:space="0" w:color="auto"/>
            </w:tcBorders>
            <w:shd w:val="clear" w:color="auto" w:fill="auto"/>
            <w:vAlign w:val="center"/>
            <w:hideMark/>
          </w:tcPr>
          <w:p w14:paraId="4691515D" w14:textId="79664C21" w:rsidR="00921954" w:rsidRPr="009E14F5" w:rsidRDefault="00D961B2"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Early-onset</w:t>
            </w:r>
            <w:r w:rsidR="000C3898" w:rsidRPr="009E14F5">
              <w:rPr>
                <w:rFonts w:ascii="Times New Roman" w:eastAsia="DengXian" w:hAnsi="Times New Roman" w:cs="Times New Roman"/>
                <w:color w:val="000000"/>
                <w:spacing w:val="0"/>
                <w:sz w:val="22"/>
              </w:rPr>
              <w:t xml:space="preserve"> &lt;40years</w:t>
            </w:r>
          </w:p>
        </w:tc>
        <w:tc>
          <w:tcPr>
            <w:tcW w:w="1920" w:type="dxa"/>
            <w:tcBorders>
              <w:top w:val="single" w:sz="4" w:space="0" w:color="auto"/>
              <w:bottom w:val="single" w:sz="4" w:space="0" w:color="auto"/>
            </w:tcBorders>
            <w:shd w:val="clear" w:color="auto" w:fill="auto"/>
            <w:vAlign w:val="center"/>
            <w:hideMark/>
          </w:tcPr>
          <w:p w14:paraId="4FEB3846" w14:textId="108360AA" w:rsidR="00921954" w:rsidRPr="009E14F5" w:rsidRDefault="00D961B2"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Late-onset</w:t>
            </w:r>
            <w:r w:rsidR="000C3898" w:rsidRPr="009E14F5">
              <w:rPr>
                <w:rFonts w:ascii="Times New Roman" w:eastAsia="DengXian" w:hAnsi="Times New Roman" w:cs="Times New Roman"/>
                <w:color w:val="000000"/>
                <w:spacing w:val="0"/>
                <w:sz w:val="22"/>
              </w:rPr>
              <w:t xml:space="preserve"> &lt;41 years</w:t>
            </w:r>
          </w:p>
        </w:tc>
        <w:tc>
          <w:tcPr>
            <w:tcW w:w="1060" w:type="dxa"/>
            <w:tcBorders>
              <w:bottom w:val="single" w:sz="4" w:space="0" w:color="auto"/>
            </w:tcBorders>
            <w:shd w:val="clear" w:color="auto" w:fill="auto"/>
            <w:hideMark/>
          </w:tcPr>
          <w:p w14:paraId="0DDAA6F4"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w:t>
            </w:r>
          </w:p>
        </w:tc>
        <w:tc>
          <w:tcPr>
            <w:tcW w:w="960" w:type="dxa"/>
            <w:tcBorders>
              <w:bottom w:val="single" w:sz="4" w:space="0" w:color="auto"/>
            </w:tcBorders>
            <w:shd w:val="clear" w:color="auto" w:fill="auto"/>
            <w:hideMark/>
          </w:tcPr>
          <w:p w14:paraId="1843AA19"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w:t>
            </w:r>
          </w:p>
        </w:tc>
      </w:tr>
      <w:tr w:rsidR="00921954" w:rsidRPr="009E14F5" w14:paraId="68CB6AA0" w14:textId="77777777" w:rsidTr="00CE69A8">
        <w:trPr>
          <w:trHeight w:val="20"/>
        </w:trPr>
        <w:tc>
          <w:tcPr>
            <w:tcW w:w="2354" w:type="dxa"/>
            <w:tcBorders>
              <w:top w:val="single" w:sz="4" w:space="0" w:color="auto"/>
              <w:bottom w:val="single" w:sz="4" w:space="0" w:color="auto"/>
            </w:tcBorders>
            <w:shd w:val="clear" w:color="auto" w:fill="auto"/>
            <w:vAlign w:val="center"/>
            <w:hideMark/>
          </w:tcPr>
          <w:p w14:paraId="3828C971"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Age(years)</w:t>
            </w:r>
          </w:p>
        </w:tc>
        <w:tc>
          <w:tcPr>
            <w:tcW w:w="1920" w:type="dxa"/>
            <w:tcBorders>
              <w:top w:val="single" w:sz="4" w:space="0" w:color="auto"/>
              <w:bottom w:val="single" w:sz="4" w:space="0" w:color="auto"/>
            </w:tcBorders>
            <w:shd w:val="clear" w:color="auto" w:fill="auto"/>
            <w:vAlign w:val="center"/>
            <w:hideMark/>
          </w:tcPr>
          <w:p w14:paraId="0FC4C726" w14:textId="3DED8F9D"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single" w:sz="4" w:space="0" w:color="auto"/>
            </w:tcBorders>
            <w:shd w:val="clear" w:color="auto" w:fill="auto"/>
            <w:vAlign w:val="center"/>
            <w:hideMark/>
          </w:tcPr>
          <w:p w14:paraId="0B18C125" w14:textId="5DAB5825"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single" w:sz="4" w:space="0" w:color="auto"/>
            </w:tcBorders>
            <w:shd w:val="clear" w:color="auto" w:fill="auto"/>
            <w:noWrap/>
            <w:vAlign w:val="center"/>
            <w:hideMark/>
          </w:tcPr>
          <w:p w14:paraId="4FB64EBB" w14:textId="116162AE"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single" w:sz="4" w:space="0" w:color="auto"/>
            </w:tcBorders>
            <w:shd w:val="clear" w:color="auto" w:fill="auto"/>
            <w:noWrap/>
            <w:vAlign w:val="center"/>
            <w:hideMark/>
          </w:tcPr>
          <w:p w14:paraId="1FF72ECE" w14:textId="6E608F44"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FA6CF8" w:rsidRPr="009E14F5" w14:paraId="17185232" w14:textId="77777777" w:rsidTr="00CE69A8">
        <w:trPr>
          <w:trHeight w:val="20"/>
        </w:trPr>
        <w:tc>
          <w:tcPr>
            <w:tcW w:w="2354" w:type="dxa"/>
            <w:tcBorders>
              <w:top w:val="single" w:sz="4" w:space="0" w:color="auto"/>
              <w:bottom w:val="single" w:sz="4" w:space="0" w:color="auto"/>
            </w:tcBorders>
            <w:shd w:val="clear" w:color="auto" w:fill="auto"/>
            <w:vAlign w:val="center"/>
          </w:tcPr>
          <w:p w14:paraId="6D230512" w14:textId="170EACB8" w:rsidR="00FA6CF8" w:rsidRPr="009E14F5" w:rsidRDefault="00FA6CF8"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BMI </w:t>
            </w:r>
          </w:p>
        </w:tc>
        <w:tc>
          <w:tcPr>
            <w:tcW w:w="1920" w:type="dxa"/>
            <w:tcBorders>
              <w:top w:val="single" w:sz="4" w:space="0" w:color="auto"/>
              <w:bottom w:val="single" w:sz="4" w:space="0" w:color="auto"/>
            </w:tcBorders>
            <w:shd w:val="clear" w:color="auto" w:fill="auto"/>
            <w:vAlign w:val="center"/>
          </w:tcPr>
          <w:p w14:paraId="73868670"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single" w:sz="4" w:space="0" w:color="auto"/>
            </w:tcBorders>
            <w:shd w:val="clear" w:color="auto" w:fill="auto"/>
            <w:vAlign w:val="center"/>
          </w:tcPr>
          <w:p w14:paraId="0AE05D1E"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single" w:sz="4" w:space="0" w:color="auto"/>
            </w:tcBorders>
            <w:shd w:val="clear" w:color="auto" w:fill="auto"/>
            <w:noWrap/>
            <w:vAlign w:val="center"/>
          </w:tcPr>
          <w:p w14:paraId="5C610710"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single" w:sz="4" w:space="0" w:color="auto"/>
            </w:tcBorders>
            <w:shd w:val="clear" w:color="auto" w:fill="auto"/>
            <w:noWrap/>
            <w:vAlign w:val="center"/>
          </w:tcPr>
          <w:p w14:paraId="1158CF60" w14:textId="77777777" w:rsidR="00FA6CF8" w:rsidRPr="009E14F5" w:rsidRDefault="00FA6CF8" w:rsidP="00921954">
            <w:pPr>
              <w:spacing w:after="0" w:line="240" w:lineRule="auto"/>
              <w:rPr>
                <w:rFonts w:ascii="Times New Roman" w:eastAsia="DengXian" w:hAnsi="Times New Roman" w:cs="Times New Roman"/>
                <w:color w:val="000000"/>
                <w:spacing w:val="0"/>
                <w:sz w:val="22"/>
              </w:rPr>
            </w:pPr>
          </w:p>
        </w:tc>
      </w:tr>
      <w:tr w:rsidR="00CE69A8" w:rsidRPr="009E14F5" w14:paraId="3BED6BF7" w14:textId="77777777" w:rsidTr="005B13D3">
        <w:trPr>
          <w:trHeight w:val="20"/>
        </w:trPr>
        <w:tc>
          <w:tcPr>
            <w:tcW w:w="2354" w:type="dxa"/>
            <w:shd w:val="clear" w:color="auto" w:fill="FFFFFF"/>
            <w:vAlign w:val="center"/>
          </w:tcPr>
          <w:p w14:paraId="63A44A6F" w14:textId="34B9F877"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&lt;18.5</w:t>
            </w:r>
          </w:p>
        </w:tc>
        <w:tc>
          <w:tcPr>
            <w:tcW w:w="1920" w:type="dxa"/>
            <w:tcBorders>
              <w:top w:val="nil"/>
              <w:bottom w:val="nil"/>
            </w:tcBorders>
            <w:shd w:val="clear" w:color="auto" w:fill="auto"/>
            <w:vAlign w:val="center"/>
          </w:tcPr>
          <w:p w14:paraId="30C87DA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16888C9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0F8737E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5179779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3F278B97" w14:textId="77777777" w:rsidTr="005B13D3">
        <w:trPr>
          <w:trHeight w:val="20"/>
        </w:trPr>
        <w:tc>
          <w:tcPr>
            <w:tcW w:w="2354" w:type="dxa"/>
            <w:shd w:val="clear" w:color="auto" w:fill="FFFFFF"/>
            <w:vAlign w:val="center"/>
          </w:tcPr>
          <w:p w14:paraId="4F61CECB" w14:textId="0984B3EF"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18.5 – 24.9</w:t>
            </w:r>
          </w:p>
        </w:tc>
        <w:tc>
          <w:tcPr>
            <w:tcW w:w="1920" w:type="dxa"/>
            <w:tcBorders>
              <w:top w:val="nil"/>
              <w:bottom w:val="nil"/>
            </w:tcBorders>
            <w:shd w:val="clear" w:color="auto" w:fill="auto"/>
            <w:vAlign w:val="center"/>
          </w:tcPr>
          <w:p w14:paraId="7647166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2033C41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7CF6694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1431376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0ADBF1B" w14:textId="77777777" w:rsidTr="005B13D3">
        <w:trPr>
          <w:trHeight w:val="20"/>
        </w:trPr>
        <w:tc>
          <w:tcPr>
            <w:tcW w:w="2354" w:type="dxa"/>
            <w:shd w:val="clear" w:color="auto" w:fill="FFFFFF"/>
            <w:vAlign w:val="center"/>
          </w:tcPr>
          <w:p w14:paraId="58AA0F77" w14:textId="0CADFB0C"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25.0 – 29.9</w:t>
            </w:r>
          </w:p>
        </w:tc>
        <w:tc>
          <w:tcPr>
            <w:tcW w:w="1920" w:type="dxa"/>
            <w:tcBorders>
              <w:top w:val="nil"/>
              <w:bottom w:val="nil"/>
            </w:tcBorders>
            <w:shd w:val="clear" w:color="auto" w:fill="auto"/>
            <w:vAlign w:val="center"/>
          </w:tcPr>
          <w:p w14:paraId="0F2025A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5F51D80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61D871C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4790FFA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36AEA68C" w14:textId="77777777" w:rsidTr="005B13D3">
        <w:trPr>
          <w:trHeight w:val="20"/>
        </w:trPr>
        <w:tc>
          <w:tcPr>
            <w:tcW w:w="2354" w:type="dxa"/>
            <w:shd w:val="clear" w:color="auto" w:fill="FFFFFF"/>
            <w:vAlign w:val="center"/>
          </w:tcPr>
          <w:p w14:paraId="267E1A91" w14:textId="33923FFF" w:rsidR="00CE69A8" w:rsidRPr="00CE69A8" w:rsidRDefault="00CE69A8" w:rsidP="00CE69A8">
            <w:pPr>
              <w:spacing w:after="0" w:line="240" w:lineRule="auto"/>
              <w:rPr>
                <w:rFonts w:ascii="Times New Roman" w:eastAsia="DengXian" w:hAnsi="Times New Roman" w:cs="Times New Roman"/>
                <w:spacing w:val="0"/>
                <w:sz w:val="22"/>
              </w:rPr>
            </w:pPr>
            <w:r w:rsidRPr="00CE69A8">
              <w:rPr>
                <w:rFonts w:ascii="Times New Roman" w:hAnsi="Times New Roman" w:cs="Times New Roman"/>
                <w:sz w:val="22"/>
              </w:rPr>
              <w:t xml:space="preserve">                  &gt;30.0</w:t>
            </w:r>
          </w:p>
        </w:tc>
        <w:tc>
          <w:tcPr>
            <w:tcW w:w="1920" w:type="dxa"/>
            <w:tcBorders>
              <w:top w:val="nil"/>
              <w:bottom w:val="nil"/>
            </w:tcBorders>
            <w:shd w:val="clear" w:color="auto" w:fill="auto"/>
            <w:vAlign w:val="center"/>
          </w:tcPr>
          <w:p w14:paraId="4ECDE7D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4C451C8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vAlign w:val="center"/>
          </w:tcPr>
          <w:p w14:paraId="1263F13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noWrap/>
            <w:vAlign w:val="center"/>
          </w:tcPr>
          <w:p w14:paraId="1F2A594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0C3898" w:rsidRPr="009E14F5" w14:paraId="75129005" w14:textId="77777777" w:rsidTr="00CE69A8">
        <w:trPr>
          <w:trHeight w:val="20"/>
        </w:trPr>
        <w:tc>
          <w:tcPr>
            <w:tcW w:w="2354" w:type="dxa"/>
            <w:tcBorders>
              <w:top w:val="nil"/>
            </w:tcBorders>
            <w:shd w:val="clear" w:color="auto" w:fill="auto"/>
            <w:vAlign w:val="center"/>
          </w:tcPr>
          <w:p w14:paraId="3C70022E" w14:textId="10E7A4B9" w:rsidR="000C3898" w:rsidRPr="009E14F5" w:rsidRDefault="000C3898"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Gender </w:t>
            </w:r>
            <w:proofErr w:type="gramStart"/>
            <w:r w:rsidRPr="009E14F5">
              <w:rPr>
                <w:rFonts w:ascii="Times New Roman" w:eastAsia="DengXian" w:hAnsi="Times New Roman" w:cs="Times New Roman"/>
                <w:color w:val="000000"/>
                <w:spacing w:val="0"/>
                <w:sz w:val="22"/>
              </w:rPr>
              <w:t>no.(</w:t>
            </w:r>
            <w:proofErr w:type="gramEnd"/>
            <w:r w:rsidRPr="009E14F5">
              <w:rPr>
                <w:rFonts w:ascii="Times New Roman" w:eastAsia="DengXian" w:hAnsi="Times New Roman" w:cs="Times New Roman"/>
                <w:color w:val="000000"/>
                <w:spacing w:val="0"/>
                <w:sz w:val="22"/>
              </w:rPr>
              <w:t>%)</w:t>
            </w:r>
          </w:p>
        </w:tc>
        <w:tc>
          <w:tcPr>
            <w:tcW w:w="1920" w:type="dxa"/>
            <w:tcBorders>
              <w:top w:val="nil"/>
            </w:tcBorders>
            <w:shd w:val="clear" w:color="auto" w:fill="auto"/>
            <w:vAlign w:val="center"/>
          </w:tcPr>
          <w:p w14:paraId="30106E2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nil"/>
            </w:tcBorders>
            <w:shd w:val="clear" w:color="auto" w:fill="auto"/>
            <w:vAlign w:val="center"/>
          </w:tcPr>
          <w:p w14:paraId="015DFCE0"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nil"/>
            </w:tcBorders>
            <w:shd w:val="clear" w:color="auto" w:fill="auto"/>
            <w:noWrap/>
            <w:vAlign w:val="center"/>
          </w:tcPr>
          <w:p w14:paraId="0DBACDC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nil"/>
            </w:tcBorders>
            <w:shd w:val="clear" w:color="auto" w:fill="auto"/>
            <w:noWrap/>
            <w:vAlign w:val="center"/>
          </w:tcPr>
          <w:p w14:paraId="5275322B"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45702DD1" w14:textId="77777777" w:rsidTr="00E74373">
        <w:trPr>
          <w:trHeight w:val="20"/>
        </w:trPr>
        <w:tc>
          <w:tcPr>
            <w:tcW w:w="2354" w:type="dxa"/>
            <w:tcBorders>
              <w:top w:val="single" w:sz="4" w:space="0" w:color="auto"/>
            </w:tcBorders>
            <w:shd w:val="clear" w:color="auto" w:fill="auto"/>
            <w:vAlign w:val="center"/>
          </w:tcPr>
          <w:p w14:paraId="52AF170F" w14:textId="284207A3"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Male</w:t>
            </w:r>
          </w:p>
        </w:tc>
        <w:tc>
          <w:tcPr>
            <w:tcW w:w="1920" w:type="dxa"/>
            <w:tcBorders>
              <w:top w:val="single" w:sz="4" w:space="0" w:color="auto"/>
            </w:tcBorders>
            <w:shd w:val="clear" w:color="auto" w:fill="auto"/>
            <w:vAlign w:val="center"/>
          </w:tcPr>
          <w:p w14:paraId="2214743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5BB2CB0"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vAlign w:val="center"/>
          </w:tcPr>
          <w:p w14:paraId="78AE1315"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491F00D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921954" w:rsidRPr="009E14F5" w14:paraId="73AD9273" w14:textId="77777777" w:rsidTr="00E74373">
        <w:trPr>
          <w:trHeight w:val="20"/>
        </w:trPr>
        <w:tc>
          <w:tcPr>
            <w:tcW w:w="2354" w:type="dxa"/>
            <w:tcBorders>
              <w:bottom w:val="nil"/>
            </w:tcBorders>
            <w:shd w:val="clear" w:color="auto" w:fill="auto"/>
            <w:vAlign w:val="center"/>
            <w:hideMark/>
          </w:tcPr>
          <w:p w14:paraId="5EC67B80" w14:textId="017EAE3E"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Female</w:t>
            </w:r>
          </w:p>
        </w:tc>
        <w:tc>
          <w:tcPr>
            <w:tcW w:w="1920" w:type="dxa"/>
            <w:tcBorders>
              <w:bottom w:val="nil"/>
            </w:tcBorders>
            <w:shd w:val="clear" w:color="auto" w:fill="auto"/>
            <w:vAlign w:val="center"/>
            <w:hideMark/>
          </w:tcPr>
          <w:p w14:paraId="7F7CD59B" w14:textId="096518A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hideMark/>
          </w:tcPr>
          <w:p w14:paraId="731BA207" w14:textId="06702BF8"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hideMark/>
          </w:tcPr>
          <w:p w14:paraId="0623D72A" w14:textId="18538663"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hideMark/>
          </w:tcPr>
          <w:p w14:paraId="28021A09" w14:textId="57574DC5"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74EFB8C2" w14:textId="77777777" w:rsidTr="00E74373">
        <w:trPr>
          <w:trHeight w:val="20"/>
        </w:trPr>
        <w:tc>
          <w:tcPr>
            <w:tcW w:w="2354" w:type="dxa"/>
            <w:tcBorders>
              <w:top w:val="nil"/>
              <w:bottom w:val="single" w:sz="4" w:space="0" w:color="auto"/>
            </w:tcBorders>
            <w:shd w:val="clear" w:color="auto" w:fill="auto"/>
            <w:vAlign w:val="center"/>
            <w:hideMark/>
          </w:tcPr>
          <w:p w14:paraId="64D8350B" w14:textId="6AE2A510"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Ethnicity, </w:t>
            </w:r>
            <w:proofErr w:type="gramStart"/>
            <w:r w:rsidRPr="009E14F5">
              <w:rPr>
                <w:rFonts w:ascii="Times New Roman" w:eastAsia="DengXian" w:hAnsi="Times New Roman" w:cs="Times New Roman"/>
                <w:color w:val="000000"/>
                <w:spacing w:val="0"/>
                <w:sz w:val="22"/>
              </w:rPr>
              <w:t>no.(</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vAlign w:val="center"/>
          </w:tcPr>
          <w:p w14:paraId="5577DD28" w14:textId="5C59306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726C3287" w14:textId="6803296D"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3BDB4D92" w14:textId="143C4A8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673B9C80" w14:textId="5EFFBE81"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0C3898" w:rsidRPr="009E14F5" w14:paraId="39AF4E98" w14:textId="77777777" w:rsidTr="00E74373">
        <w:trPr>
          <w:trHeight w:val="20"/>
        </w:trPr>
        <w:tc>
          <w:tcPr>
            <w:tcW w:w="2354" w:type="dxa"/>
            <w:tcBorders>
              <w:top w:val="single" w:sz="4" w:space="0" w:color="auto"/>
            </w:tcBorders>
            <w:shd w:val="clear" w:color="auto" w:fill="auto"/>
            <w:vAlign w:val="center"/>
          </w:tcPr>
          <w:p w14:paraId="03283C24" w14:textId="23345DE1"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Asian </w:t>
            </w:r>
          </w:p>
        </w:tc>
        <w:tc>
          <w:tcPr>
            <w:tcW w:w="1920" w:type="dxa"/>
            <w:tcBorders>
              <w:top w:val="single" w:sz="4" w:space="0" w:color="auto"/>
            </w:tcBorders>
            <w:shd w:val="clear" w:color="auto" w:fill="auto"/>
            <w:vAlign w:val="center"/>
          </w:tcPr>
          <w:p w14:paraId="3997EBF9"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4448076"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2300E08C"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73B31EBE"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4E6BCF82" w14:textId="77777777" w:rsidTr="00E74373">
        <w:trPr>
          <w:trHeight w:val="20"/>
        </w:trPr>
        <w:tc>
          <w:tcPr>
            <w:tcW w:w="2354" w:type="dxa"/>
            <w:shd w:val="clear" w:color="auto" w:fill="auto"/>
            <w:vAlign w:val="center"/>
          </w:tcPr>
          <w:p w14:paraId="1812410C" w14:textId="50E149EE"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Black</w:t>
            </w:r>
          </w:p>
        </w:tc>
        <w:tc>
          <w:tcPr>
            <w:tcW w:w="1920" w:type="dxa"/>
            <w:shd w:val="clear" w:color="auto" w:fill="auto"/>
            <w:vAlign w:val="center"/>
          </w:tcPr>
          <w:p w14:paraId="0F5629A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788994C"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E6DEA3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9BE8E7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43880E09" w14:textId="77777777" w:rsidTr="00E74373">
        <w:trPr>
          <w:trHeight w:val="20"/>
        </w:trPr>
        <w:tc>
          <w:tcPr>
            <w:tcW w:w="2354" w:type="dxa"/>
            <w:shd w:val="clear" w:color="auto" w:fill="auto"/>
            <w:vAlign w:val="center"/>
          </w:tcPr>
          <w:p w14:paraId="519ADCC8" w14:textId="39A8C761"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Hispanic/Latino</w:t>
            </w:r>
          </w:p>
        </w:tc>
        <w:tc>
          <w:tcPr>
            <w:tcW w:w="1920" w:type="dxa"/>
            <w:shd w:val="clear" w:color="auto" w:fill="auto"/>
            <w:vAlign w:val="center"/>
          </w:tcPr>
          <w:p w14:paraId="3D14C145"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0473B06"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27B02F8C"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2D1CC396"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11F1738C" w14:textId="77777777" w:rsidTr="00E74373">
        <w:trPr>
          <w:trHeight w:val="20"/>
        </w:trPr>
        <w:tc>
          <w:tcPr>
            <w:tcW w:w="2354" w:type="dxa"/>
            <w:shd w:val="clear" w:color="auto" w:fill="auto"/>
            <w:vAlign w:val="center"/>
          </w:tcPr>
          <w:p w14:paraId="73711D08" w14:textId="1FC09DAC"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White</w:t>
            </w:r>
          </w:p>
        </w:tc>
        <w:tc>
          <w:tcPr>
            <w:tcW w:w="1920" w:type="dxa"/>
            <w:shd w:val="clear" w:color="auto" w:fill="auto"/>
            <w:vAlign w:val="center"/>
          </w:tcPr>
          <w:p w14:paraId="5573A4A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0809879"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706632D2"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1BB88C7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0C01461B" w14:textId="77777777" w:rsidTr="00E74373">
        <w:trPr>
          <w:trHeight w:val="20"/>
        </w:trPr>
        <w:tc>
          <w:tcPr>
            <w:tcW w:w="2354" w:type="dxa"/>
            <w:tcBorders>
              <w:bottom w:val="nil"/>
            </w:tcBorders>
            <w:shd w:val="clear" w:color="auto" w:fill="auto"/>
            <w:vAlign w:val="center"/>
          </w:tcPr>
          <w:p w14:paraId="08DC159B" w14:textId="41644C3D"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Other</w:t>
            </w:r>
          </w:p>
        </w:tc>
        <w:tc>
          <w:tcPr>
            <w:tcW w:w="1920" w:type="dxa"/>
            <w:tcBorders>
              <w:bottom w:val="nil"/>
            </w:tcBorders>
            <w:shd w:val="clear" w:color="auto" w:fill="auto"/>
            <w:vAlign w:val="center"/>
          </w:tcPr>
          <w:p w14:paraId="7E358E42"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79F6798"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9562887"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295DBBFB"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921954" w:rsidRPr="009E14F5" w14:paraId="435E7539" w14:textId="77777777" w:rsidTr="00E74373">
        <w:trPr>
          <w:trHeight w:val="20"/>
        </w:trPr>
        <w:tc>
          <w:tcPr>
            <w:tcW w:w="2354" w:type="dxa"/>
            <w:tcBorders>
              <w:top w:val="nil"/>
              <w:bottom w:val="single" w:sz="4" w:space="0" w:color="auto"/>
            </w:tcBorders>
            <w:shd w:val="clear" w:color="auto" w:fill="auto"/>
            <w:vAlign w:val="center"/>
            <w:hideMark/>
          </w:tcPr>
          <w:p w14:paraId="2B8FD7A6"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Marital status, </w:t>
            </w:r>
            <w:proofErr w:type="gramStart"/>
            <w:r w:rsidRPr="009E14F5">
              <w:rPr>
                <w:rFonts w:ascii="Times New Roman" w:eastAsia="DengXian" w:hAnsi="Times New Roman" w:cs="Times New Roman"/>
                <w:color w:val="000000"/>
                <w:spacing w:val="0"/>
                <w:sz w:val="22"/>
              </w:rPr>
              <w:t>no.(</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hideMark/>
          </w:tcPr>
          <w:p w14:paraId="4850C7C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hideMark/>
          </w:tcPr>
          <w:p w14:paraId="5E0E1522" w14:textId="77777777" w:rsidR="00921954" w:rsidRPr="009E14F5" w:rsidRDefault="00921954" w:rsidP="00921954">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vAlign w:val="center"/>
            <w:hideMark/>
          </w:tcPr>
          <w:p w14:paraId="5D4D9763" w14:textId="1BE3AC11"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hideMark/>
          </w:tcPr>
          <w:p w14:paraId="04B5893C"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7F60F2EA" w14:textId="77777777" w:rsidTr="00E74373">
        <w:trPr>
          <w:trHeight w:val="20"/>
        </w:trPr>
        <w:tc>
          <w:tcPr>
            <w:tcW w:w="2354" w:type="dxa"/>
            <w:tcBorders>
              <w:top w:val="single" w:sz="4" w:space="0" w:color="auto"/>
            </w:tcBorders>
            <w:shd w:val="clear" w:color="auto" w:fill="auto"/>
            <w:vAlign w:val="center"/>
            <w:hideMark/>
          </w:tcPr>
          <w:p w14:paraId="19C3EEEA"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Married</w:t>
            </w:r>
          </w:p>
        </w:tc>
        <w:tc>
          <w:tcPr>
            <w:tcW w:w="1920" w:type="dxa"/>
            <w:tcBorders>
              <w:top w:val="single" w:sz="4" w:space="0" w:color="auto"/>
            </w:tcBorders>
            <w:shd w:val="clear" w:color="auto" w:fill="auto"/>
            <w:vAlign w:val="center"/>
          </w:tcPr>
          <w:p w14:paraId="0CB14D5E" w14:textId="2262FD6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8F1D822" w14:textId="38049208"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tcPr>
          <w:p w14:paraId="40FD40A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4EA7331E" w14:textId="64A20E1E"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4D4547FB" w14:textId="77777777" w:rsidTr="00E74373">
        <w:trPr>
          <w:trHeight w:val="20"/>
        </w:trPr>
        <w:tc>
          <w:tcPr>
            <w:tcW w:w="2354" w:type="dxa"/>
            <w:shd w:val="clear" w:color="auto" w:fill="auto"/>
            <w:vAlign w:val="center"/>
            <w:hideMark/>
          </w:tcPr>
          <w:p w14:paraId="45540639"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Single</w:t>
            </w:r>
          </w:p>
        </w:tc>
        <w:tc>
          <w:tcPr>
            <w:tcW w:w="1920" w:type="dxa"/>
            <w:shd w:val="clear" w:color="auto" w:fill="auto"/>
            <w:vAlign w:val="center"/>
          </w:tcPr>
          <w:p w14:paraId="437FA56E" w14:textId="448D00C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2FA35F2" w14:textId="17F59CCC"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noWrap/>
          </w:tcPr>
          <w:p w14:paraId="23F4353F"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AAB6B6E" w14:textId="4AA0DAC5"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55093802" w14:textId="77777777" w:rsidTr="00E74373">
        <w:trPr>
          <w:trHeight w:val="20"/>
        </w:trPr>
        <w:tc>
          <w:tcPr>
            <w:tcW w:w="2354" w:type="dxa"/>
            <w:tcBorders>
              <w:bottom w:val="nil"/>
            </w:tcBorders>
            <w:shd w:val="clear" w:color="auto" w:fill="auto"/>
            <w:vAlign w:val="center"/>
            <w:hideMark/>
          </w:tcPr>
          <w:p w14:paraId="75E74D09"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Other</w:t>
            </w:r>
          </w:p>
        </w:tc>
        <w:tc>
          <w:tcPr>
            <w:tcW w:w="1920" w:type="dxa"/>
            <w:tcBorders>
              <w:bottom w:val="nil"/>
            </w:tcBorders>
            <w:shd w:val="clear" w:color="auto" w:fill="auto"/>
            <w:vAlign w:val="center"/>
          </w:tcPr>
          <w:p w14:paraId="45833ED7" w14:textId="0DD0BCB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70E9F96" w14:textId="5599F173"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670D236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7E13B4BA" w14:textId="70645EE9"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13BC3426" w14:textId="77777777" w:rsidTr="00E74373">
        <w:trPr>
          <w:trHeight w:val="20"/>
        </w:trPr>
        <w:tc>
          <w:tcPr>
            <w:tcW w:w="2354" w:type="dxa"/>
            <w:tcBorders>
              <w:top w:val="nil"/>
              <w:bottom w:val="single" w:sz="4" w:space="0" w:color="auto"/>
            </w:tcBorders>
            <w:shd w:val="clear" w:color="auto" w:fill="auto"/>
            <w:vAlign w:val="center"/>
            <w:hideMark/>
          </w:tcPr>
          <w:p w14:paraId="5DB6890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roofErr w:type="spellStart"/>
            <w:proofErr w:type="gramStart"/>
            <w:r w:rsidRPr="009E14F5">
              <w:rPr>
                <w:rFonts w:ascii="Times New Roman" w:eastAsia="DengXian" w:hAnsi="Times New Roman" w:cs="Times New Roman"/>
                <w:color w:val="000000"/>
                <w:spacing w:val="0"/>
                <w:sz w:val="22"/>
              </w:rPr>
              <w:t>Insurance,no</w:t>
            </w:r>
            <w:proofErr w:type="spellEnd"/>
            <w:r w:rsidRPr="009E14F5">
              <w:rPr>
                <w:rFonts w:ascii="Times New Roman" w:eastAsia="DengXian" w:hAnsi="Times New Roman" w:cs="Times New Roman"/>
                <w:color w:val="000000"/>
                <w:spacing w:val="0"/>
                <w:sz w:val="22"/>
              </w:rPr>
              <w:t>.</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hideMark/>
          </w:tcPr>
          <w:p w14:paraId="3EB4C03E"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hideMark/>
          </w:tcPr>
          <w:p w14:paraId="373FE26A" w14:textId="77777777" w:rsidR="00921954" w:rsidRPr="009E14F5" w:rsidRDefault="00921954" w:rsidP="00921954">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noWrap/>
            <w:vAlign w:val="center"/>
            <w:hideMark/>
          </w:tcPr>
          <w:p w14:paraId="28DDD8D2" w14:textId="03D09FF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hideMark/>
          </w:tcPr>
          <w:p w14:paraId="61D3C1BC"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3E5449BA" w14:textId="77777777" w:rsidTr="00E74373">
        <w:trPr>
          <w:trHeight w:val="20"/>
        </w:trPr>
        <w:tc>
          <w:tcPr>
            <w:tcW w:w="2354" w:type="dxa"/>
            <w:tcBorders>
              <w:top w:val="single" w:sz="4" w:space="0" w:color="auto"/>
            </w:tcBorders>
            <w:shd w:val="clear" w:color="auto" w:fill="auto"/>
            <w:vAlign w:val="center"/>
            <w:hideMark/>
          </w:tcPr>
          <w:p w14:paraId="36294A08"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Medicaid</w:t>
            </w:r>
          </w:p>
        </w:tc>
        <w:tc>
          <w:tcPr>
            <w:tcW w:w="1920" w:type="dxa"/>
            <w:tcBorders>
              <w:top w:val="single" w:sz="4" w:space="0" w:color="auto"/>
            </w:tcBorders>
            <w:shd w:val="clear" w:color="auto" w:fill="auto"/>
            <w:vAlign w:val="center"/>
          </w:tcPr>
          <w:p w14:paraId="6909DF88" w14:textId="4E7B681A"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3AD16150" w14:textId="0642DF41"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tcPr>
          <w:p w14:paraId="0D8F0C0A"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43CD842B" w14:textId="084CD2E2"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BB6466" w:rsidRPr="009E14F5" w14:paraId="0A997AA1" w14:textId="77777777" w:rsidTr="00E74373">
        <w:trPr>
          <w:trHeight w:val="20"/>
        </w:trPr>
        <w:tc>
          <w:tcPr>
            <w:tcW w:w="2354" w:type="dxa"/>
            <w:shd w:val="clear" w:color="auto" w:fill="auto"/>
            <w:vAlign w:val="center"/>
          </w:tcPr>
          <w:p w14:paraId="7BEF7BE5" w14:textId="40E52483" w:rsidR="00BB6466" w:rsidRPr="009E14F5" w:rsidRDefault="00BB6466"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Medicare</w:t>
            </w:r>
          </w:p>
        </w:tc>
        <w:tc>
          <w:tcPr>
            <w:tcW w:w="1920" w:type="dxa"/>
            <w:shd w:val="clear" w:color="auto" w:fill="auto"/>
            <w:vAlign w:val="center"/>
          </w:tcPr>
          <w:p w14:paraId="2D70FAED"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2571DF4"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4324FAE6"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7CBA1A8C"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r>
      <w:tr w:rsidR="00921954" w:rsidRPr="009E14F5" w14:paraId="1405EFEF" w14:textId="77777777" w:rsidTr="00E74373">
        <w:trPr>
          <w:trHeight w:val="20"/>
        </w:trPr>
        <w:tc>
          <w:tcPr>
            <w:tcW w:w="2354" w:type="dxa"/>
            <w:shd w:val="clear" w:color="auto" w:fill="auto"/>
            <w:vAlign w:val="center"/>
            <w:hideMark/>
          </w:tcPr>
          <w:p w14:paraId="429D31D2"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Private</w:t>
            </w:r>
          </w:p>
        </w:tc>
        <w:tc>
          <w:tcPr>
            <w:tcW w:w="1920" w:type="dxa"/>
            <w:shd w:val="clear" w:color="auto" w:fill="auto"/>
            <w:vAlign w:val="center"/>
          </w:tcPr>
          <w:p w14:paraId="238D298C" w14:textId="048B57B0"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97F94AE" w14:textId="3D9E7F6D"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2E77D996"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46E32B6E" w14:textId="6F557CB8"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BB6466" w:rsidRPr="009E14F5" w14:paraId="344B8E1B" w14:textId="77777777" w:rsidTr="00E74373">
        <w:trPr>
          <w:trHeight w:val="20"/>
        </w:trPr>
        <w:tc>
          <w:tcPr>
            <w:tcW w:w="2354" w:type="dxa"/>
            <w:shd w:val="clear" w:color="auto" w:fill="auto"/>
            <w:vAlign w:val="center"/>
          </w:tcPr>
          <w:p w14:paraId="585774C0" w14:textId="592081C1" w:rsidR="00BB6466" w:rsidRPr="009E14F5" w:rsidRDefault="00BB6466"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No</w:t>
            </w:r>
            <w:r w:rsidR="000C3898" w:rsidRPr="009E14F5">
              <w:rPr>
                <w:rFonts w:ascii="Times New Roman" w:eastAsia="DengXian" w:hAnsi="Times New Roman" w:cs="Times New Roman"/>
                <w:color w:val="000000"/>
                <w:spacing w:val="0"/>
                <w:sz w:val="22"/>
              </w:rPr>
              <w:t>n/self-pay</w:t>
            </w:r>
          </w:p>
        </w:tc>
        <w:tc>
          <w:tcPr>
            <w:tcW w:w="1920" w:type="dxa"/>
            <w:shd w:val="clear" w:color="auto" w:fill="auto"/>
            <w:vAlign w:val="center"/>
          </w:tcPr>
          <w:p w14:paraId="2E26D4AD"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22B9AC0B"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4809E881"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3F2973C8" w14:textId="77777777" w:rsidR="00BB6466" w:rsidRPr="009E14F5" w:rsidRDefault="00BB6466" w:rsidP="00921954">
            <w:pPr>
              <w:spacing w:after="0" w:line="240" w:lineRule="auto"/>
              <w:rPr>
                <w:rFonts w:ascii="Times New Roman" w:eastAsia="DengXian" w:hAnsi="Times New Roman" w:cs="Times New Roman"/>
                <w:color w:val="000000"/>
                <w:spacing w:val="0"/>
                <w:sz w:val="22"/>
              </w:rPr>
            </w:pPr>
          </w:p>
        </w:tc>
      </w:tr>
      <w:tr w:rsidR="00921954" w:rsidRPr="009E14F5" w14:paraId="419075F8" w14:textId="77777777" w:rsidTr="00E74373">
        <w:trPr>
          <w:trHeight w:val="20"/>
        </w:trPr>
        <w:tc>
          <w:tcPr>
            <w:tcW w:w="2354" w:type="dxa"/>
            <w:tcBorders>
              <w:bottom w:val="nil"/>
            </w:tcBorders>
            <w:shd w:val="clear" w:color="auto" w:fill="auto"/>
            <w:vAlign w:val="center"/>
            <w:hideMark/>
          </w:tcPr>
          <w:p w14:paraId="42D2568D"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Other</w:t>
            </w:r>
          </w:p>
        </w:tc>
        <w:tc>
          <w:tcPr>
            <w:tcW w:w="1920" w:type="dxa"/>
            <w:tcBorders>
              <w:bottom w:val="nil"/>
            </w:tcBorders>
            <w:shd w:val="clear" w:color="auto" w:fill="auto"/>
            <w:vAlign w:val="center"/>
          </w:tcPr>
          <w:p w14:paraId="1A4F37F1" w14:textId="5E7B460E"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C21CE6C" w14:textId="1BE5EB29"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tcPr>
          <w:p w14:paraId="67F8F613"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5052605" w14:textId="70AF9B4E"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75E90526" w14:textId="77777777" w:rsidTr="00E74373">
        <w:trPr>
          <w:trHeight w:val="20"/>
        </w:trPr>
        <w:tc>
          <w:tcPr>
            <w:tcW w:w="2354" w:type="dxa"/>
            <w:tcBorders>
              <w:top w:val="nil"/>
              <w:bottom w:val="single" w:sz="4" w:space="0" w:color="auto"/>
            </w:tcBorders>
            <w:shd w:val="clear" w:color="auto" w:fill="auto"/>
            <w:vAlign w:val="center"/>
            <w:hideMark/>
          </w:tcPr>
          <w:p w14:paraId="5E0A7100"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Admission </w:t>
            </w:r>
            <w:proofErr w:type="spellStart"/>
            <w:proofErr w:type="gramStart"/>
            <w:r w:rsidRPr="009E14F5">
              <w:rPr>
                <w:rFonts w:ascii="Times New Roman" w:eastAsia="DengXian" w:hAnsi="Times New Roman" w:cs="Times New Roman"/>
                <w:color w:val="000000"/>
                <w:spacing w:val="0"/>
                <w:sz w:val="22"/>
              </w:rPr>
              <w:t>type,no</w:t>
            </w:r>
            <w:proofErr w:type="spellEnd"/>
            <w:r w:rsidRPr="009E14F5">
              <w:rPr>
                <w:rFonts w:ascii="Times New Roman" w:eastAsia="DengXian" w:hAnsi="Times New Roman" w:cs="Times New Roman"/>
                <w:color w:val="000000"/>
                <w:spacing w:val="0"/>
                <w:sz w:val="22"/>
              </w:rPr>
              <w:t>.</w:t>
            </w:r>
            <w:proofErr w:type="gramEnd"/>
            <w:r w:rsidRPr="009E14F5">
              <w:rPr>
                <w:rFonts w:ascii="Times New Roman" w:eastAsia="DengXian" w:hAnsi="Times New Roman" w:cs="Times New Roman"/>
                <w:color w:val="000000"/>
                <w:spacing w:val="0"/>
                <w:sz w:val="22"/>
              </w:rPr>
              <w:t>(%)</w:t>
            </w:r>
          </w:p>
        </w:tc>
        <w:tc>
          <w:tcPr>
            <w:tcW w:w="1920" w:type="dxa"/>
            <w:tcBorders>
              <w:top w:val="nil"/>
              <w:bottom w:val="single" w:sz="4" w:space="0" w:color="auto"/>
            </w:tcBorders>
            <w:shd w:val="clear" w:color="auto" w:fill="auto"/>
          </w:tcPr>
          <w:p w14:paraId="519DF8E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tcPr>
          <w:p w14:paraId="3462589C" w14:textId="77777777" w:rsidR="00921954" w:rsidRPr="009E14F5" w:rsidRDefault="00921954" w:rsidP="00921954">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vAlign w:val="center"/>
          </w:tcPr>
          <w:p w14:paraId="3BEE3655" w14:textId="153E3C09"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noWrap/>
            <w:vAlign w:val="center"/>
          </w:tcPr>
          <w:p w14:paraId="3CA736AB" w14:textId="3A3B6FD6"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921954" w:rsidRPr="009E14F5" w14:paraId="6724AFDE" w14:textId="77777777" w:rsidTr="00E74373">
        <w:trPr>
          <w:trHeight w:val="20"/>
        </w:trPr>
        <w:tc>
          <w:tcPr>
            <w:tcW w:w="2354" w:type="dxa"/>
            <w:tcBorders>
              <w:top w:val="single" w:sz="4" w:space="0" w:color="auto"/>
            </w:tcBorders>
            <w:shd w:val="clear" w:color="auto" w:fill="auto"/>
            <w:vAlign w:val="center"/>
            <w:hideMark/>
          </w:tcPr>
          <w:p w14:paraId="07778A81"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Elective</w:t>
            </w:r>
          </w:p>
        </w:tc>
        <w:tc>
          <w:tcPr>
            <w:tcW w:w="1920" w:type="dxa"/>
            <w:tcBorders>
              <w:top w:val="single" w:sz="4" w:space="0" w:color="auto"/>
            </w:tcBorders>
            <w:shd w:val="clear" w:color="auto" w:fill="auto"/>
            <w:vAlign w:val="center"/>
          </w:tcPr>
          <w:p w14:paraId="1009288B" w14:textId="6CB8A094"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4A652061" w14:textId="0F91F033"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tcPr>
          <w:p w14:paraId="249818CF"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tcPr>
          <w:p w14:paraId="79FC826E" w14:textId="77777777" w:rsidR="00921954" w:rsidRPr="009E14F5" w:rsidRDefault="00921954" w:rsidP="00921954">
            <w:pPr>
              <w:spacing w:after="0" w:line="240" w:lineRule="auto"/>
              <w:rPr>
                <w:rFonts w:ascii="Times New Roman" w:eastAsia="Times New Roman" w:hAnsi="Times New Roman" w:cs="Times New Roman"/>
                <w:spacing w:val="0"/>
                <w:sz w:val="22"/>
              </w:rPr>
            </w:pPr>
          </w:p>
        </w:tc>
      </w:tr>
      <w:tr w:rsidR="00921954" w:rsidRPr="009E14F5" w14:paraId="021D720B" w14:textId="77777777" w:rsidTr="00E74373">
        <w:trPr>
          <w:trHeight w:val="20"/>
        </w:trPr>
        <w:tc>
          <w:tcPr>
            <w:tcW w:w="2354" w:type="dxa"/>
            <w:shd w:val="clear" w:color="auto" w:fill="auto"/>
            <w:vAlign w:val="center"/>
            <w:hideMark/>
          </w:tcPr>
          <w:p w14:paraId="057BC5DF" w14:textId="77777777"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Emergency</w:t>
            </w:r>
          </w:p>
        </w:tc>
        <w:tc>
          <w:tcPr>
            <w:tcW w:w="1920" w:type="dxa"/>
            <w:shd w:val="clear" w:color="auto" w:fill="auto"/>
            <w:vAlign w:val="center"/>
          </w:tcPr>
          <w:p w14:paraId="7862B6E7" w14:textId="3716BEF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E0FB346" w14:textId="01F5359F"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shd w:val="clear" w:color="auto" w:fill="auto"/>
          </w:tcPr>
          <w:p w14:paraId="3B5D924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shd w:val="clear" w:color="auto" w:fill="auto"/>
          </w:tcPr>
          <w:p w14:paraId="0FC13510" w14:textId="77777777" w:rsidR="00921954" w:rsidRPr="009E14F5" w:rsidRDefault="00921954" w:rsidP="00921954">
            <w:pPr>
              <w:spacing w:after="0" w:line="240" w:lineRule="auto"/>
              <w:rPr>
                <w:rFonts w:ascii="Times New Roman" w:eastAsia="Times New Roman" w:hAnsi="Times New Roman" w:cs="Times New Roman"/>
                <w:spacing w:val="0"/>
                <w:sz w:val="22"/>
              </w:rPr>
            </w:pPr>
          </w:p>
        </w:tc>
      </w:tr>
      <w:tr w:rsidR="00921954" w:rsidRPr="009E14F5" w14:paraId="260FB7AE" w14:textId="77777777" w:rsidTr="00E74373">
        <w:trPr>
          <w:trHeight w:val="20"/>
        </w:trPr>
        <w:tc>
          <w:tcPr>
            <w:tcW w:w="2354" w:type="dxa"/>
            <w:tcBorders>
              <w:bottom w:val="nil"/>
            </w:tcBorders>
            <w:shd w:val="clear" w:color="auto" w:fill="auto"/>
            <w:vAlign w:val="center"/>
            <w:hideMark/>
          </w:tcPr>
          <w:p w14:paraId="63D273BD" w14:textId="7E37FBCD" w:rsidR="00921954" w:rsidRPr="009E14F5" w:rsidRDefault="00921954"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 xml:space="preserve">  </w:t>
            </w:r>
            <w:r w:rsidR="000C3898" w:rsidRPr="009E14F5">
              <w:rPr>
                <w:rFonts w:ascii="Times New Roman" w:eastAsia="DengXian" w:hAnsi="Times New Roman" w:cs="Times New Roman"/>
                <w:color w:val="000000"/>
                <w:spacing w:val="0"/>
                <w:sz w:val="22"/>
              </w:rPr>
              <w:t>Urgent</w:t>
            </w:r>
          </w:p>
        </w:tc>
        <w:tc>
          <w:tcPr>
            <w:tcW w:w="1920" w:type="dxa"/>
            <w:tcBorders>
              <w:bottom w:val="nil"/>
            </w:tcBorders>
            <w:shd w:val="clear" w:color="auto" w:fill="auto"/>
            <w:vAlign w:val="center"/>
          </w:tcPr>
          <w:p w14:paraId="1BAF05DC" w14:textId="46C30979"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2480877D" w14:textId="555F5EC2"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71DA9395" w14:textId="77777777" w:rsidR="00921954" w:rsidRPr="009E14F5" w:rsidRDefault="00921954" w:rsidP="00921954">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695CBEC7" w14:textId="54C99B80" w:rsidR="00921954" w:rsidRPr="009E14F5" w:rsidRDefault="00921954" w:rsidP="00921954">
            <w:pPr>
              <w:spacing w:after="0" w:line="240" w:lineRule="auto"/>
              <w:rPr>
                <w:rFonts w:ascii="Times New Roman" w:eastAsia="DengXian" w:hAnsi="Times New Roman" w:cs="Times New Roman"/>
                <w:color w:val="000000"/>
                <w:spacing w:val="0"/>
                <w:sz w:val="22"/>
              </w:rPr>
            </w:pPr>
          </w:p>
        </w:tc>
      </w:tr>
      <w:tr w:rsidR="000C3898" w:rsidRPr="009E14F5" w14:paraId="5B8EBB0D" w14:textId="77777777" w:rsidTr="00E74373">
        <w:trPr>
          <w:trHeight w:val="20"/>
        </w:trPr>
        <w:tc>
          <w:tcPr>
            <w:tcW w:w="2354" w:type="dxa"/>
            <w:tcBorders>
              <w:top w:val="nil"/>
              <w:bottom w:val="single" w:sz="4" w:space="0" w:color="auto"/>
            </w:tcBorders>
            <w:shd w:val="clear" w:color="auto" w:fill="auto"/>
            <w:vAlign w:val="center"/>
          </w:tcPr>
          <w:p w14:paraId="3D3EF456" w14:textId="374EB4E6"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Monitoring</w:t>
            </w:r>
          </w:p>
        </w:tc>
        <w:tc>
          <w:tcPr>
            <w:tcW w:w="1920" w:type="dxa"/>
            <w:tcBorders>
              <w:top w:val="nil"/>
              <w:bottom w:val="single" w:sz="4" w:space="0" w:color="auto"/>
            </w:tcBorders>
            <w:shd w:val="clear" w:color="auto" w:fill="auto"/>
            <w:vAlign w:val="center"/>
          </w:tcPr>
          <w:p w14:paraId="333067D3"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630BE8A9"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noWrap/>
          </w:tcPr>
          <w:p w14:paraId="5AE98185"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4B1ABB42" w14:textId="77777777" w:rsidR="000C3898" w:rsidRPr="009E14F5" w:rsidRDefault="000C3898" w:rsidP="00921954">
            <w:pPr>
              <w:spacing w:after="0" w:line="240" w:lineRule="auto"/>
              <w:rPr>
                <w:rFonts w:ascii="Times New Roman" w:eastAsia="DengXian" w:hAnsi="Times New Roman" w:cs="Times New Roman"/>
                <w:color w:val="000000"/>
                <w:spacing w:val="0"/>
                <w:sz w:val="22"/>
              </w:rPr>
            </w:pPr>
          </w:p>
        </w:tc>
      </w:tr>
      <w:tr w:rsidR="000C3898" w:rsidRPr="009E14F5" w14:paraId="54D1E79A" w14:textId="77777777" w:rsidTr="00E74373">
        <w:trPr>
          <w:trHeight w:val="20"/>
        </w:trPr>
        <w:tc>
          <w:tcPr>
            <w:tcW w:w="2354" w:type="dxa"/>
            <w:tcBorders>
              <w:top w:val="single" w:sz="4" w:space="0" w:color="auto"/>
              <w:bottom w:val="nil"/>
            </w:tcBorders>
            <w:shd w:val="clear" w:color="auto" w:fill="auto"/>
            <w:vAlign w:val="center"/>
          </w:tcPr>
          <w:p w14:paraId="3AEE6D97" w14:textId="083C88A9"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Heart rate (bpm)</w:t>
            </w:r>
          </w:p>
        </w:tc>
        <w:tc>
          <w:tcPr>
            <w:tcW w:w="1920" w:type="dxa"/>
            <w:tcBorders>
              <w:top w:val="single" w:sz="4" w:space="0" w:color="auto"/>
              <w:bottom w:val="nil"/>
            </w:tcBorders>
            <w:shd w:val="clear" w:color="auto" w:fill="auto"/>
            <w:vAlign w:val="center"/>
          </w:tcPr>
          <w:p w14:paraId="67EEFFE9"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nil"/>
            </w:tcBorders>
            <w:shd w:val="clear" w:color="auto" w:fill="auto"/>
            <w:vAlign w:val="center"/>
          </w:tcPr>
          <w:p w14:paraId="56DC877A"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nil"/>
            </w:tcBorders>
            <w:shd w:val="clear" w:color="auto" w:fill="auto"/>
            <w:noWrap/>
          </w:tcPr>
          <w:p w14:paraId="65463A7F"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nil"/>
            </w:tcBorders>
            <w:shd w:val="clear" w:color="auto" w:fill="auto"/>
            <w:vAlign w:val="center"/>
          </w:tcPr>
          <w:p w14:paraId="523EF88C"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733388A5" w14:textId="77777777" w:rsidTr="00E74373">
        <w:trPr>
          <w:trHeight w:val="20"/>
        </w:trPr>
        <w:tc>
          <w:tcPr>
            <w:tcW w:w="2354" w:type="dxa"/>
            <w:tcBorders>
              <w:bottom w:val="nil"/>
            </w:tcBorders>
            <w:shd w:val="clear" w:color="auto" w:fill="auto"/>
            <w:vAlign w:val="center"/>
          </w:tcPr>
          <w:p w14:paraId="70208B38" w14:textId="15536B80"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MAP (mmHg)</w:t>
            </w:r>
          </w:p>
        </w:tc>
        <w:tc>
          <w:tcPr>
            <w:tcW w:w="1920" w:type="dxa"/>
            <w:tcBorders>
              <w:bottom w:val="nil"/>
            </w:tcBorders>
            <w:shd w:val="clear" w:color="auto" w:fill="auto"/>
            <w:vAlign w:val="center"/>
          </w:tcPr>
          <w:p w14:paraId="2B89E65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4559EBF"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43B7DFC0"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000FA4D7"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2734E17F" w14:textId="77777777" w:rsidTr="00E74373">
        <w:trPr>
          <w:trHeight w:val="20"/>
        </w:trPr>
        <w:tc>
          <w:tcPr>
            <w:tcW w:w="2354" w:type="dxa"/>
            <w:tcBorders>
              <w:bottom w:val="nil"/>
            </w:tcBorders>
            <w:shd w:val="clear" w:color="auto" w:fill="auto"/>
            <w:vAlign w:val="center"/>
          </w:tcPr>
          <w:p w14:paraId="6DC58A76" w14:textId="65E1EE2B"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Respiratory rate</w:t>
            </w:r>
          </w:p>
        </w:tc>
        <w:tc>
          <w:tcPr>
            <w:tcW w:w="1920" w:type="dxa"/>
            <w:tcBorders>
              <w:bottom w:val="nil"/>
            </w:tcBorders>
            <w:shd w:val="clear" w:color="auto" w:fill="auto"/>
            <w:vAlign w:val="center"/>
          </w:tcPr>
          <w:p w14:paraId="4E5DD3C4"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0091ECA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noWrap/>
          </w:tcPr>
          <w:p w14:paraId="792FC1F0"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38301225"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7ACC42A3" w14:textId="77777777" w:rsidTr="00E74373">
        <w:trPr>
          <w:trHeight w:val="20"/>
        </w:trPr>
        <w:tc>
          <w:tcPr>
            <w:tcW w:w="2354" w:type="dxa"/>
            <w:tcBorders>
              <w:top w:val="nil"/>
              <w:bottom w:val="nil"/>
            </w:tcBorders>
            <w:shd w:val="clear" w:color="auto" w:fill="auto"/>
            <w:vAlign w:val="center"/>
          </w:tcPr>
          <w:p w14:paraId="20AB19E5" w14:textId="30CF84D5" w:rsidR="000C3898" w:rsidRPr="009E14F5" w:rsidRDefault="000C3898" w:rsidP="000C389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SPO</w:t>
            </w:r>
            <w:r w:rsidRPr="009E14F5">
              <w:rPr>
                <w:rFonts w:ascii="Times New Roman" w:eastAsia="DengXian" w:hAnsi="Times New Roman" w:cs="Times New Roman"/>
                <w:color w:val="000000"/>
                <w:spacing w:val="0"/>
                <w:sz w:val="22"/>
                <w:vertAlign w:val="subscript"/>
              </w:rPr>
              <w:t>2</w:t>
            </w:r>
            <w:r w:rsidRPr="009E14F5">
              <w:rPr>
                <w:rFonts w:ascii="Times New Roman" w:eastAsia="DengXian" w:hAnsi="Times New Roman" w:cs="Times New Roman"/>
                <w:color w:val="000000"/>
                <w:spacing w:val="0"/>
                <w:sz w:val="22"/>
              </w:rPr>
              <w:t xml:space="preserve"> (%)</w:t>
            </w:r>
          </w:p>
        </w:tc>
        <w:tc>
          <w:tcPr>
            <w:tcW w:w="1920" w:type="dxa"/>
            <w:tcBorders>
              <w:top w:val="nil"/>
              <w:bottom w:val="nil"/>
            </w:tcBorders>
            <w:shd w:val="clear" w:color="auto" w:fill="auto"/>
            <w:vAlign w:val="center"/>
          </w:tcPr>
          <w:p w14:paraId="5F0D37C9"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nil"/>
              <w:bottom w:val="nil"/>
            </w:tcBorders>
            <w:shd w:val="clear" w:color="auto" w:fill="auto"/>
            <w:vAlign w:val="center"/>
          </w:tcPr>
          <w:p w14:paraId="192212CE"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nil"/>
              <w:bottom w:val="nil"/>
            </w:tcBorders>
            <w:shd w:val="clear" w:color="auto" w:fill="auto"/>
            <w:noWrap/>
          </w:tcPr>
          <w:p w14:paraId="4B383B2F"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nil"/>
              <w:bottom w:val="nil"/>
            </w:tcBorders>
            <w:shd w:val="clear" w:color="auto" w:fill="auto"/>
            <w:vAlign w:val="center"/>
          </w:tcPr>
          <w:p w14:paraId="47434574"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5BC098FF" w14:textId="77777777" w:rsidTr="00E74373">
        <w:trPr>
          <w:trHeight w:val="20"/>
        </w:trPr>
        <w:tc>
          <w:tcPr>
            <w:tcW w:w="2354" w:type="dxa"/>
            <w:tcBorders>
              <w:top w:val="nil"/>
              <w:bottom w:val="single" w:sz="4" w:space="0" w:color="auto"/>
            </w:tcBorders>
            <w:shd w:val="clear" w:color="auto" w:fill="auto"/>
            <w:vAlign w:val="center"/>
            <w:hideMark/>
          </w:tcPr>
          <w:p w14:paraId="44064A74" w14:textId="41FBA344"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lastRenderedPageBreak/>
              <w:t>Lab results</w:t>
            </w:r>
          </w:p>
        </w:tc>
        <w:tc>
          <w:tcPr>
            <w:tcW w:w="1920" w:type="dxa"/>
            <w:tcBorders>
              <w:top w:val="nil"/>
              <w:bottom w:val="single" w:sz="4" w:space="0" w:color="auto"/>
            </w:tcBorders>
            <w:shd w:val="clear" w:color="auto" w:fill="auto"/>
            <w:vAlign w:val="center"/>
          </w:tcPr>
          <w:p w14:paraId="40631F7A" w14:textId="5E71944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35BB7545" w14:textId="7DE1E74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noWrap/>
            <w:vAlign w:val="center"/>
          </w:tcPr>
          <w:p w14:paraId="738EABC2" w14:textId="547DEC5F"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noWrap/>
            <w:vAlign w:val="center"/>
          </w:tcPr>
          <w:p w14:paraId="43602D8F" w14:textId="434F4E5C"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0BB0C12" w14:textId="77777777" w:rsidTr="00E74373">
        <w:trPr>
          <w:trHeight w:val="20"/>
        </w:trPr>
        <w:tc>
          <w:tcPr>
            <w:tcW w:w="2354" w:type="dxa"/>
            <w:tcBorders>
              <w:top w:val="single" w:sz="4" w:space="0" w:color="auto"/>
            </w:tcBorders>
            <w:shd w:val="clear" w:color="auto" w:fill="auto"/>
            <w:vAlign w:val="center"/>
            <w:hideMark/>
          </w:tcPr>
          <w:p w14:paraId="32E0CEA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Glucose (mg/dL)</w:t>
            </w:r>
          </w:p>
        </w:tc>
        <w:tc>
          <w:tcPr>
            <w:tcW w:w="1920" w:type="dxa"/>
            <w:tcBorders>
              <w:top w:val="single" w:sz="4" w:space="0" w:color="auto"/>
            </w:tcBorders>
            <w:shd w:val="clear" w:color="auto" w:fill="auto"/>
            <w:vAlign w:val="center"/>
          </w:tcPr>
          <w:p w14:paraId="7563E5D4" w14:textId="2564AC3A"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474F313" w14:textId="04FAD25B"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659DD985" w14:textId="1AD553C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73AEB74D" w14:textId="1678294E" w:rsidR="000C3898" w:rsidRPr="009E14F5" w:rsidRDefault="000C3898" w:rsidP="000C3898">
            <w:pPr>
              <w:spacing w:after="0" w:line="240" w:lineRule="auto"/>
              <w:jc w:val="both"/>
              <w:rPr>
                <w:rFonts w:ascii="Times New Roman" w:eastAsia="DengXian" w:hAnsi="Times New Roman" w:cs="Times New Roman"/>
                <w:color w:val="000000"/>
                <w:spacing w:val="0"/>
                <w:sz w:val="22"/>
              </w:rPr>
            </w:pPr>
          </w:p>
        </w:tc>
      </w:tr>
      <w:tr w:rsidR="000C3898" w:rsidRPr="009E14F5" w14:paraId="59200B29" w14:textId="77777777" w:rsidTr="00E74373">
        <w:trPr>
          <w:trHeight w:val="20"/>
        </w:trPr>
        <w:tc>
          <w:tcPr>
            <w:tcW w:w="2354" w:type="dxa"/>
            <w:shd w:val="clear" w:color="auto" w:fill="auto"/>
            <w:vAlign w:val="center"/>
            <w:hideMark/>
          </w:tcPr>
          <w:p w14:paraId="72CAD532"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WBC (×10</w:t>
            </w:r>
            <w:r w:rsidRPr="009E14F5">
              <w:rPr>
                <w:rFonts w:ascii="Times New Roman" w:eastAsia="DengXian" w:hAnsi="Times New Roman" w:cs="Times New Roman"/>
                <w:color w:val="000000"/>
                <w:spacing w:val="0"/>
                <w:sz w:val="22"/>
                <w:vertAlign w:val="superscript"/>
              </w:rPr>
              <w:t>9</w:t>
            </w:r>
            <w:r w:rsidRPr="009E14F5">
              <w:rPr>
                <w:rFonts w:ascii="Times New Roman" w:eastAsia="DengXian" w:hAnsi="Times New Roman" w:cs="Times New Roman"/>
                <w:color w:val="000000"/>
                <w:spacing w:val="0"/>
                <w:sz w:val="22"/>
              </w:rPr>
              <w:t>）</w:t>
            </w:r>
          </w:p>
        </w:tc>
        <w:tc>
          <w:tcPr>
            <w:tcW w:w="1920" w:type="dxa"/>
            <w:shd w:val="clear" w:color="auto" w:fill="auto"/>
            <w:vAlign w:val="center"/>
          </w:tcPr>
          <w:p w14:paraId="6A61C404" w14:textId="5BB5BB1C"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3A9BA2D" w14:textId="6DFB45E8"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61581953" w14:textId="227B4463"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BD08236" w14:textId="222FE545"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B1FD41A" w14:textId="77777777" w:rsidTr="00E74373">
        <w:trPr>
          <w:trHeight w:val="20"/>
        </w:trPr>
        <w:tc>
          <w:tcPr>
            <w:tcW w:w="2354" w:type="dxa"/>
            <w:shd w:val="clear" w:color="auto" w:fill="auto"/>
            <w:vAlign w:val="center"/>
            <w:hideMark/>
          </w:tcPr>
          <w:p w14:paraId="3D5910EA"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Creatinine (mg/dL)</w:t>
            </w:r>
          </w:p>
        </w:tc>
        <w:tc>
          <w:tcPr>
            <w:tcW w:w="1920" w:type="dxa"/>
            <w:shd w:val="clear" w:color="auto" w:fill="auto"/>
            <w:vAlign w:val="center"/>
          </w:tcPr>
          <w:p w14:paraId="1CEAC5DD" w14:textId="1C50AB40"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5B5757D" w14:textId="5A0F698A"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D69442E" w14:textId="28EAFD98"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5A6977A5" w14:textId="65D7F550"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A9FC47D" w14:textId="77777777" w:rsidTr="00E74373">
        <w:trPr>
          <w:trHeight w:val="20"/>
        </w:trPr>
        <w:tc>
          <w:tcPr>
            <w:tcW w:w="2354" w:type="dxa"/>
            <w:shd w:val="clear" w:color="auto" w:fill="auto"/>
            <w:vAlign w:val="center"/>
            <w:hideMark/>
          </w:tcPr>
          <w:p w14:paraId="2F18B726"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Hemoglobin (g/L)</w:t>
            </w:r>
          </w:p>
        </w:tc>
        <w:tc>
          <w:tcPr>
            <w:tcW w:w="1920" w:type="dxa"/>
            <w:shd w:val="clear" w:color="auto" w:fill="auto"/>
            <w:vAlign w:val="center"/>
          </w:tcPr>
          <w:p w14:paraId="6236EE24" w14:textId="0EF65B80"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05AC3E6" w14:textId="5C42EFCC"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651A532D" w14:textId="2353ADE5"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3DF5D2AB" w14:textId="5DC6811A"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49044C5A" w14:textId="77777777" w:rsidTr="00E74373">
        <w:trPr>
          <w:trHeight w:val="20"/>
        </w:trPr>
        <w:tc>
          <w:tcPr>
            <w:tcW w:w="2354" w:type="dxa"/>
            <w:shd w:val="clear" w:color="auto" w:fill="auto"/>
            <w:vAlign w:val="center"/>
            <w:hideMark/>
          </w:tcPr>
          <w:p w14:paraId="7E41A521"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Platelet (×10</w:t>
            </w:r>
            <w:r w:rsidRPr="009E14F5">
              <w:rPr>
                <w:rFonts w:ascii="Times New Roman" w:eastAsia="DengXian" w:hAnsi="Times New Roman" w:cs="Times New Roman"/>
                <w:color w:val="000000"/>
                <w:spacing w:val="0"/>
                <w:sz w:val="22"/>
                <w:vertAlign w:val="superscript"/>
              </w:rPr>
              <w:t>12</w:t>
            </w:r>
            <w:r w:rsidRPr="009E14F5">
              <w:rPr>
                <w:rFonts w:ascii="Times New Roman" w:eastAsia="DengXian" w:hAnsi="Times New Roman" w:cs="Times New Roman"/>
                <w:color w:val="000000"/>
                <w:spacing w:val="0"/>
                <w:sz w:val="22"/>
              </w:rPr>
              <w:t>)</w:t>
            </w:r>
          </w:p>
        </w:tc>
        <w:tc>
          <w:tcPr>
            <w:tcW w:w="1920" w:type="dxa"/>
            <w:shd w:val="clear" w:color="auto" w:fill="auto"/>
            <w:noWrap/>
            <w:vAlign w:val="center"/>
          </w:tcPr>
          <w:p w14:paraId="3768EC42" w14:textId="67F1FFAB"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F3C70D3" w14:textId="3106AB9A"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5CC1281E" w14:textId="36BDF903"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792CDC17" w14:textId="1C20F0AE"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19AD0EAE" w14:textId="77777777" w:rsidTr="00E74373">
        <w:trPr>
          <w:trHeight w:val="20"/>
        </w:trPr>
        <w:tc>
          <w:tcPr>
            <w:tcW w:w="2354" w:type="dxa"/>
            <w:shd w:val="clear" w:color="auto" w:fill="auto"/>
            <w:vAlign w:val="center"/>
          </w:tcPr>
          <w:p w14:paraId="44F1E50C"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HBA1C</w:t>
            </w:r>
            <w:r w:rsidRPr="009E14F5">
              <w:rPr>
                <w:rFonts w:ascii="Times New Roman" w:eastAsia="DengXian" w:hAnsi="Times New Roman" w:cs="Times New Roman"/>
                <w:color w:val="000000"/>
                <w:spacing w:val="0"/>
                <w:sz w:val="22"/>
              </w:rPr>
              <w:t>（</w:t>
            </w:r>
            <w:r w:rsidRPr="009E14F5">
              <w:rPr>
                <w:rFonts w:ascii="Times New Roman" w:eastAsia="DengXian" w:hAnsi="Times New Roman" w:cs="Times New Roman"/>
                <w:color w:val="000000"/>
                <w:spacing w:val="0"/>
                <w:sz w:val="22"/>
              </w:rPr>
              <w:t>%</w:t>
            </w:r>
            <w:r w:rsidRPr="009E14F5">
              <w:rPr>
                <w:rFonts w:ascii="Times New Roman" w:eastAsia="DengXian" w:hAnsi="Times New Roman" w:cs="Times New Roman"/>
                <w:color w:val="000000"/>
                <w:spacing w:val="0"/>
                <w:sz w:val="22"/>
              </w:rPr>
              <w:t>）</w:t>
            </w:r>
          </w:p>
        </w:tc>
        <w:tc>
          <w:tcPr>
            <w:tcW w:w="1920" w:type="dxa"/>
            <w:shd w:val="clear" w:color="auto" w:fill="auto"/>
            <w:noWrap/>
            <w:vAlign w:val="center"/>
          </w:tcPr>
          <w:p w14:paraId="0EECDAB9" w14:textId="2DC2643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2F8FAB1F" w14:textId="2C64B00B"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5A49BC7" w14:textId="3B2598D3"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6F90121" w14:textId="49EA4353"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28761349" w14:textId="77777777" w:rsidTr="00E74373">
        <w:trPr>
          <w:trHeight w:val="20"/>
        </w:trPr>
        <w:tc>
          <w:tcPr>
            <w:tcW w:w="2354" w:type="dxa"/>
            <w:tcBorders>
              <w:bottom w:val="nil"/>
            </w:tcBorders>
            <w:shd w:val="clear" w:color="auto" w:fill="auto"/>
            <w:vAlign w:val="center"/>
            <w:hideMark/>
          </w:tcPr>
          <w:p w14:paraId="6E5F34A2" w14:textId="7C5CCA6F" w:rsidR="000C3898" w:rsidRPr="00E74373"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5730A4F" w14:textId="4ED6875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95F626C" w14:textId="59E8B0E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1B4FAE64" w14:textId="3B4B7C34"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AE1EE0B" w14:textId="080823A1"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08048EA6" w14:textId="77777777" w:rsidTr="00E74373">
        <w:trPr>
          <w:trHeight w:val="20"/>
        </w:trPr>
        <w:tc>
          <w:tcPr>
            <w:tcW w:w="8214" w:type="dxa"/>
            <w:gridSpan w:val="5"/>
            <w:tcBorders>
              <w:top w:val="nil"/>
              <w:bottom w:val="single" w:sz="4" w:space="0" w:color="auto"/>
            </w:tcBorders>
            <w:shd w:val="clear" w:color="auto" w:fill="auto"/>
            <w:vAlign w:val="center"/>
          </w:tcPr>
          <w:p w14:paraId="2CDF27BF" w14:textId="77777777" w:rsidR="000C3898" w:rsidRPr="00E74373" w:rsidRDefault="000C3898" w:rsidP="000C389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color w:val="000000"/>
                <w:spacing w:val="0"/>
                <w:sz w:val="22"/>
              </w:rPr>
              <w:t>Preadmission medications</w:t>
            </w:r>
          </w:p>
        </w:tc>
      </w:tr>
      <w:tr w:rsidR="000C3898" w:rsidRPr="009E14F5" w14:paraId="4C82E54C" w14:textId="77777777" w:rsidTr="00E74373">
        <w:trPr>
          <w:trHeight w:val="20"/>
        </w:trPr>
        <w:tc>
          <w:tcPr>
            <w:tcW w:w="2354" w:type="dxa"/>
            <w:tcBorders>
              <w:top w:val="single" w:sz="4" w:space="0" w:color="auto"/>
            </w:tcBorders>
            <w:shd w:val="clear" w:color="auto" w:fill="auto"/>
            <w:vAlign w:val="center"/>
          </w:tcPr>
          <w:p w14:paraId="31E13BFD" w14:textId="77777777" w:rsidR="000C3898" w:rsidRPr="009E14F5" w:rsidRDefault="000C3898" w:rsidP="000C3898">
            <w:pPr>
              <w:spacing w:after="0" w:line="240" w:lineRule="auto"/>
              <w:ind w:left="720" w:firstLineChars="100" w:firstLine="2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Statin</w:t>
            </w:r>
          </w:p>
        </w:tc>
        <w:tc>
          <w:tcPr>
            <w:tcW w:w="1920" w:type="dxa"/>
            <w:tcBorders>
              <w:top w:val="single" w:sz="4" w:space="0" w:color="auto"/>
            </w:tcBorders>
            <w:shd w:val="clear" w:color="auto" w:fill="auto"/>
            <w:vAlign w:val="center"/>
          </w:tcPr>
          <w:p w14:paraId="28C72FE7" w14:textId="0746DA6C"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7C858655" w14:textId="4CAC4102"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297F6DC8" w14:textId="153C7DA1"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18A351B9" w14:textId="6F2FBB9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06F3D248" w14:textId="77777777" w:rsidTr="00E74373">
        <w:trPr>
          <w:trHeight w:val="20"/>
        </w:trPr>
        <w:tc>
          <w:tcPr>
            <w:tcW w:w="2354" w:type="dxa"/>
            <w:shd w:val="clear" w:color="auto" w:fill="auto"/>
            <w:vAlign w:val="center"/>
          </w:tcPr>
          <w:p w14:paraId="54A36C33" w14:textId="77777777" w:rsidR="000C3898" w:rsidRPr="009E14F5" w:rsidRDefault="000C3898" w:rsidP="000C3898">
            <w:pPr>
              <w:spacing w:after="0" w:line="240" w:lineRule="auto"/>
              <w:ind w:left="720" w:firstLineChars="100" w:firstLine="2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Insulin</w:t>
            </w:r>
          </w:p>
        </w:tc>
        <w:tc>
          <w:tcPr>
            <w:tcW w:w="1920" w:type="dxa"/>
            <w:shd w:val="clear" w:color="auto" w:fill="auto"/>
            <w:vAlign w:val="center"/>
          </w:tcPr>
          <w:p w14:paraId="1C7AC755" w14:textId="4209E6B2"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2D3DC373" w14:textId="2DC6E34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57FD5C4" w14:textId="6AD94F5F"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4388285" w14:textId="44361BE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61641B74" w14:textId="77777777" w:rsidTr="00E74373">
        <w:trPr>
          <w:trHeight w:val="20"/>
        </w:trPr>
        <w:tc>
          <w:tcPr>
            <w:tcW w:w="2354" w:type="dxa"/>
            <w:shd w:val="clear" w:color="auto" w:fill="auto"/>
            <w:vAlign w:val="center"/>
          </w:tcPr>
          <w:p w14:paraId="52D6BCD7" w14:textId="75EA5A3D" w:rsidR="000C3898" w:rsidRPr="009E14F5" w:rsidRDefault="000C3898" w:rsidP="000C3898">
            <w:pPr>
              <w:spacing w:after="0" w:line="240" w:lineRule="auto"/>
              <w:ind w:left="720" w:firstLineChars="100" w:firstLine="2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Metformin</w:t>
            </w:r>
          </w:p>
        </w:tc>
        <w:tc>
          <w:tcPr>
            <w:tcW w:w="1920" w:type="dxa"/>
            <w:shd w:val="clear" w:color="auto" w:fill="auto"/>
            <w:vAlign w:val="center"/>
          </w:tcPr>
          <w:p w14:paraId="13177626" w14:textId="5045BA52"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061C54D1" w14:textId="3B914D0D"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07EE9492" w14:textId="18F64A69"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6C652D1" w14:textId="10E41495"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0C3898" w:rsidRPr="009E14F5" w14:paraId="255E86DD" w14:textId="77777777" w:rsidTr="00E74373">
        <w:trPr>
          <w:trHeight w:val="20"/>
        </w:trPr>
        <w:tc>
          <w:tcPr>
            <w:tcW w:w="2354" w:type="dxa"/>
            <w:shd w:val="clear" w:color="auto" w:fill="auto"/>
            <w:vAlign w:val="center"/>
          </w:tcPr>
          <w:p w14:paraId="2AB90F13" w14:textId="4C5A29B0" w:rsidR="000C3898" w:rsidRPr="009E14F5" w:rsidRDefault="00E74373" w:rsidP="00E74373">
            <w:pPr>
              <w:spacing w:after="0" w:line="240" w:lineRule="auto"/>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 xml:space="preserve">                 Other</w:t>
            </w:r>
          </w:p>
        </w:tc>
        <w:tc>
          <w:tcPr>
            <w:tcW w:w="1920" w:type="dxa"/>
            <w:shd w:val="clear" w:color="auto" w:fill="auto"/>
            <w:vAlign w:val="center"/>
          </w:tcPr>
          <w:p w14:paraId="188402D4"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B6D37F7"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808B401"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10EE69D3" w14:textId="77777777" w:rsidR="000C3898" w:rsidRPr="009E14F5" w:rsidRDefault="000C3898" w:rsidP="000C3898">
            <w:pPr>
              <w:spacing w:after="0" w:line="240" w:lineRule="auto"/>
              <w:rPr>
                <w:rFonts w:ascii="Times New Roman" w:eastAsia="DengXian" w:hAnsi="Times New Roman" w:cs="Times New Roman"/>
                <w:color w:val="000000"/>
                <w:spacing w:val="0"/>
                <w:sz w:val="22"/>
              </w:rPr>
            </w:pPr>
          </w:p>
        </w:tc>
      </w:tr>
      <w:tr w:rsidR="00E74373" w:rsidRPr="009E14F5" w14:paraId="1BD39307" w14:textId="77777777" w:rsidTr="00CE69A8">
        <w:trPr>
          <w:trHeight w:val="20"/>
        </w:trPr>
        <w:tc>
          <w:tcPr>
            <w:tcW w:w="2354" w:type="dxa"/>
            <w:tcBorders>
              <w:bottom w:val="nil"/>
            </w:tcBorders>
            <w:shd w:val="clear" w:color="auto" w:fill="auto"/>
            <w:vAlign w:val="center"/>
          </w:tcPr>
          <w:p w14:paraId="76D8C522" w14:textId="77777777" w:rsidR="00E74373" w:rsidRPr="009E14F5" w:rsidRDefault="00E74373" w:rsidP="000C3898">
            <w:pPr>
              <w:spacing w:after="0" w:line="240" w:lineRule="auto"/>
              <w:ind w:firstLineChars="100" w:firstLine="220"/>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750FA92D"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74DA1F0D"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EE631BA"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100E9E17" w14:textId="77777777" w:rsidR="00E74373" w:rsidRPr="009E14F5" w:rsidRDefault="00E74373" w:rsidP="000C3898">
            <w:pPr>
              <w:spacing w:after="0" w:line="240" w:lineRule="auto"/>
              <w:rPr>
                <w:rFonts w:ascii="Times New Roman" w:eastAsia="DengXian" w:hAnsi="Times New Roman" w:cs="Times New Roman"/>
                <w:color w:val="000000"/>
                <w:spacing w:val="0"/>
                <w:sz w:val="22"/>
              </w:rPr>
            </w:pPr>
          </w:p>
        </w:tc>
      </w:tr>
      <w:tr w:rsidR="00CE69A8" w:rsidRPr="009E14F5" w14:paraId="6B0B8A85" w14:textId="77777777" w:rsidTr="00CE69A8">
        <w:trPr>
          <w:trHeight w:val="20"/>
        </w:trPr>
        <w:tc>
          <w:tcPr>
            <w:tcW w:w="2354" w:type="dxa"/>
            <w:tcBorders>
              <w:top w:val="nil"/>
              <w:bottom w:val="single" w:sz="4" w:space="0" w:color="auto"/>
            </w:tcBorders>
            <w:shd w:val="clear" w:color="auto" w:fill="auto"/>
            <w:vAlign w:val="center"/>
          </w:tcPr>
          <w:p w14:paraId="57670E25" w14:textId="457373EC" w:rsidR="00CE69A8" w:rsidRPr="009E14F5" w:rsidRDefault="00CE69A8" w:rsidP="00CE69A8">
            <w:pPr>
              <w:spacing w:after="0" w:line="240" w:lineRule="auto"/>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eastAsia="en-US"/>
              </w:rPr>
              <w:t>Primary reason of admission,</w:t>
            </w:r>
          </w:p>
        </w:tc>
        <w:tc>
          <w:tcPr>
            <w:tcW w:w="1920" w:type="dxa"/>
            <w:tcBorders>
              <w:top w:val="nil"/>
              <w:bottom w:val="single" w:sz="4" w:space="0" w:color="auto"/>
            </w:tcBorders>
            <w:shd w:val="clear" w:color="auto" w:fill="auto"/>
            <w:vAlign w:val="center"/>
          </w:tcPr>
          <w:p w14:paraId="279672F7"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51C5392F"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162F968B"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3AAF1D80" w14:textId="77777777" w:rsidR="00CE69A8" w:rsidRPr="009E14F5" w:rsidRDefault="00CE69A8" w:rsidP="000C3898">
            <w:pPr>
              <w:spacing w:after="0" w:line="240" w:lineRule="auto"/>
              <w:rPr>
                <w:rFonts w:ascii="Times New Roman" w:eastAsia="DengXian" w:hAnsi="Times New Roman" w:cs="Times New Roman"/>
                <w:color w:val="000000"/>
                <w:spacing w:val="0"/>
                <w:sz w:val="22"/>
              </w:rPr>
            </w:pPr>
          </w:p>
        </w:tc>
      </w:tr>
      <w:tr w:rsidR="00CE69A8" w:rsidRPr="009E14F5" w14:paraId="11F5A83B" w14:textId="77777777" w:rsidTr="00CE69A8">
        <w:trPr>
          <w:trHeight w:val="20"/>
        </w:trPr>
        <w:tc>
          <w:tcPr>
            <w:tcW w:w="2354" w:type="dxa"/>
            <w:tcBorders>
              <w:top w:val="single" w:sz="4" w:space="0" w:color="auto"/>
              <w:bottom w:val="nil"/>
            </w:tcBorders>
            <w:shd w:val="clear" w:color="auto" w:fill="auto"/>
          </w:tcPr>
          <w:p w14:paraId="4687E342" w14:textId="4A44A683"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Infectious</w:t>
            </w:r>
          </w:p>
        </w:tc>
        <w:tc>
          <w:tcPr>
            <w:tcW w:w="1920" w:type="dxa"/>
            <w:tcBorders>
              <w:top w:val="single" w:sz="4" w:space="0" w:color="auto"/>
              <w:bottom w:val="nil"/>
            </w:tcBorders>
            <w:shd w:val="clear" w:color="auto" w:fill="auto"/>
            <w:vAlign w:val="center"/>
          </w:tcPr>
          <w:p w14:paraId="6626280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bottom w:val="nil"/>
            </w:tcBorders>
            <w:shd w:val="clear" w:color="auto" w:fill="auto"/>
            <w:vAlign w:val="center"/>
          </w:tcPr>
          <w:p w14:paraId="60D97DB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bottom w:val="nil"/>
            </w:tcBorders>
            <w:shd w:val="clear" w:color="auto" w:fill="auto"/>
            <w:vAlign w:val="center"/>
          </w:tcPr>
          <w:p w14:paraId="12B896A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bottom w:val="nil"/>
            </w:tcBorders>
            <w:shd w:val="clear" w:color="auto" w:fill="auto"/>
            <w:vAlign w:val="center"/>
          </w:tcPr>
          <w:p w14:paraId="4E78F90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653CE90" w14:textId="77777777" w:rsidTr="000E7D4A">
        <w:trPr>
          <w:trHeight w:val="20"/>
        </w:trPr>
        <w:tc>
          <w:tcPr>
            <w:tcW w:w="2354" w:type="dxa"/>
            <w:tcBorders>
              <w:bottom w:val="nil"/>
            </w:tcBorders>
            <w:shd w:val="clear" w:color="auto" w:fill="auto"/>
          </w:tcPr>
          <w:p w14:paraId="1BD007A5" w14:textId="46B4DAF6"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Cardiovascular</w:t>
            </w:r>
          </w:p>
        </w:tc>
        <w:tc>
          <w:tcPr>
            <w:tcW w:w="1920" w:type="dxa"/>
            <w:tcBorders>
              <w:bottom w:val="nil"/>
            </w:tcBorders>
            <w:shd w:val="clear" w:color="auto" w:fill="auto"/>
            <w:vAlign w:val="center"/>
          </w:tcPr>
          <w:p w14:paraId="16C20B0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2D2CD27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2B932CC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48295FF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926F2AF" w14:textId="77777777" w:rsidTr="000E7D4A">
        <w:trPr>
          <w:trHeight w:val="20"/>
        </w:trPr>
        <w:tc>
          <w:tcPr>
            <w:tcW w:w="2354" w:type="dxa"/>
            <w:tcBorders>
              <w:bottom w:val="nil"/>
            </w:tcBorders>
            <w:shd w:val="clear" w:color="auto" w:fill="auto"/>
          </w:tcPr>
          <w:p w14:paraId="55685778" w14:textId="2340F45F"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Respiratory</w:t>
            </w:r>
          </w:p>
        </w:tc>
        <w:tc>
          <w:tcPr>
            <w:tcW w:w="1920" w:type="dxa"/>
            <w:tcBorders>
              <w:bottom w:val="nil"/>
            </w:tcBorders>
            <w:shd w:val="clear" w:color="auto" w:fill="auto"/>
            <w:vAlign w:val="center"/>
          </w:tcPr>
          <w:p w14:paraId="1EF068C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07F0F13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4161962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7CB311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CF2C871" w14:textId="77777777" w:rsidTr="000E7D4A">
        <w:trPr>
          <w:trHeight w:val="20"/>
        </w:trPr>
        <w:tc>
          <w:tcPr>
            <w:tcW w:w="2354" w:type="dxa"/>
            <w:tcBorders>
              <w:bottom w:val="nil"/>
            </w:tcBorders>
            <w:shd w:val="clear" w:color="auto" w:fill="auto"/>
          </w:tcPr>
          <w:p w14:paraId="3A4B91AF" w14:textId="0DEBB4A9"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Cancer</w:t>
            </w:r>
          </w:p>
        </w:tc>
        <w:tc>
          <w:tcPr>
            <w:tcW w:w="1920" w:type="dxa"/>
            <w:tcBorders>
              <w:bottom w:val="nil"/>
            </w:tcBorders>
            <w:shd w:val="clear" w:color="auto" w:fill="auto"/>
            <w:vAlign w:val="center"/>
          </w:tcPr>
          <w:p w14:paraId="0020B0A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0126CF5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48ED051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47E8117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6ADE96D" w14:textId="77777777" w:rsidTr="000E7D4A">
        <w:trPr>
          <w:trHeight w:val="20"/>
        </w:trPr>
        <w:tc>
          <w:tcPr>
            <w:tcW w:w="2354" w:type="dxa"/>
            <w:tcBorders>
              <w:bottom w:val="nil"/>
            </w:tcBorders>
            <w:shd w:val="clear" w:color="auto" w:fill="auto"/>
          </w:tcPr>
          <w:p w14:paraId="1AC12CF7" w14:textId="267E6A33"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GI</w:t>
            </w:r>
          </w:p>
        </w:tc>
        <w:tc>
          <w:tcPr>
            <w:tcW w:w="1920" w:type="dxa"/>
            <w:tcBorders>
              <w:bottom w:val="nil"/>
            </w:tcBorders>
            <w:shd w:val="clear" w:color="auto" w:fill="auto"/>
            <w:vAlign w:val="center"/>
          </w:tcPr>
          <w:p w14:paraId="7FE6CCE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44FBD9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1228431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2DA1790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BA8C497" w14:textId="77777777" w:rsidTr="000E7D4A">
        <w:trPr>
          <w:trHeight w:val="20"/>
        </w:trPr>
        <w:tc>
          <w:tcPr>
            <w:tcW w:w="2354" w:type="dxa"/>
            <w:tcBorders>
              <w:bottom w:val="nil"/>
            </w:tcBorders>
            <w:shd w:val="clear" w:color="auto" w:fill="auto"/>
          </w:tcPr>
          <w:p w14:paraId="0A9869BB" w14:textId="5ABCDFD9"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GU</w:t>
            </w:r>
          </w:p>
        </w:tc>
        <w:tc>
          <w:tcPr>
            <w:tcW w:w="1920" w:type="dxa"/>
            <w:tcBorders>
              <w:bottom w:val="nil"/>
            </w:tcBorders>
            <w:shd w:val="clear" w:color="auto" w:fill="auto"/>
            <w:vAlign w:val="center"/>
          </w:tcPr>
          <w:p w14:paraId="141CE78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3EBE40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7B9828F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1768D46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DAD4788" w14:textId="77777777" w:rsidTr="000E7D4A">
        <w:trPr>
          <w:trHeight w:val="20"/>
        </w:trPr>
        <w:tc>
          <w:tcPr>
            <w:tcW w:w="2354" w:type="dxa"/>
            <w:tcBorders>
              <w:bottom w:val="nil"/>
            </w:tcBorders>
            <w:shd w:val="clear" w:color="auto" w:fill="auto"/>
          </w:tcPr>
          <w:p w14:paraId="1BC2CDD1" w14:textId="1AE45FF3"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Trauma</w:t>
            </w:r>
          </w:p>
        </w:tc>
        <w:tc>
          <w:tcPr>
            <w:tcW w:w="1920" w:type="dxa"/>
            <w:tcBorders>
              <w:bottom w:val="nil"/>
            </w:tcBorders>
            <w:shd w:val="clear" w:color="auto" w:fill="auto"/>
            <w:vAlign w:val="center"/>
          </w:tcPr>
          <w:p w14:paraId="1B5E864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1451D98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2312454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0EF810E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2F39DDA" w14:textId="77777777" w:rsidTr="000E7D4A">
        <w:trPr>
          <w:trHeight w:val="20"/>
        </w:trPr>
        <w:tc>
          <w:tcPr>
            <w:tcW w:w="2354" w:type="dxa"/>
            <w:tcBorders>
              <w:bottom w:val="nil"/>
            </w:tcBorders>
            <w:shd w:val="clear" w:color="auto" w:fill="auto"/>
          </w:tcPr>
          <w:p w14:paraId="08834D67" w14:textId="4641B821"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Treatment complication</w:t>
            </w:r>
          </w:p>
        </w:tc>
        <w:tc>
          <w:tcPr>
            <w:tcW w:w="1920" w:type="dxa"/>
            <w:tcBorders>
              <w:bottom w:val="nil"/>
            </w:tcBorders>
            <w:shd w:val="clear" w:color="auto" w:fill="auto"/>
            <w:vAlign w:val="center"/>
          </w:tcPr>
          <w:p w14:paraId="303D278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5217DD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0E4A1B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3E1D3E8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BC54083" w14:textId="77777777" w:rsidTr="000E7D4A">
        <w:trPr>
          <w:trHeight w:val="20"/>
        </w:trPr>
        <w:tc>
          <w:tcPr>
            <w:tcW w:w="2354" w:type="dxa"/>
            <w:tcBorders>
              <w:bottom w:val="nil"/>
            </w:tcBorders>
            <w:shd w:val="clear" w:color="auto" w:fill="auto"/>
          </w:tcPr>
          <w:p w14:paraId="66240CEA" w14:textId="6241B56F"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sidRPr="00CE69A8">
              <w:rPr>
                <w:rFonts w:ascii="Times New Roman" w:eastAsia="ヒラギノ角ゴ Pro W3" w:hAnsi="Times New Roman" w:cs="Times New Roman"/>
                <w:color w:val="000000"/>
                <w:spacing w:val="0"/>
                <w:sz w:val="22"/>
                <w:lang w:val="en-GB" w:eastAsia="en-US"/>
              </w:rPr>
              <w:t xml:space="preserve">Other </w:t>
            </w:r>
          </w:p>
        </w:tc>
        <w:tc>
          <w:tcPr>
            <w:tcW w:w="1920" w:type="dxa"/>
            <w:tcBorders>
              <w:bottom w:val="nil"/>
            </w:tcBorders>
            <w:shd w:val="clear" w:color="auto" w:fill="auto"/>
            <w:vAlign w:val="center"/>
          </w:tcPr>
          <w:p w14:paraId="10104FE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CD694D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2F196F0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7DC50E5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9E4FCB4" w14:textId="77777777" w:rsidTr="00E74373">
        <w:trPr>
          <w:trHeight w:val="20"/>
        </w:trPr>
        <w:tc>
          <w:tcPr>
            <w:tcW w:w="2354" w:type="dxa"/>
            <w:tcBorders>
              <w:bottom w:val="nil"/>
            </w:tcBorders>
            <w:shd w:val="clear" w:color="auto" w:fill="auto"/>
            <w:vAlign w:val="center"/>
          </w:tcPr>
          <w:p w14:paraId="1DAD6696" w14:textId="77777777"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20454B1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1D5F10A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30E488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3600706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2C7D225" w14:textId="77777777" w:rsidTr="00E74373">
        <w:trPr>
          <w:trHeight w:val="20"/>
        </w:trPr>
        <w:tc>
          <w:tcPr>
            <w:tcW w:w="2354" w:type="dxa"/>
            <w:tcBorders>
              <w:top w:val="nil"/>
              <w:bottom w:val="single" w:sz="4" w:space="0" w:color="auto"/>
            </w:tcBorders>
            <w:shd w:val="clear" w:color="auto" w:fill="auto"/>
            <w:vAlign w:val="center"/>
          </w:tcPr>
          <w:p w14:paraId="072344BA" w14:textId="14EDBFC4" w:rsidR="00CE69A8" w:rsidRPr="00E74373" w:rsidRDefault="00CE69A8" w:rsidP="00CE69A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color w:val="000000"/>
                <w:spacing w:val="0"/>
                <w:sz w:val="22"/>
              </w:rPr>
              <w:t>DM complications</w:t>
            </w:r>
          </w:p>
        </w:tc>
        <w:tc>
          <w:tcPr>
            <w:tcW w:w="1920" w:type="dxa"/>
            <w:tcBorders>
              <w:top w:val="nil"/>
              <w:bottom w:val="single" w:sz="4" w:space="0" w:color="auto"/>
            </w:tcBorders>
            <w:shd w:val="clear" w:color="auto" w:fill="auto"/>
            <w:vAlign w:val="center"/>
          </w:tcPr>
          <w:p w14:paraId="6F103C4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5CE47BA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4468A13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7CFCA16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6285B12" w14:textId="77777777" w:rsidTr="00E74373">
        <w:trPr>
          <w:trHeight w:val="20"/>
        </w:trPr>
        <w:tc>
          <w:tcPr>
            <w:tcW w:w="2354" w:type="dxa"/>
            <w:tcBorders>
              <w:top w:val="single" w:sz="4" w:space="0" w:color="auto"/>
            </w:tcBorders>
            <w:shd w:val="clear" w:color="auto" w:fill="auto"/>
            <w:vAlign w:val="center"/>
          </w:tcPr>
          <w:p w14:paraId="4671B01C" w14:textId="08EE7B5B"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DM uncomplicated</w:t>
            </w:r>
          </w:p>
        </w:tc>
        <w:tc>
          <w:tcPr>
            <w:tcW w:w="1920" w:type="dxa"/>
            <w:tcBorders>
              <w:top w:val="single" w:sz="4" w:space="0" w:color="auto"/>
            </w:tcBorders>
            <w:shd w:val="clear" w:color="auto" w:fill="auto"/>
            <w:vAlign w:val="center"/>
          </w:tcPr>
          <w:p w14:paraId="127E065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7C67EE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64FFB72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4121BBA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F13EC91" w14:textId="77777777" w:rsidTr="00E74373">
        <w:trPr>
          <w:trHeight w:val="20"/>
        </w:trPr>
        <w:tc>
          <w:tcPr>
            <w:tcW w:w="2354" w:type="dxa"/>
            <w:shd w:val="clear" w:color="auto" w:fill="auto"/>
            <w:vAlign w:val="center"/>
          </w:tcPr>
          <w:p w14:paraId="52D37896" w14:textId="719C0BEF"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DM complicated</w:t>
            </w:r>
          </w:p>
        </w:tc>
        <w:tc>
          <w:tcPr>
            <w:tcW w:w="1920" w:type="dxa"/>
            <w:shd w:val="clear" w:color="auto" w:fill="auto"/>
            <w:vAlign w:val="center"/>
          </w:tcPr>
          <w:p w14:paraId="15C5E2A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3957B3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78A580B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047D71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4053D1E" w14:textId="77777777" w:rsidTr="00E74373">
        <w:trPr>
          <w:trHeight w:val="20"/>
        </w:trPr>
        <w:tc>
          <w:tcPr>
            <w:tcW w:w="2354" w:type="dxa"/>
            <w:shd w:val="clear" w:color="auto" w:fill="auto"/>
            <w:vAlign w:val="center"/>
          </w:tcPr>
          <w:p w14:paraId="19FDD9D2" w14:textId="77777777"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shd w:val="clear" w:color="auto" w:fill="auto"/>
            <w:vAlign w:val="center"/>
          </w:tcPr>
          <w:p w14:paraId="3A9A0CD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2EAFC0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4BD4732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3052D01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BF8817C" w14:textId="77777777" w:rsidTr="00E74373">
        <w:trPr>
          <w:trHeight w:val="20"/>
        </w:trPr>
        <w:tc>
          <w:tcPr>
            <w:tcW w:w="2354" w:type="dxa"/>
            <w:tcBorders>
              <w:bottom w:val="nil"/>
            </w:tcBorders>
            <w:shd w:val="clear" w:color="auto" w:fill="auto"/>
            <w:vAlign w:val="center"/>
          </w:tcPr>
          <w:p w14:paraId="727455E8" w14:textId="77777777" w:rsidR="00CE69A8" w:rsidRPr="009E14F5" w:rsidRDefault="00CE69A8"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74109BA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3C30C8A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368ED7A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20F32C5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FB080F9" w14:textId="77777777" w:rsidTr="00E74373">
        <w:trPr>
          <w:trHeight w:val="20"/>
        </w:trPr>
        <w:tc>
          <w:tcPr>
            <w:tcW w:w="2354" w:type="dxa"/>
            <w:tcBorders>
              <w:top w:val="nil"/>
              <w:bottom w:val="single" w:sz="4" w:space="0" w:color="auto"/>
            </w:tcBorders>
            <w:shd w:val="clear" w:color="auto" w:fill="auto"/>
            <w:vAlign w:val="center"/>
          </w:tcPr>
          <w:p w14:paraId="11076715" w14:textId="2CF62A3D" w:rsidR="00CE69A8" w:rsidRPr="00E74373" w:rsidRDefault="00CE69A8" w:rsidP="00CE69A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spacing w:val="0"/>
                <w:sz w:val="22"/>
              </w:rPr>
              <w:t>Co</w:t>
            </w:r>
            <w:r w:rsidR="00BB18DE">
              <w:rPr>
                <w:rFonts w:ascii="Times New Roman" w:eastAsia="DengXian" w:hAnsi="Times New Roman" w:cs="Times New Roman"/>
                <w:spacing w:val="0"/>
                <w:sz w:val="22"/>
              </w:rPr>
              <w:t>-</w:t>
            </w:r>
            <w:r w:rsidRPr="00E74373">
              <w:rPr>
                <w:rFonts w:ascii="Times New Roman" w:eastAsia="DengXian" w:hAnsi="Times New Roman" w:cs="Times New Roman"/>
                <w:spacing w:val="0"/>
                <w:sz w:val="22"/>
              </w:rPr>
              <w:t>morbidity</w:t>
            </w:r>
            <w:r w:rsidRPr="00E74373">
              <w:rPr>
                <w:rFonts w:ascii="Times New Roman" w:eastAsia="DengXian" w:hAnsi="Times New Roman" w:cs="Times New Roman"/>
                <w:color w:val="000000"/>
                <w:spacing w:val="0"/>
                <w:sz w:val="22"/>
              </w:rPr>
              <w:t xml:space="preserve"> </w:t>
            </w:r>
          </w:p>
        </w:tc>
        <w:tc>
          <w:tcPr>
            <w:tcW w:w="1920" w:type="dxa"/>
            <w:tcBorders>
              <w:top w:val="nil"/>
              <w:bottom w:val="single" w:sz="4" w:space="0" w:color="auto"/>
            </w:tcBorders>
            <w:shd w:val="clear" w:color="auto" w:fill="auto"/>
            <w:vAlign w:val="center"/>
          </w:tcPr>
          <w:p w14:paraId="640A42C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78AFD3C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0C5D830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7A79048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49665FD" w14:textId="77777777" w:rsidTr="00E74373">
        <w:trPr>
          <w:trHeight w:val="20"/>
        </w:trPr>
        <w:tc>
          <w:tcPr>
            <w:tcW w:w="2354" w:type="dxa"/>
            <w:tcBorders>
              <w:top w:val="single" w:sz="4" w:space="0" w:color="auto"/>
            </w:tcBorders>
            <w:shd w:val="clear" w:color="auto" w:fill="auto"/>
            <w:vAlign w:val="center"/>
          </w:tcPr>
          <w:p w14:paraId="5A67107A" w14:textId="400D7B68" w:rsidR="00CE69A8" w:rsidRPr="009E14F5" w:rsidRDefault="00CE69A8" w:rsidP="00CE69A8">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color w:val="000000"/>
                <w:spacing w:val="0"/>
                <w:sz w:val="22"/>
              </w:rPr>
              <w:t>CHF</w:t>
            </w:r>
          </w:p>
        </w:tc>
        <w:tc>
          <w:tcPr>
            <w:tcW w:w="1920" w:type="dxa"/>
            <w:tcBorders>
              <w:top w:val="single" w:sz="4" w:space="0" w:color="auto"/>
            </w:tcBorders>
            <w:shd w:val="clear" w:color="auto" w:fill="auto"/>
            <w:vAlign w:val="center"/>
          </w:tcPr>
          <w:p w14:paraId="3EF00A4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9C776E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142A24D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2FD4DFB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0F9F169" w14:textId="77777777" w:rsidTr="00E74373">
        <w:trPr>
          <w:trHeight w:val="20"/>
        </w:trPr>
        <w:tc>
          <w:tcPr>
            <w:tcW w:w="2354" w:type="dxa"/>
            <w:shd w:val="clear" w:color="auto" w:fill="auto"/>
            <w:vAlign w:val="center"/>
          </w:tcPr>
          <w:p w14:paraId="72B5B819" w14:textId="018EC21B" w:rsidR="00CE69A8" w:rsidRPr="009E14F5" w:rsidRDefault="00CE69A8" w:rsidP="00CE69A8">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color w:val="000000"/>
                <w:spacing w:val="0"/>
                <w:sz w:val="22"/>
              </w:rPr>
              <w:t>Mental Health</w:t>
            </w:r>
          </w:p>
        </w:tc>
        <w:tc>
          <w:tcPr>
            <w:tcW w:w="1920" w:type="dxa"/>
            <w:shd w:val="clear" w:color="auto" w:fill="auto"/>
            <w:vAlign w:val="center"/>
          </w:tcPr>
          <w:p w14:paraId="40648CB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C774F9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834A75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5704DF5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09253FF9" w14:textId="77777777" w:rsidTr="00E74373">
        <w:trPr>
          <w:trHeight w:val="20"/>
        </w:trPr>
        <w:tc>
          <w:tcPr>
            <w:tcW w:w="2354" w:type="dxa"/>
            <w:shd w:val="clear" w:color="auto" w:fill="auto"/>
            <w:vAlign w:val="center"/>
            <w:hideMark/>
          </w:tcPr>
          <w:p w14:paraId="587E10D3" w14:textId="0E12B613" w:rsidR="00CE69A8" w:rsidRPr="009E14F5" w:rsidRDefault="00CE69A8" w:rsidP="00CE69A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Neurological disease</w:t>
            </w:r>
          </w:p>
        </w:tc>
        <w:tc>
          <w:tcPr>
            <w:tcW w:w="1920" w:type="dxa"/>
            <w:shd w:val="clear" w:color="auto" w:fill="auto"/>
            <w:noWrap/>
            <w:vAlign w:val="center"/>
          </w:tcPr>
          <w:p w14:paraId="775846C4" w14:textId="5389580F"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noWrap/>
            <w:vAlign w:val="center"/>
          </w:tcPr>
          <w:p w14:paraId="109FBE6C" w14:textId="10DB9900"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5B58FA64" w14:textId="78A5EF55"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7F8AC144" w14:textId="1E09CA63"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49ECA15" w14:textId="77777777" w:rsidTr="00E74373">
        <w:trPr>
          <w:trHeight w:val="20"/>
        </w:trPr>
        <w:tc>
          <w:tcPr>
            <w:tcW w:w="2354" w:type="dxa"/>
            <w:shd w:val="clear" w:color="auto" w:fill="auto"/>
            <w:vAlign w:val="center"/>
            <w:hideMark/>
          </w:tcPr>
          <w:p w14:paraId="7513E714" w14:textId="5CB94964" w:rsidR="00CE69A8" w:rsidRPr="009E14F5" w:rsidRDefault="00CE69A8" w:rsidP="00CE69A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Hypertension</w:t>
            </w:r>
          </w:p>
        </w:tc>
        <w:tc>
          <w:tcPr>
            <w:tcW w:w="1920" w:type="dxa"/>
            <w:shd w:val="clear" w:color="auto" w:fill="auto"/>
            <w:vAlign w:val="center"/>
          </w:tcPr>
          <w:p w14:paraId="1794F03D" w14:textId="2E808D0D"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7D1254F" w14:textId="5B0A2028"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D9116AD" w14:textId="555C8FEB"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021FAF90" w14:textId="5704271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FDB69D0" w14:textId="77777777" w:rsidTr="00E74373">
        <w:trPr>
          <w:trHeight w:val="20"/>
        </w:trPr>
        <w:tc>
          <w:tcPr>
            <w:tcW w:w="2354" w:type="dxa"/>
            <w:shd w:val="clear" w:color="auto" w:fill="auto"/>
            <w:vAlign w:val="center"/>
            <w:hideMark/>
          </w:tcPr>
          <w:p w14:paraId="2ABB45E6" w14:textId="566843F0" w:rsidR="00CE69A8" w:rsidRPr="009E14F5" w:rsidRDefault="00CE69A8" w:rsidP="00CE69A8">
            <w:pPr>
              <w:spacing w:after="0" w:line="240" w:lineRule="auto"/>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Cancer</w:t>
            </w:r>
          </w:p>
        </w:tc>
        <w:tc>
          <w:tcPr>
            <w:tcW w:w="1920" w:type="dxa"/>
            <w:shd w:val="clear" w:color="auto" w:fill="auto"/>
            <w:vAlign w:val="center"/>
          </w:tcPr>
          <w:p w14:paraId="6D7550DC" w14:textId="106CFF1A"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48ABECA0" w14:textId="554D456B"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06A194C3" w14:textId="3F5C5C49"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7FD4C01F" w14:textId="14B0027E"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8B1D956" w14:textId="77777777" w:rsidTr="00E74373">
        <w:trPr>
          <w:trHeight w:val="20"/>
        </w:trPr>
        <w:tc>
          <w:tcPr>
            <w:tcW w:w="2354" w:type="dxa"/>
            <w:tcBorders>
              <w:bottom w:val="nil"/>
            </w:tcBorders>
            <w:shd w:val="clear" w:color="auto" w:fill="auto"/>
            <w:vAlign w:val="center"/>
          </w:tcPr>
          <w:p w14:paraId="0D4A1D4D"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F52CFF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57010B0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5E10CC5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457C9D7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6F655278" w14:textId="77777777" w:rsidTr="00E74373">
        <w:trPr>
          <w:trHeight w:val="20"/>
        </w:trPr>
        <w:tc>
          <w:tcPr>
            <w:tcW w:w="2354" w:type="dxa"/>
            <w:tcBorders>
              <w:top w:val="nil"/>
              <w:bottom w:val="single" w:sz="4" w:space="0" w:color="auto"/>
            </w:tcBorders>
            <w:shd w:val="clear" w:color="auto" w:fill="auto"/>
            <w:vAlign w:val="center"/>
          </w:tcPr>
          <w:p w14:paraId="7B8C06AA" w14:textId="28050C70" w:rsidR="00CE69A8" w:rsidRPr="00E74373" w:rsidRDefault="00CE69A8" w:rsidP="00CE69A8">
            <w:pPr>
              <w:spacing w:after="0" w:line="240" w:lineRule="auto"/>
              <w:rPr>
                <w:rFonts w:ascii="Times New Roman" w:eastAsia="DengXian" w:hAnsi="Times New Roman" w:cs="Times New Roman"/>
                <w:color w:val="000000"/>
                <w:spacing w:val="0"/>
                <w:sz w:val="22"/>
              </w:rPr>
            </w:pPr>
            <w:r w:rsidRPr="00E74373">
              <w:rPr>
                <w:rFonts w:ascii="Times New Roman" w:eastAsia="DengXian" w:hAnsi="Times New Roman" w:cs="Times New Roman"/>
                <w:color w:val="000000"/>
                <w:spacing w:val="0"/>
                <w:sz w:val="22"/>
              </w:rPr>
              <w:t xml:space="preserve">Infection-microbiology </w:t>
            </w:r>
          </w:p>
        </w:tc>
        <w:tc>
          <w:tcPr>
            <w:tcW w:w="1920" w:type="dxa"/>
            <w:tcBorders>
              <w:top w:val="nil"/>
              <w:bottom w:val="single" w:sz="4" w:space="0" w:color="auto"/>
            </w:tcBorders>
            <w:shd w:val="clear" w:color="auto" w:fill="auto"/>
            <w:vAlign w:val="center"/>
          </w:tcPr>
          <w:p w14:paraId="45E8AF6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vAlign w:val="center"/>
          </w:tcPr>
          <w:p w14:paraId="0A9CED6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nil"/>
              <w:bottom w:val="single" w:sz="4" w:space="0" w:color="auto"/>
            </w:tcBorders>
            <w:shd w:val="clear" w:color="auto" w:fill="auto"/>
            <w:vAlign w:val="center"/>
          </w:tcPr>
          <w:p w14:paraId="414BBDF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nil"/>
              <w:bottom w:val="single" w:sz="4" w:space="0" w:color="auto"/>
            </w:tcBorders>
            <w:shd w:val="clear" w:color="auto" w:fill="auto"/>
            <w:vAlign w:val="center"/>
          </w:tcPr>
          <w:p w14:paraId="11C28B4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87B1CA9" w14:textId="77777777" w:rsidTr="00E74373">
        <w:trPr>
          <w:trHeight w:val="20"/>
        </w:trPr>
        <w:tc>
          <w:tcPr>
            <w:tcW w:w="2354" w:type="dxa"/>
            <w:tcBorders>
              <w:top w:val="single" w:sz="4" w:space="0" w:color="auto"/>
            </w:tcBorders>
            <w:shd w:val="clear" w:color="auto" w:fill="auto"/>
            <w:vAlign w:val="center"/>
          </w:tcPr>
          <w:p w14:paraId="76278773" w14:textId="5C4440BE" w:rsidR="00CE69A8" w:rsidRPr="009E14F5" w:rsidRDefault="00CE69A8" w:rsidP="00CE69A8">
            <w:pPr>
              <w:spacing w:after="0" w:line="240" w:lineRule="auto"/>
              <w:ind w:left="720"/>
              <w:rPr>
                <w:rFonts w:ascii="Times New Roman" w:eastAsia="DengXian" w:hAnsi="Times New Roman" w:cs="Times New Roman"/>
                <w:color w:val="000000"/>
                <w:spacing w:val="0"/>
                <w:sz w:val="22"/>
              </w:rPr>
            </w:pPr>
            <w:r w:rsidRPr="009E14F5">
              <w:rPr>
                <w:rFonts w:ascii="Times New Roman" w:eastAsia="DengXian" w:hAnsi="Times New Roman" w:cs="Times New Roman"/>
                <w:color w:val="000000"/>
                <w:spacing w:val="0"/>
                <w:sz w:val="22"/>
              </w:rPr>
              <w:t>AMR</w:t>
            </w:r>
          </w:p>
        </w:tc>
        <w:tc>
          <w:tcPr>
            <w:tcW w:w="1920" w:type="dxa"/>
            <w:tcBorders>
              <w:top w:val="single" w:sz="4" w:space="0" w:color="auto"/>
            </w:tcBorders>
            <w:shd w:val="clear" w:color="auto" w:fill="auto"/>
            <w:vAlign w:val="center"/>
          </w:tcPr>
          <w:p w14:paraId="65843FA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1D8A299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vAlign w:val="center"/>
          </w:tcPr>
          <w:p w14:paraId="586AED8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vAlign w:val="center"/>
          </w:tcPr>
          <w:p w14:paraId="19276C8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2BB34718" w14:textId="77777777" w:rsidTr="00E74373">
        <w:trPr>
          <w:trHeight w:val="20"/>
        </w:trPr>
        <w:tc>
          <w:tcPr>
            <w:tcW w:w="2354" w:type="dxa"/>
            <w:shd w:val="clear" w:color="auto" w:fill="auto"/>
            <w:vAlign w:val="center"/>
          </w:tcPr>
          <w:p w14:paraId="4386227A" w14:textId="77777777" w:rsidR="00CE69A8" w:rsidRPr="009E14F5" w:rsidRDefault="00CE69A8" w:rsidP="00CE69A8">
            <w:pPr>
              <w:spacing w:after="0" w:line="240" w:lineRule="auto"/>
              <w:rPr>
                <w:rFonts w:ascii="Times New Roman" w:eastAsia="DengXian" w:hAnsi="Times New Roman" w:cs="Times New Roman"/>
                <w:b/>
                <w:bCs/>
                <w:color w:val="000000"/>
                <w:spacing w:val="0"/>
                <w:sz w:val="22"/>
              </w:rPr>
            </w:pPr>
          </w:p>
        </w:tc>
        <w:tc>
          <w:tcPr>
            <w:tcW w:w="1920" w:type="dxa"/>
            <w:shd w:val="clear" w:color="auto" w:fill="auto"/>
            <w:vAlign w:val="center"/>
          </w:tcPr>
          <w:p w14:paraId="0BE5723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C5AB3C3"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vAlign w:val="center"/>
          </w:tcPr>
          <w:p w14:paraId="3EAF4A9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vAlign w:val="center"/>
          </w:tcPr>
          <w:p w14:paraId="65CE056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E47C401" w14:textId="77777777" w:rsidTr="00E74373">
        <w:trPr>
          <w:trHeight w:val="20"/>
        </w:trPr>
        <w:tc>
          <w:tcPr>
            <w:tcW w:w="2354" w:type="dxa"/>
            <w:tcBorders>
              <w:bottom w:val="nil"/>
            </w:tcBorders>
            <w:shd w:val="clear" w:color="auto" w:fill="auto"/>
            <w:vAlign w:val="center"/>
          </w:tcPr>
          <w:p w14:paraId="3C48E4D7" w14:textId="77777777" w:rsidR="00CE69A8" w:rsidRPr="009E14F5" w:rsidRDefault="00CE69A8" w:rsidP="00CE69A8">
            <w:pPr>
              <w:spacing w:after="0" w:line="240" w:lineRule="auto"/>
              <w:rPr>
                <w:rFonts w:ascii="Times New Roman" w:eastAsia="DengXian" w:hAnsi="Times New Roman" w:cs="Times New Roman"/>
                <w:b/>
                <w:bCs/>
                <w:color w:val="000000"/>
                <w:spacing w:val="0"/>
                <w:sz w:val="22"/>
              </w:rPr>
            </w:pPr>
          </w:p>
        </w:tc>
        <w:tc>
          <w:tcPr>
            <w:tcW w:w="1920" w:type="dxa"/>
            <w:tcBorders>
              <w:bottom w:val="nil"/>
            </w:tcBorders>
            <w:shd w:val="clear" w:color="auto" w:fill="auto"/>
            <w:vAlign w:val="center"/>
          </w:tcPr>
          <w:p w14:paraId="537FD81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bottom w:val="nil"/>
            </w:tcBorders>
            <w:shd w:val="clear" w:color="auto" w:fill="auto"/>
            <w:vAlign w:val="center"/>
          </w:tcPr>
          <w:p w14:paraId="6A917E82"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bottom w:val="nil"/>
            </w:tcBorders>
            <w:shd w:val="clear" w:color="auto" w:fill="auto"/>
            <w:vAlign w:val="center"/>
          </w:tcPr>
          <w:p w14:paraId="6AAF3C1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bottom w:val="nil"/>
            </w:tcBorders>
            <w:shd w:val="clear" w:color="auto" w:fill="auto"/>
            <w:vAlign w:val="center"/>
          </w:tcPr>
          <w:p w14:paraId="5FA1D3D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09D6CCF" w14:textId="77777777" w:rsidTr="00E74373">
        <w:trPr>
          <w:trHeight w:val="20"/>
        </w:trPr>
        <w:tc>
          <w:tcPr>
            <w:tcW w:w="2354" w:type="dxa"/>
            <w:tcBorders>
              <w:top w:val="nil"/>
              <w:bottom w:val="single" w:sz="4" w:space="0" w:color="auto"/>
            </w:tcBorders>
            <w:shd w:val="clear" w:color="auto" w:fill="auto"/>
            <w:vAlign w:val="center"/>
            <w:hideMark/>
          </w:tcPr>
          <w:p w14:paraId="3F77107A" w14:textId="77777777" w:rsidR="00CE69A8" w:rsidRPr="009E14F5" w:rsidRDefault="00CE69A8" w:rsidP="00CE69A8">
            <w:pPr>
              <w:spacing w:after="0" w:line="240" w:lineRule="auto"/>
              <w:rPr>
                <w:rFonts w:ascii="Times New Roman" w:eastAsia="DengXian" w:hAnsi="Times New Roman" w:cs="Times New Roman"/>
                <w:b/>
                <w:bCs/>
                <w:color w:val="000000"/>
                <w:spacing w:val="0"/>
                <w:sz w:val="22"/>
              </w:rPr>
            </w:pPr>
            <w:r w:rsidRPr="009E14F5">
              <w:rPr>
                <w:rFonts w:ascii="Times New Roman" w:eastAsia="DengXian" w:hAnsi="Times New Roman" w:cs="Times New Roman"/>
                <w:b/>
                <w:bCs/>
                <w:color w:val="000000"/>
                <w:spacing w:val="0"/>
                <w:sz w:val="22"/>
              </w:rPr>
              <w:t xml:space="preserve">Clinical outcomes </w:t>
            </w:r>
          </w:p>
        </w:tc>
        <w:tc>
          <w:tcPr>
            <w:tcW w:w="1920" w:type="dxa"/>
            <w:tcBorders>
              <w:top w:val="nil"/>
              <w:bottom w:val="single" w:sz="4" w:space="0" w:color="auto"/>
            </w:tcBorders>
            <w:shd w:val="clear" w:color="auto" w:fill="auto"/>
          </w:tcPr>
          <w:p w14:paraId="55BFEFD6"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nil"/>
              <w:bottom w:val="single" w:sz="4" w:space="0" w:color="auto"/>
            </w:tcBorders>
            <w:shd w:val="clear" w:color="auto" w:fill="auto"/>
          </w:tcPr>
          <w:p w14:paraId="3F60C493" w14:textId="77777777" w:rsidR="00CE69A8" w:rsidRPr="009E14F5" w:rsidRDefault="00CE69A8" w:rsidP="00CE69A8">
            <w:pPr>
              <w:spacing w:after="0" w:line="240" w:lineRule="auto"/>
              <w:rPr>
                <w:rFonts w:ascii="Times New Roman" w:eastAsia="Times New Roman" w:hAnsi="Times New Roman" w:cs="Times New Roman"/>
                <w:spacing w:val="0"/>
                <w:sz w:val="22"/>
              </w:rPr>
            </w:pPr>
          </w:p>
        </w:tc>
        <w:tc>
          <w:tcPr>
            <w:tcW w:w="1060" w:type="dxa"/>
            <w:tcBorders>
              <w:top w:val="nil"/>
              <w:bottom w:val="single" w:sz="4" w:space="0" w:color="auto"/>
            </w:tcBorders>
            <w:shd w:val="clear" w:color="auto" w:fill="auto"/>
          </w:tcPr>
          <w:p w14:paraId="7E622174" w14:textId="77777777" w:rsidR="00CE69A8" w:rsidRPr="009E14F5" w:rsidRDefault="00CE69A8" w:rsidP="00CE69A8">
            <w:pPr>
              <w:spacing w:after="0" w:line="240" w:lineRule="auto"/>
              <w:rPr>
                <w:rFonts w:ascii="Times New Roman" w:eastAsia="Times New Roman" w:hAnsi="Times New Roman" w:cs="Times New Roman"/>
                <w:spacing w:val="0"/>
                <w:sz w:val="22"/>
              </w:rPr>
            </w:pPr>
          </w:p>
        </w:tc>
        <w:tc>
          <w:tcPr>
            <w:tcW w:w="960" w:type="dxa"/>
            <w:tcBorders>
              <w:top w:val="nil"/>
              <w:bottom w:val="single" w:sz="4" w:space="0" w:color="auto"/>
            </w:tcBorders>
            <w:shd w:val="clear" w:color="auto" w:fill="auto"/>
          </w:tcPr>
          <w:p w14:paraId="15AA481E" w14:textId="77777777" w:rsidR="00CE69A8" w:rsidRPr="009E14F5" w:rsidRDefault="00CE69A8" w:rsidP="00CE69A8">
            <w:pPr>
              <w:spacing w:after="0" w:line="240" w:lineRule="auto"/>
              <w:rPr>
                <w:rFonts w:ascii="Times New Roman" w:eastAsia="Times New Roman" w:hAnsi="Times New Roman" w:cs="Times New Roman"/>
                <w:spacing w:val="0"/>
                <w:sz w:val="22"/>
              </w:rPr>
            </w:pPr>
          </w:p>
        </w:tc>
      </w:tr>
      <w:tr w:rsidR="00CE69A8" w:rsidRPr="009E14F5" w14:paraId="152E4A1F" w14:textId="77777777" w:rsidTr="00E74373">
        <w:trPr>
          <w:trHeight w:val="20"/>
        </w:trPr>
        <w:tc>
          <w:tcPr>
            <w:tcW w:w="2354" w:type="dxa"/>
            <w:tcBorders>
              <w:top w:val="single" w:sz="4" w:space="0" w:color="auto"/>
            </w:tcBorders>
            <w:shd w:val="clear" w:color="auto" w:fill="auto"/>
            <w:vAlign w:val="center"/>
            <w:hideMark/>
          </w:tcPr>
          <w:p w14:paraId="726406BB" w14:textId="5BEEA713"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0263235B" w14:textId="3095605F"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tcBorders>
              <w:top w:val="single" w:sz="4" w:space="0" w:color="auto"/>
            </w:tcBorders>
            <w:shd w:val="clear" w:color="auto" w:fill="auto"/>
            <w:vAlign w:val="center"/>
          </w:tcPr>
          <w:p w14:paraId="3050116F" w14:textId="2305CCFA"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tcBorders>
              <w:top w:val="single" w:sz="4" w:space="0" w:color="auto"/>
            </w:tcBorders>
            <w:shd w:val="clear" w:color="auto" w:fill="auto"/>
            <w:noWrap/>
            <w:vAlign w:val="center"/>
          </w:tcPr>
          <w:p w14:paraId="0AB98BB9" w14:textId="07E62428"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tcBorders>
              <w:top w:val="single" w:sz="4" w:space="0" w:color="auto"/>
            </w:tcBorders>
            <w:shd w:val="clear" w:color="auto" w:fill="auto"/>
            <w:noWrap/>
            <w:vAlign w:val="center"/>
          </w:tcPr>
          <w:p w14:paraId="0B31EBC3" w14:textId="40834B22"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7A600039" w14:textId="77777777" w:rsidTr="00E74373">
        <w:trPr>
          <w:trHeight w:val="20"/>
        </w:trPr>
        <w:tc>
          <w:tcPr>
            <w:tcW w:w="2354" w:type="dxa"/>
            <w:shd w:val="clear" w:color="auto" w:fill="auto"/>
            <w:vAlign w:val="center"/>
          </w:tcPr>
          <w:p w14:paraId="0BA478C5" w14:textId="27CD312E" w:rsidR="00CE69A8" w:rsidRPr="009E14F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Mechanical Ventilation?</w:t>
            </w:r>
          </w:p>
        </w:tc>
        <w:tc>
          <w:tcPr>
            <w:tcW w:w="1920" w:type="dxa"/>
            <w:shd w:val="clear" w:color="auto" w:fill="auto"/>
            <w:vAlign w:val="center"/>
          </w:tcPr>
          <w:p w14:paraId="3FB9D39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6F7204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19DDDCB"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00528FB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5069E1B9" w14:textId="77777777" w:rsidTr="00E74373">
        <w:trPr>
          <w:trHeight w:val="20"/>
        </w:trPr>
        <w:tc>
          <w:tcPr>
            <w:tcW w:w="2354" w:type="dxa"/>
            <w:shd w:val="clear" w:color="auto" w:fill="auto"/>
            <w:vAlign w:val="center"/>
          </w:tcPr>
          <w:p w14:paraId="0A42D268" w14:textId="35EA67E3" w:rsidR="00CE69A8" w:rsidRPr="00C31AC5" w:rsidRDefault="00C31AC5" w:rsidP="00CE69A8">
            <w:pPr>
              <w:spacing w:after="0" w:line="240" w:lineRule="auto"/>
              <w:rPr>
                <w:rFonts w:ascii="Times New Roman" w:eastAsia="DengXian" w:hAnsi="Times New Roman" w:cs="Times New Roman"/>
                <w:color w:val="000000"/>
                <w:spacing w:val="0"/>
                <w:sz w:val="22"/>
              </w:rPr>
            </w:pPr>
            <w:bookmarkStart w:id="0" w:name="_Hlk149634680"/>
            <w:r w:rsidRPr="00C31AC5">
              <w:rPr>
                <w:rFonts w:ascii="Times New Roman" w:eastAsia="DengXian" w:hAnsi="Times New Roman" w:cs="Times New Roman"/>
                <w:color w:val="000000"/>
                <w:spacing w:val="0"/>
                <w:sz w:val="22"/>
              </w:rPr>
              <w:t xml:space="preserve">SOFA </w:t>
            </w:r>
            <w:proofErr w:type="gramStart"/>
            <w:r w:rsidRPr="00C31AC5">
              <w:rPr>
                <w:rFonts w:ascii="Times New Roman" w:eastAsia="DengXian" w:hAnsi="Times New Roman" w:cs="Times New Roman"/>
                <w:color w:val="000000"/>
                <w:spacing w:val="0"/>
                <w:sz w:val="22"/>
              </w:rPr>
              <w:t>score</w:t>
            </w:r>
            <w:proofErr w:type="gramEnd"/>
            <w:r w:rsidRPr="00C31AC5">
              <w:rPr>
                <w:rFonts w:ascii="Times New Roman" w:eastAsia="DengXian" w:hAnsi="Times New Roman" w:cs="Times New Roman"/>
                <w:color w:val="000000"/>
                <w:spacing w:val="0"/>
                <w:sz w:val="22"/>
              </w:rPr>
              <w:t xml:space="preserve"> mean</w:t>
            </w:r>
          </w:p>
        </w:tc>
        <w:tc>
          <w:tcPr>
            <w:tcW w:w="1920" w:type="dxa"/>
            <w:shd w:val="clear" w:color="auto" w:fill="auto"/>
            <w:vAlign w:val="center"/>
          </w:tcPr>
          <w:p w14:paraId="408EA5C4"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3B7A1CB5"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56AC10B0"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22090DFA"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111DA5AD" w14:textId="77777777" w:rsidTr="00E74373">
        <w:trPr>
          <w:trHeight w:val="20"/>
        </w:trPr>
        <w:tc>
          <w:tcPr>
            <w:tcW w:w="2354" w:type="dxa"/>
            <w:shd w:val="clear" w:color="auto" w:fill="auto"/>
            <w:vAlign w:val="center"/>
          </w:tcPr>
          <w:p w14:paraId="1CA0376D" w14:textId="1FB370BB" w:rsidR="00CE69A8" w:rsidRPr="009E14F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 xml:space="preserve">ICU mortality </w:t>
            </w:r>
          </w:p>
        </w:tc>
        <w:tc>
          <w:tcPr>
            <w:tcW w:w="1920" w:type="dxa"/>
            <w:shd w:val="clear" w:color="auto" w:fill="auto"/>
            <w:vAlign w:val="center"/>
          </w:tcPr>
          <w:p w14:paraId="497B174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237FD78"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0903AACE"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6CBC5BE1"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E69A8" w:rsidRPr="009E14F5" w14:paraId="4FDC660F" w14:textId="77777777" w:rsidTr="00E74373">
        <w:trPr>
          <w:trHeight w:val="20"/>
        </w:trPr>
        <w:tc>
          <w:tcPr>
            <w:tcW w:w="2354" w:type="dxa"/>
            <w:shd w:val="clear" w:color="auto" w:fill="auto"/>
            <w:vAlign w:val="center"/>
          </w:tcPr>
          <w:p w14:paraId="40FD441C" w14:textId="6D8C75DE" w:rsidR="00CE69A8" w:rsidRPr="009E14F5" w:rsidRDefault="00C31AC5" w:rsidP="00CE69A8">
            <w:pPr>
              <w:spacing w:after="0" w:line="240" w:lineRule="auto"/>
              <w:ind w:firstLineChars="100" w:firstLine="220"/>
              <w:rPr>
                <w:rFonts w:ascii="Times New Roman" w:eastAsia="DengXian" w:hAnsi="Times New Roman" w:cs="Times New Roman"/>
                <w:color w:val="000000"/>
                <w:spacing w:val="0"/>
                <w:sz w:val="22"/>
              </w:rPr>
            </w:pPr>
            <w:r w:rsidRPr="00C31AC5">
              <w:rPr>
                <w:rFonts w:ascii="Times New Roman" w:eastAsia="DengXian" w:hAnsi="Times New Roman" w:cs="Times New Roman"/>
                <w:color w:val="000000"/>
                <w:spacing w:val="0"/>
                <w:sz w:val="22"/>
              </w:rPr>
              <w:lastRenderedPageBreak/>
              <w:t>30-day mortality, n (%)</w:t>
            </w:r>
          </w:p>
        </w:tc>
        <w:tc>
          <w:tcPr>
            <w:tcW w:w="1920" w:type="dxa"/>
            <w:shd w:val="clear" w:color="auto" w:fill="auto"/>
            <w:vAlign w:val="center"/>
          </w:tcPr>
          <w:p w14:paraId="4F2AB49F"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3460186C"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595A6D9"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392EB4D7" w14:textId="77777777" w:rsidR="00CE69A8" w:rsidRPr="009E14F5" w:rsidRDefault="00CE69A8" w:rsidP="00CE69A8">
            <w:pPr>
              <w:spacing w:after="0" w:line="240" w:lineRule="auto"/>
              <w:rPr>
                <w:rFonts w:ascii="Times New Roman" w:eastAsia="DengXian" w:hAnsi="Times New Roman" w:cs="Times New Roman"/>
                <w:color w:val="000000"/>
                <w:spacing w:val="0"/>
                <w:sz w:val="22"/>
              </w:rPr>
            </w:pPr>
          </w:p>
        </w:tc>
      </w:tr>
      <w:tr w:rsidR="00C31AC5" w:rsidRPr="009E14F5" w14:paraId="62A0D125" w14:textId="77777777" w:rsidTr="00E74373">
        <w:trPr>
          <w:trHeight w:val="20"/>
        </w:trPr>
        <w:tc>
          <w:tcPr>
            <w:tcW w:w="2354" w:type="dxa"/>
            <w:shd w:val="clear" w:color="auto" w:fill="auto"/>
            <w:vAlign w:val="center"/>
          </w:tcPr>
          <w:p w14:paraId="5A40944F" w14:textId="77777777"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p>
        </w:tc>
        <w:tc>
          <w:tcPr>
            <w:tcW w:w="1920" w:type="dxa"/>
            <w:shd w:val="clear" w:color="auto" w:fill="auto"/>
            <w:vAlign w:val="center"/>
          </w:tcPr>
          <w:p w14:paraId="7A8685C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15C6D187"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0760DE5F"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2A3F8A13"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207968DA" w14:textId="77777777" w:rsidTr="00E74373">
        <w:trPr>
          <w:trHeight w:val="20"/>
        </w:trPr>
        <w:tc>
          <w:tcPr>
            <w:tcW w:w="2354" w:type="dxa"/>
            <w:shd w:val="clear" w:color="auto" w:fill="auto"/>
            <w:vAlign w:val="center"/>
          </w:tcPr>
          <w:p w14:paraId="66BB994A" w14:textId="43962105" w:rsidR="00C31AC5" w:rsidRPr="00C31AC5" w:rsidRDefault="00C31AC5" w:rsidP="00C31AC5">
            <w:pPr>
              <w:spacing w:after="0" w:line="240" w:lineRule="auto"/>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Hospital utilization</w:t>
            </w:r>
          </w:p>
        </w:tc>
        <w:tc>
          <w:tcPr>
            <w:tcW w:w="1920" w:type="dxa"/>
            <w:shd w:val="clear" w:color="auto" w:fill="auto"/>
            <w:vAlign w:val="center"/>
          </w:tcPr>
          <w:p w14:paraId="45F49BA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40515FC"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2295217"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663F2B9F"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59C88D95" w14:textId="77777777" w:rsidTr="00E74373">
        <w:trPr>
          <w:trHeight w:val="20"/>
        </w:trPr>
        <w:tc>
          <w:tcPr>
            <w:tcW w:w="2354" w:type="dxa"/>
            <w:shd w:val="clear" w:color="auto" w:fill="auto"/>
            <w:vAlign w:val="center"/>
          </w:tcPr>
          <w:p w14:paraId="55342763" w14:textId="138239E4"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ICU length of stay</w:t>
            </w:r>
          </w:p>
        </w:tc>
        <w:tc>
          <w:tcPr>
            <w:tcW w:w="1920" w:type="dxa"/>
            <w:shd w:val="clear" w:color="auto" w:fill="auto"/>
            <w:vAlign w:val="center"/>
          </w:tcPr>
          <w:p w14:paraId="4CD7D6AF"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0F53C9A0"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1C6AAEA2"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43BA3679"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541ACD87" w14:textId="77777777" w:rsidTr="00E74373">
        <w:trPr>
          <w:trHeight w:val="20"/>
        </w:trPr>
        <w:tc>
          <w:tcPr>
            <w:tcW w:w="2354" w:type="dxa"/>
            <w:shd w:val="clear" w:color="auto" w:fill="auto"/>
            <w:vAlign w:val="center"/>
          </w:tcPr>
          <w:p w14:paraId="7B047E49" w14:textId="72B16E39"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Hospital length of stay</w:t>
            </w:r>
          </w:p>
        </w:tc>
        <w:tc>
          <w:tcPr>
            <w:tcW w:w="1920" w:type="dxa"/>
            <w:shd w:val="clear" w:color="auto" w:fill="auto"/>
            <w:vAlign w:val="center"/>
          </w:tcPr>
          <w:p w14:paraId="766DA39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672AA9DB"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AC31F1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5A8C5161"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133A89D9" w14:textId="77777777" w:rsidTr="00E74373">
        <w:trPr>
          <w:trHeight w:val="20"/>
        </w:trPr>
        <w:tc>
          <w:tcPr>
            <w:tcW w:w="2354" w:type="dxa"/>
            <w:shd w:val="clear" w:color="auto" w:fill="auto"/>
            <w:vAlign w:val="center"/>
          </w:tcPr>
          <w:p w14:paraId="7893FA17" w14:textId="62F8C18A" w:rsid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Imaging studies?</w:t>
            </w:r>
          </w:p>
        </w:tc>
        <w:tc>
          <w:tcPr>
            <w:tcW w:w="1920" w:type="dxa"/>
            <w:shd w:val="clear" w:color="auto" w:fill="auto"/>
            <w:vAlign w:val="center"/>
          </w:tcPr>
          <w:p w14:paraId="5FEE3BD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517B82B2"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0A51D8B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00F35CC4"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r w:rsidR="00C31AC5" w:rsidRPr="009E14F5" w14:paraId="435D757B" w14:textId="77777777" w:rsidTr="00E74373">
        <w:trPr>
          <w:trHeight w:val="20"/>
        </w:trPr>
        <w:tc>
          <w:tcPr>
            <w:tcW w:w="2354" w:type="dxa"/>
            <w:shd w:val="clear" w:color="auto" w:fill="auto"/>
            <w:vAlign w:val="center"/>
          </w:tcPr>
          <w:p w14:paraId="5D26F4D1" w14:textId="0431D577" w:rsidR="00C31AC5" w:rsidRPr="00C31AC5" w:rsidRDefault="00C31AC5" w:rsidP="00CE69A8">
            <w:pPr>
              <w:spacing w:after="0" w:line="240" w:lineRule="auto"/>
              <w:ind w:firstLineChars="100" w:firstLine="220"/>
              <w:rPr>
                <w:rFonts w:ascii="Times New Roman" w:eastAsia="DengXian" w:hAnsi="Times New Roman" w:cs="Times New Roman"/>
                <w:color w:val="000000"/>
                <w:spacing w:val="0"/>
                <w:sz w:val="22"/>
              </w:rPr>
            </w:pPr>
            <w:r>
              <w:rPr>
                <w:rFonts w:ascii="Times New Roman" w:eastAsia="DengXian" w:hAnsi="Times New Roman" w:cs="Times New Roman"/>
                <w:color w:val="000000"/>
                <w:spacing w:val="0"/>
                <w:sz w:val="22"/>
              </w:rPr>
              <w:t>Dialysis</w:t>
            </w:r>
          </w:p>
        </w:tc>
        <w:tc>
          <w:tcPr>
            <w:tcW w:w="1920" w:type="dxa"/>
            <w:shd w:val="clear" w:color="auto" w:fill="auto"/>
            <w:vAlign w:val="center"/>
          </w:tcPr>
          <w:p w14:paraId="3A8ADD8D"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920" w:type="dxa"/>
            <w:shd w:val="clear" w:color="auto" w:fill="auto"/>
            <w:vAlign w:val="center"/>
          </w:tcPr>
          <w:p w14:paraId="7C624C13"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1060" w:type="dxa"/>
            <w:shd w:val="clear" w:color="auto" w:fill="auto"/>
            <w:noWrap/>
            <w:vAlign w:val="center"/>
          </w:tcPr>
          <w:p w14:paraId="620D7DA5"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c>
          <w:tcPr>
            <w:tcW w:w="960" w:type="dxa"/>
            <w:shd w:val="clear" w:color="auto" w:fill="auto"/>
            <w:noWrap/>
            <w:vAlign w:val="center"/>
          </w:tcPr>
          <w:p w14:paraId="3A9A0FD0" w14:textId="77777777" w:rsidR="00C31AC5" w:rsidRPr="009E14F5" w:rsidRDefault="00C31AC5" w:rsidP="00CE69A8">
            <w:pPr>
              <w:spacing w:after="0" w:line="240" w:lineRule="auto"/>
              <w:rPr>
                <w:rFonts w:ascii="Times New Roman" w:eastAsia="DengXian" w:hAnsi="Times New Roman" w:cs="Times New Roman"/>
                <w:color w:val="000000"/>
                <w:spacing w:val="0"/>
                <w:sz w:val="22"/>
              </w:rPr>
            </w:pPr>
          </w:p>
        </w:tc>
      </w:tr>
    </w:tbl>
    <w:bookmarkEnd w:id="0"/>
    <w:p w14:paraId="52B481E7" w14:textId="55A3A503" w:rsidR="00A2167E" w:rsidRPr="008453E1" w:rsidRDefault="00A2167E" w:rsidP="00A2167E">
      <w:pPr>
        <w:rPr>
          <w:rFonts w:ascii="Calibri" w:eastAsia="DengXian" w:hAnsi="Calibri" w:cs="Calibri"/>
          <w:color w:val="000000"/>
          <w:szCs w:val="20"/>
        </w:rPr>
      </w:pPr>
      <w:r w:rsidRPr="008453E1">
        <w:rPr>
          <w:rFonts w:ascii="Calibri" w:eastAsia="DengXian" w:hAnsi="Calibri" w:cs="Calibri"/>
          <w:color w:val="000000"/>
          <w:szCs w:val="20"/>
        </w:rPr>
        <w:t>Bpm: beat per minute, LOS: length of stay, MAP: mean arterial pressure, SOFA: sequential organ failure assessment, WBC: white blood count.</w:t>
      </w:r>
    </w:p>
    <w:p w14:paraId="743C5404" w14:textId="77777777" w:rsidR="00921954" w:rsidRPr="00B3688A" w:rsidRDefault="00921954" w:rsidP="00726A2E">
      <w:pPr>
        <w:rPr>
          <w:rFonts w:ascii="Calibri" w:hAnsi="Calibri" w:cs="Calibri"/>
          <w:b/>
          <w:bCs/>
          <w:sz w:val="28"/>
          <w:szCs w:val="28"/>
        </w:rPr>
      </w:pPr>
    </w:p>
    <w:p w14:paraId="0E5CCC2E" w14:textId="77777777" w:rsidR="00726A2E" w:rsidRPr="00B3688A" w:rsidRDefault="00726A2E" w:rsidP="00726A2E">
      <w:pPr>
        <w:rPr>
          <w:rFonts w:ascii="Calibri" w:hAnsi="Calibri" w:cs="Calibri"/>
          <w:b/>
          <w:bCs/>
          <w:sz w:val="28"/>
          <w:szCs w:val="28"/>
        </w:rPr>
      </w:pPr>
    </w:p>
    <w:p w14:paraId="128849C7" w14:textId="77777777" w:rsidR="00C10A2B" w:rsidRDefault="00C10A2B">
      <w:pPr>
        <w:rPr>
          <w:rFonts w:ascii="Calibri" w:hAnsi="Calibri" w:cs="Calibri"/>
          <w:b/>
          <w:bCs/>
          <w:sz w:val="28"/>
          <w:szCs w:val="28"/>
        </w:rPr>
      </w:pPr>
    </w:p>
    <w:p w14:paraId="387B499F" w14:textId="77777777" w:rsidR="00CE69A8" w:rsidRDefault="00CE69A8">
      <w:pPr>
        <w:rPr>
          <w:rFonts w:ascii="Calibri" w:hAnsi="Calibri" w:cs="Calibri"/>
          <w:b/>
          <w:bCs/>
          <w:sz w:val="28"/>
          <w:szCs w:val="28"/>
        </w:rPr>
      </w:pPr>
    </w:p>
    <w:p w14:paraId="3B29EE66" w14:textId="77777777" w:rsidR="00CE69A8" w:rsidRDefault="00CE69A8">
      <w:pPr>
        <w:rPr>
          <w:rFonts w:ascii="Calibri" w:hAnsi="Calibri" w:cs="Calibri"/>
          <w:b/>
          <w:bCs/>
          <w:sz w:val="28"/>
          <w:szCs w:val="28"/>
        </w:rPr>
      </w:pPr>
    </w:p>
    <w:p w14:paraId="687D5659" w14:textId="77777777" w:rsidR="00E52976" w:rsidRDefault="00E52976">
      <w:pPr>
        <w:rPr>
          <w:rFonts w:ascii="Calibri" w:hAnsi="Calibri" w:cs="Calibri"/>
          <w:b/>
          <w:bCs/>
          <w:sz w:val="28"/>
          <w:szCs w:val="28"/>
        </w:rPr>
      </w:pPr>
    </w:p>
    <w:p w14:paraId="4290A677" w14:textId="77777777" w:rsidR="00F458C1" w:rsidRDefault="00F458C1">
      <w:pPr>
        <w:rPr>
          <w:rFonts w:ascii="Calibri" w:hAnsi="Calibri" w:cs="Calibri"/>
          <w:b/>
          <w:bCs/>
          <w:sz w:val="28"/>
          <w:szCs w:val="28"/>
        </w:rPr>
      </w:pPr>
    </w:p>
    <w:p w14:paraId="6BD96700" w14:textId="77777777" w:rsidR="00F458C1" w:rsidRDefault="00F458C1">
      <w:pPr>
        <w:rPr>
          <w:rFonts w:ascii="Calibri" w:hAnsi="Calibri" w:cs="Calibri"/>
          <w:b/>
          <w:bCs/>
          <w:sz w:val="28"/>
          <w:szCs w:val="28"/>
        </w:rPr>
      </w:pPr>
    </w:p>
    <w:p w14:paraId="639346C2" w14:textId="77777777" w:rsidR="00F458C1" w:rsidRDefault="00F458C1">
      <w:pPr>
        <w:rPr>
          <w:rFonts w:ascii="Calibri" w:hAnsi="Calibri" w:cs="Calibri"/>
          <w:b/>
          <w:bCs/>
          <w:sz w:val="28"/>
          <w:szCs w:val="28"/>
        </w:rPr>
      </w:pPr>
    </w:p>
    <w:p w14:paraId="58046C11" w14:textId="77777777" w:rsidR="00F458C1" w:rsidRDefault="00F458C1">
      <w:pPr>
        <w:rPr>
          <w:rFonts w:ascii="Calibri" w:hAnsi="Calibri" w:cs="Calibri"/>
          <w:b/>
          <w:bCs/>
          <w:sz w:val="28"/>
          <w:szCs w:val="28"/>
        </w:rPr>
      </w:pPr>
    </w:p>
    <w:p w14:paraId="2F14C190" w14:textId="77777777" w:rsidR="00F458C1" w:rsidRPr="00B3688A" w:rsidRDefault="00F458C1">
      <w:pPr>
        <w:rPr>
          <w:rFonts w:ascii="Calibri" w:hAnsi="Calibri" w:cs="Calibri"/>
          <w:b/>
          <w:bCs/>
          <w:sz w:val="28"/>
          <w:szCs w:val="28"/>
        </w:rPr>
      </w:pPr>
    </w:p>
    <w:p w14:paraId="6CCF3C31" w14:textId="77777777" w:rsidR="00A03918" w:rsidRDefault="00A03918">
      <w:pPr>
        <w:rPr>
          <w:rFonts w:ascii="Calibri" w:hAnsi="Calibri" w:cs="Calibri"/>
          <w:b/>
          <w:bCs/>
          <w:sz w:val="28"/>
          <w:szCs w:val="28"/>
        </w:rPr>
      </w:pPr>
    </w:p>
    <w:p w14:paraId="245B7BF6" w14:textId="77777777" w:rsidR="00A03918" w:rsidRDefault="00A03918">
      <w:pPr>
        <w:rPr>
          <w:rFonts w:ascii="Calibri" w:hAnsi="Calibri" w:cs="Calibri"/>
          <w:b/>
          <w:bCs/>
          <w:sz w:val="28"/>
          <w:szCs w:val="28"/>
        </w:rPr>
      </w:pPr>
    </w:p>
    <w:p w14:paraId="1234057C" w14:textId="26ECEA36" w:rsidR="00A03918" w:rsidRPr="00A03918" w:rsidRDefault="00A03918" w:rsidP="00A03918">
      <w:pPr>
        <w:pStyle w:val="EndNoteBibliography"/>
        <w:spacing w:after="0"/>
        <w:ind w:left="720" w:hanging="720"/>
      </w:pPr>
      <w:r>
        <w:rPr>
          <w:b/>
          <w:bCs/>
          <w:sz w:val="28"/>
          <w:szCs w:val="28"/>
        </w:rPr>
        <w:fldChar w:fldCharType="begin"/>
      </w:r>
      <w:r>
        <w:rPr>
          <w:b/>
          <w:bCs/>
          <w:sz w:val="28"/>
          <w:szCs w:val="28"/>
        </w:rPr>
        <w:instrText xml:space="preserve"> ADDIN EN.REFLIST </w:instrText>
      </w:r>
      <w:r>
        <w:rPr>
          <w:b/>
          <w:bCs/>
          <w:sz w:val="28"/>
          <w:szCs w:val="28"/>
        </w:rPr>
        <w:fldChar w:fldCharType="separate"/>
      </w:r>
      <w:r w:rsidRPr="00A03918">
        <w:t xml:space="preserve">CDC. (2023). Diagnosed Diabetes, Total, Adults Aged 18+ Years, Age-Adjusted Percentage. Retrieved from </w:t>
      </w:r>
      <w:hyperlink r:id="rId9" w:history="1">
        <w:r w:rsidRPr="00A03918">
          <w:rPr>
            <w:rStyle w:val="Hyperlink"/>
          </w:rPr>
          <w:t>https://gis.cdc.gov/grasp/diabetes/diabetesatlas-surveillance.html</w:t>
        </w:r>
      </w:hyperlink>
    </w:p>
    <w:p w14:paraId="0F722CBF" w14:textId="19A7758E" w:rsidR="00A03918" w:rsidRPr="00A03918" w:rsidRDefault="00A03918" w:rsidP="00A03918">
      <w:pPr>
        <w:pStyle w:val="EndNoteBibliography"/>
        <w:ind w:left="720" w:hanging="720"/>
      </w:pPr>
      <w:r w:rsidRPr="00A03918">
        <w:t xml:space="preserve">NIH. (2023). Diabetes Statistics. Retrieved from </w:t>
      </w:r>
      <w:hyperlink r:id="rId10" w:anchor=":~:text=Estimated%20prevalence%20of%20diabetes%20in%20the%20United%20States&amp;text=Diagnosed%3A%2028.7%20million%20people%20of,8.7%25%20of%20the%20population" w:history="1">
        <w:r w:rsidRPr="00A03918">
          <w:rPr>
            <w:rStyle w:val="Hyperlink"/>
          </w:rPr>
          <w:t>https://www.niddk.nih.gov/health-information/health-statistics/diabetes-statistics#:~:text=Estimated%20prevalence%20of%20diabetes%20in%20the%20United%20States&amp;text=Diagnosed%3A%2028.7%20million%20people%20of,8.7%25%20of%20the%20population</w:t>
        </w:r>
      </w:hyperlink>
    </w:p>
    <w:p w14:paraId="6DD61B7E" w14:textId="0A3ADE63" w:rsidR="00C10A2B" w:rsidRPr="00B3688A" w:rsidRDefault="00A03918">
      <w:pPr>
        <w:rPr>
          <w:rFonts w:ascii="Calibri" w:hAnsi="Calibri" w:cs="Calibri"/>
          <w:b/>
          <w:bCs/>
          <w:sz w:val="28"/>
          <w:szCs w:val="28"/>
        </w:rPr>
      </w:pPr>
      <w:r>
        <w:rPr>
          <w:rFonts w:ascii="Calibri" w:hAnsi="Calibri" w:cs="Calibri"/>
          <w:b/>
          <w:bCs/>
          <w:sz w:val="28"/>
          <w:szCs w:val="28"/>
        </w:rPr>
        <w:fldChar w:fldCharType="end"/>
      </w:r>
    </w:p>
    <w:sectPr w:rsidR="00C10A2B" w:rsidRPr="00B36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9FFE3" w14:textId="77777777" w:rsidR="00C81D1F" w:rsidRDefault="00C81D1F" w:rsidP="00D766AD">
      <w:pPr>
        <w:spacing w:after="0" w:line="240" w:lineRule="auto"/>
      </w:pPr>
      <w:r>
        <w:separator/>
      </w:r>
    </w:p>
  </w:endnote>
  <w:endnote w:type="continuationSeparator" w:id="0">
    <w:p w14:paraId="4B19F209" w14:textId="77777777" w:rsidR="00C81D1F" w:rsidRDefault="00C81D1F" w:rsidP="00D76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ヒラギノ角ゴ Pro W3">
    <w:altName w:val="Yu Gothic"/>
    <w:charset w:val="80"/>
    <w:family w:val="auto"/>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FA437" w14:textId="77777777" w:rsidR="00C81D1F" w:rsidRDefault="00C81D1F" w:rsidP="00D766AD">
      <w:pPr>
        <w:spacing w:after="0" w:line="240" w:lineRule="auto"/>
      </w:pPr>
      <w:r>
        <w:separator/>
      </w:r>
    </w:p>
  </w:footnote>
  <w:footnote w:type="continuationSeparator" w:id="0">
    <w:p w14:paraId="3556047E" w14:textId="77777777" w:rsidR="00C81D1F" w:rsidRDefault="00C81D1F" w:rsidP="00D766AD">
      <w:pPr>
        <w:spacing w:after="0" w:line="240" w:lineRule="auto"/>
      </w:pPr>
      <w:r>
        <w:continuationSeparator/>
      </w:r>
    </w:p>
  </w:footnote>
  <w:footnote w:id="1">
    <w:p w14:paraId="5FBC179D" w14:textId="51D38A4E" w:rsidR="00265A34" w:rsidRPr="00404AED" w:rsidRDefault="00265A34">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r w:rsidRPr="00404AED">
        <w:rPr>
          <w:rFonts w:asciiTheme="minorHAnsi" w:hAnsiTheme="minorHAnsi" w:cstheme="minorHAnsi"/>
          <w:sz w:val="16"/>
          <w:szCs w:val="16"/>
        </w:rPr>
        <w:t xml:space="preserve"> </w:t>
      </w:r>
      <w:hyperlink r:id="rId1" w:history="1">
        <w:r w:rsidRPr="00404AED">
          <w:rPr>
            <w:rStyle w:val="Hyperlink"/>
            <w:rFonts w:asciiTheme="minorHAnsi" w:hAnsiTheme="minorHAnsi" w:cstheme="minorHAnsi"/>
            <w:sz w:val="16"/>
            <w:szCs w:val="16"/>
          </w:rPr>
          <w:t>https://pubmed.ncbi.nlm.nih.gov/14578230/</w:t>
        </w:r>
      </w:hyperlink>
    </w:p>
  </w:footnote>
  <w:footnote w:id="2">
    <w:p w14:paraId="7702C6B4" w14:textId="2EE48DCD" w:rsidR="00C96B88" w:rsidRPr="00404AED" w:rsidRDefault="00C96B88">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r w:rsidRPr="00404AED">
        <w:rPr>
          <w:rFonts w:asciiTheme="minorHAnsi" w:hAnsiTheme="minorHAnsi" w:cstheme="minorHAnsi"/>
          <w:sz w:val="16"/>
          <w:szCs w:val="16"/>
        </w:rPr>
        <w:t xml:space="preserve"> </w:t>
      </w:r>
      <w:hyperlink r:id="rId2" w:history="1">
        <w:r w:rsidRPr="00404AED">
          <w:rPr>
            <w:rStyle w:val="Hyperlink"/>
            <w:rFonts w:asciiTheme="minorHAnsi" w:hAnsiTheme="minorHAnsi" w:cstheme="minorHAnsi"/>
            <w:sz w:val="16"/>
            <w:szCs w:val="16"/>
          </w:rPr>
          <w:t>https://www.thelancet.com/journals/lancet/article/PIIS0140-6736(17)31371-5/fulltext</w:t>
        </w:r>
      </w:hyperlink>
    </w:p>
  </w:footnote>
  <w:footnote w:id="3">
    <w:p w14:paraId="28579554" w14:textId="565B28BB" w:rsidR="00404AED" w:rsidRPr="00404AED" w:rsidRDefault="00404AED">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hyperlink r:id="rId3" w:history="1">
        <w:r w:rsidRPr="00404AED">
          <w:rPr>
            <w:rStyle w:val="Hyperlink"/>
            <w:rFonts w:asciiTheme="minorHAnsi" w:hAnsiTheme="minorHAnsi" w:cstheme="minorHAnsi"/>
            <w:sz w:val="16"/>
            <w:szCs w:val="16"/>
          </w:rPr>
          <w:t>https://pubmed.ncbi.nlm.nih.gov/22150528/</w:t>
        </w:r>
      </w:hyperlink>
    </w:p>
  </w:footnote>
  <w:footnote w:id="4">
    <w:p w14:paraId="560DEAA2" w14:textId="6A07C347" w:rsidR="001B3346" w:rsidRPr="001B3346" w:rsidRDefault="001B3346">
      <w:pPr>
        <w:pStyle w:val="FootnoteText"/>
        <w:rPr>
          <w:rFonts w:asciiTheme="minorHAnsi" w:hAnsiTheme="minorHAnsi" w:cstheme="minorHAnsi"/>
          <w:sz w:val="16"/>
          <w:szCs w:val="16"/>
        </w:rPr>
      </w:pPr>
      <w:r w:rsidRPr="00404AED">
        <w:rPr>
          <w:rStyle w:val="FootnoteReference"/>
          <w:rFonts w:asciiTheme="minorHAnsi" w:hAnsiTheme="minorHAnsi" w:cstheme="minorHAnsi"/>
          <w:sz w:val="16"/>
          <w:szCs w:val="16"/>
        </w:rPr>
        <w:footnoteRef/>
      </w:r>
      <w:r w:rsidRPr="00404AED">
        <w:rPr>
          <w:rFonts w:asciiTheme="minorHAnsi" w:hAnsiTheme="minorHAnsi" w:cstheme="minorHAnsi"/>
          <w:sz w:val="16"/>
          <w:szCs w:val="16"/>
        </w:rPr>
        <w:t xml:space="preserve">  </w:t>
      </w:r>
      <w:hyperlink r:id="rId4" w:history="1">
        <w:r w:rsidRPr="00404AED">
          <w:rPr>
            <w:rStyle w:val="Hyperlink"/>
            <w:rFonts w:asciiTheme="minorHAnsi" w:hAnsiTheme="minorHAnsi" w:cstheme="minorHAnsi"/>
            <w:sz w:val="16"/>
            <w:szCs w:val="16"/>
          </w:rPr>
          <w:t>https://journals.sagepub.com/doi/full/10.1177/1932296817706375</w:t>
        </w:r>
      </w:hyperlink>
    </w:p>
  </w:footnote>
  <w:footnote w:id="5">
    <w:p w14:paraId="40EAB86A" w14:textId="0FA3E62F" w:rsidR="00F458C1" w:rsidRPr="001B3346" w:rsidRDefault="00F458C1">
      <w:pPr>
        <w:pStyle w:val="FootnoteText"/>
        <w:rPr>
          <w:rFonts w:asciiTheme="minorHAnsi" w:hAnsiTheme="minorHAnsi" w:cstheme="minorHAnsi"/>
          <w:sz w:val="16"/>
          <w:szCs w:val="16"/>
        </w:rPr>
      </w:pPr>
      <w:r w:rsidRPr="001B3346">
        <w:rPr>
          <w:rStyle w:val="FootnoteReference"/>
          <w:rFonts w:asciiTheme="minorHAnsi" w:hAnsiTheme="minorHAnsi" w:cstheme="minorHAnsi"/>
          <w:sz w:val="16"/>
          <w:szCs w:val="16"/>
        </w:rPr>
        <w:footnoteRef/>
      </w:r>
      <w:r w:rsidRPr="001B3346">
        <w:rPr>
          <w:rFonts w:asciiTheme="minorHAnsi" w:hAnsiTheme="minorHAnsi" w:cstheme="minorHAnsi"/>
          <w:sz w:val="16"/>
          <w:szCs w:val="16"/>
        </w:rPr>
        <w:t xml:space="preserve"> </w:t>
      </w:r>
      <w:hyperlink r:id="rId5" w:history="1">
        <w:r w:rsidRPr="001B3346">
          <w:rPr>
            <w:rStyle w:val="Hyperlink"/>
            <w:rFonts w:asciiTheme="minorHAnsi" w:hAnsiTheme="minorHAnsi" w:cstheme="minorHAnsi"/>
            <w:sz w:val="16"/>
            <w:szCs w:val="16"/>
          </w:rPr>
          <w:t>https://www.cdc.gov/nchs/products/databriefs/db301.htm</w:t>
        </w:r>
      </w:hyperlink>
    </w:p>
    <w:p w14:paraId="33CBF511" w14:textId="77777777" w:rsidR="00F458C1" w:rsidRDefault="00F458C1">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AF8"/>
    <w:multiLevelType w:val="hybridMultilevel"/>
    <w:tmpl w:val="E6CCA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F67EF"/>
    <w:multiLevelType w:val="hybridMultilevel"/>
    <w:tmpl w:val="213A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25AAD"/>
    <w:multiLevelType w:val="multilevel"/>
    <w:tmpl w:val="DFE6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5754732">
    <w:abstractNumId w:val="1"/>
  </w:num>
  <w:num w:numId="2" w16cid:durableId="1390031234">
    <w:abstractNumId w:val="0"/>
  </w:num>
  <w:num w:numId="3" w16cid:durableId="1568882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xMjYzMDcxN7Y0tTBV0lEKTi0uzszPAykwNKoFAMjZ22gt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p52def245a5r3exdw7ves5b5efvr9fztrs5&quot;&gt;My EndNote Library&lt;record-ids&gt;&lt;item&gt;388&lt;/item&gt;&lt;item&gt;389&lt;/item&gt;&lt;/record-ids&gt;&lt;/item&gt;&lt;/Libraries&gt;"/>
  </w:docVars>
  <w:rsids>
    <w:rsidRoot w:val="00607FB9"/>
    <w:rsid w:val="00007FDE"/>
    <w:rsid w:val="00082355"/>
    <w:rsid w:val="000C3898"/>
    <w:rsid w:val="000C58BA"/>
    <w:rsid w:val="000D4C39"/>
    <w:rsid w:val="001113EF"/>
    <w:rsid w:val="00163130"/>
    <w:rsid w:val="00193922"/>
    <w:rsid w:val="001B3346"/>
    <w:rsid w:val="001C65BB"/>
    <w:rsid w:val="001C6918"/>
    <w:rsid w:val="001D0278"/>
    <w:rsid w:val="001F546B"/>
    <w:rsid w:val="00265A34"/>
    <w:rsid w:val="00284F1F"/>
    <w:rsid w:val="00297CA9"/>
    <w:rsid w:val="002A1E61"/>
    <w:rsid w:val="002A6D31"/>
    <w:rsid w:val="002C49B5"/>
    <w:rsid w:val="002D28F0"/>
    <w:rsid w:val="00341666"/>
    <w:rsid w:val="003C0A30"/>
    <w:rsid w:val="003F2007"/>
    <w:rsid w:val="00404AED"/>
    <w:rsid w:val="00457F33"/>
    <w:rsid w:val="004B4283"/>
    <w:rsid w:val="004E7CB3"/>
    <w:rsid w:val="00500D43"/>
    <w:rsid w:val="00502FE1"/>
    <w:rsid w:val="00525A0F"/>
    <w:rsid w:val="0054734F"/>
    <w:rsid w:val="00584BF0"/>
    <w:rsid w:val="005A1BBC"/>
    <w:rsid w:val="00607FB9"/>
    <w:rsid w:val="006A025F"/>
    <w:rsid w:val="00724E7B"/>
    <w:rsid w:val="00726A2E"/>
    <w:rsid w:val="00734B2F"/>
    <w:rsid w:val="00770CBA"/>
    <w:rsid w:val="00784862"/>
    <w:rsid w:val="007B019E"/>
    <w:rsid w:val="007D79CC"/>
    <w:rsid w:val="007F1460"/>
    <w:rsid w:val="008453E1"/>
    <w:rsid w:val="00860870"/>
    <w:rsid w:val="008A2571"/>
    <w:rsid w:val="009136E5"/>
    <w:rsid w:val="0091387C"/>
    <w:rsid w:val="00921954"/>
    <w:rsid w:val="009457CA"/>
    <w:rsid w:val="00946FF4"/>
    <w:rsid w:val="009668D8"/>
    <w:rsid w:val="0099539F"/>
    <w:rsid w:val="009A2E33"/>
    <w:rsid w:val="009C17D5"/>
    <w:rsid w:val="009E14F5"/>
    <w:rsid w:val="00A03918"/>
    <w:rsid w:val="00A2167E"/>
    <w:rsid w:val="00A632D5"/>
    <w:rsid w:val="00AD1442"/>
    <w:rsid w:val="00AE291E"/>
    <w:rsid w:val="00B3688A"/>
    <w:rsid w:val="00B678A7"/>
    <w:rsid w:val="00BB0879"/>
    <w:rsid w:val="00BB18DE"/>
    <w:rsid w:val="00BB6466"/>
    <w:rsid w:val="00C10A2B"/>
    <w:rsid w:val="00C31AC5"/>
    <w:rsid w:val="00C44615"/>
    <w:rsid w:val="00C512F2"/>
    <w:rsid w:val="00C524A8"/>
    <w:rsid w:val="00C66ABC"/>
    <w:rsid w:val="00C7012A"/>
    <w:rsid w:val="00C81D1F"/>
    <w:rsid w:val="00C96B88"/>
    <w:rsid w:val="00CC7DE6"/>
    <w:rsid w:val="00CD1B48"/>
    <w:rsid w:val="00CE0738"/>
    <w:rsid w:val="00CE69A8"/>
    <w:rsid w:val="00D12747"/>
    <w:rsid w:val="00D32679"/>
    <w:rsid w:val="00D33DEF"/>
    <w:rsid w:val="00D61A31"/>
    <w:rsid w:val="00D766AD"/>
    <w:rsid w:val="00D961B2"/>
    <w:rsid w:val="00DD5EE3"/>
    <w:rsid w:val="00DF2432"/>
    <w:rsid w:val="00E52976"/>
    <w:rsid w:val="00E74373"/>
    <w:rsid w:val="00E8146C"/>
    <w:rsid w:val="00E93D8E"/>
    <w:rsid w:val="00EA62B6"/>
    <w:rsid w:val="00EB6DBA"/>
    <w:rsid w:val="00EC3D63"/>
    <w:rsid w:val="00EF1B14"/>
    <w:rsid w:val="00F1189C"/>
    <w:rsid w:val="00F40547"/>
    <w:rsid w:val="00F458C1"/>
    <w:rsid w:val="00F50C01"/>
    <w:rsid w:val="00F56AAA"/>
    <w:rsid w:val="00F749D1"/>
    <w:rsid w:val="00FA6CF8"/>
    <w:rsid w:val="00FB504F"/>
    <w:rsid w:val="00FC0A95"/>
    <w:rsid w:val="00FC4716"/>
    <w:rsid w:val="00FD5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F720F"/>
  <w15:chartTrackingRefBased/>
  <w15:docId w15:val="{F0C60018-18A9-460C-97F9-77DB568E3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urierNew"/>
    <w:qFormat/>
    <w:rsid w:val="00607FB9"/>
    <w:rPr>
      <w:rFonts w:ascii="Courier New" w:hAnsi="Courier New"/>
      <w:spacing w:val="-20"/>
      <w:kern w:val="0"/>
      <w:sz w:val="20"/>
      <w14:ligatures w14:val="none"/>
    </w:rPr>
  </w:style>
  <w:style w:type="paragraph" w:styleId="Heading1">
    <w:name w:val="heading 1"/>
    <w:basedOn w:val="Normal"/>
    <w:next w:val="Normal"/>
    <w:link w:val="Heading1Char"/>
    <w:uiPriority w:val="9"/>
    <w:qFormat/>
    <w:rsid w:val="00607F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3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26A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2355"/>
    <w:pPr>
      <w:spacing w:after="0" w:line="240" w:lineRule="auto"/>
    </w:pPr>
    <w:rPr>
      <w:rFonts w:asciiTheme="majorHAnsi" w:hAnsiTheme="majorHAnsi"/>
    </w:rPr>
  </w:style>
  <w:style w:type="character" w:customStyle="1" w:styleId="Heading1Char">
    <w:name w:val="Heading 1 Char"/>
    <w:basedOn w:val="DefaultParagraphFont"/>
    <w:link w:val="Heading1"/>
    <w:uiPriority w:val="9"/>
    <w:rsid w:val="00607FB9"/>
    <w:rPr>
      <w:rFonts w:asciiTheme="majorHAnsi" w:eastAsiaTheme="majorEastAsia" w:hAnsiTheme="majorHAnsi" w:cstheme="majorBidi"/>
      <w:color w:val="2F5496" w:themeColor="accent1" w:themeShade="BF"/>
      <w:spacing w:val="-20"/>
      <w:kern w:val="0"/>
      <w:sz w:val="32"/>
      <w:szCs w:val="32"/>
      <w14:ligatures w14:val="none"/>
    </w:rPr>
  </w:style>
  <w:style w:type="paragraph" w:styleId="ListParagraph">
    <w:name w:val="List Paragraph"/>
    <w:basedOn w:val="Normal"/>
    <w:uiPriority w:val="34"/>
    <w:qFormat/>
    <w:rsid w:val="00607FB9"/>
    <w:pPr>
      <w:ind w:left="720"/>
      <w:contextualSpacing/>
    </w:pPr>
  </w:style>
  <w:style w:type="character" w:customStyle="1" w:styleId="Heading3Char">
    <w:name w:val="Heading 3 Char"/>
    <w:basedOn w:val="DefaultParagraphFont"/>
    <w:link w:val="Heading3"/>
    <w:uiPriority w:val="9"/>
    <w:semiHidden/>
    <w:rsid w:val="00726A2E"/>
    <w:rPr>
      <w:rFonts w:asciiTheme="majorHAnsi" w:eastAsiaTheme="majorEastAsia" w:hAnsiTheme="majorHAnsi" w:cstheme="majorBidi"/>
      <w:color w:val="1F3763" w:themeColor="accent1" w:themeShade="7F"/>
      <w:spacing w:val="-20"/>
      <w:kern w:val="0"/>
      <w:sz w:val="24"/>
      <w:szCs w:val="24"/>
      <w14:ligatures w14:val="none"/>
    </w:rPr>
  </w:style>
  <w:style w:type="paragraph" w:styleId="FootnoteText">
    <w:name w:val="footnote text"/>
    <w:basedOn w:val="Normal"/>
    <w:link w:val="FootnoteTextChar"/>
    <w:uiPriority w:val="99"/>
    <w:semiHidden/>
    <w:unhideWhenUsed/>
    <w:rsid w:val="00D766AD"/>
    <w:pPr>
      <w:spacing w:after="0" w:line="240" w:lineRule="auto"/>
    </w:pPr>
    <w:rPr>
      <w:szCs w:val="20"/>
    </w:rPr>
  </w:style>
  <w:style w:type="character" w:customStyle="1" w:styleId="FootnoteTextChar">
    <w:name w:val="Footnote Text Char"/>
    <w:basedOn w:val="DefaultParagraphFont"/>
    <w:link w:val="FootnoteText"/>
    <w:uiPriority w:val="99"/>
    <w:semiHidden/>
    <w:rsid w:val="00D766AD"/>
    <w:rPr>
      <w:rFonts w:ascii="Courier New" w:hAnsi="Courier New"/>
      <w:spacing w:val="-20"/>
      <w:kern w:val="0"/>
      <w:sz w:val="20"/>
      <w:szCs w:val="20"/>
      <w14:ligatures w14:val="none"/>
    </w:rPr>
  </w:style>
  <w:style w:type="character" w:styleId="FootnoteReference">
    <w:name w:val="footnote reference"/>
    <w:basedOn w:val="DefaultParagraphFont"/>
    <w:uiPriority w:val="99"/>
    <w:semiHidden/>
    <w:unhideWhenUsed/>
    <w:rsid w:val="00D766AD"/>
    <w:rPr>
      <w:vertAlign w:val="superscript"/>
    </w:rPr>
  </w:style>
  <w:style w:type="character" w:styleId="Hyperlink">
    <w:name w:val="Hyperlink"/>
    <w:basedOn w:val="DefaultParagraphFont"/>
    <w:uiPriority w:val="99"/>
    <w:unhideWhenUsed/>
    <w:rsid w:val="00D766AD"/>
    <w:rPr>
      <w:color w:val="0563C1" w:themeColor="hyperlink"/>
      <w:u w:val="single"/>
    </w:rPr>
  </w:style>
  <w:style w:type="character" w:styleId="UnresolvedMention">
    <w:name w:val="Unresolved Mention"/>
    <w:basedOn w:val="DefaultParagraphFont"/>
    <w:uiPriority w:val="99"/>
    <w:semiHidden/>
    <w:unhideWhenUsed/>
    <w:rsid w:val="00D766AD"/>
    <w:rPr>
      <w:color w:val="605E5C"/>
      <w:shd w:val="clear" w:color="auto" w:fill="E1DFDD"/>
    </w:rPr>
  </w:style>
  <w:style w:type="character" w:customStyle="1" w:styleId="Heading2Char">
    <w:name w:val="Heading 2 Char"/>
    <w:basedOn w:val="DefaultParagraphFont"/>
    <w:link w:val="Heading2"/>
    <w:uiPriority w:val="9"/>
    <w:semiHidden/>
    <w:rsid w:val="00193922"/>
    <w:rPr>
      <w:rFonts w:asciiTheme="majorHAnsi" w:eastAsiaTheme="majorEastAsia" w:hAnsiTheme="majorHAnsi" w:cstheme="majorBidi"/>
      <w:color w:val="2F5496" w:themeColor="accent1" w:themeShade="BF"/>
      <w:spacing w:val="-20"/>
      <w:kern w:val="0"/>
      <w:sz w:val="26"/>
      <w:szCs w:val="26"/>
      <w14:ligatures w14:val="none"/>
    </w:rPr>
  </w:style>
  <w:style w:type="character" w:styleId="FollowedHyperlink">
    <w:name w:val="FollowedHyperlink"/>
    <w:basedOn w:val="DefaultParagraphFont"/>
    <w:uiPriority w:val="99"/>
    <w:semiHidden/>
    <w:unhideWhenUsed/>
    <w:rsid w:val="00F458C1"/>
    <w:rPr>
      <w:color w:val="954F72" w:themeColor="followedHyperlink"/>
      <w:u w:val="single"/>
    </w:rPr>
  </w:style>
  <w:style w:type="paragraph" w:customStyle="1" w:styleId="EndNoteBibliographyTitle">
    <w:name w:val="EndNote Bibliography Title"/>
    <w:basedOn w:val="Normal"/>
    <w:link w:val="EndNoteBibliographyTitleChar"/>
    <w:rsid w:val="00A03918"/>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A03918"/>
    <w:rPr>
      <w:rFonts w:ascii="Calibri" w:hAnsi="Calibri" w:cs="Calibri"/>
      <w:noProof/>
      <w:spacing w:val="-20"/>
      <w:kern w:val="0"/>
      <w:sz w:val="24"/>
      <w14:ligatures w14:val="none"/>
    </w:rPr>
  </w:style>
  <w:style w:type="paragraph" w:customStyle="1" w:styleId="EndNoteBibliography">
    <w:name w:val="EndNote Bibliography"/>
    <w:basedOn w:val="Normal"/>
    <w:link w:val="EndNoteBibliographyChar"/>
    <w:rsid w:val="00A03918"/>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A03918"/>
    <w:rPr>
      <w:rFonts w:ascii="Calibri" w:hAnsi="Calibri" w:cs="Calibri"/>
      <w:noProof/>
      <w:spacing w:val="-20"/>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126194">
      <w:bodyDiv w:val="1"/>
      <w:marLeft w:val="0"/>
      <w:marRight w:val="0"/>
      <w:marTop w:val="0"/>
      <w:marBottom w:val="0"/>
      <w:divBdr>
        <w:top w:val="none" w:sz="0" w:space="0" w:color="auto"/>
        <w:left w:val="none" w:sz="0" w:space="0" w:color="auto"/>
        <w:bottom w:val="none" w:sz="0" w:space="0" w:color="auto"/>
        <w:right w:val="none" w:sz="0" w:space="0" w:color="auto"/>
      </w:divBdr>
    </w:div>
    <w:div w:id="183687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iddk.nih.gov/health-information/health-statistics/diabetes-statistics" TargetMode="External"/><Relationship Id="rId4" Type="http://schemas.openxmlformats.org/officeDocument/2006/relationships/settings" Target="settings.xml"/><Relationship Id="rId9" Type="http://schemas.openxmlformats.org/officeDocument/2006/relationships/hyperlink" Target="https://gis.cdc.gov/grasp/diabetes/diabetesatlas-surveillanc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pubmed.ncbi.nlm.nih.gov/22150528/" TargetMode="External"/><Relationship Id="rId2" Type="http://schemas.openxmlformats.org/officeDocument/2006/relationships/hyperlink" Target="https://www.thelancet.com/journals/lancet/article/PIIS0140-6736(17)31371-5/fulltext" TargetMode="External"/><Relationship Id="rId1" Type="http://schemas.openxmlformats.org/officeDocument/2006/relationships/hyperlink" Target="https://pubmed.ncbi.nlm.nih.gov/14578230/" TargetMode="External"/><Relationship Id="rId5" Type="http://schemas.openxmlformats.org/officeDocument/2006/relationships/hyperlink" Target="https://www.cdc.gov/nchs/products/databriefs/db301.htm" TargetMode="External"/><Relationship Id="rId4" Type="http://schemas.openxmlformats.org/officeDocument/2006/relationships/hyperlink" Target="https://journals.sagepub.com/doi/full/10.1177/1932296817706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5F87-B90D-4224-AE26-DBE702183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dc:creator>
  <cp:keywords/>
  <dc:description/>
  <cp:lastModifiedBy>Bat Baasan</cp:lastModifiedBy>
  <cp:revision>2</cp:revision>
  <dcterms:created xsi:type="dcterms:W3CDTF">2023-11-20T14:58:00Z</dcterms:created>
  <dcterms:modified xsi:type="dcterms:W3CDTF">2023-11-20T14:58:00Z</dcterms:modified>
</cp:coreProperties>
</file>