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tbl>
      <w:tblPr>
        <w:tblW w:w="9638" w:type="dxa"/>
        <w:tblLayout w:type="fixed"/>
      </w:tblPr>
      <w:tblGrid>
        <w:gridCol w:w="9638"/>
      </w:tblGrid>
      <w:tr>
        <w:trPr>
          <w:cantSplit/>
        </w:trPr>
        <w:tc>
          <w:tcPr>
            <w:tcW w:w="9638" w:type="dxa"/>
            <w:shd w:val="clear" w:color="auto" w:fill="3C4147"/>
            <w:tcMar>
              <w:top w:w="340" w:type="dxa"/>
              <w:left w:w="360" w:type="dxa"/>
              <w:bottom w:w="340" w:type="dxa"/>
              <w:right w:w="360" w:type="dxa"/>
            </w:tcMar>
            <w:vAlign w:val="top"/>
          </w:tcPr>
          <w:p>
            <w:pPr>
              <w:spacing w:before="0" w:after="1400" w:line="264" w:lineRule="auto"/>
            </w:pPr>
            <w:r>
              <w:rPr>
                <w:rFonts w:ascii="Aptos" w:hAnsi="Aptos" w:cs="Aptos"/>
                <w:caps/>
                <w:spacing w:val="40"/>
                <w:color w:val="FFFFFF"/>
                <w:sz w:val="14"/>
                <w:szCs w:val="14"/>
              </w:rPr>
              <w:t xml:space="preserve">Strictly private &amp; confidential</w:t>
            </w:r>
          </w:p>
          <w:p>
            <w:pPr>
              <w:spacing w:before="0" w:after="120" w:line="264" w:lineRule="auto"/>
            </w:pPr>
            <w:r>
              <w:rPr>
                <w:rFonts w:ascii="Aptos" w:hAnsi="Aptos" w:cs="Aptos"/>
                <w:b/>
                <w:caps/>
                <w:spacing w:val="36"/>
                <w:color w:val="FFB3D8"/>
                <w:sz w:val="18"/>
                <w:szCs w:val="18"/>
              </w:rPr>
              <w:t xml:space="preserve">Finance Playbook</w:t>
            </w:r>
          </w:p>
          <w:p>
            <w:pPr>
              <w:spacing w:before="0" w:after="220" w:line="240" w:lineRule="auto"/>
            </w:pPr>
            <w:r>
              <w:rPr>
                <w:rFonts w:ascii="Exo" w:hAnsi="Exo" w:cs="Exo"/>
                <w:b/>
                <w:color w:val="FFFFFF"/>
                <w:sz w:val="56"/>
                <w:szCs w:val="56"/>
              </w:rPr>
              <w:t xml:space="preserve">How the finance function runs, end to end</w:t>
            </w:r>
          </w:p>
          <w:p>
            <w:pPr>
              <w:spacing w:before="0" w:after="1400" w:line="276" w:lineRule="auto"/>
            </w:pPr>
            <w:r>
              <w:rPr>
                <w:rFonts w:ascii="Aptos" w:hAnsi="Aptos" w:cs="Aptos"/>
                <w:color w:val="F2F2F2"/>
                <w:sz w:val="24"/>
                <w:szCs w:val="24"/>
              </w:rPr>
              <w:t xml:space="preserve">The systems, controls, delegations and rhythms that keep the finance function accurate, compliant and trusted — in one place. Brainsource Corporation · Brainbox Group Philippine operations.</w:t>
            </w:r>
          </w:p>
          <w:tbl>
            <w:tblPr>
              <w:tblW w:w="9636" w:type="dxa"/>
              <w:tblBorders>
                <w:top w:val="single" w:sz="4" w:color="8A8F96"/>
              </w:tblBorders>
              <w:tblLayout w:type="fixed"/>
            </w:tblPr>
            <w:tblGrid>
              <w:gridCol w:w="3212"/>
              <w:gridCol w:w="3212"/>
              <w:gridCol w:w="3212"/>
            </w:tblGrid>
            <w:tr>
              <w:trPr>
                <w:cantSplit/>
              </w:trPr>
              <w:tc>
                <w:tcPr>
                  <w:tcW w:w="3212" w:type="dxa"/>
                  <w:shd w:val="clear" w:color="auto" w:fill="3C4147"/>
                  <w:tcMar>
                    <w:top w:w="100" w:type="dxa"/>
                    <w:left w:w="120" w:type="dxa"/>
                    <w:bottom w:w="100" w:type="dxa"/>
                    <w:right w:w="120" w:type="dxa"/>
                  </w:tcMar>
                  <w:vAlign w:val="top"/>
                </w:tcPr>
                <w:p>
                  <w:pPr>
                    <w:spacing w:before="0" w:after="30" w:line="264" w:lineRule="auto"/>
                  </w:pPr>
                  <w:r>
                    <w:rPr>
                      <w:rFonts w:ascii="Aptos" w:hAnsi="Aptos" w:cs="Aptos"/>
                      <w:caps/>
                      <w:spacing w:val="20"/>
                      <w:color w:val="C9CDD2"/>
                      <w:sz w:val="13"/>
                      <w:szCs w:val="13"/>
                    </w:rPr>
                    <w:t xml:space="preserve">Document owner</w:t>
                  </w:r>
                </w:p>
                <w:p>
                  <w:pPr>
                    <w:spacing w:before="0" w:after="0" w:line="264" w:lineRule="auto"/>
                  </w:pPr>
                  <w:r>
                    <w:rPr>
                      <w:rFonts w:ascii="Aptos" w:hAnsi="Aptos" w:cs="Aptos"/>
                      <w:color w:val="FFFFFF"/>
                      <w:sz w:val="18"/>
                      <w:szCs w:val="18"/>
                    </w:rPr>
                    <w:t xml:space="preserve">General Manager – Corporate</w:t>
                  </w:r>
                </w:p>
              </w:tc>
              <w:tc>
                <w:tcPr>
                  <w:tcW w:w="3212" w:type="dxa"/>
                  <w:shd w:val="clear" w:color="auto" w:fill="3C4147"/>
                  <w:tcMar>
                    <w:top w:w="100" w:type="dxa"/>
                    <w:left w:w="120" w:type="dxa"/>
                    <w:bottom w:w="100" w:type="dxa"/>
                    <w:right w:w="120" w:type="dxa"/>
                  </w:tcMar>
                  <w:vAlign w:val="top"/>
                </w:tcPr>
                <w:p>
                  <w:pPr>
                    <w:spacing w:before="0" w:after="30" w:line="264" w:lineRule="auto"/>
                  </w:pPr>
                  <w:r>
                    <w:rPr>
                      <w:rFonts w:ascii="Aptos" w:hAnsi="Aptos" w:cs="Aptos"/>
                      <w:caps/>
                      <w:spacing w:val="20"/>
                      <w:color w:val="C9CDD2"/>
                      <w:sz w:val="13"/>
                      <w:szCs w:val="13"/>
                    </w:rPr>
                    <w:t xml:space="preserve">Issue date</w:t>
                  </w:r>
                </w:p>
                <w:p>
                  <w:pPr>
                    <w:spacing w:before="0" w:after="0" w:line="264" w:lineRule="auto"/>
                  </w:pPr>
                  <w:r>
                    <w:rPr>
                      <w:rFonts w:ascii="Aptos" w:hAnsi="Aptos" w:cs="Aptos"/>
                      <w:color w:val="FFFFFF"/>
                      <w:sz w:val="18"/>
                      <w:szCs w:val="18"/>
                    </w:rPr>
                    <w:t xml:space="preserve">Edition 1 · 2026</w:t>
                  </w:r>
                </w:p>
              </w:tc>
              <w:tc>
                <w:tcPr>
                  <w:tcW w:w="3212" w:type="dxa"/>
                  <w:shd w:val="clear" w:color="auto" w:fill="3C4147"/>
                  <w:tcMar>
                    <w:top w:w="100" w:type="dxa"/>
                    <w:left w:w="120" w:type="dxa"/>
                    <w:bottom w:w="100" w:type="dxa"/>
                    <w:right w:w="120" w:type="dxa"/>
                  </w:tcMar>
                  <w:vAlign w:val="bottom"/>
                </w:tcPr>
                <w:p>
                  <w:pPr>
                    <w:spacing w:before="0" w:after="0" w:line="264" w:lineRule="auto"/>
                    <w:jc w:val="right"/>
                  </w:pPr>
                  <w:r>
                    <w:rPr>
                      <w:rFonts w:ascii="Exo" w:hAnsi="Exo" w:cs="Exo"/>
                      <w:b/>
                      <w:spacing w:val="40"/>
                      <w:color w:val="FF7FBF"/>
                      <w:sz w:val="26"/>
                      <w:szCs w:val="26"/>
                    </w:rPr>
                    <w:t xml:space="preserve">BRAINBOX</w:t>
                  </w:r>
                </w:p>
              </w:tc>
            </w:tr>
          </w:tbl>
          <w:p>
            <w:pPr>
              <w:spacing w:before="0" w:after="0" w:line="264" w:lineRule="auto"/>
            </w:pPr>
          </w:p>
        </w:tc>
      </w:tr>
    </w:tbl>
    <w:p>
      <w:pPr>
        <w:spacing w:before="0" w:after="0" w:line="264" w:lineRule="auto"/>
      </w:pP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Contents</w:t>
      </w:r>
    </w:p>
    <w:tbl>
      <w:tblPr>
        <w:tblW w:w="9638" w:type="dxa"/>
        <w:tblBorders>
          <w:top w:val="none" w:sz="0" w:color="auto"/>
          <w:left w:val="none" w:sz="0" w:color="auto"/>
          <w:bottom w:val="none" w:sz="0" w:color="auto"/>
          <w:right w:val="none" w:sz="0" w:color="auto"/>
          <w:insideH w:val="single" w:sz="4" w:color="D2D6DA"/>
          <w:insideV w:val="none" w:sz="0" w:color="auto"/>
        </w:tblBorders>
        <w:tblLayout w:type="fixed"/>
      </w:tblPr>
      <w:tblGrid>
        <w:gridCol w:w="700"/>
        <w:gridCol w:w="8938"/>
      </w:tblGrid>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01</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1.1 · Purpose of this playbook</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02</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1.2 · The finance function at a glance</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03</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1.3 · Systems of record</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04</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1.4 · Financial controls &amp; separation of duties</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05</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1.5 · Delegations &amp; authorities</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06</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1.6 · Confidentiality &amp; information security</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07</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1.7 · Operating philosophy &amp; escalation</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08</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1.8 · Operating rhythm</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09</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1.9 · Compliance calendar</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10</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1.10 · Reporting &amp; assurance</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11</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1.11 · Non-negotiable rules &amp; outcome</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12</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2.1 · General Manager – Corporate</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13</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2.2 · Accountant</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14</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2.3 · Accounting Assistant</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15</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2.4 · Separation of duties &amp; competency</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16</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3.1 · Month-end close</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17</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3.2 · Fortnightly payroll run</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18</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3.3 · AP &amp; payment run</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19</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3.4 · Monthly statutory &amp; VAT compliance</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20</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4.1 · Service standards — what great looks like</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21</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4.2 · Delegations &amp; authorities register</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22</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4.3 · Recurring payments schedule</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23</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4.4 · Significant accounting policies</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24</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4.5 · Audit program</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25</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4.6 · Document control</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26</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5.1 · Australian payroll in Xero</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27</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5.2 · Australian BAS, PAYG, FBT &amp; company tax</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28</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5.3 · Philippine compliance</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29</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5.4 · Philippine payroll</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30</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5.5–5.7 · Monthly Gantts</w:t>
            </w:r>
          </w:p>
        </w:tc>
      </w:tr>
      <w:tr>
        <w:trPr>
          <w:cantSplit/>
        </w:trPr>
        <w:tc>
          <w:tcPr>
            <w:tcW w:w="700" w:type="dxa"/>
            <w:tcMar>
              <w:top w:w="70" w:type="dxa"/>
              <w:left w:w="90" w:type="dxa"/>
              <w:bottom w:w="70" w:type="dxa"/>
              <w:right w:w="90" w:type="dxa"/>
            </w:tcMar>
            <w:vAlign w:val="top"/>
          </w:tcPr>
          <w:p>
            <w:pPr>
              <w:spacing w:before="0" w:after="0" w:line="264" w:lineRule="auto"/>
            </w:pPr>
            <w:r>
              <w:rPr>
                <w:rFonts w:ascii="Aptos" w:hAnsi="Aptos" w:cs="Aptos"/>
                <w:b/>
                <w:color w:val="FF0080"/>
                <w:sz w:val="16"/>
                <w:szCs w:val="16"/>
              </w:rPr>
              <w:t xml:space="preserve">31</w:t>
            </w:r>
          </w:p>
        </w:tc>
        <w:tc>
          <w:tcPr>
            <w:tcW w:w="8938" w:type="dxa"/>
            <w:tcMar>
              <w:top w:w="70" w:type="dxa"/>
              <w:left w:w="90" w:type="dxa"/>
              <w:bottom w:w="70" w:type="dxa"/>
              <w:right w:w="90" w:type="dxa"/>
            </w:tcMar>
            <w:vAlign w:val="top"/>
          </w:tcPr>
          <w:p>
            <w:pPr>
              <w:spacing w:before="0" w:after="0" w:line="264" w:lineRule="auto"/>
            </w:pPr>
            <w:r>
              <w:rPr>
                <w:rFonts w:ascii="Exo" w:hAnsi="Exo" w:cs="Exo"/>
                <w:b/>
                <w:color w:val="3C4147"/>
                <w:sz w:val="20"/>
                <w:szCs w:val="20"/>
              </w:rPr>
              <w:t xml:space="preserve">6.1 · Brainsource banking structure</w:t>
            </w:r>
          </w:p>
        </w:tc>
      </w:tr>
    </w:tbl>
    <w:p>
      <w:pPr>
        <w:spacing w:before="0" w:after="200" w:line="264" w:lineRule="auto"/>
      </w:pPr>
    </w:p>
    <w:p>
      <w:pPr>
        <w:spacing w:before="0" w:after="60" w:line="264" w:lineRule="auto"/>
      </w:pPr>
      <w:r>
        <w:rPr>
          <w:rFonts w:ascii="Aptos" w:hAnsi="Aptos" w:cs="Aptos"/>
          <w:b/>
          <w:caps/>
          <w:spacing w:val="28"/>
          <w:color w:val="FF0080"/>
          <w:sz w:val="15"/>
          <w:szCs w:val="15"/>
        </w:rPr>
        <w:t xml:space="preserve">Part One · The operating manual</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1.1 · Purpose of this playbook</w:t>
      </w:r>
    </w:p>
    <w:p>
      <w:pPr>
        <w:spacing w:before="0" w:after="130" w:line="276" w:lineRule="auto"/>
      </w:pPr>
      <w:r>
        <w:rPr>
          <w:rFonts w:ascii="Aptos" w:hAnsi="Aptos" w:cs="Aptos"/>
          <w:color w:val="6E6E6E"/>
          <w:sz w:val="21"/>
          <w:szCs w:val="21"/>
        </w:rPr>
        <w:t xml:space="preserve">The shared picture — the purpose of the function, the systems and controls that govern every transaction, the delegations that bound it, and the cycles that keep it compliant and predictable.</w:t>
      </w:r>
    </w:p>
    <w:p>
      <w:pPr>
        <w:spacing w:before="0" w:after="110" w:line="270" w:lineRule="auto"/>
      </w:pPr>
      <w:r>
        <w:rPr>
          <w:rFonts w:ascii="Aptos" w:hAnsi="Aptos" w:cs="Aptos"/>
          <w:color w:val="424242"/>
          <w:sz w:val="20"/>
          <w:szCs w:val="20"/>
        </w:rPr>
        <w:t xml:space="preserve">This playbook provides a clear, transparent and consistent framework for the financial management of the business — one that complies with statutory obligations and the requisite Philippine Accounting Standards, and removes ambiguity from how finance work is done.</w:t>
      </w:r>
    </w:p>
    <w:p>
      <w:pPr>
        <w:spacing w:before="0" w:after="110" w:line="270" w:lineRule="auto"/>
      </w:pPr>
      <w:r>
        <w:rPr>
          <w:rFonts w:ascii="Aptos" w:hAnsi="Aptos" w:cs="Aptos"/>
          <w:color w:val="424242"/>
          <w:sz w:val="20"/>
          <w:szCs w:val="20"/>
        </w:rPr>
        <w:t xml:space="preserve">Finance work fails when it relies on memory or on any one person holding the whole process. This playbook replaces that with structure: defined systems, separated duties, bounded authorities and a predictable calendar — so the numbers are accurate, the controls hold, and nothing compliance-critical is ever a surprise.</w:t>
      </w:r>
    </w:p>
    <w:p>
      <w:pPr>
        <w:keepNext/>
        <w:keepLines/>
        <w:spacing w:before="60" w:after="30" w:line="264" w:lineRule="auto"/>
      </w:pPr>
      <w:r>
        <w:rPr>
          <w:rFonts w:ascii="Exo" w:hAnsi="Exo" w:cs="Exo"/>
          <w:b/>
          <w:color w:val="3C4147"/>
          <w:sz w:val="21"/>
          <w:szCs w:val="21"/>
        </w:rPr>
        <w:t xml:space="preserve">Who it applies to</w:t>
      </w:r>
    </w:p>
    <w:p>
      <w:pPr>
        <w:spacing w:before="0" w:after="80" w:line="252" w:lineRule="auto"/>
      </w:pPr>
      <w:r>
        <w:rPr>
          <w:rFonts w:ascii="Aptos" w:hAnsi="Aptos" w:cs="Aptos"/>
          <w:color w:val="424242"/>
          <w:sz w:val="19"/>
          <w:szCs w:val="19"/>
        </w:rPr>
        <w:t xml:space="preserve">The whole finance function — the GM – Corporate, the Accountant and the Accounting Assistant — and anyone who logs into the financial systems or exercises a financial delegation.</w:t>
      </w:r>
    </w:p>
    <w:p>
      <w:pPr>
        <w:keepNext/>
        <w:keepLines/>
        <w:spacing w:before="60" w:after="30" w:line="264" w:lineRule="auto"/>
      </w:pPr>
      <w:r>
        <w:rPr>
          <w:rFonts w:ascii="Exo" w:hAnsi="Exo" w:cs="Exo"/>
          <w:b/>
          <w:color w:val="3C4147"/>
          <w:sz w:val="21"/>
          <w:szCs w:val="21"/>
        </w:rPr>
        <w:t xml:space="preserve">When you may deviate</w:t>
      </w:r>
    </w:p>
    <w:p>
      <w:pPr>
        <w:spacing w:before="0" w:after="80" w:line="252" w:lineRule="auto"/>
      </w:pPr>
      <w:r>
        <w:rPr>
          <w:rFonts w:ascii="Aptos" w:hAnsi="Aptos" w:cs="Aptos"/>
          <w:color w:val="424242"/>
          <w:sz w:val="19"/>
          <w:szCs w:val="19"/>
        </w:rPr>
        <w:t xml:space="preserve">Only where a Director authorises it, or where statutory compliance requires it. Controls and separation of duties are never bypassed for convenience; every exception is documented and reviewed.</w:t>
      </w:r>
    </w:p>
    <w:tbl>
      <w:tblPr>
        <w:tblW w:w="9638" w:type="dxa"/>
        <w:tblLayout w:type="fixed"/>
      </w:tblPr>
      <w:tblGrid>
        <w:gridCol w:w="9638"/>
      </w:tblGrid>
      <w:tr>
        <w:trPr>
          <w:cantSplit/>
        </w:trPr>
        <w:tc>
          <w:tcPr>
            <w:tcW w:w="9638" w:type="dxa"/>
            <w:tcBorders>
              <w:left w:val="single" w:sz="18" w:color="FF0080"/>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FF0080"/>
                <w:sz w:val="15"/>
                <w:szCs w:val="15"/>
              </w:rPr>
              <w:t xml:space="preserve">The aim</w:t>
            </w:r>
          </w:p>
          <w:p>
            <w:pPr>
              <w:spacing w:before="0" w:after="0" w:line="252" w:lineRule="auto"/>
            </w:pPr>
            <w:r>
              <w:rPr>
                <w:rFonts w:ascii="Aptos" w:hAnsi="Aptos" w:cs="Aptos"/>
                <w:color w:val="424242"/>
                <w:sz w:val="19"/>
                <w:szCs w:val="19"/>
              </w:rPr>
              <w:t xml:space="preserve">Make finance predictable, auditable and trusted — so good financial outcomes don’t depend on any one person remembering the right thing at the right moment. No changes without a Director’s consent; reviewed at least annually and re-issued, never amended on the run.</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One · The operating manual</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1.2 · The finance function at a glance</w:t>
      </w:r>
    </w:p>
    <w:p>
      <w:pPr>
        <w:spacing w:before="0" w:after="130" w:line="276" w:lineRule="auto"/>
      </w:pPr>
      <w:r>
        <w:rPr>
          <w:rFonts w:ascii="Aptos" w:hAnsi="Aptos" w:cs="Aptos"/>
          <w:color w:val="6E6E6E"/>
          <w:sz w:val="21"/>
          <w:szCs w:val="21"/>
        </w:rPr>
        <w:t xml:space="preserve">A small team, one chain of accountability. The function manages the financial administration of Brainsource Corporation — the Philippine operations of Brainbox Group — under Philippine Accounting Standards, accountable through the GM – Corporate to the Board.</w:t>
      </w:r>
    </w:p>
    <w:tbl>
      <w:tblPr>
        <w:tblW w:w="9638" w:type="dxa"/>
        <w:tblBorders>
          <w:top w:val="none" w:sz="0" w:color="auto"/>
          <w:left w:val="none" w:sz="0" w:color="auto"/>
          <w:bottom w:val="none" w:sz="0" w:color="auto"/>
          <w:right w:val="none" w:sz="0" w:color="auto"/>
          <w:insideH w:val="single" w:sz="4" w:color="D2D6DA"/>
          <w:insideV w:val="none" w:sz="0" w:color="auto"/>
        </w:tblBorders>
        <w:tblLayout w:type="fixed"/>
      </w:tblPr>
      <w:tblGrid>
        <w:gridCol w:w="2400"/>
        <w:gridCol w:w="7238"/>
      </w:tblGrid>
      <w:tr>
        <w:trPr>
          <w:cantSplit/>
        </w:trPr>
        <w:tc>
          <w:tcPr>
            <w:tcW w:w="2400" w:type="dxa"/>
            <w:tcMar>
              <w:top w:w="70" w:type="dxa"/>
              <w:left w:w="90" w:type="dxa"/>
              <w:bottom w:w="70" w:type="dxa"/>
              <w:right w:w="90" w:type="dxa"/>
            </w:tcMar>
            <w:vAlign w:val="top"/>
          </w:tcPr>
          <w:p>
            <w:pPr>
              <w:spacing w:before="0" w:after="0" w:line="264" w:lineRule="auto"/>
            </w:pPr>
            <w:r>
              <w:rPr>
                <w:rFonts w:ascii="Aptos" w:hAnsi="Aptos" w:cs="Aptos"/>
                <w:caps/>
                <w:spacing w:val="18"/>
                <w:color w:val="8C8C8C"/>
                <w:sz w:val="14"/>
                <w:szCs w:val="14"/>
              </w:rPr>
              <w:t xml:space="preserve">Entity</w:t>
            </w:r>
          </w:p>
        </w:tc>
        <w:tc>
          <w:tcPr>
            <w:tcW w:w="72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Brainsource Corporation · Brainbox Group (Philippine operations)</w:t>
            </w:r>
          </w:p>
        </w:tc>
      </w:tr>
      <w:tr>
        <w:trPr>
          <w:cantSplit/>
        </w:trPr>
        <w:tc>
          <w:tcPr>
            <w:tcW w:w="2400" w:type="dxa"/>
            <w:tcMar>
              <w:top w:w="70" w:type="dxa"/>
              <w:left w:w="90" w:type="dxa"/>
              <w:bottom w:w="70" w:type="dxa"/>
              <w:right w:w="90" w:type="dxa"/>
            </w:tcMar>
            <w:vAlign w:val="top"/>
          </w:tcPr>
          <w:p>
            <w:pPr>
              <w:spacing w:before="0" w:after="0" w:line="264" w:lineRule="auto"/>
            </w:pPr>
            <w:r>
              <w:rPr>
                <w:rFonts w:ascii="Aptos" w:hAnsi="Aptos" w:cs="Aptos"/>
                <w:caps/>
                <w:spacing w:val="18"/>
                <w:color w:val="8C8C8C"/>
                <w:sz w:val="14"/>
                <w:szCs w:val="14"/>
              </w:rPr>
              <w:t xml:space="preserve">Led by</w:t>
            </w:r>
          </w:p>
        </w:tc>
        <w:tc>
          <w:tcPr>
            <w:tcW w:w="72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General Manager – Corporate (the “GM”)</w:t>
            </w:r>
          </w:p>
        </w:tc>
      </w:tr>
      <w:tr>
        <w:trPr>
          <w:cantSplit/>
        </w:trPr>
        <w:tc>
          <w:tcPr>
            <w:tcW w:w="2400" w:type="dxa"/>
            <w:tcMar>
              <w:top w:w="70" w:type="dxa"/>
              <w:left w:w="90" w:type="dxa"/>
              <w:bottom w:w="70" w:type="dxa"/>
              <w:right w:w="90" w:type="dxa"/>
            </w:tcMar>
            <w:vAlign w:val="top"/>
          </w:tcPr>
          <w:p>
            <w:pPr>
              <w:spacing w:before="0" w:after="0" w:line="264" w:lineRule="auto"/>
            </w:pPr>
            <w:r>
              <w:rPr>
                <w:rFonts w:ascii="Aptos" w:hAnsi="Aptos" w:cs="Aptos"/>
                <w:caps/>
                <w:spacing w:val="18"/>
                <w:color w:val="8C8C8C"/>
                <w:sz w:val="14"/>
                <w:szCs w:val="14"/>
              </w:rPr>
              <w:t xml:space="preserve">Team</w:t>
            </w:r>
          </w:p>
        </w:tc>
        <w:tc>
          <w:tcPr>
            <w:tcW w:w="72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Accountant · Accounting Assistant</w:t>
            </w:r>
          </w:p>
        </w:tc>
      </w:tr>
      <w:tr>
        <w:trPr>
          <w:cantSplit/>
        </w:trPr>
        <w:tc>
          <w:tcPr>
            <w:tcW w:w="2400" w:type="dxa"/>
            <w:tcMar>
              <w:top w:w="70" w:type="dxa"/>
              <w:left w:w="90" w:type="dxa"/>
              <w:bottom w:w="70" w:type="dxa"/>
              <w:right w:w="90" w:type="dxa"/>
            </w:tcMar>
            <w:vAlign w:val="top"/>
          </w:tcPr>
          <w:p>
            <w:pPr>
              <w:spacing w:before="0" w:after="0" w:line="264" w:lineRule="auto"/>
            </w:pPr>
            <w:r>
              <w:rPr>
                <w:rFonts w:ascii="Aptos" w:hAnsi="Aptos" w:cs="Aptos"/>
                <w:caps/>
                <w:spacing w:val="18"/>
                <w:color w:val="8C8C8C"/>
                <w:sz w:val="14"/>
                <w:szCs w:val="14"/>
              </w:rPr>
              <w:t xml:space="preserve">Reports to</w:t>
            </w:r>
          </w:p>
        </w:tc>
        <w:tc>
          <w:tcPr>
            <w:tcW w:w="72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The Board / Directors — Tony &amp; Alexis</w:t>
            </w:r>
          </w:p>
        </w:tc>
      </w:tr>
      <w:tr>
        <w:trPr>
          <w:cantSplit/>
        </w:trPr>
        <w:tc>
          <w:tcPr>
            <w:tcW w:w="2400" w:type="dxa"/>
            <w:tcMar>
              <w:top w:w="70" w:type="dxa"/>
              <w:left w:w="90" w:type="dxa"/>
              <w:bottom w:w="70" w:type="dxa"/>
              <w:right w:w="90" w:type="dxa"/>
            </w:tcMar>
            <w:vAlign w:val="top"/>
          </w:tcPr>
          <w:p>
            <w:pPr>
              <w:spacing w:before="0" w:after="0" w:line="264" w:lineRule="auto"/>
            </w:pPr>
            <w:r>
              <w:rPr>
                <w:rFonts w:ascii="Aptos" w:hAnsi="Aptos" w:cs="Aptos"/>
                <w:caps/>
                <w:spacing w:val="18"/>
                <w:color w:val="8C8C8C"/>
                <w:sz w:val="14"/>
                <w:szCs w:val="14"/>
              </w:rPr>
              <w:t xml:space="preserve">Reporting standard</w:t>
            </w:r>
          </w:p>
        </w:tc>
        <w:tc>
          <w:tcPr>
            <w:tcW w:w="72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Philippine Accounting Standards · accrual basis · PHP</w:t>
            </w:r>
          </w:p>
        </w:tc>
      </w:tr>
    </w:tbl>
    <w:p>
      <w:pPr>
        <w:spacing w:before="0" w:after="200" w:line="264" w:lineRule="auto"/>
      </w:pPr>
    </w:p>
    <w:p>
      <w:pPr>
        <w:keepNext/>
        <w:keepLines/>
        <w:spacing w:before="120" w:after="50" w:line="264" w:lineRule="auto"/>
      </w:pPr>
      <w:r>
        <w:rPr>
          <w:rFonts w:ascii="Exo" w:hAnsi="Exo" w:cs="Exo"/>
          <w:b/>
          <w:caps/>
          <w:spacing w:val="20"/>
          <w:color w:val="8C8C8C"/>
          <w:sz w:val="18"/>
          <w:szCs w:val="18"/>
        </w:rPr>
        <w:t xml:space="preserve">The functions we deliver</w:t>
      </w:r>
    </w:p>
    <w:p>
      <w:pPr>
        <w:spacing w:before="0" w:after="80" w:line="252" w:lineRule="auto"/>
      </w:pPr>
      <w:r>
        <w:rPr>
          <w:rFonts w:ascii="Aptos" w:hAnsi="Aptos" w:cs="Aptos"/>
          <w:color w:val="424242"/>
          <w:sz w:val="19"/>
          <w:szCs w:val="19"/>
        </w:rPr>
        <w:t xml:space="preserve">Accounts payable · Accounts receivable · Payroll</w:t>
      </w:r>
    </w:p>
    <w:p>
      <w:pPr>
        <w:spacing w:before="0" w:after="80" w:line="252" w:lineRule="auto"/>
      </w:pPr>
      <w:r>
        <w:rPr>
          <w:rFonts w:ascii="Aptos" w:hAnsi="Aptos" w:cs="Aptos"/>
          <w:color w:val="424242"/>
          <w:sz w:val="19"/>
          <w:szCs w:val="19"/>
        </w:rPr>
        <w:t xml:space="preserve">Banking &amp; petty cash · Tax &amp; VAT (BIR) · Statutory contributions</w:t>
      </w:r>
    </w:p>
    <w:p>
      <w:pPr>
        <w:spacing w:before="0" w:after="80" w:line="252" w:lineRule="auto"/>
      </w:pPr>
      <w:r>
        <w:rPr>
          <w:rFonts w:ascii="Aptos" w:hAnsi="Aptos" w:cs="Aptos"/>
          <w:color w:val="424242"/>
          <w:sz w:val="19"/>
          <w:szCs w:val="19"/>
        </w:rPr>
        <w:t xml:space="preserve">Month-end &amp; reporting · Budget &amp; forecasting · Assets &amp; capitalisation</w:t>
      </w:r>
    </w:p>
    <w:p>
      <w:pPr>
        <w:spacing w:before="0" w:after="110" w:line="270" w:lineRule="auto"/>
      </w:pPr>
      <w:r>
        <w:rPr>
          <w:rFonts w:ascii="Aptos" w:hAnsi="Aptos" w:cs="Aptos"/>
          <w:color w:val="424242"/>
          <w:sz w:val="20"/>
          <w:szCs w:val="20"/>
        </w:rPr>
        <w:t xml:space="preserve">Also: insurance &amp; investments · transfer pricing · audit, risk &amp; compliance.</w:t>
      </w:r>
    </w:p>
    <w:p>
      <w:pPr>
        <w:spacing w:before="0" w:after="60" w:line="264" w:lineRule="auto"/>
      </w:pPr>
      <w:r>
        <w:rPr>
          <w:rFonts w:ascii="Aptos" w:hAnsi="Aptos" w:cs="Aptos"/>
          <w:b/>
          <w:caps/>
          <w:spacing w:val="28"/>
          <w:color w:val="FF0080"/>
          <w:sz w:val="15"/>
          <w:szCs w:val="15"/>
        </w:rPr>
        <w:t xml:space="preserve">Part One · The operating manual</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1.3 · Systems of record</w:t>
      </w:r>
    </w:p>
    <w:p>
      <w:pPr>
        <w:spacing w:before="0" w:after="130" w:line="276" w:lineRule="auto"/>
      </w:pPr>
      <w:r>
        <w:rPr>
          <w:rFonts w:ascii="Aptos" w:hAnsi="Aptos" w:cs="Aptos"/>
          <w:color w:val="6E6E6E"/>
          <w:sz w:val="21"/>
          <w:szCs w:val="21"/>
        </w:rPr>
        <w:t xml:space="preserve">A defined set of systems governs every transaction. Xero is the sole source of truth; everything reconciles back to it. If a system is wrong, it is corrected before work proceeds — personal records never override it.</w:t>
      </w:r>
    </w:p>
    <w:tbl>
      <w:tblPr>
        <w:tblW w:w="9638" w:type="dxa"/>
        <w:tblLayout w:type="fixed"/>
      </w:tblPr>
      <w:tblGrid>
        <w:gridCol w:w="1928"/>
        <w:gridCol w:w="2120"/>
        <w:gridCol w:w="5590"/>
      </w:tblGrid>
      <w:tr>
        <w:trPr>
          <w:tblHeader/>
          <w:cantSplit/>
        </w:trPr>
        <w:tc>
          <w:tcPr>
            <w:tcW w:w="1928"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System</w:t>
            </w:r>
          </w:p>
        </w:tc>
        <w:tc>
          <w:tcPr>
            <w:tcW w:w="2120"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Role</w:t>
            </w:r>
          </w:p>
        </w:tc>
        <w:tc>
          <w:tcPr>
            <w:tcW w:w="5590"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What it governs</w:t>
            </w:r>
          </w:p>
        </w:tc>
      </w:tr>
      <w:tr>
        <w:trPr>
          <w:cantSplit/>
        </w:trPr>
        <w:tc>
          <w:tcPr>
            <w:tcW w:w="1928"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Xero</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Source of truth</w:t>
            </w:r>
          </w:p>
        </w:tc>
        <w:tc>
          <w:tcPr>
            <w:tcW w:w="559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Bills, invoices, GL, bank reconciliation, payslips. Accounts are not added or archived without the GM’s approval; logins require Xero training.</w:t>
            </w:r>
          </w:p>
        </w:tc>
      </w:tr>
      <w:tr>
        <w:trPr>
          <w:cantSplit/>
        </w:trPr>
        <w:tc>
          <w:tcPr>
            <w:tcW w:w="1928"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Reach &amp; Frog</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Reporting &amp; cash flow</w:t>
            </w:r>
          </w:p>
        </w:tc>
        <w:tc>
          <w:tcPr>
            <w:tcW w:w="559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Reach Reporting and Frog Cash Flow both link to Xero to inform decisions — never a substitute for it.</w:t>
            </w:r>
          </w:p>
        </w:tc>
      </w:tr>
      <w:tr>
        <w:trPr>
          <w:cantSplit/>
        </w:trPr>
        <w:tc>
          <w:tcPr>
            <w:tcW w:w="1928"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Wise &amp; Metrobank</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Payments &amp; payroll</w:t>
            </w:r>
          </w:p>
        </w:tc>
        <w:tc>
          <w:tcPr>
            <w:tcW w:w="559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Metrobank for supplier and statutory payments; Wise for batch payroll. Payments are authorised, never released alone.</w:t>
            </w:r>
          </w:p>
        </w:tc>
      </w:tr>
      <w:tr>
        <w:trPr>
          <w:cantSplit/>
        </w:trPr>
        <w:tc>
          <w:tcPr>
            <w:tcW w:w="1928"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BambooHR</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People &amp; leave</w:t>
            </w:r>
          </w:p>
        </w:tc>
        <w:tc>
          <w:tcPr>
            <w:tcW w:w="559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The source for leave and employee details feeding payroll, with the Employee Masterlist and Fortnight Payroll Template.</w:t>
            </w:r>
          </w:p>
        </w:tc>
      </w:tr>
      <w:tr>
        <w:trPr>
          <w:cantSplit/>
        </w:trPr>
        <w:tc>
          <w:tcPr>
            <w:tcW w:w="1928"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OneDrive</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Document store</w:t>
            </w:r>
          </w:p>
        </w:tc>
        <w:tc>
          <w:tcPr>
            <w:tcW w:w="559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Receipts and supporting documents, named YYYYMMDD Supplier–Summary–Amount and attached to the Xero bill.</w:t>
            </w:r>
          </w:p>
        </w:tc>
      </w:tr>
      <w:tr>
        <w:trPr>
          <w:cantSplit/>
        </w:trPr>
        <w:tc>
          <w:tcPr>
            <w:tcW w:w="1928"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Asana</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Audit findings</w:t>
            </w:r>
          </w:p>
        </w:tc>
        <w:tc>
          <w:tcPr>
            <w:tcW w:w="559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Material audit findings tracked to closure in an audit project, reported periodically to the Board.</w:t>
            </w:r>
          </w:p>
        </w:tc>
      </w:tr>
    </w:tbl>
    <w:p>
      <w:pPr>
        <w:spacing w:before="0" w:after="200" w:line="264" w:lineRule="auto"/>
      </w:pPr>
    </w:p>
    <w:tbl>
      <w:tblPr>
        <w:tblW w:w="9638" w:type="dxa"/>
        <w:tblLayout w:type="fixed"/>
      </w:tblPr>
      <w:tblGrid>
        <w:gridCol w:w="9638"/>
      </w:tblGrid>
      <w:tr>
        <w:trPr>
          <w:cantSplit/>
        </w:trPr>
        <w:tc>
          <w:tcPr>
            <w:tcW w:w="9638" w:type="dxa"/>
            <w:tcBorders>
              <w:left w:val="single" w:sz="18" w:color="FF0080"/>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FF0080"/>
                <w:sz w:val="15"/>
                <w:szCs w:val="15"/>
              </w:rPr>
              <w:t xml:space="preserve">The rule</w:t>
            </w:r>
          </w:p>
          <w:p>
            <w:pPr>
              <w:spacing w:before="0" w:after="0" w:line="252" w:lineRule="auto"/>
            </w:pPr>
            <w:r>
              <w:rPr>
                <w:rFonts w:ascii="Aptos" w:hAnsi="Aptos" w:cs="Aptos"/>
                <w:color w:val="424242"/>
                <w:sz w:val="19"/>
                <w:szCs w:val="19"/>
              </w:rPr>
              <w:t xml:space="preserve">Everything reconciles to Xero. Other tools inform and support, but the books are the books — one source of truth, kept current and trusted.</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One · The operating manual</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1.4 · Financial controls &amp; separation of duties</w:t>
      </w:r>
    </w:p>
    <w:p>
      <w:pPr>
        <w:spacing w:before="0" w:after="130" w:line="276" w:lineRule="auto"/>
      </w:pPr>
      <w:r>
        <w:rPr>
          <w:rFonts w:ascii="Aptos" w:hAnsi="Aptos" w:cs="Aptos"/>
          <w:color w:val="6E6E6E"/>
          <w:sz w:val="21"/>
          <w:szCs w:val="21"/>
        </w:rPr>
        <w:t xml:space="preserve">Separation of duties is the principle that no single person controls an end-to-end process — a system of checks and balances giving process integrity with proper security and quality control.</w:t>
      </w:r>
    </w:p>
    <w:p>
      <w:pPr>
        <w:keepNext/>
        <w:keepLines/>
        <w:spacing w:before="60" w:after="30" w:line="264" w:lineRule="auto"/>
      </w:pPr>
      <w:r>
        <w:rPr>
          <w:rFonts w:ascii="Exo" w:hAnsi="Exo" w:cs="Exo"/>
          <w:b/>
          <w:color w:val="3C4147"/>
          <w:sz w:val="21"/>
          <w:szCs w:val="21"/>
        </w:rPr>
        <w:t xml:space="preserve">Operation vs record</w:t>
      </w:r>
    </w:p>
    <w:p>
      <w:pPr>
        <w:spacing w:before="0" w:after="80" w:line="252" w:lineRule="auto"/>
      </w:pPr>
      <w:r>
        <w:rPr>
          <w:rFonts w:ascii="Aptos" w:hAnsi="Aptos" w:cs="Aptos"/>
          <w:color w:val="424242"/>
          <w:sz w:val="19"/>
          <w:szCs w:val="19"/>
        </w:rPr>
        <w:t xml:space="preserve">The person who acts is not the only person who records.</w:t>
      </w:r>
    </w:p>
    <w:p>
      <w:pPr>
        <w:keepNext/>
        <w:keepLines/>
        <w:spacing w:before="60" w:after="30" w:line="264" w:lineRule="auto"/>
      </w:pPr>
      <w:r>
        <w:rPr>
          <w:rFonts w:ascii="Exo" w:hAnsi="Exo" w:cs="Exo"/>
          <w:b/>
          <w:color w:val="3C4147"/>
          <w:sz w:val="21"/>
          <w:szCs w:val="21"/>
        </w:rPr>
        <w:t xml:space="preserve">Admin vs audit</w:t>
      </w:r>
    </w:p>
    <w:p>
      <w:pPr>
        <w:spacing w:before="0" w:after="80" w:line="252" w:lineRule="auto"/>
      </w:pPr>
      <w:r>
        <w:rPr>
          <w:rFonts w:ascii="Aptos" w:hAnsi="Aptos" w:cs="Aptos"/>
          <w:color w:val="424242"/>
          <w:sz w:val="19"/>
          <w:szCs w:val="19"/>
        </w:rPr>
        <w:t xml:space="preserve">Separate system administration from auditing, and ownership from certification — so review stays independent.</w:t>
      </w:r>
    </w:p>
    <w:p>
      <w:pPr>
        <w:keepNext/>
        <w:keepLines/>
        <w:spacing w:before="60" w:after="30" w:line="264" w:lineRule="auto"/>
      </w:pPr>
      <w:r>
        <w:rPr>
          <w:rFonts w:ascii="Exo" w:hAnsi="Exo" w:cs="Exo"/>
          <w:b/>
          <w:color w:val="3C4147"/>
          <w:sz w:val="21"/>
          <w:szCs w:val="21"/>
        </w:rPr>
        <w:t xml:space="preserve">Prepare vs approve</w:t>
      </w:r>
    </w:p>
    <w:p>
      <w:pPr>
        <w:spacing w:before="0" w:after="80" w:line="252" w:lineRule="auto"/>
      </w:pPr>
      <w:r>
        <w:rPr>
          <w:rFonts w:ascii="Aptos" w:hAnsi="Aptos" w:cs="Aptos"/>
          <w:color w:val="424242"/>
          <w:sz w:val="19"/>
          <w:szCs w:val="19"/>
        </w:rPr>
        <w:t xml:space="preserve">The person who prepares a payment is not the person who approves it. Authorisation follows the delegations (1.5).</w:t>
      </w:r>
    </w:p>
    <w:p>
      <w:pPr>
        <w:keepNext/>
        <w:keepLines/>
        <w:spacing w:before="120" w:after="50" w:line="264" w:lineRule="auto"/>
      </w:pPr>
      <w:r>
        <w:rPr>
          <w:rFonts w:ascii="Exo" w:hAnsi="Exo" w:cs="Exo"/>
          <w:b/>
          <w:caps/>
          <w:spacing w:val="20"/>
          <w:color w:val="8C8C8C"/>
          <w:sz w:val="18"/>
          <w:szCs w:val="18"/>
        </w:rPr>
        <w:t xml:space="preserve">How a payment splits across the team</w:t>
      </w:r>
    </w:p>
    <w:p>
      <w:pPr>
        <w:numPr>
          <w:ilvl w:val="0"/>
          <w:numId w:val="2"/>
        </w:numPr>
        <w:spacing w:before="0" w:after="50" w:line="252" w:lineRule="auto"/>
        <w:ind w:left="360" w:hanging="200"/>
      </w:pPr>
      <w:r>
        <w:rPr>
          <w:rFonts w:ascii="Aptos" w:hAnsi="Aptos" w:cs="Aptos"/>
          <w:b/>
          <w:caps/>
          <w:spacing w:val="16"/>
          <w:color w:val="FF0080"/>
          <w:sz w:val="16"/>
          <w:szCs w:val="16"/>
        </w:rPr>
        <w:t xml:space="preserve">Prepare · </w:t>
      </w:r>
      <w:r>
        <w:rPr>
          <w:rFonts w:ascii="Exo" w:hAnsi="Exo" w:cs="Exo"/>
          <w:b/>
          <w:color w:val="3C4147"/>
          <w:sz w:val="19"/>
          <w:szCs w:val="19"/>
        </w:rPr>
        <w:t xml:space="preserve">Assistant / Accountant — </w:t>
      </w:r>
      <w:r>
        <w:rPr>
          <w:rFonts w:ascii="Aptos" w:hAnsi="Aptos" w:cs="Aptos"/>
          <w:color w:val="424242"/>
          <w:sz w:val="19"/>
          <w:szCs w:val="19"/>
        </w:rPr>
        <w:t xml:space="preserve">Draft the bill in Xero with receipt &amp; GL coding.</w:t>
      </w:r>
    </w:p>
    <w:p>
      <w:pPr>
        <w:numPr>
          <w:ilvl w:val="0"/>
          <w:numId w:val="2"/>
        </w:numPr>
        <w:spacing w:before="0" w:after="50" w:line="252" w:lineRule="auto"/>
        <w:ind w:left="360" w:hanging="200"/>
      </w:pPr>
      <w:r>
        <w:rPr>
          <w:rFonts w:ascii="Aptos" w:hAnsi="Aptos" w:cs="Aptos"/>
          <w:b/>
          <w:caps/>
          <w:spacing w:val="16"/>
          <w:color w:val="FF0080"/>
          <w:sz w:val="16"/>
          <w:szCs w:val="16"/>
        </w:rPr>
        <w:t xml:space="preserve">Review · </w:t>
      </w:r>
      <w:r>
        <w:rPr>
          <w:rFonts w:ascii="Exo" w:hAnsi="Exo" w:cs="Exo"/>
          <w:b/>
          <w:color w:val="3C4147"/>
          <w:sz w:val="19"/>
          <w:szCs w:val="19"/>
        </w:rPr>
        <w:t xml:space="preserve">Accountant — </w:t>
      </w:r>
      <w:r>
        <w:rPr>
          <w:rFonts w:ascii="Aptos" w:hAnsi="Aptos" w:cs="Aptos"/>
          <w:color w:val="424242"/>
          <w:sz w:val="19"/>
          <w:szCs w:val="19"/>
        </w:rPr>
        <w:t xml:space="preserve">Check validity, coding and supporting documents.</w:t>
      </w:r>
    </w:p>
    <w:p>
      <w:pPr>
        <w:numPr>
          <w:ilvl w:val="0"/>
          <w:numId w:val="2"/>
        </w:numPr>
        <w:spacing w:before="0" w:after="50" w:line="252" w:lineRule="auto"/>
        <w:ind w:left="360" w:hanging="200"/>
      </w:pPr>
      <w:r>
        <w:rPr>
          <w:rFonts w:ascii="Aptos" w:hAnsi="Aptos" w:cs="Aptos"/>
          <w:b/>
          <w:caps/>
          <w:spacing w:val="16"/>
          <w:color w:val="FF0080"/>
          <w:sz w:val="16"/>
          <w:szCs w:val="16"/>
        </w:rPr>
        <w:t xml:space="preserve">Approve · </w:t>
      </w:r>
      <w:r>
        <w:rPr>
          <w:rFonts w:ascii="Exo" w:hAnsi="Exo" w:cs="Exo"/>
          <w:b/>
          <w:color w:val="3C4147"/>
          <w:sz w:val="19"/>
          <w:szCs w:val="19"/>
        </w:rPr>
        <w:t xml:space="preserve">GM (per delegation) — </w:t>
      </w:r>
      <w:r>
        <w:rPr>
          <w:rFonts w:ascii="Aptos" w:hAnsi="Aptos" w:cs="Aptos"/>
          <w:color w:val="424242"/>
          <w:sz w:val="19"/>
          <w:szCs w:val="19"/>
        </w:rPr>
        <w:t xml:space="preserve">Approve within authority; escalate beyond it.</w:t>
      </w:r>
    </w:p>
    <w:p>
      <w:pPr>
        <w:numPr>
          <w:ilvl w:val="0"/>
          <w:numId w:val="2"/>
        </w:numPr>
        <w:spacing w:before="0" w:after="50" w:line="252" w:lineRule="auto"/>
        <w:ind w:left="360" w:hanging="200"/>
      </w:pPr>
      <w:r>
        <w:rPr>
          <w:rFonts w:ascii="Aptos" w:hAnsi="Aptos" w:cs="Aptos"/>
          <w:b/>
          <w:caps/>
          <w:spacing w:val="16"/>
          <w:color w:val="FF0080"/>
          <w:sz w:val="16"/>
          <w:szCs w:val="16"/>
        </w:rPr>
        <w:t xml:space="preserve">Reconcile · </w:t>
      </w:r>
      <w:r>
        <w:rPr>
          <w:rFonts w:ascii="Exo" w:hAnsi="Exo" w:cs="Exo"/>
          <w:b/>
          <w:color w:val="3C4147"/>
          <w:sz w:val="19"/>
          <w:szCs w:val="19"/>
        </w:rPr>
        <w:t xml:space="preserve">Independent reconciler — </w:t>
      </w:r>
      <w:r>
        <w:rPr>
          <w:rFonts w:ascii="Aptos" w:hAnsi="Aptos" w:cs="Aptos"/>
          <w:color w:val="424242"/>
          <w:sz w:val="19"/>
          <w:szCs w:val="19"/>
        </w:rPr>
        <w:t xml:space="preserve">Reconcile the bank back to Xero.</w:t>
      </w:r>
    </w:p>
    <w:tbl>
      <w:tblPr>
        <w:tblW w:w="9638" w:type="dxa"/>
        <w:tblLayout w:type="fixed"/>
      </w:tblPr>
      <w:tblGrid>
        <w:gridCol w:w="9638"/>
      </w:tblGrid>
      <w:tr>
        <w:trPr>
          <w:cantSplit/>
        </w:trPr>
        <w:tc>
          <w:tcPr>
            <w:tcW w:w="9638" w:type="dxa"/>
            <w:tcBorders>
              <w:left w:val="single" w:sz="18" w:color="96B3D2"/>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96B3D2"/>
                <w:sz w:val="15"/>
                <w:szCs w:val="15"/>
              </w:rPr>
              <w:t xml:space="preserve">Reviewed, not assumed</w:t>
            </w:r>
          </w:p>
          <w:p>
            <w:pPr>
              <w:spacing w:before="0" w:after="0" w:line="252" w:lineRule="auto"/>
            </w:pPr>
            <w:r>
              <w:rPr>
                <w:rFonts w:ascii="Aptos" w:hAnsi="Aptos" w:cs="Aptos"/>
                <w:color w:val="424242"/>
                <w:sz w:val="19"/>
                <w:szCs w:val="19"/>
              </w:rPr>
              <w:t xml:space="preserve">Separation of duties is reviewed at least annually and tested in the May separation-of-duties audit, to ensure appropriate, proportionate controls apply to every key system.</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One · The operating manual</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1.5 · Delegations &amp; authorities</w:t>
      </w:r>
    </w:p>
    <w:p>
      <w:pPr>
        <w:spacing w:before="0" w:after="130" w:line="276" w:lineRule="auto"/>
      </w:pPr>
      <w:r>
        <w:rPr>
          <w:rFonts w:ascii="Aptos" w:hAnsi="Aptos" w:cs="Aptos"/>
          <w:color w:val="6E6E6E"/>
          <w:sz w:val="21"/>
          <w:szCs w:val="21"/>
        </w:rPr>
        <w:t xml:space="preserve">The Board authorises others to exercise defined powers within limits. Authority is vested in a position, not a person, and the Board remains ultimately accountable. The authoritative source is the Schedule of Management Authorities; key Finance lines are in 4.2.</w:t>
      </w:r>
    </w:p>
    <w:p>
      <w:pPr>
        <w:numPr>
          <w:ilvl w:val="0"/>
          <w:numId w:val="2"/>
        </w:numPr>
        <w:spacing w:before="0" w:after="60" w:line="264" w:lineRule="auto"/>
        <w:ind w:left="360" w:hanging="200"/>
      </w:pPr>
      <w:r>
        <w:rPr>
          <w:rFonts w:ascii="Aptos" w:hAnsi="Aptos" w:cs="Aptos"/>
          <w:color w:val="424242"/>
          <w:sz w:val="20"/>
          <w:szCs w:val="20"/>
        </w:rPr>
        <w:t xml:space="preserve">Exercise authority in line with the law, company policy and any conditions on the delegation — for a proper business purpose, with no conflict of interest.</w:t>
      </w:r>
    </w:p>
    <w:p>
      <w:pPr>
        <w:numPr>
          <w:ilvl w:val="0"/>
          <w:numId w:val="2"/>
        </w:numPr>
        <w:spacing w:before="0" w:after="60" w:line="264" w:lineRule="auto"/>
        <w:ind w:left="360" w:hanging="200"/>
      </w:pPr>
      <w:r>
        <w:rPr>
          <w:rFonts w:ascii="Aptos" w:hAnsi="Aptos" w:cs="Aptos"/>
          <w:color w:val="424242"/>
          <w:sz w:val="20"/>
          <w:szCs w:val="20"/>
        </w:rPr>
        <w:t xml:space="preserve">Never approve a transaction you personally benefit from, and never approve beyond your delegated limit — doing so breaches policy and may constitute misconduct.</w:t>
      </w:r>
    </w:p>
    <w:p>
      <w:pPr>
        <w:numPr>
          <w:ilvl w:val="0"/>
          <w:numId w:val="2"/>
        </w:numPr>
        <w:spacing w:before="0" w:after="60" w:line="264" w:lineRule="auto"/>
        <w:ind w:left="360" w:hanging="200"/>
      </w:pPr>
      <w:r>
        <w:rPr>
          <w:rFonts w:ascii="Aptos" w:hAnsi="Aptos" w:cs="Aptos"/>
          <w:color w:val="424242"/>
          <w:sz w:val="20"/>
          <w:szCs w:val="20"/>
        </w:rPr>
        <w:t xml:space="preserve">A procurement authority must hold a financial delegation that meets or exceeds the contract’s aggregate annual value.</w:t>
      </w:r>
    </w:p>
    <w:p>
      <w:pPr>
        <w:keepNext/>
        <w:keepLines/>
        <w:spacing w:before="60" w:after="30" w:line="264" w:lineRule="auto"/>
      </w:pPr>
      <w:r>
        <w:rPr>
          <w:rFonts w:ascii="Exo" w:hAnsi="Exo" w:cs="Exo"/>
          <w:b/>
          <w:color w:val="3C4147"/>
          <w:sz w:val="21"/>
          <w:szCs w:val="21"/>
        </w:rPr>
        <w:t xml:space="preserve">Board</w:t>
      </w:r>
    </w:p>
    <w:p>
      <w:pPr>
        <w:spacing w:before="0" w:after="80" w:line="252" w:lineRule="auto"/>
      </w:pPr>
      <w:r>
        <w:rPr>
          <w:rFonts w:ascii="Aptos" w:hAnsi="Aptos" w:cs="Aptos"/>
          <w:color w:val="424242"/>
          <w:sz w:val="19"/>
          <w:szCs w:val="19"/>
        </w:rPr>
        <w:t xml:space="preserve">Approves the largest commitments, budgets, investments, auditor and policy. Ultimately accountable.</w:t>
      </w:r>
    </w:p>
    <w:p>
      <w:pPr>
        <w:keepNext/>
        <w:keepLines/>
        <w:spacing w:before="60" w:after="30" w:line="264" w:lineRule="auto"/>
      </w:pPr>
      <w:r>
        <w:rPr>
          <w:rFonts w:ascii="Exo" w:hAnsi="Exo" w:cs="Exo"/>
          <w:b/>
          <w:color w:val="3C4147"/>
          <w:sz w:val="21"/>
          <w:szCs w:val="21"/>
        </w:rPr>
        <w:t xml:space="preserve">GM – Corporate</w:t>
      </w:r>
    </w:p>
    <w:p>
      <w:pPr>
        <w:spacing w:before="0" w:after="80" w:line="252" w:lineRule="auto"/>
      </w:pPr>
      <w:r>
        <w:rPr>
          <w:rFonts w:ascii="Aptos" w:hAnsi="Aptos" w:cs="Aptos"/>
          <w:color w:val="424242"/>
          <w:sz w:val="19"/>
          <w:szCs w:val="19"/>
        </w:rPr>
        <w:t xml:space="preserve">Approves operating expenditure and contracts within limits; recommends above them; signs banking.</w:t>
      </w:r>
    </w:p>
    <w:p>
      <w:pPr>
        <w:keepNext/>
        <w:keepLines/>
        <w:spacing w:before="60" w:after="30" w:line="264" w:lineRule="auto"/>
      </w:pPr>
      <w:r>
        <w:rPr>
          <w:rFonts w:ascii="Exo" w:hAnsi="Exo" w:cs="Exo"/>
          <w:b/>
          <w:color w:val="3C4147"/>
          <w:sz w:val="21"/>
          <w:szCs w:val="21"/>
        </w:rPr>
        <w:t xml:space="preserve">Accountant</w:t>
      </w:r>
    </w:p>
    <w:p>
      <w:pPr>
        <w:spacing w:before="0" w:after="80" w:line="252" w:lineRule="auto"/>
      </w:pPr>
      <w:r>
        <w:rPr>
          <w:rFonts w:ascii="Aptos" w:hAnsi="Aptos" w:cs="Aptos"/>
          <w:color w:val="424242"/>
          <w:sz w:val="19"/>
          <w:szCs w:val="19"/>
        </w:rPr>
        <w:t xml:space="preserve">Develops, prepares and actions — executes approved payments and prepares data; does not self-approve.</w:t>
      </w:r>
    </w:p>
    <w:tbl>
      <w:tblPr>
        <w:tblW w:w="9638" w:type="dxa"/>
        <w:tblLayout w:type="fixed"/>
      </w:tblPr>
      <w:tblGrid>
        <w:gridCol w:w="9638"/>
      </w:tblGrid>
      <w:tr>
        <w:trPr>
          <w:cantSplit/>
        </w:trPr>
        <w:tc>
          <w:tcPr>
            <w:tcW w:w="9638" w:type="dxa"/>
            <w:tcBorders>
              <w:left w:val="single" w:sz="18" w:color="96B3D2"/>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96B3D2"/>
                <w:sz w:val="15"/>
                <w:szCs w:val="15"/>
              </w:rPr>
              <w:t xml:space="preserve">The action verbs</w:t>
            </w:r>
          </w:p>
          <w:p>
            <w:pPr>
              <w:spacing w:before="0" w:after="0" w:line="252" w:lineRule="auto"/>
            </w:pPr>
            <w:r>
              <w:rPr>
                <w:rFonts w:ascii="Aptos" w:hAnsi="Aptos" w:cs="Aptos"/>
                <w:color w:val="424242"/>
                <w:sz w:val="19"/>
                <w:szCs w:val="19"/>
              </w:rPr>
              <w:t xml:space="preserve">Each action is one of Develop · Recommend · Approve · Be advised · Ratify · Action — defined in 4.2. When in doubt about your limit, treat it as beyond your authority and escalate.</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One · The operating manual</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1.6 · Confidentiality &amp; information security</w:t>
      </w:r>
    </w:p>
    <w:p>
      <w:pPr>
        <w:spacing w:before="0" w:after="130" w:line="276" w:lineRule="auto"/>
      </w:pPr>
      <w:r>
        <w:rPr>
          <w:rFonts w:ascii="Aptos" w:hAnsi="Aptos" w:cs="Aptos"/>
          <w:color w:val="6E6E6E"/>
          <w:sz w:val="21"/>
          <w:szCs w:val="21"/>
        </w:rPr>
        <w:t xml:space="preserve">Finance handles the most sensitive information in the business — payroll, bank access, director and commercial data. Protecting it is foundational, not optional. Read this section as binding.</w:t>
      </w:r>
    </w:p>
    <w:tbl>
      <w:tblPr>
        <w:tblW w:w="9638" w:type="dxa"/>
        <w:tblLayout w:type="fixed"/>
      </w:tblPr>
      <w:tblGrid>
        <w:gridCol w:w="9638"/>
      </w:tblGrid>
      <w:tr>
        <w:trPr>
          <w:cantSplit/>
        </w:trPr>
        <w:tc>
          <w:tcPr>
            <w:tcW w:w="9638" w:type="dxa"/>
            <w:tcBorders>
              <w:left w:val="single" w:sz="18" w:color="FF0080"/>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FF0080"/>
                <w:sz w:val="15"/>
                <w:szCs w:val="15"/>
              </w:rPr>
              <w:t xml:space="preserve">The absolute rule</w:t>
            </w:r>
          </w:p>
          <w:p>
            <w:pPr>
              <w:spacing w:before="0" w:after="0" w:line="252" w:lineRule="auto"/>
            </w:pPr>
            <w:r>
              <w:rPr>
                <w:rFonts w:ascii="Aptos" w:hAnsi="Aptos" w:cs="Aptos"/>
                <w:color w:val="424242"/>
                <w:sz w:val="19"/>
                <w:szCs w:val="19"/>
              </w:rPr>
              <w:t xml:space="preserve">Payroll, banking and all personal data relating to staff and the directors is highly confidential and is not shared with any other party — including those who claim a “right to know”.</w:t>
            </w:r>
          </w:p>
        </w:tc>
      </w:tr>
    </w:tbl>
    <w:p>
      <w:pPr>
        <w:spacing w:before="0" w:after="160" w:line="264" w:lineRule="auto"/>
      </w:pPr>
    </w:p>
    <w:p>
      <w:pPr>
        <w:keepNext/>
        <w:keepLines/>
        <w:spacing w:before="60" w:after="30" w:line="264" w:lineRule="auto"/>
      </w:pPr>
      <w:r>
        <w:rPr>
          <w:rFonts w:ascii="Exo" w:hAnsi="Exo" w:cs="Exo"/>
          <w:b/>
          <w:color w:val="3C4147"/>
          <w:sz w:val="21"/>
          <w:szCs w:val="21"/>
        </w:rPr>
        <w:t xml:space="preserve">Credentials &amp; access</w:t>
      </w:r>
    </w:p>
    <w:p>
      <w:pPr>
        <w:spacing w:before="0" w:after="80" w:line="252" w:lineRule="auto"/>
      </w:pPr>
      <w:r>
        <w:rPr>
          <w:rFonts w:ascii="Aptos" w:hAnsi="Aptos" w:cs="Aptos"/>
          <w:color w:val="424242"/>
          <w:sz w:val="19"/>
          <w:szCs w:val="19"/>
        </w:rPr>
        <w:t xml:space="preserve">Strong, unique passwords and MFA on Xero, Wise, Metrobank and email. Credentials never shared; banking authorisation stays with the authorised person only.</w:t>
      </w:r>
    </w:p>
    <w:p>
      <w:pPr>
        <w:keepNext/>
        <w:keepLines/>
        <w:spacing w:before="60" w:after="30" w:line="264" w:lineRule="auto"/>
      </w:pPr>
      <w:r>
        <w:rPr>
          <w:rFonts w:ascii="Exo" w:hAnsi="Exo" w:cs="Exo"/>
          <w:b/>
          <w:color w:val="3C4147"/>
          <w:sz w:val="21"/>
          <w:szCs w:val="21"/>
        </w:rPr>
        <w:t xml:space="preserve">Screen &amp; documents</w:t>
      </w:r>
    </w:p>
    <w:p>
      <w:pPr>
        <w:spacing w:before="0" w:after="80" w:line="252" w:lineRule="auto"/>
      </w:pPr>
      <w:r>
        <w:rPr>
          <w:rFonts w:ascii="Aptos" w:hAnsi="Aptos" w:cs="Aptos"/>
          <w:color w:val="424242"/>
          <w:sz w:val="19"/>
          <w:szCs w:val="19"/>
        </w:rPr>
        <w:t xml:space="preserve">Lock screens when away; keep payroll and bank data off personal devices; store records only in Xero and OneDrive. Clean desk; no sensitive print-outs left out.</w:t>
      </w:r>
    </w:p>
    <w:p>
      <w:pPr>
        <w:keepNext/>
        <w:keepLines/>
        <w:spacing w:before="60" w:after="30" w:line="264" w:lineRule="auto"/>
      </w:pPr>
      <w:r>
        <w:rPr>
          <w:rFonts w:ascii="Exo" w:hAnsi="Exo" w:cs="Exo"/>
          <w:b/>
          <w:color w:val="3C4147"/>
          <w:sz w:val="21"/>
          <w:szCs w:val="21"/>
        </w:rPr>
        <w:t xml:space="preserve">Fraud &amp; payment safety</w:t>
      </w:r>
    </w:p>
    <w:p>
      <w:pPr>
        <w:spacing w:before="0" w:after="80" w:line="252" w:lineRule="auto"/>
      </w:pPr>
      <w:r>
        <w:rPr>
          <w:rFonts w:ascii="Aptos" w:hAnsi="Aptos" w:cs="Aptos"/>
          <w:color w:val="424242"/>
          <w:sz w:val="19"/>
          <w:szCs w:val="19"/>
        </w:rPr>
        <w:t xml:space="preserve">Verify any change to supplier or staff bank details independently before paying. Be alert to invoice and email fraud; when a request feels off, pause and confirm through a known channel.</w:t>
      </w:r>
    </w:p>
    <w:tbl>
      <w:tblPr>
        <w:tblW w:w="9638" w:type="dxa"/>
        <w:tblLayout w:type="fixed"/>
      </w:tblPr>
      <w:tblGrid>
        <w:gridCol w:w="9638"/>
      </w:tblGrid>
      <w:tr>
        <w:trPr>
          <w:cantSplit/>
        </w:trPr>
        <w:tc>
          <w:tcPr>
            <w:tcW w:w="9638" w:type="dxa"/>
            <w:tcBorders>
              <w:left w:val="single" w:sz="18" w:color="96B3D2"/>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96B3D2"/>
                <w:sz w:val="15"/>
                <w:szCs w:val="15"/>
              </w:rPr>
              <w:t xml:space="preserve">Serious misconduct</w:t>
            </w:r>
          </w:p>
          <w:p>
            <w:pPr>
              <w:spacing w:before="0" w:after="0" w:line="252" w:lineRule="auto"/>
            </w:pPr>
            <w:r>
              <w:rPr>
                <w:rFonts w:ascii="Aptos" w:hAnsi="Aptos" w:cs="Aptos"/>
                <w:color w:val="424242"/>
                <w:sz w:val="19"/>
                <w:szCs w:val="19"/>
              </w:rPr>
              <w:t xml:space="preserve">Unauthorised disclosure will be treated as Serious Misconduct. If anyone presses for salary, payment or personal financial information, the answer is a polite decline and escalation to the GM or a Director. If unsure whether something may be shared, say nothing and ask a Director first.</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One · The operating manual</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1.7 · Operating philosophy &amp; escalation</w:t>
      </w:r>
    </w:p>
    <w:p>
      <w:pPr>
        <w:spacing w:before="0" w:after="130" w:line="276" w:lineRule="auto"/>
      </w:pPr>
      <w:r>
        <w:rPr>
          <w:rFonts w:ascii="Aptos" w:hAnsi="Aptos" w:cs="Aptos"/>
          <w:color w:val="6E6E6E"/>
          <w:sz w:val="21"/>
          <w:szCs w:val="21"/>
        </w:rPr>
        <w:t xml:space="preserve">A few principles sit under every finance decision. They explain why the controls and cycles are shaped the way they are — and how an issue should move.</w:t>
      </w:r>
    </w:p>
    <w:p>
      <w:pPr>
        <w:keepNext/>
        <w:keepLines/>
        <w:spacing w:before="60" w:after="30" w:line="264" w:lineRule="auto"/>
      </w:pPr>
      <w:r>
        <w:rPr>
          <w:rFonts w:ascii="Exo" w:hAnsi="Exo" w:cs="Exo"/>
          <w:b/>
          <w:color w:val="3C4147"/>
          <w:sz w:val="21"/>
          <w:szCs w:val="21"/>
        </w:rPr>
        <w:t xml:space="preserve">Accuracy first</w:t>
      </w:r>
    </w:p>
    <w:p>
      <w:pPr>
        <w:spacing w:before="0" w:after="80" w:line="252" w:lineRule="auto"/>
      </w:pPr>
      <w:r>
        <w:rPr>
          <w:rFonts w:ascii="Aptos" w:hAnsi="Aptos" w:cs="Aptos"/>
          <w:color w:val="424242"/>
          <w:sz w:val="19"/>
          <w:szCs w:val="19"/>
        </w:rPr>
        <w:t xml:space="preserve">The books are right before they are fast. Reconcile, check and support every figure; correct the system before proceeding.</w:t>
      </w:r>
    </w:p>
    <w:p>
      <w:pPr>
        <w:keepNext/>
        <w:keepLines/>
        <w:spacing w:before="60" w:after="30" w:line="264" w:lineRule="auto"/>
      </w:pPr>
      <w:r>
        <w:rPr>
          <w:rFonts w:ascii="Exo" w:hAnsi="Exo" w:cs="Exo"/>
          <w:b/>
          <w:color w:val="3C4147"/>
          <w:sz w:val="21"/>
          <w:szCs w:val="21"/>
        </w:rPr>
        <w:t xml:space="preserve">Controls hold</w:t>
      </w:r>
    </w:p>
    <w:p>
      <w:pPr>
        <w:spacing w:before="0" w:after="80" w:line="252" w:lineRule="auto"/>
      </w:pPr>
      <w:r>
        <w:rPr>
          <w:rFonts w:ascii="Aptos" w:hAnsi="Aptos" w:cs="Aptos"/>
          <w:color w:val="424242"/>
          <w:sz w:val="19"/>
          <w:szCs w:val="19"/>
        </w:rPr>
        <w:t xml:space="preserve">Separation of duties and delegations are never bypassed for speed. A control skipped once becomes a control gone.</w:t>
      </w:r>
    </w:p>
    <w:p>
      <w:pPr>
        <w:keepNext/>
        <w:keepLines/>
        <w:spacing w:before="60" w:after="30" w:line="264" w:lineRule="auto"/>
      </w:pPr>
      <w:r>
        <w:rPr>
          <w:rFonts w:ascii="Exo" w:hAnsi="Exo" w:cs="Exo"/>
          <w:b/>
          <w:color w:val="3C4147"/>
          <w:sz w:val="21"/>
          <w:szCs w:val="21"/>
        </w:rPr>
        <w:t xml:space="preserve">Compliance on time</w:t>
      </w:r>
    </w:p>
    <w:p>
      <w:pPr>
        <w:spacing w:before="0" w:after="80" w:line="252" w:lineRule="auto"/>
      </w:pPr>
      <w:r>
        <w:rPr>
          <w:rFonts w:ascii="Aptos" w:hAnsi="Aptos" w:cs="Aptos"/>
          <w:color w:val="424242"/>
          <w:sz w:val="19"/>
          <w:szCs w:val="19"/>
        </w:rPr>
        <w:t xml:space="preserve">Statutory dates are immovable. The calendar is worked ahead of time, never caught up to after a deadline.</w:t>
      </w:r>
    </w:p>
    <w:p>
      <w:pPr>
        <w:keepNext/>
        <w:keepLines/>
        <w:spacing w:before="120" w:after="50" w:line="264" w:lineRule="auto"/>
      </w:pPr>
      <w:r>
        <w:rPr>
          <w:rFonts w:ascii="Exo" w:hAnsi="Exo" w:cs="Exo"/>
          <w:b/>
          <w:caps/>
          <w:spacing w:val="20"/>
          <w:color w:val="8C8C8C"/>
          <w:sz w:val="18"/>
          <w:szCs w:val="18"/>
        </w:rPr>
        <w:t xml:space="preserve">How an issue moves</w:t>
      </w:r>
    </w:p>
    <w:p>
      <w:pPr>
        <w:numPr>
          <w:ilvl w:val="0"/>
          <w:numId w:val="2"/>
        </w:numPr>
        <w:spacing w:before="0" w:after="50" w:line="252" w:lineRule="auto"/>
        <w:ind w:left="360" w:hanging="200"/>
      </w:pPr>
      <w:r>
        <w:rPr>
          <w:rFonts w:ascii="Aptos" w:hAnsi="Aptos" w:cs="Aptos"/>
          <w:b/>
          <w:caps/>
          <w:spacing w:val="16"/>
          <w:color w:val="FF0080"/>
          <w:sz w:val="16"/>
          <w:szCs w:val="16"/>
        </w:rPr>
        <w:t xml:space="preserve">Step 1 · </w:t>
      </w:r>
      <w:r>
        <w:rPr>
          <w:rFonts w:ascii="Exo" w:hAnsi="Exo" w:cs="Exo"/>
          <w:b/>
          <w:color w:val="3C4147"/>
          <w:sz w:val="19"/>
          <w:szCs w:val="19"/>
        </w:rPr>
        <w:t xml:space="preserve">Spotted — </w:t>
      </w:r>
      <w:r>
        <w:rPr>
          <w:rFonts w:ascii="Aptos" w:hAnsi="Aptos" w:cs="Aptos"/>
          <w:color w:val="424242"/>
          <w:sz w:val="19"/>
          <w:szCs w:val="19"/>
        </w:rPr>
        <w:t xml:space="preserve">A discrepancy, error or risk is noticed.</w:t>
      </w:r>
    </w:p>
    <w:p>
      <w:pPr>
        <w:numPr>
          <w:ilvl w:val="0"/>
          <w:numId w:val="2"/>
        </w:numPr>
        <w:spacing w:before="0" w:after="50" w:line="252" w:lineRule="auto"/>
        <w:ind w:left="360" w:hanging="200"/>
      </w:pPr>
      <w:r>
        <w:rPr>
          <w:rFonts w:ascii="Aptos" w:hAnsi="Aptos" w:cs="Aptos"/>
          <w:b/>
          <w:caps/>
          <w:spacing w:val="16"/>
          <w:color w:val="FF0080"/>
          <w:sz w:val="16"/>
          <w:szCs w:val="16"/>
        </w:rPr>
        <w:t xml:space="preserve">Step 2 · </w:t>
      </w:r>
      <w:r>
        <w:rPr>
          <w:rFonts w:ascii="Exo" w:hAnsi="Exo" w:cs="Exo"/>
          <w:b/>
          <w:color w:val="3C4147"/>
          <w:sz w:val="19"/>
          <w:szCs w:val="19"/>
        </w:rPr>
        <w:t xml:space="preserve">Logged — </w:t>
      </w:r>
      <w:r>
        <w:rPr>
          <w:rFonts w:ascii="Aptos" w:hAnsi="Aptos" w:cs="Aptos"/>
          <w:color w:val="424242"/>
          <w:sz w:val="19"/>
          <w:szCs w:val="19"/>
        </w:rPr>
        <w:t xml:space="preserve">Captured in Xero notes or the Asana audit project.</w:t>
      </w:r>
    </w:p>
    <w:p>
      <w:pPr>
        <w:numPr>
          <w:ilvl w:val="0"/>
          <w:numId w:val="2"/>
        </w:numPr>
        <w:spacing w:before="0" w:after="50" w:line="252" w:lineRule="auto"/>
        <w:ind w:left="360" w:hanging="200"/>
      </w:pPr>
      <w:r>
        <w:rPr>
          <w:rFonts w:ascii="Aptos" w:hAnsi="Aptos" w:cs="Aptos"/>
          <w:b/>
          <w:caps/>
          <w:spacing w:val="16"/>
          <w:color w:val="FF0080"/>
          <w:sz w:val="16"/>
          <w:szCs w:val="16"/>
        </w:rPr>
        <w:t xml:space="preserve">Step 3 · </w:t>
      </w:r>
      <w:r>
        <w:rPr>
          <w:rFonts w:ascii="Exo" w:hAnsi="Exo" w:cs="Exo"/>
          <w:b/>
          <w:color w:val="3C4147"/>
          <w:sz w:val="19"/>
          <w:szCs w:val="19"/>
        </w:rPr>
        <w:t xml:space="preserve">Assessed — </w:t>
      </w:r>
      <w:r>
        <w:rPr>
          <w:rFonts w:ascii="Aptos" w:hAnsi="Aptos" w:cs="Aptos"/>
          <w:color w:val="424242"/>
          <w:sz w:val="19"/>
          <w:szCs w:val="19"/>
        </w:rPr>
        <w:t xml:space="preserve">Accountant judges materiality &amp; authority.</w:t>
      </w:r>
    </w:p>
    <w:p>
      <w:pPr>
        <w:numPr>
          <w:ilvl w:val="0"/>
          <w:numId w:val="2"/>
        </w:numPr>
        <w:spacing w:before="0" w:after="50" w:line="252" w:lineRule="auto"/>
        <w:ind w:left="360" w:hanging="200"/>
      </w:pPr>
      <w:r>
        <w:rPr>
          <w:rFonts w:ascii="Aptos" w:hAnsi="Aptos" w:cs="Aptos"/>
          <w:b/>
          <w:caps/>
          <w:spacing w:val="16"/>
          <w:color w:val="FF0080"/>
          <w:sz w:val="16"/>
          <w:szCs w:val="16"/>
        </w:rPr>
        <w:t xml:space="preserve">Step 4 · </w:t>
      </w:r>
      <w:r>
        <w:rPr>
          <w:rFonts w:ascii="Exo" w:hAnsi="Exo" w:cs="Exo"/>
          <w:b/>
          <w:color w:val="3C4147"/>
          <w:sz w:val="19"/>
          <w:szCs w:val="19"/>
        </w:rPr>
        <w:t xml:space="preserve">Resolved / raised — </w:t>
      </w:r>
      <w:r>
        <w:rPr>
          <w:rFonts w:ascii="Aptos" w:hAnsi="Aptos" w:cs="Aptos"/>
          <w:color w:val="424242"/>
          <w:sz w:val="19"/>
          <w:szCs w:val="19"/>
        </w:rPr>
        <w:t xml:space="preserve">Fixed within authority, or escalated to GM &amp; Board.</w:t>
      </w:r>
    </w:p>
    <w:p>
      <w:pPr>
        <w:numPr>
          <w:ilvl w:val="0"/>
          <w:numId w:val="2"/>
        </w:numPr>
        <w:spacing w:before="0" w:after="50" w:line="252" w:lineRule="auto"/>
        <w:ind w:left="360" w:hanging="200"/>
      </w:pPr>
      <w:r>
        <w:rPr>
          <w:rFonts w:ascii="Aptos" w:hAnsi="Aptos" w:cs="Aptos"/>
          <w:b/>
          <w:caps/>
          <w:spacing w:val="16"/>
          <w:color w:val="FF0080"/>
          <w:sz w:val="16"/>
          <w:szCs w:val="16"/>
        </w:rPr>
        <w:t xml:space="preserve">Step 5 · </w:t>
      </w:r>
      <w:r>
        <w:rPr>
          <w:rFonts w:ascii="Exo" w:hAnsi="Exo" w:cs="Exo"/>
          <w:b/>
          <w:color w:val="3C4147"/>
          <w:sz w:val="19"/>
          <w:szCs w:val="19"/>
        </w:rPr>
        <w:t xml:space="preserve">Closed — </w:t>
      </w:r>
      <w:r>
        <w:rPr>
          <w:rFonts w:ascii="Aptos" w:hAnsi="Aptos" w:cs="Aptos"/>
          <w:color w:val="424242"/>
          <w:sz w:val="19"/>
          <w:szCs w:val="19"/>
        </w:rPr>
        <w:t xml:space="preserve">Closed on confirmation; root cause addressed.</w:t>
      </w:r>
    </w:p>
    <w:tbl>
      <w:tblPr>
        <w:tblW w:w="9638" w:type="dxa"/>
        <w:tblLayout w:type="fixed"/>
      </w:tblPr>
      <w:tblGrid>
        <w:gridCol w:w="9638"/>
      </w:tblGrid>
      <w:tr>
        <w:trPr>
          <w:cantSplit/>
        </w:trPr>
        <w:tc>
          <w:tcPr>
            <w:tcW w:w="9638" w:type="dxa"/>
            <w:tcBorders>
              <w:left w:val="single" w:sz="18" w:color="FF0080"/>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FF0080"/>
                <w:sz w:val="15"/>
                <w:szCs w:val="15"/>
              </w:rPr>
              <w:t xml:space="preserve">Escalate early</w:t>
            </w:r>
          </w:p>
          <w:p>
            <w:pPr>
              <w:spacing w:before="0" w:after="0" w:line="252" w:lineRule="auto"/>
            </w:pPr>
            <w:r>
              <w:rPr>
                <w:rFonts w:ascii="Aptos" w:hAnsi="Aptos" w:cs="Aptos"/>
                <w:color w:val="424242"/>
                <w:sz w:val="19"/>
                <w:szCs w:val="19"/>
              </w:rPr>
              <w:t xml:space="preserve">Anything beyond delegated authority, anything material, or anything touching fraud or a Director’s finances is raised at once — with the facts and the options, not just a question.</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One · The operating manual</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1.8 · Operating rhythm</w:t>
      </w:r>
    </w:p>
    <w:p>
      <w:pPr>
        <w:spacing w:before="0" w:after="130" w:line="276" w:lineRule="auto"/>
      </w:pPr>
      <w:r>
        <w:rPr>
          <w:rFonts w:ascii="Aptos" w:hAnsi="Aptos" w:cs="Aptos"/>
          <w:color w:val="6E6E6E"/>
          <w:sz w:val="21"/>
          <w:szCs w:val="21"/>
        </w:rPr>
        <w:t xml:space="preserve">Finance runs to fixed cycles. Pay runs are fortnightly; statutory remittances and VAT are monthly; budgets, tax and audit fall across the quarter and year. The calendar is the spine (1.9).</w:t>
      </w:r>
    </w:p>
    <w:tbl>
      <w:tblPr>
        <w:tblW w:w="9638" w:type="dxa"/>
        <w:tblLayout w:type="fixed"/>
      </w:tblPr>
      <w:tblGrid>
        <w:gridCol w:w="1542"/>
        <w:gridCol w:w="8096"/>
      </w:tblGrid>
      <w:tr>
        <w:trPr>
          <w:tblHeader/>
          <w:cantSplit/>
        </w:trPr>
        <w:tc>
          <w:tcPr>
            <w:tcW w:w="1542"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Cycle</w:t>
            </w:r>
          </w:p>
        </w:tc>
        <w:tc>
          <w:tcPr>
            <w:tcW w:w="8096"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What runs</w:t>
            </w:r>
          </w:p>
        </w:tc>
      </w:tr>
      <w:tr>
        <w:trPr>
          <w:cantSplit/>
        </w:trPr>
        <w:tc>
          <w:tcPr>
            <w:tcW w:w="1542"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Daily</w:t>
            </w:r>
          </w:p>
        </w:tc>
        <w:tc>
          <w:tcPr>
            <w:tcW w:w="8096"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Process bills &amp; receipts into Xero, reconcile bank items, monitor cash, action AP/AR as they arise.</w:t>
            </w:r>
          </w:p>
        </w:tc>
      </w:tr>
      <w:tr>
        <w:trPr>
          <w:cantSplit/>
        </w:trPr>
        <w:tc>
          <w:tcPr>
            <w:tcW w:w="1542"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Fortnightly</w:t>
            </w:r>
          </w:p>
        </w:tc>
        <w:tc>
          <w:tcPr>
            <w:tcW w:w="8096"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Payroll run (Wednesdays). Reimbursement claims drafted Monday of pay-run week; paid on pay date.</w:t>
            </w:r>
          </w:p>
        </w:tc>
      </w:tr>
      <w:tr>
        <w:trPr>
          <w:cantSplit/>
        </w:trPr>
        <w:tc>
          <w:tcPr>
            <w:tcW w:w="1542"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Monthly</w:t>
            </w:r>
          </w:p>
        </w:tc>
        <w:tc>
          <w:tcPr>
            <w:tcW w:w="8096"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Month-end close &amp; End of Month report; bank reconciliation; recurring payments; SSS, PhilHealth, HDMF, HMO, withholding tax and VAT remittances.</w:t>
            </w:r>
          </w:p>
        </w:tc>
      </w:tr>
      <w:tr>
        <w:trPr>
          <w:cantSplit/>
        </w:trPr>
        <w:tc>
          <w:tcPr>
            <w:tcW w:w="1542"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Quarterly</w:t>
            </w:r>
          </w:p>
        </w:tc>
        <w:tc>
          <w:tcPr>
            <w:tcW w:w="8096"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Quarterly VAT and income tax; bi-monthly operating-budget updates and forecasts; HMO.</w:t>
            </w:r>
          </w:p>
        </w:tc>
      </w:tr>
      <w:tr>
        <w:trPr>
          <w:cantSplit/>
        </w:trPr>
        <w:tc>
          <w:tcPr>
            <w:tcW w:w="1542"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Annual</w:t>
            </w:r>
          </w:p>
        </w:tc>
        <w:tc>
          <w:tcPr>
            <w:tcW w:w="8096"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Annual income tax &amp; audited financial statements, annual budget, business-permit &amp; BIR renewals, GIS, insurance renewals, the five scheduled audits.</w:t>
            </w:r>
          </w:p>
        </w:tc>
      </w:tr>
    </w:tbl>
    <w:p>
      <w:pPr>
        <w:spacing w:before="0" w:after="200" w:line="264" w:lineRule="auto"/>
      </w:pPr>
    </w:p>
    <w:tbl>
      <w:tblPr>
        <w:tblW w:w="9638" w:type="dxa"/>
        <w:tblLayout w:type="fixed"/>
      </w:tblPr>
      <w:tblGrid>
        <w:gridCol w:w="9638"/>
      </w:tblGrid>
      <w:tr>
        <w:trPr>
          <w:cantSplit/>
        </w:trPr>
        <w:tc>
          <w:tcPr>
            <w:tcW w:w="9638" w:type="dxa"/>
            <w:tcBorders>
              <w:left w:val="single" w:sz="18" w:color="96B3D2"/>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96B3D2"/>
                <w:sz w:val="15"/>
                <w:szCs w:val="15"/>
              </w:rPr>
              <w:t xml:space="preserve">Pay run</w:t>
            </w:r>
          </w:p>
          <w:p>
            <w:pPr>
              <w:spacing w:before="0" w:after="0" w:line="252" w:lineRule="auto"/>
            </w:pPr>
            <w:r>
              <w:rPr>
                <w:rFonts w:ascii="Aptos" w:hAnsi="Aptos" w:cs="Aptos"/>
                <w:color w:val="424242"/>
                <w:sz w:val="19"/>
                <w:szCs w:val="19"/>
              </w:rPr>
              <w:t xml:space="preserve">Fortnightly, on Wednesdays. Claims arrive in a single email at least three days before; payslips issue via Xero and pay releases via Wise. Each cycle has an owner and a date; no statutory date is missed.</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One · The operating manual</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1.9 · Compliance calendar</w:t>
      </w:r>
    </w:p>
    <w:p>
      <w:pPr>
        <w:spacing w:before="0" w:after="130" w:line="276" w:lineRule="auto"/>
      </w:pPr>
      <w:r>
        <w:rPr>
          <w:rFonts w:ascii="Aptos" w:hAnsi="Aptos" w:cs="Aptos"/>
          <w:color w:val="6E6E6E"/>
          <w:sz w:val="21"/>
          <w:szCs w:val="21"/>
        </w:rPr>
        <w:t xml:space="preserve">Six statutory items recur every month — PhilHealth, HDMF (Pag-IBIG), HMO, SSS, withholding tax and VAT. The items below sit on top, by month. Dates are immovable; work ahead of them.</w:t>
      </w:r>
    </w:p>
    <w:tbl>
      <w:tblPr>
        <w:tblW w:w="9638" w:type="dxa"/>
        <w:tblBorders>
          <w:top w:val="none" w:sz="0" w:color="auto"/>
          <w:left w:val="none" w:sz="0" w:color="auto"/>
          <w:bottom w:val="none" w:sz="0" w:color="auto"/>
          <w:right w:val="none" w:sz="0" w:color="auto"/>
          <w:insideH w:val="single" w:sz="4" w:color="D2D6DA"/>
          <w:insideV w:val="none" w:sz="0" w:color="auto"/>
        </w:tblBorders>
        <w:tblLayout w:type="fixed"/>
      </w:tblPr>
      <w:tblGrid>
        <w:gridCol w:w="1100"/>
        <w:gridCol w:w="8538"/>
      </w:tblGrid>
      <w:tr>
        <w:trPr>
          <w:cantSplit/>
        </w:trPr>
        <w:tc>
          <w:tcPr>
            <w:tcW w:w="1100" w:type="dxa"/>
            <w:tcMar>
              <w:top w:w="70" w:type="dxa"/>
              <w:left w:w="90" w:type="dxa"/>
              <w:bottom w:w="70" w:type="dxa"/>
              <w:right w:w="90" w:type="dxa"/>
            </w:tcMar>
            <w:vAlign w:val="top"/>
          </w:tcPr>
          <w:p>
            <w:pPr>
              <w:spacing w:before="0" w:after="0" w:line="264" w:lineRule="auto"/>
            </w:pPr>
            <w:r>
              <w:rPr>
                <w:rFonts w:ascii="Aptos" w:hAnsi="Aptos" w:cs="Aptos"/>
                <w:b/>
                <w:caps/>
                <w:spacing w:val="20"/>
                <w:color w:val="FF0080"/>
                <w:sz w:val="16"/>
                <w:szCs w:val="16"/>
              </w:rPr>
              <w:t xml:space="preserve">Jul</w:t>
            </w:r>
          </w:p>
        </w:tc>
        <w:tc>
          <w:tcPr>
            <w:tcW w:w="85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Statutory Compliance Audit (ext) · Lease Renewal (II)</w:t>
            </w:r>
          </w:p>
        </w:tc>
      </w:tr>
      <w:tr>
        <w:trPr>
          <w:cantSplit/>
        </w:trPr>
        <w:tc>
          <w:tcPr>
            <w:tcW w:w="1100" w:type="dxa"/>
            <w:tcMar>
              <w:top w:w="70" w:type="dxa"/>
              <w:left w:w="90" w:type="dxa"/>
              <w:bottom w:w="70" w:type="dxa"/>
              <w:right w:w="90" w:type="dxa"/>
            </w:tcMar>
            <w:vAlign w:val="top"/>
          </w:tcPr>
          <w:p>
            <w:pPr>
              <w:spacing w:before="0" w:after="0" w:line="264" w:lineRule="auto"/>
            </w:pPr>
            <w:r>
              <w:rPr>
                <w:rFonts w:ascii="Aptos" w:hAnsi="Aptos" w:cs="Aptos"/>
                <w:b/>
                <w:caps/>
                <w:spacing w:val="20"/>
                <w:color w:val="FF0080"/>
                <w:sz w:val="16"/>
                <w:szCs w:val="16"/>
              </w:rPr>
              <w:t xml:space="preserve">Aug</w:t>
            </w:r>
          </w:p>
        </w:tc>
        <w:tc>
          <w:tcPr>
            <w:tcW w:w="85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Monthly statutory items only</w:t>
            </w:r>
          </w:p>
        </w:tc>
      </w:tr>
      <w:tr>
        <w:trPr>
          <w:cantSplit/>
        </w:trPr>
        <w:tc>
          <w:tcPr>
            <w:tcW w:w="1100" w:type="dxa"/>
            <w:tcMar>
              <w:top w:w="70" w:type="dxa"/>
              <w:left w:w="90" w:type="dxa"/>
              <w:bottom w:w="70" w:type="dxa"/>
              <w:right w:w="90" w:type="dxa"/>
            </w:tcMar>
            <w:vAlign w:val="top"/>
          </w:tcPr>
          <w:p>
            <w:pPr>
              <w:spacing w:before="0" w:after="0" w:line="264" w:lineRule="auto"/>
            </w:pPr>
            <w:r>
              <w:rPr>
                <w:rFonts w:ascii="Aptos" w:hAnsi="Aptos" w:cs="Aptos"/>
                <w:b/>
                <w:caps/>
                <w:spacing w:val="20"/>
                <w:color w:val="FF0080"/>
                <w:sz w:val="16"/>
                <w:szCs w:val="16"/>
              </w:rPr>
              <w:t xml:space="preserve">Sep</w:t>
            </w:r>
          </w:p>
        </w:tc>
        <w:tc>
          <w:tcPr>
            <w:tcW w:w="85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Reimbursements/Claims Audit · Annual ITR · Annual Board Meeting · Audited FS (prior yr)</w:t>
            </w:r>
          </w:p>
        </w:tc>
      </w:tr>
      <w:tr>
        <w:trPr>
          <w:cantSplit/>
        </w:trPr>
        <w:tc>
          <w:tcPr>
            <w:tcW w:w="1100" w:type="dxa"/>
            <w:tcMar>
              <w:top w:w="70" w:type="dxa"/>
              <w:left w:w="90" w:type="dxa"/>
              <w:bottom w:w="70" w:type="dxa"/>
              <w:right w:w="90" w:type="dxa"/>
            </w:tcMar>
            <w:vAlign w:val="top"/>
          </w:tcPr>
          <w:p>
            <w:pPr>
              <w:spacing w:before="0" w:after="0" w:line="264" w:lineRule="auto"/>
            </w:pPr>
            <w:r>
              <w:rPr>
                <w:rFonts w:ascii="Aptos" w:hAnsi="Aptos" w:cs="Aptos"/>
                <w:b/>
                <w:caps/>
                <w:spacing w:val="20"/>
                <w:color w:val="FF0080"/>
                <w:sz w:val="16"/>
                <w:szCs w:val="16"/>
              </w:rPr>
              <w:t xml:space="preserve">Oct</w:t>
            </w:r>
          </w:p>
        </w:tc>
        <w:tc>
          <w:tcPr>
            <w:tcW w:w="85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Quarterly VAT &amp; income tax · GIS</w:t>
            </w:r>
          </w:p>
        </w:tc>
      </w:tr>
      <w:tr>
        <w:trPr>
          <w:cantSplit/>
        </w:trPr>
        <w:tc>
          <w:tcPr>
            <w:tcW w:w="1100" w:type="dxa"/>
            <w:tcMar>
              <w:top w:w="70" w:type="dxa"/>
              <w:left w:w="90" w:type="dxa"/>
              <w:bottom w:w="70" w:type="dxa"/>
              <w:right w:w="90" w:type="dxa"/>
            </w:tcMar>
            <w:vAlign w:val="top"/>
          </w:tcPr>
          <w:p>
            <w:pPr>
              <w:spacing w:before="0" w:after="0" w:line="264" w:lineRule="auto"/>
            </w:pPr>
            <w:r>
              <w:rPr>
                <w:rFonts w:ascii="Aptos" w:hAnsi="Aptos" w:cs="Aptos"/>
                <w:b/>
                <w:caps/>
                <w:spacing w:val="20"/>
                <w:color w:val="FF0080"/>
                <w:sz w:val="16"/>
                <w:szCs w:val="16"/>
              </w:rPr>
              <w:t xml:space="preserve">Nov</w:t>
            </w:r>
          </w:p>
        </w:tc>
        <w:tc>
          <w:tcPr>
            <w:tcW w:w="85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Banking Reconciliation Audit · Lease Renewals (I &amp; II)</w:t>
            </w:r>
          </w:p>
        </w:tc>
      </w:tr>
      <w:tr>
        <w:trPr>
          <w:cantSplit/>
        </w:trPr>
        <w:tc>
          <w:tcPr>
            <w:tcW w:w="1100" w:type="dxa"/>
            <w:tcMar>
              <w:top w:w="70" w:type="dxa"/>
              <w:left w:w="90" w:type="dxa"/>
              <w:bottom w:w="70" w:type="dxa"/>
              <w:right w:w="90" w:type="dxa"/>
            </w:tcMar>
            <w:vAlign w:val="top"/>
          </w:tcPr>
          <w:p>
            <w:pPr>
              <w:spacing w:before="0" w:after="0" w:line="264" w:lineRule="auto"/>
            </w:pPr>
            <w:r>
              <w:rPr>
                <w:rFonts w:ascii="Aptos" w:hAnsi="Aptos" w:cs="Aptos"/>
                <w:b/>
                <w:caps/>
                <w:spacing w:val="20"/>
                <w:color w:val="FF0080"/>
                <w:sz w:val="16"/>
                <w:szCs w:val="16"/>
              </w:rPr>
              <w:t xml:space="preserve">Dec</w:t>
            </w:r>
          </w:p>
        </w:tc>
        <w:tc>
          <w:tcPr>
            <w:tcW w:w="85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Income tax</w:t>
            </w:r>
          </w:p>
        </w:tc>
      </w:tr>
      <w:tr>
        <w:trPr>
          <w:cantSplit/>
        </w:trPr>
        <w:tc>
          <w:tcPr>
            <w:tcW w:w="1100" w:type="dxa"/>
            <w:tcMar>
              <w:top w:w="70" w:type="dxa"/>
              <w:left w:w="90" w:type="dxa"/>
              <w:bottom w:w="70" w:type="dxa"/>
              <w:right w:w="90" w:type="dxa"/>
            </w:tcMar>
            <w:vAlign w:val="top"/>
          </w:tcPr>
          <w:p>
            <w:pPr>
              <w:spacing w:before="0" w:after="0" w:line="264" w:lineRule="auto"/>
            </w:pPr>
            <w:r>
              <w:rPr>
                <w:rFonts w:ascii="Aptos" w:hAnsi="Aptos" w:cs="Aptos"/>
                <w:b/>
                <w:caps/>
                <w:spacing w:val="20"/>
                <w:color w:val="FF0080"/>
                <w:sz w:val="16"/>
                <w:szCs w:val="16"/>
              </w:rPr>
              <w:t xml:space="preserve">Jan</w:t>
            </w:r>
          </w:p>
        </w:tc>
        <w:tc>
          <w:tcPr>
            <w:tcW w:w="85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Quarterly VAT &amp; income tax · Business Permit Renewal · BIR Registration Fee</w:t>
            </w:r>
          </w:p>
        </w:tc>
      </w:tr>
      <w:tr>
        <w:trPr>
          <w:cantSplit/>
        </w:trPr>
        <w:tc>
          <w:tcPr>
            <w:tcW w:w="1100" w:type="dxa"/>
            <w:tcMar>
              <w:top w:w="70" w:type="dxa"/>
              <w:left w:w="90" w:type="dxa"/>
              <w:bottom w:w="70" w:type="dxa"/>
              <w:right w:w="90" w:type="dxa"/>
            </w:tcMar>
            <w:vAlign w:val="top"/>
          </w:tcPr>
          <w:p>
            <w:pPr>
              <w:spacing w:before="0" w:after="0" w:line="264" w:lineRule="auto"/>
            </w:pPr>
            <w:r>
              <w:rPr>
                <w:rFonts w:ascii="Aptos" w:hAnsi="Aptos" w:cs="Aptos"/>
                <w:b/>
                <w:caps/>
                <w:spacing w:val="20"/>
                <w:color w:val="FF0080"/>
                <w:sz w:val="16"/>
                <w:szCs w:val="16"/>
              </w:rPr>
              <w:t xml:space="preserve">Feb</w:t>
            </w:r>
          </w:p>
        </w:tc>
        <w:tc>
          <w:tcPr>
            <w:tcW w:w="85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Monthly statutory items only</w:t>
            </w:r>
          </w:p>
        </w:tc>
      </w:tr>
      <w:tr>
        <w:trPr>
          <w:cantSplit/>
        </w:trPr>
        <w:tc>
          <w:tcPr>
            <w:tcW w:w="1100" w:type="dxa"/>
            <w:tcMar>
              <w:top w:w="70" w:type="dxa"/>
              <w:left w:w="90" w:type="dxa"/>
              <w:bottom w:w="70" w:type="dxa"/>
              <w:right w:w="90" w:type="dxa"/>
            </w:tcMar>
            <w:vAlign w:val="top"/>
          </w:tcPr>
          <w:p>
            <w:pPr>
              <w:spacing w:before="0" w:after="0" w:line="264" w:lineRule="auto"/>
            </w:pPr>
            <w:r>
              <w:rPr>
                <w:rFonts w:ascii="Aptos" w:hAnsi="Aptos" w:cs="Aptos"/>
                <w:b/>
                <w:caps/>
                <w:spacing w:val="20"/>
                <w:color w:val="FF0080"/>
                <w:sz w:val="16"/>
                <w:szCs w:val="16"/>
              </w:rPr>
              <w:t xml:space="preserve">Mar</w:t>
            </w:r>
          </w:p>
        </w:tc>
        <w:tc>
          <w:tcPr>
            <w:tcW w:w="85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Financial Controls Audit · Business &amp; Fire Insurance (AXA) · GIS Update</w:t>
            </w:r>
          </w:p>
        </w:tc>
      </w:tr>
      <w:tr>
        <w:trPr>
          <w:cantSplit/>
        </w:trPr>
        <w:tc>
          <w:tcPr>
            <w:tcW w:w="1100" w:type="dxa"/>
            <w:tcMar>
              <w:top w:w="70" w:type="dxa"/>
              <w:left w:w="90" w:type="dxa"/>
              <w:bottom w:w="70" w:type="dxa"/>
              <w:right w:w="90" w:type="dxa"/>
            </w:tcMar>
            <w:vAlign w:val="top"/>
          </w:tcPr>
          <w:p>
            <w:pPr>
              <w:spacing w:before="0" w:after="0" w:line="264" w:lineRule="auto"/>
            </w:pPr>
            <w:r>
              <w:rPr>
                <w:rFonts w:ascii="Aptos" w:hAnsi="Aptos" w:cs="Aptos"/>
                <w:b/>
                <w:caps/>
                <w:spacing w:val="20"/>
                <w:color w:val="FF0080"/>
                <w:sz w:val="16"/>
                <w:szCs w:val="16"/>
              </w:rPr>
              <w:t xml:space="preserve">Apr</w:t>
            </w:r>
          </w:p>
        </w:tc>
        <w:tc>
          <w:tcPr>
            <w:tcW w:w="85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Quarterly VAT &amp; income tax</w:t>
            </w:r>
          </w:p>
        </w:tc>
      </w:tr>
      <w:tr>
        <w:trPr>
          <w:cantSplit/>
        </w:trPr>
        <w:tc>
          <w:tcPr>
            <w:tcW w:w="1100" w:type="dxa"/>
            <w:tcMar>
              <w:top w:w="70" w:type="dxa"/>
              <w:left w:w="90" w:type="dxa"/>
              <w:bottom w:w="70" w:type="dxa"/>
              <w:right w:w="90" w:type="dxa"/>
            </w:tcMar>
            <w:vAlign w:val="top"/>
          </w:tcPr>
          <w:p>
            <w:pPr>
              <w:spacing w:before="0" w:after="0" w:line="264" w:lineRule="auto"/>
            </w:pPr>
            <w:r>
              <w:rPr>
                <w:rFonts w:ascii="Aptos" w:hAnsi="Aptos" w:cs="Aptos"/>
                <w:b/>
                <w:caps/>
                <w:spacing w:val="20"/>
                <w:color w:val="FF0080"/>
                <w:sz w:val="16"/>
                <w:szCs w:val="16"/>
              </w:rPr>
              <w:t xml:space="preserve">May</w:t>
            </w:r>
          </w:p>
        </w:tc>
        <w:tc>
          <w:tcPr>
            <w:tcW w:w="85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Separation of Duties Audit</w:t>
            </w:r>
          </w:p>
        </w:tc>
      </w:tr>
      <w:tr>
        <w:trPr>
          <w:cantSplit/>
        </w:trPr>
        <w:tc>
          <w:tcPr>
            <w:tcW w:w="1100" w:type="dxa"/>
            <w:tcMar>
              <w:top w:w="70" w:type="dxa"/>
              <w:left w:w="90" w:type="dxa"/>
              <w:bottom w:w="70" w:type="dxa"/>
              <w:right w:w="90" w:type="dxa"/>
            </w:tcMar>
            <w:vAlign w:val="top"/>
          </w:tcPr>
          <w:p>
            <w:pPr>
              <w:spacing w:before="0" w:after="0" w:line="264" w:lineRule="auto"/>
            </w:pPr>
            <w:r>
              <w:rPr>
                <w:rFonts w:ascii="Aptos" w:hAnsi="Aptos" w:cs="Aptos"/>
                <w:b/>
                <w:caps/>
                <w:spacing w:val="20"/>
                <w:color w:val="FF0080"/>
                <w:sz w:val="16"/>
                <w:szCs w:val="16"/>
              </w:rPr>
              <w:t xml:space="preserve">Jun</w:t>
            </w:r>
          </w:p>
        </w:tc>
        <w:tc>
          <w:tcPr>
            <w:tcW w:w="85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HMO Renewal · income tax</w:t>
            </w:r>
          </w:p>
        </w:tc>
      </w:tr>
    </w:tbl>
    <w:p>
      <w:pPr>
        <w:spacing w:before="0" w:after="200" w:line="264" w:lineRule="auto"/>
      </w:pPr>
    </w:p>
    <w:tbl>
      <w:tblPr>
        <w:tblW w:w="9638" w:type="dxa"/>
        <w:tblLayout w:type="fixed"/>
      </w:tblPr>
      <w:tblGrid>
        <w:gridCol w:w="9638"/>
      </w:tblGrid>
      <w:tr>
        <w:trPr>
          <w:cantSplit/>
        </w:trPr>
        <w:tc>
          <w:tcPr>
            <w:tcW w:w="9638" w:type="dxa"/>
            <w:tcBorders>
              <w:left w:val="single" w:sz="18" w:color="FF0080"/>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FF0080"/>
                <w:sz w:val="15"/>
                <w:szCs w:val="15"/>
              </w:rPr>
              <w:t xml:space="preserve">Every month, without fail</w:t>
            </w:r>
          </w:p>
          <w:p>
            <w:pPr>
              <w:spacing w:before="0" w:after="0" w:line="252" w:lineRule="auto"/>
            </w:pPr>
            <w:r>
              <w:rPr>
                <w:rFonts w:ascii="Aptos" w:hAnsi="Aptos" w:cs="Aptos"/>
                <w:color w:val="424242"/>
                <w:sz w:val="19"/>
                <w:szCs w:val="19"/>
              </w:rPr>
              <w:t xml:space="preserve">PhilHealth (11th–15th) · HDMF (10th–14th) · SSS (25th–end) · HMO · Withholding tax (1601C &amp; 0619E, 10th) · Monthly VAT (20th). Recurring operating payments follow 4.3.</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One · The operating manual</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1.10 · Reporting &amp; assurance</w:t>
      </w:r>
    </w:p>
    <w:p>
      <w:pPr>
        <w:spacing w:before="0" w:after="130" w:line="276" w:lineRule="auto"/>
      </w:pPr>
      <w:r>
        <w:rPr>
          <w:rFonts w:ascii="Aptos" w:hAnsi="Aptos" w:cs="Aptos"/>
          <w:color w:val="6E6E6E"/>
          <w:sz w:val="21"/>
          <w:szCs w:val="21"/>
        </w:rPr>
        <w:t xml:space="preserve">Reporting is factual and timely — it gives the Board a true picture and drives improvement. Assurance comes from a fixed program of audits across the year (4.5).</w:t>
      </w:r>
    </w:p>
    <w:tbl>
      <w:tblPr>
        <w:tblW w:w="9638" w:type="dxa"/>
        <w:tblLayout w:type="fixed"/>
      </w:tblPr>
      <w:tblGrid>
        <w:gridCol w:w="1542"/>
        <w:gridCol w:w="2891"/>
        <w:gridCol w:w="5205"/>
      </w:tblGrid>
      <w:tr>
        <w:trPr>
          <w:tblHeader/>
          <w:cantSplit/>
        </w:trPr>
        <w:tc>
          <w:tcPr>
            <w:tcW w:w="1542"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Cadence</w:t>
            </w:r>
          </w:p>
        </w:tc>
        <w:tc>
          <w:tcPr>
            <w:tcW w:w="2891"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Report</w:t>
            </w:r>
          </w:p>
        </w:tc>
        <w:tc>
          <w:tcPr>
            <w:tcW w:w="5205"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Purpose</w:t>
            </w:r>
          </w:p>
        </w:tc>
      </w:tr>
      <w:tr>
        <w:trPr>
          <w:cantSplit/>
        </w:trPr>
        <w:tc>
          <w:tcPr>
            <w:tcW w:w="1542"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Monthly</w:t>
            </w:r>
          </w:p>
        </w:tc>
        <w:tc>
          <w:tcPr>
            <w:tcW w:w="2891"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End of Month report</w:t>
            </w:r>
          </w:p>
        </w:tc>
        <w:tc>
          <w:tcPr>
            <w:tcW w:w="5205"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Position &amp; performance for the month, drawn from Xero via Reach Reporting.</w:t>
            </w:r>
          </w:p>
        </w:tc>
      </w:tr>
      <w:tr>
        <w:trPr>
          <w:cantSplit/>
        </w:trPr>
        <w:tc>
          <w:tcPr>
            <w:tcW w:w="1542"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Bi-monthly</w:t>
            </w:r>
          </w:p>
        </w:tc>
        <w:tc>
          <w:tcPr>
            <w:tcW w:w="2891"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Operating budget update &amp; forecast</w:t>
            </w:r>
          </w:p>
        </w:tc>
        <w:tc>
          <w:tcPr>
            <w:tcW w:w="5205"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Budget vs actual and a refreshed cash-flow forecast (Frog).</w:t>
            </w:r>
          </w:p>
        </w:tc>
      </w:tr>
      <w:tr>
        <w:trPr>
          <w:cantSplit/>
        </w:trPr>
        <w:tc>
          <w:tcPr>
            <w:tcW w:w="1542"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Quarterly</w:t>
            </w:r>
          </w:p>
        </w:tc>
        <w:tc>
          <w:tcPr>
            <w:tcW w:w="2891"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Compliance &amp; risk review</w:t>
            </w:r>
          </w:p>
        </w:tc>
        <w:tc>
          <w:tcPr>
            <w:tcW w:w="5205"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Statutory lodgements confirmed; risk reviewed; audit findings tracked.</w:t>
            </w:r>
          </w:p>
        </w:tc>
      </w:tr>
      <w:tr>
        <w:trPr>
          <w:cantSplit/>
        </w:trPr>
        <w:tc>
          <w:tcPr>
            <w:tcW w:w="1542"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Annual</w:t>
            </w:r>
          </w:p>
        </w:tc>
        <w:tc>
          <w:tcPr>
            <w:tcW w:w="2891"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Audited financial statements</w:t>
            </w:r>
          </w:p>
        </w:tc>
        <w:tc>
          <w:tcPr>
            <w:tcW w:w="5205"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External audit, annual ITR and statements presented to the Board.</w:t>
            </w:r>
          </w:p>
        </w:tc>
      </w:tr>
    </w:tbl>
    <w:p>
      <w:pPr>
        <w:spacing w:before="0" w:after="200" w:line="264" w:lineRule="auto"/>
      </w:pPr>
    </w:p>
    <w:tbl>
      <w:tblPr>
        <w:tblW w:w="9638" w:type="dxa"/>
        <w:tblLayout w:type="fixed"/>
      </w:tblPr>
      <w:tblGrid>
        <w:gridCol w:w="9638"/>
      </w:tblGrid>
      <w:tr>
        <w:trPr>
          <w:cantSplit/>
        </w:trPr>
        <w:tc>
          <w:tcPr>
            <w:tcW w:w="9638" w:type="dxa"/>
            <w:tcBorders>
              <w:left w:val="single" w:sz="18" w:color="96B3D2"/>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96B3D2"/>
                <w:sz w:val="15"/>
                <w:szCs w:val="15"/>
              </w:rPr>
              <w:t xml:space="preserve">Factual &amp; neutral</w:t>
            </w:r>
          </w:p>
          <w:p>
            <w:pPr>
              <w:spacing w:before="0" w:after="0" w:line="252" w:lineRule="auto"/>
            </w:pPr>
            <w:r>
              <w:rPr>
                <w:rFonts w:ascii="Aptos" w:hAnsi="Aptos" w:cs="Aptos"/>
                <w:color w:val="424242"/>
                <w:sz w:val="19"/>
                <w:szCs w:val="19"/>
              </w:rPr>
              <w:t xml:space="preserve">Reports state the position plainly — no spin. Exceptions and risks are surfaced clearly so the Board can act early. Material audit findings are tracked in Asana; closed findings are reported back to the Board.</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One · The operating manual</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1.11 · Non-negotiable rules &amp; outcome</w:t>
      </w:r>
    </w:p>
    <w:p>
      <w:pPr>
        <w:numPr>
          <w:ilvl w:val="0"/>
          <w:numId w:val="2"/>
        </w:numPr>
        <w:spacing w:before="0" w:after="60" w:line="264" w:lineRule="auto"/>
        <w:ind w:left="360" w:hanging="200"/>
      </w:pPr>
      <w:r>
        <w:rPr>
          <w:rFonts w:ascii="Aptos" w:hAnsi="Aptos" w:cs="Aptos"/>
          <w:b/>
          <w:color w:val="424242"/>
          <w:sz w:val="20"/>
          <w:szCs w:val="20"/>
        </w:rPr>
        <w:t xml:space="preserve">Xero is the sole source of truth</w:t>
      </w:r>
      <w:r>
        <w:rPr>
          <w:rFonts w:ascii="Aptos" w:hAnsi="Aptos" w:cs="Aptos"/>
          <w:color w:val="424242"/>
          <w:sz w:val="20"/>
          <w:szCs w:val="20"/>
        </w:rPr>
        <w:t xml:space="preserve"> — everything reconciles to it; accounts change only with the GM’s approval.</w:t>
      </w:r>
    </w:p>
    <w:p>
      <w:pPr>
        <w:numPr>
          <w:ilvl w:val="0"/>
          <w:numId w:val="2"/>
        </w:numPr>
        <w:spacing w:before="0" w:after="60" w:line="264" w:lineRule="auto"/>
        <w:ind w:left="360" w:hanging="200"/>
      </w:pPr>
      <w:r>
        <w:rPr>
          <w:rFonts w:ascii="Aptos" w:hAnsi="Aptos" w:cs="Aptos"/>
          <w:b/>
          <w:color w:val="424242"/>
          <w:sz w:val="20"/>
          <w:szCs w:val="20"/>
        </w:rPr>
        <w:t xml:space="preserve">Separation of duties holds</w:t>
      </w:r>
      <w:r>
        <w:rPr>
          <w:rFonts w:ascii="Aptos" w:hAnsi="Aptos" w:cs="Aptos"/>
          <w:color w:val="424242"/>
          <w:sz w:val="20"/>
          <w:szCs w:val="20"/>
        </w:rPr>
        <w:t xml:space="preserve"> — no one person prepares, approves and reconciles the same payment.</w:t>
      </w:r>
    </w:p>
    <w:p>
      <w:pPr>
        <w:numPr>
          <w:ilvl w:val="0"/>
          <w:numId w:val="2"/>
        </w:numPr>
        <w:spacing w:before="0" w:after="60" w:line="264" w:lineRule="auto"/>
        <w:ind w:left="360" w:hanging="200"/>
      </w:pPr>
      <w:r>
        <w:rPr>
          <w:rFonts w:ascii="Aptos" w:hAnsi="Aptos" w:cs="Aptos"/>
          <w:b/>
          <w:color w:val="424242"/>
          <w:sz w:val="20"/>
          <w:szCs w:val="20"/>
        </w:rPr>
        <w:t xml:space="preserve">No one approves beyond their delegated limit</w:t>
      </w:r>
      <w:r>
        <w:rPr>
          <w:rFonts w:ascii="Aptos" w:hAnsi="Aptos" w:cs="Aptos"/>
          <w:color w:val="424242"/>
          <w:sz w:val="20"/>
          <w:szCs w:val="20"/>
        </w:rPr>
        <w:t xml:space="preserve">, or where they personally benefit.</w:t>
      </w:r>
    </w:p>
    <w:p>
      <w:pPr>
        <w:numPr>
          <w:ilvl w:val="0"/>
          <w:numId w:val="2"/>
        </w:numPr>
        <w:spacing w:before="0" w:after="60" w:line="264" w:lineRule="auto"/>
        <w:ind w:left="360" w:hanging="200"/>
      </w:pPr>
      <w:r>
        <w:rPr>
          <w:rFonts w:ascii="Aptos" w:hAnsi="Aptos" w:cs="Aptos"/>
          <w:b/>
          <w:color w:val="424242"/>
          <w:sz w:val="20"/>
          <w:szCs w:val="20"/>
        </w:rPr>
        <w:t xml:space="preserve">Statutory dates are never missed</w:t>
      </w:r>
      <w:r>
        <w:rPr>
          <w:rFonts w:ascii="Aptos" w:hAnsi="Aptos" w:cs="Aptos"/>
          <w:color w:val="424242"/>
          <w:sz w:val="20"/>
          <w:szCs w:val="20"/>
        </w:rPr>
        <w:t xml:space="preserve"> — the compliance calendar is worked ahead of every deadline.</w:t>
      </w:r>
    </w:p>
    <w:p>
      <w:pPr>
        <w:numPr>
          <w:ilvl w:val="0"/>
          <w:numId w:val="2"/>
        </w:numPr>
        <w:spacing w:before="0" w:after="60" w:line="264" w:lineRule="auto"/>
        <w:ind w:left="360" w:hanging="200"/>
      </w:pPr>
      <w:r>
        <w:rPr>
          <w:rFonts w:ascii="Aptos" w:hAnsi="Aptos" w:cs="Aptos"/>
          <w:b/>
          <w:color w:val="424242"/>
          <w:sz w:val="20"/>
          <w:szCs w:val="20"/>
        </w:rPr>
        <w:t xml:space="preserve">Payroll, banking and personal data are confidential</w:t>
      </w:r>
      <w:r>
        <w:rPr>
          <w:rFonts w:ascii="Aptos" w:hAnsi="Aptos" w:cs="Aptos"/>
          <w:color w:val="424242"/>
          <w:sz w:val="20"/>
          <w:szCs w:val="20"/>
        </w:rPr>
        <w:t xml:space="preserve"> — unauthorised disclosure is Serious Misconduct.</w:t>
      </w:r>
    </w:p>
    <w:p>
      <w:pPr>
        <w:numPr>
          <w:ilvl w:val="0"/>
          <w:numId w:val="2"/>
        </w:numPr>
        <w:spacing w:before="0" w:after="60" w:line="264" w:lineRule="auto"/>
        <w:ind w:left="360" w:hanging="200"/>
      </w:pPr>
      <w:r>
        <w:rPr>
          <w:rFonts w:ascii="Aptos" w:hAnsi="Aptos" w:cs="Aptos"/>
          <w:color w:val="424242"/>
          <w:sz w:val="20"/>
          <w:szCs w:val="20"/>
        </w:rPr>
        <w:t xml:space="preserve">The Finance team </w:t>
      </w:r>
      <w:r>
        <w:rPr>
          <w:rFonts w:ascii="Aptos" w:hAnsi="Aptos" w:cs="Aptos"/>
          <w:b/>
          <w:color w:val="424242"/>
          <w:sz w:val="20"/>
          <w:szCs w:val="20"/>
        </w:rPr>
        <w:t xml:space="preserve">reviews this playbook every quarter</w:t>
      </w:r>
      <w:r>
        <w:rPr>
          <w:rFonts w:ascii="Aptos" w:hAnsi="Aptos" w:cs="Aptos"/>
          <w:color w:val="424242"/>
          <w:sz w:val="20"/>
          <w:szCs w:val="20"/>
        </w:rPr>
        <w:t xml:space="preserve"> and gives the Board assurance; it changes only with a Director’s consent and is re-issued.</w:t>
      </w:r>
    </w:p>
    <w:tbl>
      <w:tblPr>
        <w:tblW w:w="9638" w:type="dxa"/>
        <w:tblLayout w:type="fixed"/>
      </w:tblPr>
      <w:tblGrid>
        <w:gridCol w:w="9638"/>
      </w:tblGrid>
      <w:tr>
        <w:trPr>
          <w:cantSplit/>
        </w:trPr>
        <w:tc>
          <w:tcPr>
            <w:tcW w:w="9638" w:type="dxa"/>
            <w:tcBorders>
              <w:left w:val="single" w:sz="18" w:color="FF0080"/>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FF0080"/>
                <w:sz w:val="15"/>
                <w:szCs w:val="15"/>
              </w:rPr>
              <w:t xml:space="preserve">Operating outcome</w:t>
            </w:r>
          </w:p>
          <w:p>
            <w:pPr>
              <w:spacing w:before="0" w:after="0" w:line="252" w:lineRule="auto"/>
            </w:pPr>
            <w:r>
              <w:rPr>
                <w:rFonts w:ascii="Aptos" w:hAnsi="Aptos" w:cs="Aptos"/>
                <w:color w:val="424242"/>
                <w:sz w:val="19"/>
                <w:szCs w:val="19"/>
              </w:rPr>
              <w:t xml:space="preserve">When it is followed, the numbers are accurate, the controls hold, compliance is never late, and the Board can rely on what it sees. Predictable finance builds trust — and trust is what lets the business move with confidence.</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Two · Duty statements</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2.1 · General Manager – Corporate</w:t>
      </w:r>
    </w:p>
    <w:p>
      <w:pPr>
        <w:spacing w:before="0" w:after="130" w:line="276" w:lineRule="auto"/>
      </w:pPr>
      <w:r>
        <w:rPr>
          <w:rFonts w:ascii="Aptos" w:hAnsi="Aptos" w:cs="Aptos"/>
          <w:color w:val="6E6E6E"/>
          <w:sz w:val="21"/>
          <w:szCs w:val="21"/>
        </w:rPr>
        <w:t xml:space="preserve">What each person owns — their purpose, the decisions they may make, and when to escalate. Three roles, one chain of accountability through the General Manager – Corporate to the Board.</w:t>
      </w:r>
    </w:p>
    <w:p>
      <w:pPr>
        <w:spacing w:before="0" w:after="130" w:line="276" w:lineRule="auto"/>
      </w:pPr>
      <w:r>
        <w:rPr>
          <w:rFonts w:ascii="Aptos" w:hAnsi="Aptos" w:cs="Aptos"/>
          <w:color w:val="6E6E6E"/>
          <w:sz w:val="21"/>
          <w:szCs w:val="21"/>
        </w:rPr>
        <w:t xml:space="preserve">The control &amp; accountability authority for the finance function. Reports to the Board / Directors · full-time · scope: the whole finance function.</w:t>
      </w:r>
    </w:p>
    <w:p>
      <w:pPr>
        <w:spacing w:before="0" w:after="110" w:line="270" w:lineRule="auto"/>
      </w:pPr>
      <w:r>
        <w:rPr>
          <w:rFonts w:ascii="Aptos" w:hAnsi="Aptos" w:cs="Aptos"/>
          <w:color w:val="424242"/>
          <w:sz w:val="20"/>
          <w:szCs w:val="20"/>
        </w:rPr>
        <w:t xml:space="preserve">The GM – Corporate holds firm control over the finance function — ensuring the books are accurate, controls hold, compliance is on time and the Board can trust what it sees. Accountable for outcomes and integrity, approves within delegated authority, and is the escalation point for the team.</w:t>
      </w:r>
    </w:p>
    <w:p>
      <w:pPr>
        <w:keepNext/>
        <w:keepLines/>
        <w:spacing w:before="60" w:after="30" w:line="264" w:lineRule="auto"/>
      </w:pPr>
      <w:r>
        <w:rPr>
          <w:rFonts w:ascii="Exo" w:hAnsi="Exo" w:cs="Exo"/>
          <w:b/>
          <w:color w:val="3C4147"/>
          <w:sz w:val="21"/>
          <w:szCs w:val="21"/>
        </w:rPr>
        <w:t xml:space="preserve">Control &amp; approvals</w:t>
      </w:r>
    </w:p>
    <w:p>
      <w:pPr>
        <w:spacing w:before="0" w:after="80" w:line="252" w:lineRule="auto"/>
      </w:pPr>
      <w:r>
        <w:rPr>
          <w:rFonts w:ascii="Aptos" w:hAnsi="Aptos" w:cs="Aptos"/>
          <w:color w:val="424242"/>
          <w:sz w:val="19"/>
          <w:szCs w:val="19"/>
        </w:rPr>
        <w:t xml:space="preserve">Approve expenditure, contracts &amp; payments within delegation; recommend above it; govern the chart of accounts.</w:t>
      </w:r>
    </w:p>
    <w:p>
      <w:pPr>
        <w:keepNext/>
        <w:keepLines/>
        <w:spacing w:before="60" w:after="30" w:line="264" w:lineRule="auto"/>
      </w:pPr>
      <w:r>
        <w:rPr>
          <w:rFonts w:ascii="Exo" w:hAnsi="Exo" w:cs="Exo"/>
          <w:b/>
          <w:color w:val="3C4147"/>
          <w:sz w:val="21"/>
          <w:szCs w:val="21"/>
        </w:rPr>
        <w:t xml:space="preserve">Compliance &amp; treasury</w:t>
      </w:r>
    </w:p>
    <w:p>
      <w:pPr>
        <w:spacing w:before="0" w:after="80" w:line="252" w:lineRule="auto"/>
      </w:pPr>
      <w:r>
        <w:rPr>
          <w:rFonts w:ascii="Aptos" w:hAnsi="Aptos" w:cs="Aptos"/>
          <w:color w:val="424242"/>
          <w:sz w:val="19"/>
          <w:szCs w:val="19"/>
        </w:rPr>
        <w:t xml:space="preserve">Oversee statutory lodgements &amp; BIR payments; sign banking; recommend budgets &amp; investments to the Board.</w:t>
      </w:r>
    </w:p>
    <w:p>
      <w:pPr>
        <w:keepNext/>
        <w:keepLines/>
        <w:spacing w:before="60" w:after="30" w:line="264" w:lineRule="auto"/>
      </w:pPr>
      <w:r>
        <w:rPr>
          <w:rFonts w:ascii="Exo" w:hAnsi="Exo" w:cs="Exo"/>
          <w:b/>
          <w:color w:val="3C4147"/>
          <w:sz w:val="21"/>
          <w:szCs w:val="21"/>
        </w:rPr>
        <w:t xml:space="preserve">Reporting &amp; audit</w:t>
      </w:r>
    </w:p>
    <w:p>
      <w:pPr>
        <w:spacing w:before="0" w:after="80" w:line="252" w:lineRule="auto"/>
      </w:pPr>
      <w:r>
        <w:rPr>
          <w:rFonts w:ascii="Aptos" w:hAnsi="Aptos" w:cs="Aptos"/>
          <w:color w:val="424242"/>
          <w:sz w:val="19"/>
          <w:szCs w:val="19"/>
        </w:rPr>
        <w:t xml:space="preserve">Present monthly &amp; annual reporting; recommend the auditor; ensure findings are tracked to closure.</w:t>
      </w:r>
    </w:p>
    <w:p>
      <w:pPr>
        <w:keepNext/>
        <w:keepLines/>
        <w:spacing w:before="60" w:after="30" w:line="264" w:lineRule="auto"/>
      </w:pPr>
      <w:r>
        <w:rPr>
          <w:rFonts w:ascii="Exo" w:hAnsi="Exo" w:cs="Exo"/>
          <w:b/>
          <w:color w:val="3C4147"/>
          <w:sz w:val="21"/>
          <w:szCs w:val="21"/>
        </w:rPr>
        <w:t xml:space="preserve">Team &amp; controls</w:t>
      </w:r>
    </w:p>
    <w:p>
      <w:pPr>
        <w:spacing w:before="0" w:after="80" w:line="252" w:lineRule="auto"/>
      </w:pPr>
      <w:r>
        <w:rPr>
          <w:rFonts w:ascii="Aptos" w:hAnsi="Aptos" w:cs="Aptos"/>
          <w:color w:val="424242"/>
          <w:sz w:val="19"/>
          <w:szCs w:val="19"/>
        </w:rPr>
        <w:t xml:space="preserve">Lead the Accountant &amp; Assistant; uphold separation of duties; own the quarterly playbook review &amp; Board assurance.</w:t>
      </w:r>
    </w:p>
    <w:p>
      <w:pPr>
        <w:keepNext/>
        <w:keepLines/>
        <w:spacing w:before="80" w:after="60" w:line="264" w:lineRule="auto"/>
      </w:pPr>
      <w:r>
        <w:rPr>
          <w:rFonts w:ascii="Exo" w:hAnsi="Exo" w:cs="Exo"/>
          <w:b/>
          <w:caps/>
          <w:spacing w:val="20"/>
          <w:color w:val="8C8C8C"/>
          <w:sz w:val="17"/>
          <w:szCs w:val="17"/>
        </w:rPr>
        <w:t xml:space="preserve">May</w:t>
      </w:r>
    </w:p>
    <w:p>
      <w:pPr>
        <w:numPr>
          <w:ilvl w:val="0"/>
          <w:numId w:val="1"/>
        </w:numPr>
        <w:spacing w:before="0" w:after="40" w:line="252" w:lineRule="auto"/>
        <w:ind w:left="360" w:hanging="200"/>
      </w:pPr>
      <w:r>
        <w:rPr>
          <w:rFonts w:ascii="Aptos" w:hAnsi="Aptos" w:cs="Aptos"/>
          <w:color w:val="424242"/>
          <w:sz w:val="19"/>
          <w:szCs w:val="19"/>
        </w:rPr>
        <w:t xml:space="preserve">Approve expenditure &amp; contracts within limits</w:t>
      </w:r>
    </w:p>
    <w:p>
      <w:pPr>
        <w:numPr>
          <w:ilvl w:val="0"/>
          <w:numId w:val="1"/>
        </w:numPr>
        <w:spacing w:before="0" w:after="40" w:line="252" w:lineRule="auto"/>
        <w:ind w:left="360" w:hanging="200"/>
      </w:pPr>
      <w:r>
        <w:rPr>
          <w:rFonts w:ascii="Aptos" w:hAnsi="Aptos" w:cs="Aptos"/>
          <w:color w:val="424242"/>
          <w:sz w:val="19"/>
          <w:szCs w:val="19"/>
        </w:rPr>
        <w:t xml:space="preserve">Sign banking &amp; authorise payments</w:t>
      </w:r>
    </w:p>
    <w:p>
      <w:pPr>
        <w:numPr>
          <w:ilvl w:val="0"/>
          <w:numId w:val="1"/>
        </w:numPr>
        <w:spacing w:before="0" w:after="40" w:line="252" w:lineRule="auto"/>
        <w:ind w:left="360" w:hanging="200"/>
      </w:pPr>
      <w:r>
        <w:rPr>
          <w:rFonts w:ascii="Aptos" w:hAnsi="Aptos" w:cs="Aptos"/>
          <w:color w:val="424242"/>
          <w:sz w:val="19"/>
          <w:szCs w:val="19"/>
        </w:rPr>
        <w:t xml:space="preserve">Recommend budgets, investments &amp; auditor to the Board</w:t>
      </w:r>
    </w:p>
    <w:p>
      <w:pPr>
        <w:numPr>
          <w:ilvl w:val="0"/>
          <w:numId w:val="1"/>
        </w:numPr>
        <w:spacing w:before="0" w:after="40" w:line="252" w:lineRule="auto"/>
        <w:ind w:left="360" w:hanging="200"/>
      </w:pPr>
      <w:r>
        <w:rPr>
          <w:rFonts w:ascii="Aptos" w:hAnsi="Aptos" w:cs="Aptos"/>
          <w:color w:val="424242"/>
          <w:sz w:val="19"/>
          <w:szCs w:val="19"/>
        </w:rPr>
        <w:t xml:space="preserve">Approve chart-of-accounts changes</w:t>
      </w:r>
    </w:p>
    <w:p>
      <w:pPr>
        <w:keepNext/>
        <w:keepLines/>
        <w:spacing w:before="80" w:after="60" w:line="264" w:lineRule="auto"/>
      </w:pPr>
      <w:r>
        <w:rPr>
          <w:rFonts w:ascii="Exo" w:hAnsi="Exo" w:cs="Exo"/>
          <w:b/>
          <w:caps/>
          <w:spacing w:val="20"/>
          <w:color w:val="8C8C8C"/>
          <w:sz w:val="17"/>
          <w:szCs w:val="17"/>
        </w:rPr>
        <w:t xml:space="preserve">May not</w:t>
      </w:r>
    </w:p>
    <w:p>
      <w:pPr>
        <w:numPr>
          <w:ilvl w:val="0"/>
          <w:numId w:val="1"/>
        </w:numPr>
        <w:spacing w:before="0" w:after="40" w:line="252" w:lineRule="auto"/>
        <w:ind w:left="360" w:hanging="200"/>
      </w:pPr>
      <w:r>
        <w:rPr>
          <w:rFonts w:ascii="Aptos" w:hAnsi="Aptos" w:cs="Aptos"/>
          <w:color w:val="424242"/>
          <w:sz w:val="19"/>
          <w:szCs w:val="19"/>
        </w:rPr>
        <w:t xml:space="preserve">Approve beyond delegated limits or own benefit</w:t>
      </w:r>
    </w:p>
    <w:p>
      <w:pPr>
        <w:numPr>
          <w:ilvl w:val="0"/>
          <w:numId w:val="1"/>
        </w:numPr>
        <w:spacing w:before="0" w:after="40" w:line="252" w:lineRule="auto"/>
        <w:ind w:left="360" w:hanging="200"/>
      </w:pPr>
      <w:r>
        <w:rPr>
          <w:rFonts w:ascii="Aptos" w:hAnsi="Aptos" w:cs="Aptos"/>
          <w:color w:val="424242"/>
          <w:sz w:val="19"/>
          <w:szCs w:val="19"/>
        </w:rPr>
        <w:t xml:space="preserve">Bypass separation of duties</w:t>
      </w:r>
    </w:p>
    <w:p>
      <w:pPr>
        <w:numPr>
          <w:ilvl w:val="0"/>
          <w:numId w:val="1"/>
        </w:numPr>
        <w:spacing w:before="0" w:after="40" w:line="252" w:lineRule="auto"/>
        <w:ind w:left="360" w:hanging="200"/>
      </w:pPr>
      <w:r>
        <w:rPr>
          <w:rFonts w:ascii="Aptos" w:hAnsi="Aptos" w:cs="Aptos"/>
          <w:color w:val="424242"/>
          <w:sz w:val="19"/>
          <w:szCs w:val="19"/>
        </w:rPr>
        <w:t xml:space="preserve">Commit the Board’s reserved matters alone</w:t>
      </w:r>
    </w:p>
    <w:p>
      <w:pPr>
        <w:numPr>
          <w:ilvl w:val="0"/>
          <w:numId w:val="1"/>
        </w:numPr>
        <w:spacing w:before="0" w:after="40" w:line="252" w:lineRule="auto"/>
        <w:ind w:left="360" w:hanging="200"/>
      </w:pPr>
      <w:r>
        <w:rPr>
          <w:rFonts w:ascii="Aptos" w:hAnsi="Aptos" w:cs="Aptos"/>
          <w:color w:val="424242"/>
          <w:sz w:val="19"/>
          <w:szCs w:val="19"/>
        </w:rPr>
        <w:t xml:space="preserve">Amend this playbook without a Director’s consent</w:t>
      </w:r>
    </w:p>
    <w:tbl>
      <w:tblPr>
        <w:tblW w:w="9638" w:type="dxa"/>
        <w:tblLayout w:type="fixed"/>
      </w:tblPr>
      <w:tblGrid>
        <w:gridCol w:w="9638"/>
      </w:tblGrid>
      <w:tr>
        <w:trPr>
          <w:cantSplit/>
        </w:trPr>
        <w:tc>
          <w:tcPr>
            <w:tcW w:w="9638" w:type="dxa"/>
            <w:tcBorders>
              <w:left w:val="single" w:sz="18" w:color="96B3D2"/>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96B3D2"/>
                <w:sz w:val="15"/>
                <w:szCs w:val="15"/>
              </w:rPr>
              <w:t xml:space="preserve">Performance is measured by</w:t>
            </w:r>
          </w:p>
          <w:p>
            <w:pPr>
              <w:spacing w:before="0" w:after="0" w:line="252" w:lineRule="auto"/>
            </w:pPr>
            <w:r>
              <w:rPr>
                <w:rFonts w:ascii="Aptos" w:hAnsi="Aptos" w:cs="Aptos"/>
                <w:color w:val="424242"/>
                <w:sz w:val="19"/>
                <w:szCs w:val="19"/>
              </w:rPr>
              <w:t xml:space="preserve">Accurate books, clean audit outcomes, on-time compliance, no control breaches, and Board confidence in the numbers.</w:t>
            </w:r>
          </w:p>
        </w:tc>
      </w:tr>
    </w:tbl>
    <w:p>
      <w:pPr>
        <w:spacing w:before="0" w:after="160" w:line="264" w:lineRule="auto"/>
      </w:pPr>
    </w:p>
    <w:tbl>
      <w:tblPr>
        <w:tblW w:w="9638" w:type="dxa"/>
        <w:tblLayout w:type="fixed"/>
      </w:tblPr>
      <w:tblGrid>
        <w:gridCol w:w="9638"/>
      </w:tblGrid>
      <w:tr>
        <w:trPr>
          <w:cantSplit/>
        </w:trPr>
        <w:tc>
          <w:tcPr>
            <w:tcW w:w="9638" w:type="dxa"/>
            <w:tcBorders>
              <w:left w:val="single" w:sz="18" w:color="FF0080"/>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FF0080"/>
                <w:sz w:val="15"/>
                <w:szCs w:val="15"/>
              </w:rPr>
              <w:t xml:space="preserve">Non-negotiable</w:t>
            </w:r>
          </w:p>
          <w:p>
            <w:pPr>
              <w:spacing w:before="0" w:after="0" w:line="252" w:lineRule="auto"/>
            </w:pPr>
            <w:r>
              <w:rPr>
                <w:rFonts w:ascii="Aptos" w:hAnsi="Aptos" w:cs="Aptos"/>
                <w:color w:val="424242"/>
                <w:sz w:val="19"/>
                <w:szCs w:val="19"/>
              </w:rPr>
              <w:t xml:space="preserve">Controls hold · delegations respected · confidentiality absolute · compliance never late.</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Two · Duty statements</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2.2 · Accountant</w:t>
      </w:r>
    </w:p>
    <w:p>
      <w:pPr>
        <w:spacing w:before="0" w:after="130" w:line="276" w:lineRule="auto"/>
      </w:pPr>
      <w:r>
        <w:rPr>
          <w:rFonts w:ascii="Aptos" w:hAnsi="Aptos" w:cs="Aptos"/>
          <w:color w:val="6E6E6E"/>
          <w:sz w:val="21"/>
          <w:szCs w:val="21"/>
        </w:rPr>
        <w:t xml:space="preserve">The execution &amp; integrity engine of the books. Reports to the GM – Corporate · full-time · focus: close, payroll &amp; reconciliation.</w:t>
      </w:r>
    </w:p>
    <w:p>
      <w:pPr>
        <w:spacing w:before="0" w:after="110" w:line="270" w:lineRule="auto"/>
      </w:pPr>
      <w:r>
        <w:rPr>
          <w:rFonts w:ascii="Aptos" w:hAnsi="Aptos" w:cs="Aptos"/>
          <w:color w:val="424242"/>
          <w:sz w:val="20"/>
          <w:szCs w:val="20"/>
        </w:rPr>
        <w:t xml:space="preserve">The Accountant keeps the books accurate and the cycles on time — running month-end close, payroll, reconciliations, VAT and statutory preparation. The role prepares and actions; it does not self-approve payments, and works strictly within separation-of-duties controls.</w:t>
      </w:r>
    </w:p>
    <w:p>
      <w:pPr>
        <w:keepNext/>
        <w:keepLines/>
        <w:spacing w:before="60" w:after="30" w:line="264" w:lineRule="auto"/>
      </w:pPr>
      <w:r>
        <w:rPr>
          <w:rFonts w:ascii="Exo" w:hAnsi="Exo" w:cs="Exo"/>
          <w:b/>
          <w:color w:val="3C4147"/>
          <w:sz w:val="21"/>
          <w:szCs w:val="21"/>
        </w:rPr>
        <w:t xml:space="preserve">Month-end &amp; reconciliation</w:t>
      </w:r>
    </w:p>
    <w:p>
      <w:pPr>
        <w:spacing w:before="0" w:after="80" w:line="252" w:lineRule="auto"/>
      </w:pPr>
      <w:r>
        <w:rPr>
          <w:rFonts w:ascii="Aptos" w:hAnsi="Aptos" w:cs="Aptos"/>
          <w:color w:val="424242"/>
          <w:sz w:val="19"/>
          <w:szCs w:val="19"/>
        </w:rPr>
        <w:t xml:space="preserve">Run the close, reconcile bank &amp; balance sheet, and prepare the End of Month report from Xero.</w:t>
      </w:r>
    </w:p>
    <w:p>
      <w:pPr>
        <w:keepNext/>
        <w:keepLines/>
        <w:spacing w:before="60" w:after="30" w:line="264" w:lineRule="auto"/>
      </w:pPr>
      <w:r>
        <w:rPr>
          <w:rFonts w:ascii="Exo" w:hAnsi="Exo" w:cs="Exo"/>
          <w:b/>
          <w:color w:val="3C4147"/>
          <w:sz w:val="21"/>
          <w:szCs w:val="21"/>
        </w:rPr>
        <w:t xml:space="preserve">Payroll</w:t>
      </w:r>
    </w:p>
    <w:p>
      <w:pPr>
        <w:spacing w:before="0" w:after="80" w:line="252" w:lineRule="auto"/>
      </w:pPr>
      <w:r>
        <w:rPr>
          <w:rFonts w:ascii="Aptos" w:hAnsi="Aptos" w:cs="Aptos"/>
          <w:color w:val="424242"/>
          <w:sz w:val="19"/>
          <w:szCs w:val="19"/>
        </w:rPr>
        <w:t xml:space="preserve">Run fortnightly payroll — masterlist, leave from BambooHR, payslips in Xero, batch payment via Wise.</w:t>
      </w:r>
    </w:p>
    <w:p>
      <w:pPr>
        <w:keepNext/>
        <w:keepLines/>
        <w:spacing w:before="60" w:after="30" w:line="264" w:lineRule="auto"/>
      </w:pPr>
      <w:r>
        <w:rPr>
          <w:rFonts w:ascii="Exo" w:hAnsi="Exo" w:cs="Exo"/>
          <w:b/>
          <w:color w:val="3C4147"/>
          <w:sz w:val="21"/>
          <w:szCs w:val="21"/>
        </w:rPr>
        <w:t xml:space="preserve">Tax &amp; statutory</w:t>
      </w:r>
    </w:p>
    <w:p>
      <w:pPr>
        <w:spacing w:before="0" w:after="80" w:line="252" w:lineRule="auto"/>
      </w:pPr>
      <w:r>
        <w:rPr>
          <w:rFonts w:ascii="Aptos" w:hAnsi="Aptos" w:cs="Aptos"/>
          <w:color w:val="424242"/>
          <w:sz w:val="19"/>
          <w:szCs w:val="19"/>
        </w:rPr>
        <w:t xml:space="preserve">Prepare VAT, withholding tax, SSS, PhilHealth &amp; HDMF; action BIR &amp; government payments on approval.</w:t>
      </w:r>
    </w:p>
    <w:p>
      <w:pPr>
        <w:keepNext/>
        <w:keepLines/>
        <w:spacing w:before="60" w:after="30" w:line="264" w:lineRule="auto"/>
      </w:pPr>
      <w:r>
        <w:rPr>
          <w:rFonts w:ascii="Exo" w:hAnsi="Exo" w:cs="Exo"/>
          <w:b/>
          <w:color w:val="3C4147"/>
          <w:sz w:val="21"/>
          <w:szCs w:val="21"/>
        </w:rPr>
        <w:t xml:space="preserve">AP, AR &amp; budget</w:t>
      </w:r>
    </w:p>
    <w:p>
      <w:pPr>
        <w:spacing w:before="0" w:after="80" w:line="252" w:lineRule="auto"/>
      </w:pPr>
      <w:r>
        <w:rPr>
          <w:rFonts w:ascii="Aptos" w:hAnsi="Aptos" w:cs="Aptos"/>
          <w:color w:val="424242"/>
          <w:sz w:val="19"/>
          <w:szCs w:val="19"/>
        </w:rPr>
        <w:t xml:space="preserve">Draft bills &amp; invoices, manage AR collection, develop the budget &amp; update operating forecasts.</w:t>
      </w:r>
    </w:p>
    <w:p>
      <w:pPr>
        <w:keepNext/>
        <w:keepLines/>
        <w:spacing w:before="80" w:after="60" w:line="264" w:lineRule="auto"/>
      </w:pPr>
      <w:r>
        <w:rPr>
          <w:rFonts w:ascii="Exo" w:hAnsi="Exo" w:cs="Exo"/>
          <w:b/>
          <w:caps/>
          <w:spacing w:val="20"/>
          <w:color w:val="8C8C8C"/>
          <w:sz w:val="17"/>
          <w:szCs w:val="17"/>
        </w:rPr>
        <w:t xml:space="preserve">May</w:t>
      </w:r>
    </w:p>
    <w:p>
      <w:pPr>
        <w:numPr>
          <w:ilvl w:val="0"/>
          <w:numId w:val="1"/>
        </w:numPr>
        <w:spacing w:before="0" w:after="40" w:line="252" w:lineRule="auto"/>
        <w:ind w:left="360" w:hanging="200"/>
      </w:pPr>
      <w:r>
        <w:rPr>
          <w:rFonts w:ascii="Aptos" w:hAnsi="Aptos" w:cs="Aptos"/>
          <w:color w:val="424242"/>
          <w:sz w:val="19"/>
          <w:szCs w:val="19"/>
        </w:rPr>
        <w:t xml:space="preserve">Prepare &amp; action payments once approved</w:t>
      </w:r>
    </w:p>
    <w:p>
      <w:pPr>
        <w:numPr>
          <w:ilvl w:val="0"/>
          <w:numId w:val="1"/>
        </w:numPr>
        <w:spacing w:before="0" w:after="40" w:line="252" w:lineRule="auto"/>
        <w:ind w:left="360" w:hanging="200"/>
      </w:pPr>
      <w:r>
        <w:rPr>
          <w:rFonts w:ascii="Aptos" w:hAnsi="Aptos" w:cs="Aptos"/>
          <w:color w:val="424242"/>
          <w:sz w:val="19"/>
          <w:szCs w:val="19"/>
        </w:rPr>
        <w:t xml:space="preserve">Run payroll &amp; issue payslips</w:t>
      </w:r>
    </w:p>
    <w:p>
      <w:pPr>
        <w:numPr>
          <w:ilvl w:val="0"/>
          <w:numId w:val="1"/>
        </w:numPr>
        <w:spacing w:before="0" w:after="40" w:line="252" w:lineRule="auto"/>
        <w:ind w:left="360" w:hanging="200"/>
      </w:pPr>
      <w:r>
        <w:rPr>
          <w:rFonts w:ascii="Aptos" w:hAnsi="Aptos" w:cs="Aptos"/>
          <w:color w:val="424242"/>
          <w:sz w:val="19"/>
          <w:szCs w:val="19"/>
        </w:rPr>
        <w:t xml:space="preserve">Prepare statutory lodgements &amp; reconciliations</w:t>
      </w:r>
    </w:p>
    <w:p>
      <w:pPr>
        <w:numPr>
          <w:ilvl w:val="0"/>
          <w:numId w:val="1"/>
        </w:numPr>
        <w:spacing w:before="0" w:after="40" w:line="252" w:lineRule="auto"/>
        <w:ind w:left="360" w:hanging="200"/>
      </w:pPr>
      <w:r>
        <w:rPr>
          <w:rFonts w:ascii="Aptos" w:hAnsi="Aptos" w:cs="Aptos"/>
          <w:color w:val="424242"/>
          <w:sz w:val="19"/>
          <w:szCs w:val="19"/>
        </w:rPr>
        <w:t xml:space="preserve">Develop the budget &amp; forecasts</w:t>
      </w:r>
    </w:p>
    <w:p>
      <w:pPr>
        <w:keepNext/>
        <w:keepLines/>
        <w:spacing w:before="80" w:after="60" w:line="264" w:lineRule="auto"/>
      </w:pPr>
      <w:r>
        <w:rPr>
          <w:rFonts w:ascii="Exo" w:hAnsi="Exo" w:cs="Exo"/>
          <w:b/>
          <w:caps/>
          <w:spacing w:val="20"/>
          <w:color w:val="8C8C8C"/>
          <w:sz w:val="17"/>
          <w:szCs w:val="17"/>
        </w:rPr>
        <w:t xml:space="preserve">May not</w:t>
      </w:r>
    </w:p>
    <w:p>
      <w:pPr>
        <w:numPr>
          <w:ilvl w:val="0"/>
          <w:numId w:val="1"/>
        </w:numPr>
        <w:spacing w:before="0" w:after="40" w:line="252" w:lineRule="auto"/>
        <w:ind w:left="360" w:hanging="200"/>
      </w:pPr>
      <w:r>
        <w:rPr>
          <w:rFonts w:ascii="Aptos" w:hAnsi="Aptos" w:cs="Aptos"/>
          <w:color w:val="424242"/>
          <w:sz w:val="19"/>
          <w:szCs w:val="19"/>
        </w:rPr>
        <w:t xml:space="preserve">Approve own payments or beyond authority</w:t>
      </w:r>
    </w:p>
    <w:p>
      <w:pPr>
        <w:numPr>
          <w:ilvl w:val="0"/>
          <w:numId w:val="1"/>
        </w:numPr>
        <w:spacing w:before="0" w:after="40" w:line="252" w:lineRule="auto"/>
        <w:ind w:left="360" w:hanging="200"/>
      </w:pPr>
      <w:r>
        <w:rPr>
          <w:rFonts w:ascii="Aptos" w:hAnsi="Aptos" w:cs="Aptos"/>
          <w:color w:val="424242"/>
          <w:sz w:val="19"/>
          <w:szCs w:val="19"/>
        </w:rPr>
        <w:t xml:space="preserve">Add or archive Xero accounts without the GM</w:t>
      </w:r>
    </w:p>
    <w:p>
      <w:pPr>
        <w:numPr>
          <w:ilvl w:val="0"/>
          <w:numId w:val="1"/>
        </w:numPr>
        <w:spacing w:before="0" w:after="40" w:line="252" w:lineRule="auto"/>
        <w:ind w:left="360" w:hanging="200"/>
      </w:pPr>
      <w:r>
        <w:rPr>
          <w:rFonts w:ascii="Aptos" w:hAnsi="Aptos" w:cs="Aptos"/>
          <w:color w:val="424242"/>
          <w:sz w:val="19"/>
          <w:szCs w:val="19"/>
        </w:rPr>
        <w:t xml:space="preserve">Release banking without authorisation</w:t>
      </w:r>
    </w:p>
    <w:p>
      <w:pPr>
        <w:numPr>
          <w:ilvl w:val="0"/>
          <w:numId w:val="1"/>
        </w:numPr>
        <w:spacing w:before="0" w:after="40" w:line="252" w:lineRule="auto"/>
        <w:ind w:left="360" w:hanging="200"/>
      </w:pPr>
      <w:r>
        <w:rPr>
          <w:rFonts w:ascii="Aptos" w:hAnsi="Aptos" w:cs="Aptos"/>
          <w:color w:val="424242"/>
          <w:sz w:val="19"/>
          <w:szCs w:val="19"/>
        </w:rPr>
        <w:t xml:space="preserve">Disclose payroll or personal data</w:t>
      </w:r>
    </w:p>
    <w:tbl>
      <w:tblPr>
        <w:tblW w:w="9638" w:type="dxa"/>
        <w:tblLayout w:type="fixed"/>
      </w:tblPr>
      <w:tblGrid>
        <w:gridCol w:w="9638"/>
      </w:tblGrid>
      <w:tr>
        <w:trPr>
          <w:cantSplit/>
        </w:trPr>
        <w:tc>
          <w:tcPr>
            <w:tcW w:w="9638" w:type="dxa"/>
            <w:tcBorders>
              <w:left w:val="single" w:sz="18" w:color="96B3D2"/>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96B3D2"/>
                <w:sz w:val="15"/>
                <w:szCs w:val="15"/>
              </w:rPr>
              <w:t xml:space="preserve">Performance is measured by</w:t>
            </w:r>
          </w:p>
          <w:p>
            <w:pPr>
              <w:spacing w:before="0" w:after="0" w:line="252" w:lineRule="auto"/>
            </w:pPr>
            <w:r>
              <w:rPr>
                <w:rFonts w:ascii="Aptos" w:hAnsi="Aptos" w:cs="Aptos"/>
                <w:color w:val="424242"/>
                <w:sz w:val="19"/>
                <w:szCs w:val="19"/>
              </w:rPr>
              <w:t xml:space="preserve">Clean, on-time reconciliations; accurate payroll; statutory items prepared ahead of deadline; audit-ready support for every figure.</w:t>
            </w:r>
          </w:p>
        </w:tc>
      </w:tr>
    </w:tbl>
    <w:p>
      <w:pPr>
        <w:spacing w:before="0" w:after="160" w:line="264" w:lineRule="auto"/>
      </w:pPr>
    </w:p>
    <w:tbl>
      <w:tblPr>
        <w:tblW w:w="9638" w:type="dxa"/>
        <w:tblLayout w:type="fixed"/>
      </w:tblPr>
      <w:tblGrid>
        <w:gridCol w:w="9638"/>
      </w:tblGrid>
      <w:tr>
        <w:trPr>
          <w:cantSplit/>
        </w:trPr>
        <w:tc>
          <w:tcPr>
            <w:tcW w:w="9638" w:type="dxa"/>
            <w:tcBorders>
              <w:left w:val="single" w:sz="18" w:color="FF0080"/>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FF0080"/>
                <w:sz w:val="15"/>
                <w:szCs w:val="15"/>
              </w:rPr>
              <w:t xml:space="preserve">Non-negotiable</w:t>
            </w:r>
          </w:p>
          <w:p>
            <w:pPr>
              <w:spacing w:before="0" w:after="0" w:line="252" w:lineRule="auto"/>
            </w:pPr>
            <w:r>
              <w:rPr>
                <w:rFonts w:ascii="Aptos" w:hAnsi="Aptos" w:cs="Aptos"/>
                <w:color w:val="424242"/>
                <w:sz w:val="19"/>
                <w:szCs w:val="19"/>
              </w:rPr>
              <w:t xml:space="preserve">Prepare, don’t self-approve · reconcile to Xero · never miss a statutory date.</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Two · Duty statements</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2.3 · Accounting Assistant</w:t>
      </w:r>
    </w:p>
    <w:p>
      <w:pPr>
        <w:spacing w:before="0" w:after="130" w:line="276" w:lineRule="auto"/>
      </w:pPr>
      <w:r>
        <w:rPr>
          <w:rFonts w:ascii="Aptos" w:hAnsi="Aptos" w:cs="Aptos"/>
          <w:color w:val="6E6E6E"/>
          <w:sz w:val="21"/>
          <w:szCs w:val="21"/>
        </w:rPr>
        <w:t xml:space="preserve">Accurate capture, clean records &amp; reliable support. Reports to the Accountant &amp; GM · full-time · focus: data entry, AP &amp; records.</w:t>
      </w:r>
    </w:p>
    <w:p>
      <w:pPr>
        <w:spacing w:before="0" w:after="110" w:line="270" w:lineRule="auto"/>
      </w:pPr>
      <w:r>
        <w:rPr>
          <w:rFonts w:ascii="Aptos" w:hAnsi="Aptos" w:cs="Aptos"/>
          <w:color w:val="424242"/>
          <w:sz w:val="20"/>
          <w:szCs w:val="20"/>
        </w:rPr>
        <w:t xml:space="preserve">The Accounting Assistant keeps source data clean and complete — capturing bills, receipts and reimbursements accurately into Xero, maintaining orderly records, and supporting the Accountant through the cycles. The role provides the first half of every separated process: prepare and record, never approve.</w:t>
      </w:r>
    </w:p>
    <w:p>
      <w:pPr>
        <w:keepNext/>
        <w:keepLines/>
        <w:spacing w:before="60" w:after="30" w:line="264" w:lineRule="auto"/>
      </w:pPr>
      <w:r>
        <w:rPr>
          <w:rFonts w:ascii="Exo" w:hAnsi="Exo" w:cs="Exo"/>
          <w:b/>
          <w:color w:val="3C4147"/>
          <w:sz w:val="21"/>
          <w:szCs w:val="21"/>
        </w:rPr>
        <w:t xml:space="preserve">AP &amp; data entry</w:t>
      </w:r>
    </w:p>
    <w:p>
      <w:pPr>
        <w:spacing w:before="0" w:after="80" w:line="252" w:lineRule="auto"/>
      </w:pPr>
      <w:r>
        <w:rPr>
          <w:rFonts w:ascii="Aptos" w:hAnsi="Aptos" w:cs="Aptos"/>
          <w:color w:val="424242"/>
          <w:sz w:val="19"/>
          <w:szCs w:val="19"/>
        </w:rPr>
        <w:t xml:space="preserve">Draft bills in Xero on delivery, code to the GL, and attach correctly named receipts from OneDrive.</w:t>
      </w:r>
    </w:p>
    <w:p>
      <w:pPr>
        <w:keepNext/>
        <w:keepLines/>
        <w:spacing w:before="60" w:after="30" w:line="264" w:lineRule="auto"/>
      </w:pPr>
      <w:r>
        <w:rPr>
          <w:rFonts w:ascii="Exo" w:hAnsi="Exo" w:cs="Exo"/>
          <w:b/>
          <w:color w:val="3C4147"/>
          <w:sz w:val="21"/>
          <w:szCs w:val="21"/>
        </w:rPr>
        <w:t xml:space="preserve">Receipts &amp; reimbursements</w:t>
      </w:r>
    </w:p>
    <w:p>
      <w:pPr>
        <w:spacing w:before="0" w:after="80" w:line="252" w:lineRule="auto"/>
      </w:pPr>
      <w:r>
        <w:rPr>
          <w:rFonts w:ascii="Aptos" w:hAnsi="Aptos" w:cs="Aptos"/>
          <w:color w:val="424242"/>
          <w:sz w:val="19"/>
          <w:szCs w:val="19"/>
        </w:rPr>
        <w:t xml:space="preserve">Check and record employee expense claims as bills for the pay-run, with valid supporting receipts.</w:t>
      </w:r>
    </w:p>
    <w:p>
      <w:pPr>
        <w:keepNext/>
        <w:keepLines/>
        <w:spacing w:before="60" w:after="30" w:line="264" w:lineRule="auto"/>
      </w:pPr>
      <w:r>
        <w:rPr>
          <w:rFonts w:ascii="Exo" w:hAnsi="Exo" w:cs="Exo"/>
          <w:b/>
          <w:color w:val="3C4147"/>
          <w:sz w:val="21"/>
          <w:szCs w:val="21"/>
        </w:rPr>
        <w:t xml:space="preserve">Petty cash &amp; filing</w:t>
      </w:r>
    </w:p>
    <w:p>
      <w:pPr>
        <w:spacing w:before="0" w:after="80" w:line="252" w:lineRule="auto"/>
      </w:pPr>
      <w:r>
        <w:rPr>
          <w:rFonts w:ascii="Aptos" w:hAnsi="Aptos" w:cs="Aptos"/>
          <w:color w:val="424242"/>
          <w:sz w:val="19"/>
          <w:szCs w:val="19"/>
        </w:rPr>
        <w:t xml:space="preserve">Maintain petty cash records and keep documents filed to the standard so anything is found in seconds.</w:t>
      </w:r>
    </w:p>
    <w:p>
      <w:pPr>
        <w:keepNext/>
        <w:keepLines/>
        <w:spacing w:before="60" w:after="30" w:line="264" w:lineRule="auto"/>
      </w:pPr>
      <w:r>
        <w:rPr>
          <w:rFonts w:ascii="Exo" w:hAnsi="Exo" w:cs="Exo"/>
          <w:b/>
          <w:color w:val="3C4147"/>
          <w:sz w:val="21"/>
          <w:szCs w:val="21"/>
        </w:rPr>
        <w:t xml:space="preserve">Cycle support</w:t>
      </w:r>
    </w:p>
    <w:p>
      <w:pPr>
        <w:spacing w:before="0" w:after="80" w:line="252" w:lineRule="auto"/>
      </w:pPr>
      <w:r>
        <w:rPr>
          <w:rFonts w:ascii="Aptos" w:hAnsi="Aptos" w:cs="Aptos"/>
          <w:color w:val="424242"/>
          <w:sz w:val="19"/>
          <w:szCs w:val="19"/>
        </w:rPr>
        <w:t xml:space="preserve">Support payroll, month-end and audit by preparing data accurately and on time for the Accountant.</w:t>
      </w:r>
    </w:p>
    <w:p>
      <w:pPr>
        <w:keepNext/>
        <w:keepLines/>
        <w:spacing w:before="80" w:after="60" w:line="264" w:lineRule="auto"/>
      </w:pPr>
      <w:r>
        <w:rPr>
          <w:rFonts w:ascii="Exo" w:hAnsi="Exo" w:cs="Exo"/>
          <w:b/>
          <w:caps/>
          <w:spacing w:val="20"/>
          <w:color w:val="8C8C8C"/>
          <w:sz w:val="17"/>
          <w:szCs w:val="17"/>
        </w:rPr>
        <w:t xml:space="preserve">May</w:t>
      </w:r>
    </w:p>
    <w:p>
      <w:pPr>
        <w:numPr>
          <w:ilvl w:val="0"/>
          <w:numId w:val="1"/>
        </w:numPr>
        <w:spacing w:before="0" w:after="40" w:line="252" w:lineRule="auto"/>
        <w:ind w:left="360" w:hanging="200"/>
      </w:pPr>
      <w:r>
        <w:rPr>
          <w:rFonts w:ascii="Aptos" w:hAnsi="Aptos" w:cs="Aptos"/>
          <w:color w:val="424242"/>
          <w:sz w:val="19"/>
          <w:szCs w:val="19"/>
        </w:rPr>
        <w:t xml:space="preserve">Draft bills &amp; record transactions in Xero</w:t>
      </w:r>
    </w:p>
    <w:p>
      <w:pPr>
        <w:numPr>
          <w:ilvl w:val="0"/>
          <w:numId w:val="1"/>
        </w:numPr>
        <w:spacing w:before="0" w:after="40" w:line="252" w:lineRule="auto"/>
        <w:ind w:left="360" w:hanging="200"/>
      </w:pPr>
      <w:r>
        <w:rPr>
          <w:rFonts w:ascii="Aptos" w:hAnsi="Aptos" w:cs="Aptos"/>
          <w:color w:val="424242"/>
          <w:sz w:val="19"/>
          <w:szCs w:val="19"/>
        </w:rPr>
        <w:t xml:space="preserve">Check &amp; record reimbursement claims</w:t>
      </w:r>
    </w:p>
    <w:p>
      <w:pPr>
        <w:numPr>
          <w:ilvl w:val="0"/>
          <w:numId w:val="1"/>
        </w:numPr>
        <w:spacing w:before="0" w:after="40" w:line="252" w:lineRule="auto"/>
        <w:ind w:left="360" w:hanging="200"/>
      </w:pPr>
      <w:r>
        <w:rPr>
          <w:rFonts w:ascii="Aptos" w:hAnsi="Aptos" w:cs="Aptos"/>
          <w:color w:val="424242"/>
          <w:sz w:val="19"/>
          <w:szCs w:val="19"/>
        </w:rPr>
        <w:t xml:space="preserve">Maintain petty cash &amp; records</w:t>
      </w:r>
    </w:p>
    <w:p>
      <w:pPr>
        <w:numPr>
          <w:ilvl w:val="0"/>
          <w:numId w:val="1"/>
        </w:numPr>
        <w:spacing w:before="0" w:after="40" w:line="252" w:lineRule="auto"/>
        <w:ind w:left="360" w:hanging="200"/>
      </w:pPr>
      <w:r>
        <w:rPr>
          <w:rFonts w:ascii="Aptos" w:hAnsi="Aptos" w:cs="Aptos"/>
          <w:color w:val="424242"/>
          <w:sz w:val="19"/>
          <w:szCs w:val="19"/>
        </w:rPr>
        <w:t xml:space="preserve">Prepare data to support the cycles</w:t>
      </w:r>
    </w:p>
    <w:p>
      <w:pPr>
        <w:keepNext/>
        <w:keepLines/>
        <w:spacing w:before="80" w:after="60" w:line="264" w:lineRule="auto"/>
      </w:pPr>
      <w:r>
        <w:rPr>
          <w:rFonts w:ascii="Exo" w:hAnsi="Exo" w:cs="Exo"/>
          <w:b/>
          <w:caps/>
          <w:spacing w:val="20"/>
          <w:color w:val="8C8C8C"/>
          <w:sz w:val="17"/>
          <w:szCs w:val="17"/>
        </w:rPr>
        <w:t xml:space="preserve">May not</w:t>
      </w:r>
    </w:p>
    <w:p>
      <w:pPr>
        <w:numPr>
          <w:ilvl w:val="0"/>
          <w:numId w:val="1"/>
        </w:numPr>
        <w:spacing w:before="0" w:after="40" w:line="252" w:lineRule="auto"/>
        <w:ind w:left="360" w:hanging="200"/>
      </w:pPr>
      <w:r>
        <w:rPr>
          <w:rFonts w:ascii="Aptos" w:hAnsi="Aptos" w:cs="Aptos"/>
          <w:color w:val="424242"/>
          <w:sz w:val="19"/>
          <w:szCs w:val="19"/>
        </w:rPr>
        <w:t xml:space="preserve">Approve or authorise any payment</w:t>
      </w:r>
    </w:p>
    <w:p>
      <w:pPr>
        <w:numPr>
          <w:ilvl w:val="0"/>
          <w:numId w:val="1"/>
        </w:numPr>
        <w:spacing w:before="0" w:after="40" w:line="252" w:lineRule="auto"/>
        <w:ind w:left="360" w:hanging="200"/>
      </w:pPr>
      <w:r>
        <w:rPr>
          <w:rFonts w:ascii="Aptos" w:hAnsi="Aptos" w:cs="Aptos"/>
          <w:color w:val="424242"/>
          <w:sz w:val="19"/>
          <w:szCs w:val="19"/>
        </w:rPr>
        <w:t xml:space="preserve">Run payroll or release funds</w:t>
      </w:r>
    </w:p>
    <w:p>
      <w:pPr>
        <w:numPr>
          <w:ilvl w:val="0"/>
          <w:numId w:val="1"/>
        </w:numPr>
        <w:spacing w:before="0" w:after="40" w:line="252" w:lineRule="auto"/>
        <w:ind w:left="360" w:hanging="200"/>
      </w:pPr>
      <w:r>
        <w:rPr>
          <w:rFonts w:ascii="Aptos" w:hAnsi="Aptos" w:cs="Aptos"/>
          <w:color w:val="424242"/>
          <w:sz w:val="19"/>
          <w:szCs w:val="19"/>
        </w:rPr>
        <w:t xml:space="preserve">Change Xero accounts or master data</w:t>
      </w:r>
    </w:p>
    <w:p>
      <w:pPr>
        <w:numPr>
          <w:ilvl w:val="0"/>
          <w:numId w:val="1"/>
        </w:numPr>
        <w:spacing w:before="0" w:after="40" w:line="252" w:lineRule="auto"/>
        <w:ind w:left="360" w:hanging="200"/>
      </w:pPr>
      <w:r>
        <w:rPr>
          <w:rFonts w:ascii="Aptos" w:hAnsi="Aptos" w:cs="Aptos"/>
          <w:color w:val="424242"/>
          <w:sz w:val="19"/>
          <w:szCs w:val="19"/>
        </w:rPr>
        <w:t xml:space="preserve">Disclose payroll or personal data</w:t>
      </w:r>
    </w:p>
    <w:tbl>
      <w:tblPr>
        <w:tblW w:w="9638" w:type="dxa"/>
        <w:tblLayout w:type="fixed"/>
      </w:tblPr>
      <w:tblGrid>
        <w:gridCol w:w="9638"/>
      </w:tblGrid>
      <w:tr>
        <w:trPr>
          <w:cantSplit/>
        </w:trPr>
        <w:tc>
          <w:tcPr>
            <w:tcW w:w="9638" w:type="dxa"/>
            <w:tcBorders>
              <w:left w:val="single" w:sz="18" w:color="96B3D2"/>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96B3D2"/>
                <w:sz w:val="15"/>
                <w:szCs w:val="15"/>
              </w:rPr>
              <w:t xml:space="preserve">Performance is measured by</w:t>
            </w:r>
          </w:p>
          <w:p>
            <w:pPr>
              <w:spacing w:before="0" w:after="0" w:line="252" w:lineRule="auto"/>
            </w:pPr>
            <w:r>
              <w:rPr>
                <w:rFonts w:ascii="Aptos" w:hAnsi="Aptos" w:cs="Aptos"/>
                <w:color w:val="424242"/>
                <w:sz w:val="19"/>
                <w:szCs w:val="19"/>
              </w:rPr>
              <w:t xml:space="preserve">Prompt, accurate capture; correct coding; complete supporting documents; tidy records; reliable support through every cycle.</w:t>
            </w:r>
          </w:p>
        </w:tc>
      </w:tr>
    </w:tbl>
    <w:p>
      <w:pPr>
        <w:spacing w:before="0" w:after="160" w:line="264" w:lineRule="auto"/>
      </w:pPr>
    </w:p>
    <w:tbl>
      <w:tblPr>
        <w:tblW w:w="9638" w:type="dxa"/>
        <w:tblLayout w:type="fixed"/>
      </w:tblPr>
      <w:tblGrid>
        <w:gridCol w:w="9638"/>
      </w:tblGrid>
      <w:tr>
        <w:trPr>
          <w:cantSplit/>
        </w:trPr>
        <w:tc>
          <w:tcPr>
            <w:tcW w:w="9638" w:type="dxa"/>
            <w:tcBorders>
              <w:left w:val="single" w:sz="18" w:color="FF0080"/>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FF0080"/>
                <w:sz w:val="15"/>
                <w:szCs w:val="15"/>
              </w:rPr>
              <w:t xml:space="preserve">Non-negotiable</w:t>
            </w:r>
          </w:p>
          <w:p>
            <w:pPr>
              <w:spacing w:before="0" w:after="0" w:line="252" w:lineRule="auto"/>
            </w:pPr>
            <w:r>
              <w:rPr>
                <w:rFonts w:ascii="Aptos" w:hAnsi="Aptos" w:cs="Aptos"/>
                <w:color w:val="424242"/>
                <w:sz w:val="19"/>
                <w:szCs w:val="19"/>
              </w:rPr>
              <w:t xml:space="preserve">Capture accurately · record, never approve · confidentiality absolute.</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Two · Duty statements</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2.4 · Separation of duties &amp; competency</w:t>
      </w:r>
    </w:p>
    <w:p>
      <w:pPr>
        <w:spacing w:before="0" w:after="130" w:line="276" w:lineRule="auto"/>
      </w:pPr>
      <w:r>
        <w:rPr>
          <w:rFonts w:ascii="Aptos" w:hAnsi="Aptos" w:cs="Aptos"/>
          <w:color w:val="6E6E6E"/>
          <w:sz w:val="21"/>
          <w:szCs w:val="21"/>
        </w:rPr>
        <w:t xml:space="preserve">Who does what across a transaction — and who must not do it too. No single person prepares, approves and reconciles the same payment. Reviewed at least annually and tested in the May audit.</w:t>
      </w:r>
    </w:p>
    <w:tbl>
      <w:tblPr>
        <w:tblW w:w="9637" w:type="dxa"/>
        <w:tblLayout w:type="fixed"/>
      </w:tblPr>
      <w:tblGrid>
        <w:gridCol w:w="3277"/>
        <w:gridCol w:w="2120"/>
        <w:gridCol w:w="2120"/>
        <w:gridCol w:w="2120"/>
      </w:tblGrid>
      <w:tr>
        <w:trPr>
          <w:tblHeader/>
          <w:cantSplit/>
        </w:trPr>
        <w:tc>
          <w:tcPr>
            <w:tcW w:w="3277"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Activity</w:t>
            </w:r>
          </w:p>
        </w:tc>
        <w:tc>
          <w:tcPr>
            <w:tcW w:w="2120"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Assistant</w:t>
            </w:r>
          </w:p>
        </w:tc>
        <w:tc>
          <w:tcPr>
            <w:tcW w:w="2120"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Accountant</w:t>
            </w:r>
          </w:p>
        </w:tc>
        <w:tc>
          <w:tcPr>
            <w:tcW w:w="2120"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GM – Corp</w:t>
            </w:r>
          </w:p>
        </w:tc>
      </w:tr>
      <w:tr>
        <w:trPr>
          <w:cantSplit/>
        </w:trPr>
        <w:tc>
          <w:tcPr>
            <w:tcW w:w="3277"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Draft bills &amp; capture receipts</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Prepare</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Review</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w:t>
            </w:r>
          </w:p>
        </w:tc>
      </w:tr>
      <w:tr>
        <w:trPr>
          <w:cantSplit/>
        </w:trPr>
        <w:tc>
          <w:tcPr>
            <w:tcW w:w="3277"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Approve payment</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Approve*</w:t>
            </w:r>
          </w:p>
        </w:tc>
      </w:tr>
      <w:tr>
        <w:trPr>
          <w:cantSplit/>
        </w:trPr>
        <w:tc>
          <w:tcPr>
            <w:tcW w:w="3277"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Release / authorise in bank</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Execute</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Authorise</w:t>
            </w:r>
          </w:p>
        </w:tc>
      </w:tr>
      <w:tr>
        <w:trPr>
          <w:cantSplit/>
        </w:trPr>
        <w:tc>
          <w:tcPr>
            <w:tcW w:w="3277"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Run payroll</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Support</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Run</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Approve</w:t>
            </w:r>
          </w:p>
        </w:tc>
      </w:tr>
      <w:tr>
        <w:trPr>
          <w:cantSplit/>
        </w:trPr>
        <w:tc>
          <w:tcPr>
            <w:tcW w:w="3277"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Bank reconciliation</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Reconcile</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Review</w:t>
            </w:r>
          </w:p>
        </w:tc>
      </w:tr>
      <w:tr>
        <w:trPr>
          <w:cantSplit/>
        </w:trPr>
        <w:tc>
          <w:tcPr>
            <w:tcW w:w="3277"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Chart of accounts change</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Recommend</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Approve</w:t>
            </w:r>
          </w:p>
        </w:tc>
      </w:tr>
    </w:tbl>
    <w:p>
      <w:pPr>
        <w:spacing w:before="0" w:after="200" w:line="264" w:lineRule="auto"/>
      </w:pPr>
    </w:p>
    <w:tbl>
      <w:tblPr>
        <w:tblW w:w="9638" w:type="dxa"/>
        <w:tblLayout w:type="fixed"/>
      </w:tblPr>
      <w:tblGrid>
        <w:gridCol w:w="9638"/>
      </w:tblGrid>
      <w:tr>
        <w:trPr>
          <w:cantSplit/>
        </w:trPr>
        <w:tc>
          <w:tcPr>
            <w:tcW w:w="9638" w:type="dxa"/>
            <w:tcBorders>
              <w:left w:val="single" w:sz="18" w:color="96B3D2"/>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96B3D2"/>
                <w:sz w:val="15"/>
                <w:szCs w:val="15"/>
              </w:rPr>
              <w:t xml:space="preserve">Competency &amp; training</w:t>
            </w:r>
          </w:p>
          <w:p>
            <w:pPr>
              <w:spacing w:before="0" w:after="0" w:line="252" w:lineRule="auto"/>
            </w:pPr>
            <w:r>
              <w:rPr>
                <w:rFonts w:ascii="Aptos" w:hAnsi="Aptos" w:cs="Aptos"/>
                <w:color w:val="424242"/>
                <w:sz w:val="19"/>
                <w:szCs w:val="19"/>
              </w:rPr>
              <w:t xml:space="preserve">Anyone logging into the financial system (other than for approvals) must have completed the required Xero training. Competency is reviewed with the annual separation-of-duties review.</w:t>
            </w:r>
          </w:p>
        </w:tc>
      </w:tr>
    </w:tbl>
    <w:p>
      <w:pPr>
        <w:spacing w:before="0" w:after="160" w:line="264" w:lineRule="auto"/>
      </w:pPr>
    </w:p>
    <w:tbl>
      <w:tblPr>
        <w:tblW w:w="9638" w:type="dxa"/>
        <w:tblLayout w:type="fixed"/>
      </w:tblPr>
      <w:tblGrid>
        <w:gridCol w:w="9638"/>
      </w:tblGrid>
      <w:tr>
        <w:trPr>
          <w:cantSplit/>
        </w:trPr>
        <w:tc>
          <w:tcPr>
            <w:tcW w:w="9638" w:type="dxa"/>
            <w:tcBorders>
              <w:left w:val="single" w:sz="18" w:color="FF0080"/>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FF0080"/>
                <w:sz w:val="15"/>
                <w:szCs w:val="15"/>
              </w:rPr>
              <w:t xml:space="preserve">*Within delegation</w:t>
            </w:r>
          </w:p>
          <w:p>
            <w:pPr>
              <w:spacing w:before="0" w:after="0" w:line="252" w:lineRule="auto"/>
            </w:pPr>
            <w:r>
              <w:rPr>
                <w:rFonts w:ascii="Aptos" w:hAnsi="Aptos" w:cs="Aptos"/>
                <w:color w:val="424242"/>
                <w:sz w:val="19"/>
                <w:szCs w:val="19"/>
              </w:rPr>
              <w:t xml:space="preserve">The GM approves only within their delegated limit; amounts above it are recommended to the Board. Approval and the bank authorisation that follows never rest with the person who prepared the payment.</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Three · Checklists</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3.1 · Month-end close</w:t>
      </w:r>
    </w:p>
    <w:p>
      <w:pPr>
        <w:spacing w:before="0" w:after="130" w:line="276" w:lineRule="auto"/>
      </w:pPr>
      <w:r>
        <w:rPr>
          <w:rFonts w:ascii="Aptos" w:hAnsi="Aptos" w:cs="Aptos"/>
          <w:color w:val="6E6E6E"/>
          <w:sz w:val="21"/>
          <w:szCs w:val="21"/>
        </w:rPr>
        <w:t xml:space="preserve">Tick and sign. The working checklists behind the cycles in part one — carried out on the ground, then recorded in Xero.</w:t>
      </w:r>
    </w:p>
    <w:p>
      <w:pPr>
        <w:spacing w:before="0" w:after="130" w:line="276" w:lineRule="auto"/>
      </w:pPr>
      <w:r>
        <w:rPr>
          <w:rFonts w:ascii="Aptos" w:hAnsi="Aptos" w:cs="Aptos"/>
          <w:color w:val="6E6E6E"/>
          <w:sz w:val="21"/>
          <w:szCs w:val="21"/>
        </w:rPr>
        <w:t xml:space="preserve">Close the month cleanly so the End of Month report is accurate and audit-ready. Everything reconciles to Xero.</w:t>
      </w:r>
    </w:p>
    <w:p>
      <w:pPr>
        <w:keepNext/>
        <w:keepLines/>
        <w:spacing w:before="80" w:after="60" w:line="264" w:lineRule="auto"/>
      </w:pPr>
      <w:r>
        <w:rPr>
          <w:rFonts w:ascii="Exo" w:hAnsi="Exo" w:cs="Exo"/>
          <w:b/>
          <w:caps/>
          <w:spacing w:val="20"/>
          <w:color w:val="8C8C8C"/>
          <w:sz w:val="17"/>
          <w:szCs w:val="17"/>
        </w:rPr>
        <w:t xml:space="preserve">Capture &amp; reconcile</w:t>
      </w:r>
    </w:p>
    <w:p>
      <w:pPr>
        <w:numPr>
          <w:ilvl w:val="0"/>
          <w:numId w:val="1"/>
        </w:numPr>
        <w:spacing w:before="0" w:after="40" w:line="252" w:lineRule="auto"/>
        <w:ind w:left="360" w:hanging="200"/>
      </w:pPr>
      <w:r>
        <w:rPr>
          <w:rFonts w:ascii="Aptos" w:hAnsi="Aptos" w:cs="Aptos"/>
          <w:color w:val="424242"/>
          <w:sz w:val="19"/>
          <w:szCs w:val="19"/>
        </w:rPr>
        <w:t xml:space="preserve">All bills &amp; invoices entered for the period</w:t>
      </w:r>
    </w:p>
    <w:p>
      <w:pPr>
        <w:numPr>
          <w:ilvl w:val="0"/>
          <w:numId w:val="1"/>
        </w:numPr>
        <w:spacing w:before="0" w:after="40" w:line="252" w:lineRule="auto"/>
        <w:ind w:left="360" w:hanging="200"/>
      </w:pPr>
      <w:r>
        <w:rPr>
          <w:rFonts w:ascii="Aptos" w:hAnsi="Aptos" w:cs="Aptos"/>
          <w:color w:val="424242"/>
          <w:sz w:val="19"/>
          <w:szCs w:val="19"/>
        </w:rPr>
        <w:t xml:space="preserve">All receipts attached &amp; correctly coded</w:t>
      </w:r>
    </w:p>
    <w:p>
      <w:pPr>
        <w:numPr>
          <w:ilvl w:val="0"/>
          <w:numId w:val="1"/>
        </w:numPr>
        <w:spacing w:before="0" w:after="40" w:line="252" w:lineRule="auto"/>
        <w:ind w:left="360" w:hanging="200"/>
      </w:pPr>
      <w:r>
        <w:rPr>
          <w:rFonts w:ascii="Aptos" w:hAnsi="Aptos" w:cs="Aptos"/>
          <w:color w:val="424242"/>
          <w:sz w:val="19"/>
          <w:szCs w:val="19"/>
        </w:rPr>
        <w:t xml:space="preserve">Bank reconciled to Xero for every account</w:t>
      </w:r>
    </w:p>
    <w:p>
      <w:pPr>
        <w:numPr>
          <w:ilvl w:val="0"/>
          <w:numId w:val="1"/>
        </w:numPr>
        <w:spacing w:before="0" w:after="40" w:line="252" w:lineRule="auto"/>
        <w:ind w:left="360" w:hanging="200"/>
      </w:pPr>
      <w:r>
        <w:rPr>
          <w:rFonts w:ascii="Aptos" w:hAnsi="Aptos" w:cs="Aptos"/>
          <w:color w:val="424242"/>
          <w:sz w:val="19"/>
          <w:szCs w:val="19"/>
        </w:rPr>
        <w:t xml:space="preserve">Petty cash counted &amp; reconciled</w:t>
      </w:r>
    </w:p>
    <w:p>
      <w:pPr>
        <w:numPr>
          <w:ilvl w:val="0"/>
          <w:numId w:val="1"/>
        </w:numPr>
        <w:spacing w:before="0" w:after="40" w:line="252" w:lineRule="auto"/>
        <w:ind w:left="360" w:hanging="200"/>
      </w:pPr>
      <w:r>
        <w:rPr>
          <w:rFonts w:ascii="Aptos" w:hAnsi="Aptos" w:cs="Aptos"/>
          <w:color w:val="424242"/>
          <w:sz w:val="19"/>
          <w:szCs w:val="19"/>
        </w:rPr>
        <w:t xml:space="preserve">Credit-card transactions billed &amp; reconciled</w:t>
      </w:r>
    </w:p>
    <w:p>
      <w:pPr>
        <w:keepNext/>
        <w:keepLines/>
        <w:spacing w:before="80" w:after="60" w:line="264" w:lineRule="auto"/>
      </w:pPr>
      <w:r>
        <w:rPr>
          <w:rFonts w:ascii="Exo" w:hAnsi="Exo" w:cs="Exo"/>
          <w:b/>
          <w:caps/>
          <w:spacing w:val="20"/>
          <w:color w:val="8C8C8C"/>
          <w:sz w:val="17"/>
          <w:szCs w:val="17"/>
        </w:rPr>
        <w:t xml:space="preserve">Adjust &amp; review</w:t>
      </w:r>
    </w:p>
    <w:p>
      <w:pPr>
        <w:numPr>
          <w:ilvl w:val="0"/>
          <w:numId w:val="1"/>
        </w:numPr>
        <w:spacing w:before="0" w:after="40" w:line="252" w:lineRule="auto"/>
        <w:ind w:left="360" w:hanging="200"/>
      </w:pPr>
      <w:r>
        <w:rPr>
          <w:rFonts w:ascii="Aptos" w:hAnsi="Aptos" w:cs="Aptos"/>
          <w:color w:val="424242"/>
          <w:sz w:val="19"/>
          <w:szCs w:val="19"/>
        </w:rPr>
        <w:t xml:space="preserve">Accruals, prepayments &amp; depreciation posted</w:t>
      </w:r>
    </w:p>
    <w:p>
      <w:pPr>
        <w:numPr>
          <w:ilvl w:val="0"/>
          <w:numId w:val="1"/>
        </w:numPr>
        <w:spacing w:before="0" w:after="40" w:line="252" w:lineRule="auto"/>
        <w:ind w:left="360" w:hanging="200"/>
      </w:pPr>
      <w:r>
        <w:rPr>
          <w:rFonts w:ascii="Aptos" w:hAnsi="Aptos" w:cs="Aptos"/>
          <w:color w:val="424242"/>
          <w:sz w:val="19"/>
          <w:szCs w:val="19"/>
        </w:rPr>
        <w:t xml:space="preserve">Intercompany / transfer-pricing invoice raised</w:t>
      </w:r>
    </w:p>
    <w:p>
      <w:pPr>
        <w:numPr>
          <w:ilvl w:val="0"/>
          <w:numId w:val="1"/>
        </w:numPr>
        <w:spacing w:before="0" w:after="40" w:line="252" w:lineRule="auto"/>
        <w:ind w:left="360" w:hanging="200"/>
      </w:pPr>
      <w:r>
        <w:rPr>
          <w:rFonts w:ascii="Aptos" w:hAnsi="Aptos" w:cs="Aptos"/>
          <w:color w:val="424242"/>
          <w:sz w:val="19"/>
          <w:szCs w:val="19"/>
        </w:rPr>
        <w:t xml:space="preserve">Balance-sheet accounts reviewed &amp; supported</w:t>
      </w:r>
    </w:p>
    <w:p>
      <w:pPr>
        <w:numPr>
          <w:ilvl w:val="0"/>
          <w:numId w:val="1"/>
        </w:numPr>
        <w:spacing w:before="0" w:after="40" w:line="252" w:lineRule="auto"/>
        <w:ind w:left="360" w:hanging="200"/>
      </w:pPr>
      <w:r>
        <w:rPr>
          <w:rFonts w:ascii="Aptos" w:hAnsi="Aptos" w:cs="Aptos"/>
          <w:color w:val="424242"/>
          <w:sz w:val="19"/>
          <w:szCs w:val="19"/>
        </w:rPr>
        <w:t xml:space="preserve">Budget vs actual variances explained</w:t>
      </w:r>
    </w:p>
    <w:p>
      <w:pPr>
        <w:numPr>
          <w:ilvl w:val="0"/>
          <w:numId w:val="1"/>
        </w:numPr>
        <w:spacing w:before="0" w:after="40" w:line="252" w:lineRule="auto"/>
        <w:ind w:left="360" w:hanging="200"/>
      </w:pPr>
      <w:r>
        <w:rPr>
          <w:rFonts w:ascii="Aptos" w:hAnsi="Aptos" w:cs="Aptos"/>
          <w:color w:val="424242"/>
          <w:sz w:val="19"/>
          <w:szCs w:val="19"/>
        </w:rPr>
        <w:t xml:space="preserve">End of Month report prepared (Reach)</w:t>
      </w:r>
    </w:p>
    <w:p>
      <w:pPr>
        <w:keepNext/>
        <w:keepLines/>
        <w:spacing w:before="80" w:after="60" w:line="264" w:lineRule="auto"/>
      </w:pPr>
      <w:r>
        <w:rPr>
          <w:rFonts w:ascii="Exo" w:hAnsi="Exo" w:cs="Exo"/>
          <w:b/>
          <w:caps/>
          <w:spacing w:val="20"/>
          <w:color w:val="8C8C8C"/>
          <w:sz w:val="17"/>
          <w:szCs w:val="17"/>
        </w:rPr>
        <w:t xml:space="preserve">Sign-off</w:t>
      </w:r>
    </w:p>
    <w:p>
      <w:pPr>
        <w:numPr>
          <w:ilvl w:val="0"/>
          <w:numId w:val="1"/>
        </w:numPr>
        <w:spacing w:before="0" w:after="40" w:line="252" w:lineRule="auto"/>
        <w:ind w:left="360" w:hanging="200"/>
      </w:pPr>
      <w:r>
        <w:rPr>
          <w:rFonts w:ascii="Aptos" w:hAnsi="Aptos" w:cs="Aptos"/>
          <w:color w:val="424242"/>
          <w:sz w:val="19"/>
          <w:szCs w:val="19"/>
        </w:rPr>
        <w:t xml:space="preserve">Reconciliations reviewed independently</w:t>
      </w:r>
    </w:p>
    <w:p>
      <w:pPr>
        <w:numPr>
          <w:ilvl w:val="0"/>
          <w:numId w:val="1"/>
        </w:numPr>
        <w:spacing w:before="0" w:after="40" w:line="252" w:lineRule="auto"/>
        <w:ind w:left="360" w:hanging="200"/>
      </w:pPr>
      <w:r>
        <w:rPr>
          <w:rFonts w:ascii="Aptos" w:hAnsi="Aptos" w:cs="Aptos"/>
          <w:color w:val="424242"/>
          <w:sz w:val="19"/>
          <w:szCs w:val="19"/>
        </w:rPr>
        <w:t xml:space="preserve">Report reviewed &amp; approved by the GM</w:t>
      </w:r>
    </w:p>
    <w:p>
      <w:pPr>
        <w:numPr>
          <w:ilvl w:val="0"/>
          <w:numId w:val="1"/>
        </w:numPr>
        <w:spacing w:before="0" w:after="40" w:line="252" w:lineRule="auto"/>
        <w:ind w:left="360" w:hanging="200"/>
      </w:pPr>
      <w:r>
        <w:rPr>
          <w:rFonts w:ascii="Aptos" w:hAnsi="Aptos" w:cs="Aptos"/>
          <w:color w:val="424242"/>
          <w:sz w:val="19"/>
          <w:szCs w:val="19"/>
        </w:rPr>
        <w:t xml:space="preserve">Period locked in Xero</w:t>
      </w:r>
    </w:p>
    <w:p>
      <w:pPr>
        <w:keepNext/>
        <w:keepLines/>
        <w:spacing w:before="80" w:after="60" w:line="264" w:lineRule="auto"/>
      </w:pPr>
      <w:r>
        <w:rPr>
          <w:rFonts w:ascii="Exo" w:hAnsi="Exo" w:cs="Exo"/>
          <w:b/>
          <w:caps/>
          <w:spacing w:val="20"/>
          <w:color w:val="8C8C8C"/>
          <w:sz w:val="17"/>
          <w:szCs w:val="17"/>
        </w:rPr>
        <w:t xml:space="preserve">Always</w:t>
      </w:r>
    </w:p>
    <w:p>
      <w:pPr>
        <w:numPr>
          <w:ilvl w:val="0"/>
          <w:numId w:val="1"/>
        </w:numPr>
        <w:spacing w:before="0" w:after="40" w:line="252" w:lineRule="auto"/>
        <w:ind w:left="360" w:hanging="200"/>
      </w:pPr>
      <w:r>
        <w:rPr>
          <w:rFonts w:ascii="Aptos" w:hAnsi="Aptos" w:cs="Aptos"/>
          <w:color w:val="424242"/>
          <w:sz w:val="19"/>
          <w:szCs w:val="19"/>
        </w:rPr>
        <w:t xml:space="preserve">Separation of duties maintained</w:t>
      </w:r>
    </w:p>
    <w:p>
      <w:pPr>
        <w:numPr>
          <w:ilvl w:val="0"/>
          <w:numId w:val="1"/>
        </w:numPr>
        <w:spacing w:before="0" w:after="40" w:line="252" w:lineRule="auto"/>
        <w:ind w:left="360" w:hanging="200"/>
      </w:pPr>
      <w:r>
        <w:rPr>
          <w:rFonts w:ascii="Aptos" w:hAnsi="Aptos" w:cs="Aptos"/>
          <w:color w:val="424242"/>
          <w:sz w:val="19"/>
          <w:szCs w:val="19"/>
        </w:rPr>
        <w:t xml:space="preserve">Every figure supported &amp; audit-ready</w:t>
      </w:r>
    </w:p>
    <w:p>
      <w:pPr>
        <w:spacing w:before="0" w:after="60" w:line="264" w:lineRule="auto"/>
      </w:pPr>
      <w:r>
        <w:rPr>
          <w:rFonts w:ascii="Aptos" w:hAnsi="Aptos" w:cs="Aptos"/>
          <w:b/>
          <w:caps/>
          <w:spacing w:val="28"/>
          <w:color w:val="FF0080"/>
          <w:sz w:val="15"/>
          <w:szCs w:val="15"/>
        </w:rPr>
        <w:t xml:space="preserve">Part Three · Checklists</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3.2 · Fortnightly payroll run</w:t>
      </w:r>
    </w:p>
    <w:p>
      <w:pPr>
        <w:spacing w:before="0" w:after="130" w:line="276" w:lineRule="auto"/>
      </w:pPr>
      <w:r>
        <w:rPr>
          <w:rFonts w:ascii="Aptos" w:hAnsi="Aptos" w:cs="Aptos"/>
          <w:color w:val="6E6E6E"/>
          <w:sz w:val="21"/>
          <w:szCs w:val="21"/>
        </w:rPr>
        <w:t xml:space="preserve">Run on Wednesdays. Work it in order so pay is accurate, on time, and properly approved before release.</w:t>
      </w:r>
    </w:p>
    <w:p>
      <w:pPr>
        <w:keepNext/>
        <w:keepLines/>
        <w:spacing w:before="80" w:after="60" w:line="264" w:lineRule="auto"/>
      </w:pPr>
      <w:r>
        <w:rPr>
          <w:rFonts w:ascii="Exo" w:hAnsi="Exo" w:cs="Exo"/>
          <w:b/>
          <w:caps/>
          <w:spacing w:val="20"/>
          <w:color w:val="8C8C8C"/>
          <w:sz w:val="17"/>
          <w:szCs w:val="17"/>
        </w:rPr>
        <w:t xml:space="preserve">Prepare</w:t>
      </w:r>
    </w:p>
    <w:p>
      <w:pPr>
        <w:numPr>
          <w:ilvl w:val="0"/>
          <w:numId w:val="1"/>
        </w:numPr>
        <w:spacing w:before="0" w:after="40" w:line="252" w:lineRule="auto"/>
        <w:ind w:left="360" w:hanging="200"/>
      </w:pPr>
      <w:r>
        <w:rPr>
          <w:rFonts w:ascii="Aptos" w:hAnsi="Aptos" w:cs="Aptos"/>
          <w:color w:val="424242"/>
          <w:sz w:val="19"/>
          <w:szCs w:val="19"/>
        </w:rPr>
        <w:t xml:space="preserve">Duplicate latest payroll sheet; name to pay-period end</w:t>
      </w:r>
    </w:p>
    <w:p>
      <w:pPr>
        <w:numPr>
          <w:ilvl w:val="0"/>
          <w:numId w:val="1"/>
        </w:numPr>
        <w:spacing w:before="0" w:after="40" w:line="252" w:lineRule="auto"/>
        <w:ind w:left="360" w:hanging="200"/>
      </w:pPr>
      <w:r>
        <w:rPr>
          <w:rFonts w:ascii="Aptos" w:hAnsi="Aptos" w:cs="Aptos"/>
          <w:color w:val="424242"/>
          <w:sz w:val="19"/>
          <w:szCs w:val="19"/>
        </w:rPr>
        <w:t xml:space="preserve">Update from Employee Masterlist (new hires / changes)</w:t>
      </w:r>
    </w:p>
    <w:p>
      <w:pPr>
        <w:numPr>
          <w:ilvl w:val="0"/>
          <w:numId w:val="1"/>
        </w:numPr>
        <w:spacing w:before="0" w:after="40" w:line="252" w:lineRule="auto"/>
        <w:ind w:left="360" w:hanging="200"/>
      </w:pPr>
      <w:r>
        <w:rPr>
          <w:rFonts w:ascii="Aptos" w:hAnsi="Aptos" w:cs="Aptos"/>
          <w:color w:val="424242"/>
          <w:sz w:val="19"/>
          <w:szCs w:val="19"/>
        </w:rPr>
        <w:t xml:space="preserve">Extract leave from BambooHR; plot into template</w:t>
      </w:r>
    </w:p>
    <w:p>
      <w:pPr>
        <w:numPr>
          <w:ilvl w:val="0"/>
          <w:numId w:val="1"/>
        </w:numPr>
        <w:spacing w:before="0" w:after="40" w:line="252" w:lineRule="auto"/>
        <w:ind w:left="360" w:hanging="200"/>
      </w:pPr>
      <w:r>
        <w:rPr>
          <w:rFonts w:ascii="Aptos" w:hAnsi="Aptos" w:cs="Aptos"/>
          <w:color w:val="424242"/>
          <w:sz w:val="19"/>
          <w:szCs w:val="19"/>
        </w:rPr>
        <w:t xml:space="preserve">Plot holidays &amp; premiums (100% regular / 30% special)</w:t>
      </w:r>
    </w:p>
    <w:p>
      <w:pPr>
        <w:numPr>
          <w:ilvl w:val="0"/>
          <w:numId w:val="1"/>
        </w:numPr>
        <w:spacing w:before="0" w:after="40" w:line="252" w:lineRule="auto"/>
        <w:ind w:left="360" w:hanging="200"/>
      </w:pPr>
      <w:r>
        <w:rPr>
          <w:rFonts w:ascii="Aptos" w:hAnsi="Aptos" w:cs="Aptos"/>
          <w:color w:val="424242"/>
          <w:sz w:val="19"/>
          <w:szCs w:val="19"/>
        </w:rPr>
        <w:t xml:space="preserve">Calculate gross, deductions, contributions &amp; net</w:t>
      </w:r>
    </w:p>
    <w:p>
      <w:pPr>
        <w:keepNext/>
        <w:keepLines/>
        <w:spacing w:before="80" w:after="60" w:line="264" w:lineRule="auto"/>
      </w:pPr>
      <w:r>
        <w:rPr>
          <w:rFonts w:ascii="Exo" w:hAnsi="Exo" w:cs="Exo"/>
          <w:b/>
          <w:caps/>
          <w:spacing w:val="20"/>
          <w:color w:val="8C8C8C"/>
          <w:sz w:val="17"/>
          <w:szCs w:val="17"/>
        </w:rPr>
        <w:t xml:space="preserve">Process &amp; pay</w:t>
      </w:r>
    </w:p>
    <w:p>
      <w:pPr>
        <w:numPr>
          <w:ilvl w:val="0"/>
          <w:numId w:val="1"/>
        </w:numPr>
        <w:spacing w:before="0" w:after="40" w:line="252" w:lineRule="auto"/>
        <w:ind w:left="360" w:hanging="200"/>
      </w:pPr>
      <w:r>
        <w:rPr>
          <w:rFonts w:ascii="Aptos" w:hAnsi="Aptos" w:cs="Aptos"/>
          <w:color w:val="424242"/>
          <w:sz w:val="19"/>
          <w:szCs w:val="19"/>
        </w:rPr>
        <w:t xml:space="preserve">Build pay run in Xero; match the payroll template</w:t>
      </w:r>
    </w:p>
    <w:p>
      <w:pPr>
        <w:numPr>
          <w:ilvl w:val="0"/>
          <w:numId w:val="1"/>
        </w:numPr>
        <w:spacing w:before="0" w:after="40" w:line="252" w:lineRule="auto"/>
        <w:ind w:left="360" w:hanging="200"/>
      </w:pPr>
      <w:r>
        <w:rPr>
          <w:rFonts w:ascii="Aptos" w:hAnsi="Aptos" w:cs="Aptos"/>
          <w:color w:val="424242"/>
          <w:sz w:val="19"/>
          <w:szCs w:val="19"/>
        </w:rPr>
        <w:t xml:space="preserve">Review &amp; finalise; GM approves the run</w:t>
      </w:r>
    </w:p>
    <w:p>
      <w:pPr>
        <w:numPr>
          <w:ilvl w:val="0"/>
          <w:numId w:val="1"/>
        </w:numPr>
        <w:spacing w:before="0" w:after="40" w:line="252" w:lineRule="auto"/>
        <w:ind w:left="360" w:hanging="200"/>
      </w:pPr>
      <w:r>
        <w:rPr>
          <w:rFonts w:ascii="Aptos" w:hAnsi="Aptos" w:cs="Aptos"/>
          <w:color w:val="424242"/>
          <w:sz w:val="19"/>
          <w:szCs w:val="19"/>
        </w:rPr>
        <w:t xml:space="preserve">Confirm any bank-detail change independently</w:t>
      </w:r>
    </w:p>
    <w:p>
      <w:pPr>
        <w:numPr>
          <w:ilvl w:val="0"/>
          <w:numId w:val="1"/>
        </w:numPr>
        <w:spacing w:before="0" w:after="40" w:line="252" w:lineRule="auto"/>
        <w:ind w:left="360" w:hanging="200"/>
      </w:pPr>
      <w:r>
        <w:rPr>
          <w:rFonts w:ascii="Aptos" w:hAnsi="Aptos" w:cs="Aptos"/>
          <w:color w:val="424242"/>
          <w:sz w:val="19"/>
          <w:szCs w:val="19"/>
        </w:rPr>
        <w:t xml:space="preserve">Populate &amp; import Wise recipients’ template</w:t>
      </w:r>
    </w:p>
    <w:p>
      <w:pPr>
        <w:numPr>
          <w:ilvl w:val="0"/>
          <w:numId w:val="1"/>
        </w:numPr>
        <w:spacing w:before="0" w:after="40" w:line="252" w:lineRule="auto"/>
        <w:ind w:left="360" w:hanging="200"/>
      </w:pPr>
      <w:r>
        <w:rPr>
          <w:rFonts w:ascii="Aptos" w:hAnsi="Aptos" w:cs="Aptos"/>
          <w:color w:val="424242"/>
          <w:sz w:val="19"/>
          <w:szCs w:val="19"/>
        </w:rPr>
        <w:t xml:space="preserve">Submit batch; send payslips via Xero</w:t>
      </w:r>
    </w:p>
    <w:tbl>
      <w:tblPr>
        <w:tblW w:w="9638" w:type="dxa"/>
        <w:tblLayout w:type="fixed"/>
      </w:tblPr>
      <w:tblGrid>
        <w:gridCol w:w="9638"/>
      </w:tblGrid>
      <w:tr>
        <w:trPr>
          <w:cantSplit/>
        </w:trPr>
        <w:tc>
          <w:tcPr>
            <w:tcW w:w="9638" w:type="dxa"/>
            <w:tcBorders>
              <w:left w:val="single" w:sz="18" w:color="96B3D2"/>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96B3D2"/>
                <w:sz w:val="15"/>
                <w:szCs w:val="15"/>
              </w:rPr>
              <w:t xml:space="preserve">Statutory check</w:t>
            </w:r>
          </w:p>
          <w:p>
            <w:pPr>
              <w:spacing w:before="0" w:after="0" w:line="252" w:lineRule="auto"/>
            </w:pPr>
            <w:r>
              <w:rPr>
                <w:rFonts w:ascii="Aptos" w:hAnsi="Aptos" w:cs="Aptos"/>
                <w:color w:val="424242"/>
                <w:sz w:val="19"/>
                <w:szCs w:val="19"/>
              </w:rPr>
              <w:t xml:space="preserve">At the first cut-off of the year, check for updated government contribution tables. Ensure staff deductions equal the remittances submitted (SSS, PhilHealth, HDMF, withholding tax).</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Three · Checklists</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3.3 · AP &amp; payment run</w:t>
      </w:r>
    </w:p>
    <w:p>
      <w:pPr>
        <w:spacing w:before="0" w:after="130" w:line="276" w:lineRule="auto"/>
      </w:pPr>
      <w:r>
        <w:rPr>
          <w:rFonts w:ascii="Aptos" w:hAnsi="Aptos" w:cs="Aptos"/>
          <w:color w:val="6E6E6E"/>
          <w:sz w:val="21"/>
          <w:szCs w:val="21"/>
        </w:rPr>
        <w:t xml:space="preserve">From invoice to reconciled payment — prepared by one person, approved by another, authorised in the bank, then reconciled. No step is skipped or combined.</w:t>
      </w:r>
    </w:p>
    <w:p>
      <w:pPr>
        <w:keepNext/>
        <w:keepLines/>
        <w:spacing w:before="80" w:after="60" w:line="264" w:lineRule="auto"/>
      </w:pPr>
      <w:r>
        <w:rPr>
          <w:rFonts w:ascii="Exo" w:hAnsi="Exo" w:cs="Exo"/>
          <w:b/>
          <w:caps/>
          <w:spacing w:val="20"/>
          <w:color w:val="8C8C8C"/>
          <w:sz w:val="17"/>
          <w:szCs w:val="17"/>
        </w:rPr>
        <w:t xml:space="preserve">Receive &amp; record</w:t>
      </w:r>
    </w:p>
    <w:p>
      <w:pPr>
        <w:numPr>
          <w:ilvl w:val="0"/>
          <w:numId w:val="1"/>
        </w:numPr>
        <w:spacing w:before="0" w:after="40" w:line="252" w:lineRule="auto"/>
        <w:ind w:left="360" w:hanging="200"/>
      </w:pPr>
      <w:r>
        <w:rPr>
          <w:rFonts w:ascii="Aptos" w:hAnsi="Aptos" w:cs="Aptos"/>
          <w:color w:val="424242"/>
          <w:sz w:val="19"/>
          <w:szCs w:val="19"/>
        </w:rPr>
        <w:t xml:space="preserve">Receive invoice on delivery of goods/services</w:t>
      </w:r>
    </w:p>
    <w:p>
      <w:pPr>
        <w:numPr>
          <w:ilvl w:val="0"/>
          <w:numId w:val="1"/>
        </w:numPr>
        <w:spacing w:before="0" w:after="40" w:line="252" w:lineRule="auto"/>
        <w:ind w:left="360" w:hanging="200"/>
      </w:pPr>
      <w:r>
        <w:rPr>
          <w:rFonts w:ascii="Aptos" w:hAnsi="Aptos" w:cs="Aptos"/>
          <w:color w:val="424242"/>
          <w:sz w:val="19"/>
          <w:szCs w:val="19"/>
        </w:rPr>
        <w:t xml:space="preserve">Confirm goods/services received &amp; in good order</w:t>
      </w:r>
    </w:p>
    <w:p>
      <w:pPr>
        <w:numPr>
          <w:ilvl w:val="0"/>
          <w:numId w:val="1"/>
        </w:numPr>
        <w:spacing w:before="0" w:after="40" w:line="252" w:lineRule="auto"/>
        <w:ind w:left="360" w:hanging="200"/>
      </w:pPr>
      <w:r>
        <w:rPr>
          <w:rFonts w:ascii="Aptos" w:hAnsi="Aptos" w:cs="Aptos"/>
          <w:color w:val="424242"/>
          <w:sz w:val="19"/>
          <w:szCs w:val="19"/>
        </w:rPr>
        <w:t xml:space="preserve">Save receipt to OneDrive (standard naming)</w:t>
      </w:r>
    </w:p>
    <w:p>
      <w:pPr>
        <w:numPr>
          <w:ilvl w:val="0"/>
          <w:numId w:val="1"/>
        </w:numPr>
        <w:spacing w:before="0" w:after="40" w:line="252" w:lineRule="auto"/>
        <w:ind w:left="360" w:hanging="200"/>
      </w:pPr>
      <w:r>
        <w:rPr>
          <w:rFonts w:ascii="Aptos" w:hAnsi="Aptos" w:cs="Aptos"/>
          <w:color w:val="424242"/>
          <w:sz w:val="19"/>
          <w:szCs w:val="19"/>
        </w:rPr>
        <w:t xml:space="preserve">Draft bill in Xero; code to GL; attach receipt</w:t>
      </w:r>
    </w:p>
    <w:p>
      <w:pPr>
        <w:numPr>
          <w:ilvl w:val="0"/>
          <w:numId w:val="1"/>
        </w:numPr>
        <w:spacing w:before="0" w:after="40" w:line="252" w:lineRule="auto"/>
        <w:ind w:left="360" w:hanging="200"/>
      </w:pPr>
      <w:r>
        <w:rPr>
          <w:rFonts w:ascii="Aptos" w:hAnsi="Aptos" w:cs="Aptos"/>
          <w:color w:val="424242"/>
          <w:sz w:val="19"/>
          <w:szCs w:val="19"/>
        </w:rPr>
        <w:t xml:space="preserve">Submit the bill for approval</w:t>
      </w:r>
    </w:p>
    <w:p>
      <w:pPr>
        <w:keepNext/>
        <w:keepLines/>
        <w:spacing w:before="80" w:after="60" w:line="264" w:lineRule="auto"/>
      </w:pPr>
      <w:r>
        <w:rPr>
          <w:rFonts w:ascii="Exo" w:hAnsi="Exo" w:cs="Exo"/>
          <w:b/>
          <w:caps/>
          <w:spacing w:val="20"/>
          <w:color w:val="8C8C8C"/>
          <w:sz w:val="17"/>
          <w:szCs w:val="17"/>
        </w:rPr>
        <w:t xml:space="preserve">Approve, pay &amp; reconcile</w:t>
      </w:r>
    </w:p>
    <w:p>
      <w:pPr>
        <w:numPr>
          <w:ilvl w:val="0"/>
          <w:numId w:val="1"/>
        </w:numPr>
        <w:spacing w:before="0" w:after="40" w:line="252" w:lineRule="auto"/>
        <w:ind w:left="360" w:hanging="200"/>
      </w:pPr>
      <w:r>
        <w:rPr>
          <w:rFonts w:ascii="Aptos" w:hAnsi="Aptos" w:cs="Aptos"/>
          <w:color w:val="424242"/>
          <w:sz w:val="19"/>
          <w:szCs w:val="19"/>
        </w:rPr>
        <w:t xml:space="preserve">GM approves within delegation (escalate if above)</w:t>
      </w:r>
    </w:p>
    <w:p>
      <w:pPr>
        <w:numPr>
          <w:ilvl w:val="0"/>
          <w:numId w:val="1"/>
        </w:numPr>
        <w:spacing w:before="0" w:after="40" w:line="252" w:lineRule="auto"/>
        <w:ind w:left="360" w:hanging="200"/>
      </w:pPr>
      <w:r>
        <w:rPr>
          <w:rFonts w:ascii="Aptos" w:hAnsi="Aptos" w:cs="Aptos"/>
          <w:color w:val="424242"/>
          <w:sz w:val="19"/>
          <w:szCs w:val="19"/>
        </w:rPr>
        <w:t xml:space="preserve">Verify payee bank details independently</w:t>
      </w:r>
    </w:p>
    <w:p>
      <w:pPr>
        <w:numPr>
          <w:ilvl w:val="0"/>
          <w:numId w:val="1"/>
        </w:numPr>
        <w:spacing w:before="0" w:after="40" w:line="252" w:lineRule="auto"/>
        <w:ind w:left="360" w:hanging="200"/>
      </w:pPr>
      <w:r>
        <w:rPr>
          <w:rFonts w:ascii="Aptos" w:hAnsi="Aptos" w:cs="Aptos"/>
          <w:color w:val="424242"/>
          <w:sz w:val="19"/>
          <w:szCs w:val="19"/>
        </w:rPr>
        <w:t xml:space="preserve">Process payment in Metrobank; authorise</w:t>
      </w:r>
    </w:p>
    <w:p>
      <w:pPr>
        <w:numPr>
          <w:ilvl w:val="0"/>
          <w:numId w:val="1"/>
        </w:numPr>
        <w:spacing w:before="0" w:after="40" w:line="252" w:lineRule="auto"/>
        <w:ind w:left="360" w:hanging="200"/>
      </w:pPr>
      <w:r>
        <w:rPr>
          <w:rFonts w:ascii="Aptos" w:hAnsi="Aptos" w:cs="Aptos"/>
          <w:color w:val="424242"/>
          <w:sz w:val="19"/>
          <w:szCs w:val="19"/>
        </w:rPr>
        <w:t xml:space="preserve">Save the OR; notify the vendor</w:t>
      </w:r>
    </w:p>
    <w:p>
      <w:pPr>
        <w:numPr>
          <w:ilvl w:val="0"/>
          <w:numId w:val="1"/>
        </w:numPr>
        <w:spacing w:before="0" w:after="40" w:line="252" w:lineRule="auto"/>
        <w:ind w:left="360" w:hanging="200"/>
      </w:pPr>
      <w:r>
        <w:rPr>
          <w:rFonts w:ascii="Aptos" w:hAnsi="Aptos" w:cs="Aptos"/>
          <w:color w:val="424242"/>
          <w:sz w:val="19"/>
          <w:szCs w:val="19"/>
        </w:rPr>
        <w:t xml:space="preserve">Reconcile the payment to Xero (separate person)</w:t>
      </w:r>
    </w:p>
    <w:tbl>
      <w:tblPr>
        <w:tblW w:w="9638" w:type="dxa"/>
        <w:tblLayout w:type="fixed"/>
      </w:tblPr>
      <w:tblGrid>
        <w:gridCol w:w="9638"/>
      </w:tblGrid>
      <w:tr>
        <w:trPr>
          <w:cantSplit/>
        </w:trPr>
        <w:tc>
          <w:tcPr>
            <w:tcW w:w="9638" w:type="dxa"/>
            <w:tcBorders>
              <w:left w:val="single" w:sz="18" w:color="96B3D2"/>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96B3D2"/>
                <w:sz w:val="15"/>
                <w:szCs w:val="15"/>
              </w:rPr>
              <w:t xml:space="preserve">Reimbursements</w:t>
            </w:r>
          </w:p>
          <w:p>
            <w:pPr>
              <w:spacing w:before="0" w:after="0" w:line="252" w:lineRule="auto"/>
            </w:pPr>
            <w:r>
              <w:rPr>
                <w:rFonts w:ascii="Aptos" w:hAnsi="Aptos" w:cs="Aptos"/>
                <w:color w:val="424242"/>
                <w:sz w:val="19"/>
                <w:szCs w:val="19"/>
              </w:rPr>
              <w:t xml:space="preserve">Claims arrive in a single email at least three days before the pay run; check validity, draft bills on the Monday of pay-run week, and pay on the pay date with the rest of the batch.</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Three · Checklists</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3.4 · Monthly statutory &amp; VAT compliance</w:t>
      </w:r>
    </w:p>
    <w:p>
      <w:pPr>
        <w:spacing w:before="0" w:after="130" w:line="276" w:lineRule="auto"/>
      </w:pPr>
      <w:r>
        <w:rPr>
          <w:rFonts w:ascii="Aptos" w:hAnsi="Aptos" w:cs="Aptos"/>
          <w:color w:val="6E6E6E"/>
          <w:sz w:val="21"/>
          <w:szCs w:val="21"/>
        </w:rPr>
        <w:t xml:space="preserve">The six monthly lodgements that must never be late. Prepare ahead, remit by the due date, and file the proof.</w:t>
      </w:r>
    </w:p>
    <w:p>
      <w:pPr>
        <w:keepNext/>
        <w:keepLines/>
        <w:spacing w:before="80" w:after="60" w:line="264" w:lineRule="auto"/>
      </w:pPr>
      <w:r>
        <w:rPr>
          <w:rFonts w:ascii="Exo" w:hAnsi="Exo" w:cs="Exo"/>
          <w:b/>
          <w:caps/>
          <w:spacing w:val="20"/>
          <w:color w:val="8C8C8C"/>
          <w:sz w:val="17"/>
          <w:szCs w:val="17"/>
        </w:rPr>
        <w:t xml:space="preserve">Contributions</w:t>
      </w:r>
    </w:p>
    <w:p>
      <w:pPr>
        <w:numPr>
          <w:ilvl w:val="0"/>
          <w:numId w:val="1"/>
        </w:numPr>
        <w:spacing w:before="0" w:after="40" w:line="252" w:lineRule="auto"/>
        <w:ind w:left="360" w:hanging="200"/>
      </w:pPr>
      <w:r>
        <w:rPr>
          <w:rFonts w:ascii="Aptos" w:hAnsi="Aptos" w:cs="Aptos"/>
          <w:color w:val="424242"/>
          <w:sz w:val="19"/>
          <w:szCs w:val="19"/>
        </w:rPr>
        <w:t xml:space="preserve">Withholding tax — 1601C &amp; 0619E (by 10th)</w:t>
      </w:r>
    </w:p>
    <w:p>
      <w:pPr>
        <w:numPr>
          <w:ilvl w:val="0"/>
          <w:numId w:val="1"/>
        </w:numPr>
        <w:spacing w:before="0" w:after="40" w:line="252" w:lineRule="auto"/>
        <w:ind w:left="360" w:hanging="200"/>
      </w:pPr>
      <w:r>
        <w:rPr>
          <w:rFonts w:ascii="Aptos" w:hAnsi="Aptos" w:cs="Aptos"/>
          <w:color w:val="424242"/>
          <w:sz w:val="19"/>
          <w:szCs w:val="19"/>
        </w:rPr>
        <w:t xml:space="preserve">HDMF / Pag-IBIG (10th–14th)</w:t>
      </w:r>
    </w:p>
    <w:p>
      <w:pPr>
        <w:numPr>
          <w:ilvl w:val="0"/>
          <w:numId w:val="1"/>
        </w:numPr>
        <w:spacing w:before="0" w:after="40" w:line="252" w:lineRule="auto"/>
        <w:ind w:left="360" w:hanging="200"/>
      </w:pPr>
      <w:r>
        <w:rPr>
          <w:rFonts w:ascii="Aptos" w:hAnsi="Aptos" w:cs="Aptos"/>
          <w:color w:val="424242"/>
          <w:sz w:val="19"/>
          <w:szCs w:val="19"/>
        </w:rPr>
        <w:t xml:space="preserve">PhilHealth (11th–15th, EPRS)</w:t>
      </w:r>
    </w:p>
    <w:p>
      <w:pPr>
        <w:numPr>
          <w:ilvl w:val="0"/>
          <w:numId w:val="1"/>
        </w:numPr>
        <w:spacing w:before="0" w:after="40" w:line="252" w:lineRule="auto"/>
        <w:ind w:left="360" w:hanging="200"/>
      </w:pPr>
      <w:r>
        <w:rPr>
          <w:rFonts w:ascii="Aptos" w:hAnsi="Aptos" w:cs="Aptos"/>
          <w:color w:val="424242"/>
          <w:sz w:val="19"/>
          <w:szCs w:val="19"/>
        </w:rPr>
        <w:t xml:space="preserve">SSS (25th–end)</w:t>
      </w:r>
    </w:p>
    <w:p>
      <w:pPr>
        <w:numPr>
          <w:ilvl w:val="0"/>
          <w:numId w:val="1"/>
        </w:numPr>
        <w:spacing w:before="0" w:after="40" w:line="252" w:lineRule="auto"/>
        <w:ind w:left="360" w:hanging="200"/>
      </w:pPr>
      <w:r>
        <w:rPr>
          <w:rFonts w:ascii="Aptos" w:hAnsi="Aptos" w:cs="Aptos"/>
          <w:color w:val="424242"/>
          <w:sz w:val="19"/>
          <w:szCs w:val="19"/>
        </w:rPr>
        <w:t xml:space="preserve">HMO premium</w:t>
      </w:r>
    </w:p>
    <w:p>
      <w:pPr>
        <w:keepNext/>
        <w:keepLines/>
        <w:spacing w:before="80" w:after="60" w:line="264" w:lineRule="auto"/>
      </w:pPr>
      <w:r>
        <w:rPr>
          <w:rFonts w:ascii="Exo" w:hAnsi="Exo" w:cs="Exo"/>
          <w:b/>
          <w:caps/>
          <w:spacing w:val="20"/>
          <w:color w:val="8C8C8C"/>
          <w:sz w:val="17"/>
          <w:szCs w:val="17"/>
        </w:rPr>
        <w:t xml:space="preserve">Tax &amp; proof</w:t>
      </w:r>
    </w:p>
    <w:p>
      <w:pPr>
        <w:numPr>
          <w:ilvl w:val="0"/>
          <w:numId w:val="1"/>
        </w:numPr>
        <w:spacing w:before="0" w:after="40" w:line="252" w:lineRule="auto"/>
        <w:ind w:left="360" w:hanging="200"/>
      </w:pPr>
      <w:r>
        <w:rPr>
          <w:rFonts w:ascii="Aptos" w:hAnsi="Aptos" w:cs="Aptos"/>
          <w:color w:val="424242"/>
          <w:sz w:val="19"/>
          <w:szCs w:val="19"/>
        </w:rPr>
        <w:t xml:space="preserve">Monthly VAT declaration (by 20th)</w:t>
      </w:r>
    </w:p>
    <w:p>
      <w:pPr>
        <w:numPr>
          <w:ilvl w:val="0"/>
          <w:numId w:val="1"/>
        </w:numPr>
        <w:spacing w:before="0" w:after="40" w:line="252" w:lineRule="auto"/>
        <w:ind w:left="360" w:hanging="200"/>
      </w:pPr>
      <w:r>
        <w:rPr>
          <w:rFonts w:ascii="Aptos" w:hAnsi="Aptos" w:cs="Aptos"/>
          <w:color w:val="424242"/>
          <w:sz w:val="19"/>
          <w:szCs w:val="19"/>
        </w:rPr>
        <w:t xml:space="preserve">Reconcile deductions to remittances</w:t>
      </w:r>
    </w:p>
    <w:p>
      <w:pPr>
        <w:numPr>
          <w:ilvl w:val="0"/>
          <w:numId w:val="1"/>
        </w:numPr>
        <w:spacing w:before="0" w:after="40" w:line="252" w:lineRule="auto"/>
        <w:ind w:left="360" w:hanging="200"/>
      </w:pPr>
      <w:r>
        <w:rPr>
          <w:rFonts w:ascii="Aptos" w:hAnsi="Aptos" w:cs="Aptos"/>
          <w:color w:val="424242"/>
          <w:sz w:val="19"/>
          <w:szCs w:val="19"/>
        </w:rPr>
        <w:t xml:space="preserve">GM reviews &amp; approves remittances</w:t>
      </w:r>
    </w:p>
    <w:p>
      <w:pPr>
        <w:numPr>
          <w:ilvl w:val="0"/>
          <w:numId w:val="1"/>
        </w:numPr>
        <w:spacing w:before="0" w:after="40" w:line="252" w:lineRule="auto"/>
        <w:ind w:left="360" w:hanging="200"/>
      </w:pPr>
      <w:r>
        <w:rPr>
          <w:rFonts w:ascii="Aptos" w:hAnsi="Aptos" w:cs="Aptos"/>
          <w:color w:val="424242"/>
          <w:sz w:val="19"/>
          <w:szCs w:val="19"/>
        </w:rPr>
        <w:t xml:space="preserve">File confirmations &amp; ORs to OneDrive</w:t>
      </w:r>
    </w:p>
    <w:p>
      <w:pPr>
        <w:numPr>
          <w:ilvl w:val="0"/>
          <w:numId w:val="1"/>
        </w:numPr>
        <w:spacing w:before="0" w:after="40" w:line="252" w:lineRule="auto"/>
        <w:ind w:left="360" w:hanging="200"/>
      </w:pPr>
      <w:r>
        <w:rPr>
          <w:rFonts w:ascii="Aptos" w:hAnsi="Aptos" w:cs="Aptos"/>
          <w:color w:val="424242"/>
          <w:sz w:val="19"/>
          <w:szCs w:val="19"/>
        </w:rPr>
        <w:t xml:space="preserve">Record payments &amp; reconcile in Xero</w:t>
      </w:r>
    </w:p>
    <w:tbl>
      <w:tblPr>
        <w:tblW w:w="9638" w:type="dxa"/>
        <w:tblLayout w:type="fixed"/>
      </w:tblPr>
      <w:tblGrid>
        <w:gridCol w:w="9638"/>
      </w:tblGrid>
      <w:tr>
        <w:trPr>
          <w:cantSplit/>
        </w:trPr>
        <w:tc>
          <w:tcPr>
            <w:tcW w:w="9638" w:type="dxa"/>
            <w:tcBorders>
              <w:left w:val="single" w:sz="18" w:color="FF0080"/>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FF0080"/>
                <w:sz w:val="15"/>
                <w:szCs w:val="15"/>
              </w:rPr>
              <w:t xml:space="preserve">Don’t forget the quarter</w:t>
            </w:r>
          </w:p>
          <w:p>
            <w:pPr>
              <w:spacing w:before="0" w:after="0" w:line="252" w:lineRule="auto"/>
            </w:pPr>
            <w:r>
              <w:rPr>
                <w:rFonts w:ascii="Aptos" w:hAnsi="Aptos" w:cs="Aptos"/>
                <w:color w:val="424242"/>
                <w:sz w:val="19"/>
                <w:szCs w:val="19"/>
              </w:rPr>
              <w:t xml:space="preserve">Quarterly VAT (25th, Oct/Jan/Apr/Jul) and quarterly income tax (15th, Oct/Jan/Apr) sit on top of the monthly run — check the compliance calendar (1.9) at the start of every month.</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Four · Reference</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4.1 · Service standards — what great looks like</w:t>
      </w:r>
    </w:p>
    <w:p>
      <w:pPr>
        <w:spacing w:before="0" w:after="130" w:line="276" w:lineRule="auto"/>
      </w:pPr>
      <w:r>
        <w:rPr>
          <w:rFonts w:ascii="Aptos" w:hAnsi="Aptos" w:cs="Aptos"/>
          <w:color w:val="6E6E6E"/>
          <w:sz w:val="21"/>
          <w:szCs w:val="21"/>
        </w:rPr>
        <w:t xml:space="preserve">The standards that keep it all consistent — service standards, the delegations register, recurring payments, accounting policy, the audit program, and how this document is controlled.</w:t>
      </w:r>
    </w:p>
    <w:p>
      <w:pPr>
        <w:spacing w:before="0" w:after="130" w:line="276" w:lineRule="auto"/>
      </w:pPr>
      <w:r>
        <w:rPr>
          <w:rFonts w:ascii="Aptos" w:hAnsi="Aptos" w:cs="Aptos"/>
          <w:color w:val="6E6E6E"/>
          <w:sz w:val="21"/>
          <w:szCs w:val="21"/>
        </w:rPr>
        <w:t xml:space="preserve">Qualitative standards across the whole function — not targets, but how the work should always feel to the Board and everyone it touches.</w:t>
      </w:r>
    </w:p>
    <w:p>
      <w:pPr>
        <w:keepNext/>
        <w:keepLines/>
        <w:spacing w:before="60" w:after="30" w:line="264" w:lineRule="auto"/>
      </w:pPr>
      <w:r>
        <w:rPr>
          <w:rFonts w:ascii="Exo" w:hAnsi="Exo" w:cs="Exo"/>
          <w:b/>
          <w:color w:val="3C4147"/>
          <w:sz w:val="21"/>
          <w:szCs w:val="21"/>
        </w:rPr>
        <w:t xml:space="preserve">Accurate</w:t>
      </w:r>
    </w:p>
    <w:p>
      <w:pPr>
        <w:spacing w:before="0" w:after="80" w:line="252" w:lineRule="auto"/>
      </w:pPr>
      <w:r>
        <w:rPr>
          <w:rFonts w:ascii="Aptos" w:hAnsi="Aptos" w:cs="Aptos"/>
          <w:color w:val="424242"/>
          <w:sz w:val="19"/>
          <w:szCs w:val="19"/>
        </w:rPr>
        <w:t xml:space="preserve">Figures are right the first time and reconcile to Xero. Every number is supported and audit-ready without a scramble.</w:t>
      </w:r>
    </w:p>
    <w:p>
      <w:pPr>
        <w:keepNext/>
        <w:keepLines/>
        <w:spacing w:before="60" w:after="30" w:line="264" w:lineRule="auto"/>
      </w:pPr>
      <w:r>
        <w:rPr>
          <w:rFonts w:ascii="Exo" w:hAnsi="Exo" w:cs="Exo"/>
          <w:b/>
          <w:color w:val="3C4147"/>
          <w:sz w:val="21"/>
          <w:szCs w:val="21"/>
        </w:rPr>
        <w:t xml:space="preserve">On time</w:t>
      </w:r>
    </w:p>
    <w:p>
      <w:pPr>
        <w:spacing w:before="0" w:after="80" w:line="252" w:lineRule="auto"/>
      </w:pPr>
      <w:r>
        <w:rPr>
          <w:rFonts w:ascii="Aptos" w:hAnsi="Aptos" w:cs="Aptos"/>
          <w:color w:val="424242"/>
          <w:sz w:val="19"/>
          <w:szCs w:val="19"/>
        </w:rPr>
        <w:t xml:space="preserve">Pay runs, remittances and lodgements land on or before the date — the calendar is worked ahead, never caught up to.</w:t>
      </w:r>
    </w:p>
    <w:p>
      <w:pPr>
        <w:keepNext/>
        <w:keepLines/>
        <w:spacing w:before="60" w:after="30" w:line="264" w:lineRule="auto"/>
      </w:pPr>
      <w:r>
        <w:rPr>
          <w:rFonts w:ascii="Exo" w:hAnsi="Exo" w:cs="Exo"/>
          <w:b/>
          <w:color w:val="3C4147"/>
          <w:sz w:val="21"/>
          <w:szCs w:val="21"/>
        </w:rPr>
        <w:t xml:space="preserve">Controlled</w:t>
      </w:r>
    </w:p>
    <w:p>
      <w:pPr>
        <w:spacing w:before="0" w:after="80" w:line="252" w:lineRule="auto"/>
      </w:pPr>
      <w:r>
        <w:rPr>
          <w:rFonts w:ascii="Aptos" w:hAnsi="Aptos" w:cs="Aptos"/>
          <w:color w:val="424242"/>
          <w:sz w:val="19"/>
          <w:szCs w:val="19"/>
        </w:rPr>
        <w:t xml:space="preserve">Separation of duties and delegations hold every time. Controls are never traded away for speed or convenience.</w:t>
      </w:r>
    </w:p>
    <w:p>
      <w:pPr>
        <w:keepNext/>
        <w:keepLines/>
        <w:spacing w:before="60" w:after="30" w:line="264" w:lineRule="auto"/>
      </w:pPr>
      <w:r>
        <w:rPr>
          <w:rFonts w:ascii="Exo" w:hAnsi="Exo" w:cs="Exo"/>
          <w:b/>
          <w:color w:val="3C4147"/>
          <w:sz w:val="21"/>
          <w:szCs w:val="21"/>
        </w:rPr>
        <w:t xml:space="preserve">Discreet</w:t>
      </w:r>
    </w:p>
    <w:p>
      <w:pPr>
        <w:spacing w:before="0" w:after="80" w:line="252" w:lineRule="auto"/>
      </w:pPr>
      <w:r>
        <w:rPr>
          <w:rFonts w:ascii="Aptos" w:hAnsi="Aptos" w:cs="Aptos"/>
          <w:color w:val="424242"/>
          <w:sz w:val="19"/>
          <w:szCs w:val="19"/>
        </w:rPr>
        <w:t xml:space="preserve">Payroll, banking and personal data are held in absolute confidence; security is instinctive (see 1.6).</w:t>
      </w:r>
    </w:p>
    <w:p>
      <w:pPr>
        <w:keepNext/>
        <w:keepLines/>
        <w:spacing w:before="60" w:after="30" w:line="264" w:lineRule="auto"/>
      </w:pPr>
      <w:r>
        <w:rPr>
          <w:rFonts w:ascii="Exo" w:hAnsi="Exo" w:cs="Exo"/>
          <w:b/>
          <w:color w:val="3C4147"/>
          <w:sz w:val="21"/>
          <w:szCs w:val="21"/>
        </w:rPr>
        <w:t xml:space="preserve">Compliant</w:t>
      </w:r>
    </w:p>
    <w:p>
      <w:pPr>
        <w:spacing w:before="0" w:after="80" w:line="252" w:lineRule="auto"/>
      </w:pPr>
      <w:r>
        <w:rPr>
          <w:rFonts w:ascii="Aptos" w:hAnsi="Aptos" w:cs="Aptos"/>
          <w:color w:val="424242"/>
          <w:sz w:val="19"/>
          <w:szCs w:val="19"/>
        </w:rPr>
        <w:t xml:space="preserve">Work follows Philippine Accounting Standards and statutory obligation — correct, not just convenient.</w:t>
      </w:r>
    </w:p>
    <w:p>
      <w:pPr>
        <w:keepNext/>
        <w:keepLines/>
        <w:spacing w:before="60" w:after="30" w:line="264" w:lineRule="auto"/>
      </w:pPr>
      <w:r>
        <w:rPr>
          <w:rFonts w:ascii="Exo" w:hAnsi="Exo" w:cs="Exo"/>
          <w:b/>
          <w:color w:val="3C4147"/>
          <w:sz w:val="21"/>
          <w:szCs w:val="21"/>
        </w:rPr>
        <w:t xml:space="preserve">Kind &amp; clear</w:t>
      </w:r>
    </w:p>
    <w:p>
      <w:pPr>
        <w:spacing w:before="0" w:after="80" w:line="252" w:lineRule="auto"/>
      </w:pPr>
      <w:r>
        <w:rPr>
          <w:rFonts w:ascii="Aptos" w:hAnsi="Aptos" w:cs="Aptos"/>
          <w:color w:val="424242"/>
          <w:sz w:val="19"/>
          <w:szCs w:val="19"/>
        </w:rPr>
        <w:t xml:space="preserve">Plain, helpful communication with staff, suppliers and the Board. Firm on controls, warm in manner. Always Be Kind.</w:t>
      </w:r>
    </w:p>
    <w:tbl>
      <w:tblPr>
        <w:tblW w:w="9638" w:type="dxa"/>
        <w:tblLayout w:type="fixed"/>
      </w:tblPr>
      <w:tblGrid>
        <w:gridCol w:w="9638"/>
      </w:tblGrid>
      <w:tr>
        <w:trPr>
          <w:cantSplit/>
        </w:trPr>
        <w:tc>
          <w:tcPr>
            <w:tcW w:w="9638" w:type="dxa"/>
            <w:tcBorders>
              <w:left w:val="single" w:sz="18" w:color="FF0080"/>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FF0080"/>
                <w:sz w:val="15"/>
                <w:szCs w:val="15"/>
              </w:rPr>
              <w:t xml:space="preserve">The single measure</w:t>
            </w:r>
          </w:p>
          <w:p>
            <w:pPr>
              <w:spacing w:before="0" w:after="0" w:line="252" w:lineRule="auto"/>
            </w:pPr>
            <w:r>
              <w:rPr>
                <w:rFonts w:ascii="Aptos" w:hAnsi="Aptos" w:cs="Aptos"/>
                <w:color w:val="424242"/>
                <w:sz w:val="19"/>
                <w:szCs w:val="19"/>
              </w:rPr>
              <w:t xml:space="preserve">The Board trusts the numbers without re-checking them, the auditor finds no surprises, and no statutory date is ever missed. Trust in the books is the measure of the function.</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Four · Reference</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4.2 · Delegations &amp; authorities register</w:t>
      </w:r>
    </w:p>
    <w:p>
      <w:pPr>
        <w:spacing w:before="0" w:after="130" w:line="276" w:lineRule="auto"/>
      </w:pPr>
      <w:r>
        <w:rPr>
          <w:rFonts w:ascii="Aptos" w:hAnsi="Aptos" w:cs="Aptos"/>
          <w:color w:val="6E6E6E"/>
          <w:sz w:val="21"/>
          <w:szCs w:val="21"/>
        </w:rPr>
        <w:t xml:space="preserve">Key Finance lines from the Schedule of Management Authorities (the authoritative source). Thresholds are in PHP, based on a contract’s aggregate annual value.</w:t>
      </w:r>
    </w:p>
    <w:tbl>
      <w:tblPr>
        <w:tblW w:w="9637" w:type="dxa"/>
        <w:tblLayout w:type="fixed"/>
      </w:tblPr>
      <w:tblGrid>
        <w:gridCol w:w="3277"/>
        <w:gridCol w:w="2120"/>
        <w:gridCol w:w="2120"/>
        <w:gridCol w:w="2120"/>
      </w:tblGrid>
      <w:tr>
        <w:trPr>
          <w:tblHeader/>
          <w:cantSplit/>
        </w:trPr>
        <w:tc>
          <w:tcPr>
            <w:tcW w:w="3277"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Decision</w:t>
            </w:r>
          </w:p>
        </w:tc>
        <w:tc>
          <w:tcPr>
            <w:tcW w:w="2120"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Board</w:t>
            </w:r>
          </w:p>
        </w:tc>
        <w:tc>
          <w:tcPr>
            <w:tcW w:w="2120"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GM</w:t>
            </w:r>
          </w:p>
        </w:tc>
        <w:tc>
          <w:tcPr>
            <w:tcW w:w="2120"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Accountant</w:t>
            </w:r>
          </w:p>
        </w:tc>
      </w:tr>
      <w:tr>
        <w:trPr>
          <w:cantSplit/>
        </w:trPr>
        <w:tc>
          <w:tcPr>
            <w:tcW w:w="3277"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Asset purchase &lt; ₱40,000</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Approve</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w:t>
            </w:r>
          </w:p>
        </w:tc>
      </w:tr>
      <w:tr>
        <w:trPr>
          <w:cantSplit/>
        </w:trPr>
        <w:tc>
          <w:tcPr>
            <w:tcW w:w="3277"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Asset purchase &lt; ₱500,000</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Advised</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Approve†</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w:t>
            </w:r>
          </w:p>
        </w:tc>
      </w:tr>
      <w:tr>
        <w:trPr>
          <w:cantSplit/>
        </w:trPr>
        <w:tc>
          <w:tcPr>
            <w:tcW w:w="3277"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Asset purchase &gt; ₱500,000</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Approve</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Recommend</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w:t>
            </w:r>
          </w:p>
        </w:tc>
      </w:tr>
      <w:tr>
        <w:trPr>
          <w:cantSplit/>
        </w:trPr>
        <w:tc>
          <w:tcPr>
            <w:tcW w:w="3277"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Contracts &lt; 1yr or &lt; ₱250,000</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Advised</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Approve</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Action</w:t>
            </w:r>
          </w:p>
        </w:tc>
      </w:tr>
      <w:tr>
        <w:trPr>
          <w:cantSplit/>
        </w:trPr>
        <w:tc>
          <w:tcPr>
            <w:tcW w:w="3277"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Contracts &gt; 1yr or &gt; ₱250,000</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Approve</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Recommend</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w:t>
            </w:r>
          </w:p>
        </w:tc>
      </w:tr>
      <w:tr>
        <w:trPr>
          <w:cantSplit/>
        </w:trPr>
        <w:tc>
          <w:tcPr>
            <w:tcW w:w="3277"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Annual budget</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Approve</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Recommend</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Develop</w:t>
            </w:r>
          </w:p>
        </w:tc>
      </w:tr>
      <w:tr>
        <w:trPr>
          <w:cantSplit/>
        </w:trPr>
        <w:tc>
          <w:tcPr>
            <w:tcW w:w="3277"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Operating expenses (payment)</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Approve</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Action</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Develop</w:t>
            </w:r>
          </w:p>
        </w:tc>
      </w:tr>
      <w:tr>
        <w:trPr>
          <w:cantSplit/>
        </w:trPr>
        <w:tc>
          <w:tcPr>
            <w:tcW w:w="3277"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Open / close bank accounts</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Ratify</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Approve</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Recommend</w:t>
            </w:r>
          </w:p>
        </w:tc>
      </w:tr>
      <w:tr>
        <w:trPr>
          <w:cantSplit/>
        </w:trPr>
        <w:tc>
          <w:tcPr>
            <w:tcW w:w="3277"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BIR &amp; other government payments</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Review</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Approve</w:t>
            </w:r>
          </w:p>
        </w:tc>
        <w:tc>
          <w:tcPr>
            <w:tcW w:w="212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Action</w:t>
            </w:r>
          </w:p>
        </w:tc>
      </w:tr>
      <w:tr>
        <w:trPr>
          <w:cantSplit/>
        </w:trPr>
        <w:tc>
          <w:tcPr>
            <w:tcW w:w="3277"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Internal audit (annual)</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Approve</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Advised</w:t>
            </w:r>
          </w:p>
        </w:tc>
        <w:tc>
          <w:tcPr>
            <w:tcW w:w="212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Action</w:t>
            </w:r>
          </w:p>
        </w:tc>
      </w:tr>
    </w:tbl>
    <w:p>
      <w:pPr>
        <w:spacing w:before="0" w:after="200" w:line="264" w:lineRule="auto"/>
      </w:pPr>
    </w:p>
    <w:tbl>
      <w:tblPr>
        <w:tblW w:w="9638" w:type="dxa"/>
        <w:tblLayout w:type="fixed"/>
      </w:tblPr>
      <w:tblGrid>
        <w:gridCol w:w="9638"/>
      </w:tblGrid>
      <w:tr>
        <w:trPr>
          <w:cantSplit/>
        </w:trPr>
        <w:tc>
          <w:tcPr>
            <w:tcW w:w="9638" w:type="dxa"/>
            <w:tcBorders>
              <w:left w:val="single" w:sz="18" w:color="96B3D2"/>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96B3D2"/>
                <w:sz w:val="15"/>
                <w:szCs w:val="15"/>
              </w:rPr>
              <w:t xml:space="preserve">What the actions mean</w:t>
            </w:r>
          </w:p>
          <w:p>
            <w:pPr>
              <w:spacing w:before="0" w:after="0" w:line="252" w:lineRule="auto"/>
            </w:pPr>
            <w:r>
              <w:rPr>
                <w:rFonts w:ascii="Aptos" w:hAnsi="Aptos" w:cs="Aptos"/>
                <w:color w:val="424242"/>
                <w:sz w:val="19"/>
                <w:szCs w:val="19"/>
              </w:rPr>
              <w:t xml:space="preserve">Develop (prepare/draft) · Recommend (put to next level) · Approve (decide &amp; activate) · Be advised (informed after) · Ratify (confirm a prior approval) · Action (carry out the approved task).</w:t>
            </w:r>
          </w:p>
        </w:tc>
      </w:tr>
    </w:tbl>
    <w:p>
      <w:pPr>
        <w:spacing w:before="0" w:after="160" w:line="264" w:lineRule="auto"/>
      </w:pPr>
    </w:p>
    <w:tbl>
      <w:tblPr>
        <w:tblW w:w="9638" w:type="dxa"/>
        <w:tblLayout w:type="fixed"/>
      </w:tblPr>
      <w:tblGrid>
        <w:gridCol w:w="9638"/>
      </w:tblGrid>
      <w:tr>
        <w:trPr>
          <w:cantSplit/>
        </w:trPr>
        <w:tc>
          <w:tcPr>
            <w:tcW w:w="9638" w:type="dxa"/>
            <w:tcBorders>
              <w:left w:val="single" w:sz="18" w:color="FF0080"/>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FF0080"/>
                <w:sz w:val="15"/>
                <w:szCs w:val="15"/>
              </w:rPr>
              <w:t xml:space="preserve">† The rule</w:t>
            </w:r>
          </w:p>
          <w:p>
            <w:pPr>
              <w:spacing w:before="0" w:after="0" w:line="252" w:lineRule="auto"/>
            </w:pPr>
            <w:r>
              <w:rPr>
                <w:rFonts w:ascii="Aptos" w:hAnsi="Aptos" w:cs="Aptos"/>
                <w:color w:val="424242"/>
                <w:sz w:val="19"/>
                <w:szCs w:val="19"/>
              </w:rPr>
              <w:t xml:space="preserve">GM approves if within budget. Authority is vested in a position, not a person; never approve beyond your limit or where you benefit. The full register is the Schedule of Management Authorities.</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Four · Reference</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4.3 · Recurring payments schedule</w:t>
      </w:r>
    </w:p>
    <w:p>
      <w:pPr>
        <w:spacing w:before="0" w:after="130" w:line="276" w:lineRule="auto"/>
      </w:pPr>
      <w:r>
        <w:rPr>
          <w:rFonts w:ascii="Aptos" w:hAnsi="Aptos" w:cs="Aptos"/>
          <w:color w:val="6E6E6E"/>
          <w:sz w:val="21"/>
          <w:szCs w:val="21"/>
        </w:rPr>
        <w:t xml:space="preserve">The standing payments of Brainsource Corporation, by cycle. Dates are the day of the month (or window) each is due.</w:t>
      </w:r>
    </w:p>
    <w:tbl>
      <w:tblPr>
        <w:tblW w:w="9638" w:type="dxa"/>
        <w:tblLayout w:type="fixed"/>
      </w:tblPr>
      <w:tblGrid>
        <w:gridCol w:w="1928"/>
        <w:gridCol w:w="7710"/>
      </w:tblGrid>
      <w:tr>
        <w:trPr>
          <w:tblHeader/>
          <w:cantSplit/>
        </w:trPr>
        <w:tc>
          <w:tcPr>
            <w:tcW w:w="1928"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Cycle</w:t>
            </w:r>
          </w:p>
        </w:tc>
        <w:tc>
          <w:tcPr>
            <w:tcW w:w="7710"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Payments (due date / window)</w:t>
            </w:r>
          </w:p>
        </w:tc>
      </w:tr>
      <w:tr>
        <w:trPr>
          <w:cantSplit/>
        </w:trPr>
        <w:tc>
          <w:tcPr>
            <w:tcW w:w="1928"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Monthly</w:t>
            </w:r>
          </w:p>
        </w:tc>
        <w:tc>
          <w:tcPr>
            <w:tcW w:w="771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Withholding taxes 1601C &amp; 0619E (10) · HDMF (10–14) · PhilHealth (11–15) · SSS (25–31) · Monthly VAT (20) · TL Plaza rent (1–5) · Hensonville property payment (28) · Water/Electric/Converge (20) · Shuttle service (28–31) · Office cleaner (alt. Fri)</w:t>
            </w:r>
          </w:p>
        </w:tc>
      </w:tr>
      <w:tr>
        <w:trPr>
          <w:cantSplit/>
        </w:trPr>
        <w:tc>
          <w:tcPr>
            <w:tcW w:w="1928"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Quarterly</w:t>
            </w:r>
          </w:p>
        </w:tc>
        <w:tc>
          <w:tcPr>
            <w:tcW w:w="7710"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Quarterly VAT (Oct/Jan/Apr/Jul 25) · Quarterly income tax (Oct/Jan/Apr 15) · HMO (Jul)</w:t>
            </w:r>
          </w:p>
        </w:tc>
      </w:tr>
      <w:tr>
        <w:trPr>
          <w:cantSplit/>
        </w:trPr>
        <w:tc>
          <w:tcPr>
            <w:tcW w:w="1928"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Annual</w:t>
            </w:r>
          </w:p>
        </w:tc>
        <w:tc>
          <w:tcPr>
            <w:tcW w:w="7710"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Annual income tax (Oct 15) · Business permit &amp; BIR reg. fee (Jan) · Insurance — business &amp; fire, AXA (Mar) · HMO renewal (Jun)</w:t>
            </w:r>
          </w:p>
        </w:tc>
      </w:tr>
    </w:tbl>
    <w:p>
      <w:pPr>
        <w:spacing w:before="0" w:after="200" w:line="264" w:lineRule="auto"/>
      </w:pPr>
    </w:p>
    <w:tbl>
      <w:tblPr>
        <w:tblW w:w="9638" w:type="dxa"/>
        <w:tblLayout w:type="fixed"/>
      </w:tblPr>
      <w:tblGrid>
        <w:gridCol w:w="9638"/>
      </w:tblGrid>
      <w:tr>
        <w:trPr>
          <w:cantSplit/>
        </w:trPr>
        <w:tc>
          <w:tcPr>
            <w:tcW w:w="9638" w:type="dxa"/>
            <w:tcBorders>
              <w:left w:val="single" w:sz="18" w:color="96B3D2"/>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96B3D2"/>
                <w:sz w:val="15"/>
                <w:szCs w:val="15"/>
              </w:rPr>
              <w:t xml:space="preserve">Note</w:t>
            </w:r>
          </w:p>
          <w:p>
            <w:pPr>
              <w:spacing w:before="0" w:after="0" w:line="252" w:lineRule="auto"/>
            </w:pPr>
            <w:r>
              <w:rPr>
                <w:rFonts w:ascii="Aptos" w:hAnsi="Aptos" w:cs="Aptos"/>
                <w:color w:val="424242"/>
                <w:sz w:val="19"/>
                <w:szCs w:val="19"/>
              </w:rPr>
              <w:t xml:space="preserve">Windows shown are the standard due dates; the Hensonville payment must clear before the 1st. Confirm exact dates against the current BIR and provider schedules each period.</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Four · Reference</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4.4 · Significant accounting policies</w:t>
      </w:r>
    </w:p>
    <w:p>
      <w:pPr>
        <w:spacing w:before="0" w:after="130" w:line="276" w:lineRule="auto"/>
      </w:pPr>
      <w:r>
        <w:rPr>
          <w:rFonts w:ascii="Aptos" w:hAnsi="Aptos" w:cs="Aptos"/>
          <w:color w:val="6E6E6E"/>
          <w:sz w:val="21"/>
          <w:szCs w:val="21"/>
        </w:rPr>
        <w:t xml:space="preserve">A plain-language summary of the policies that govern the books. The authoritative wording lives in the Finance Operations Manual; these are the working essentials.</w:t>
      </w:r>
    </w:p>
    <w:p>
      <w:pPr>
        <w:keepNext/>
        <w:keepLines/>
        <w:spacing w:before="60" w:after="30" w:line="264" w:lineRule="auto"/>
      </w:pPr>
      <w:r>
        <w:rPr>
          <w:rFonts w:ascii="Exo" w:hAnsi="Exo" w:cs="Exo"/>
          <w:b/>
          <w:color w:val="3C4147"/>
          <w:sz w:val="21"/>
          <w:szCs w:val="21"/>
        </w:rPr>
        <w:t xml:space="preserve">Basis of preparation</w:t>
      </w:r>
    </w:p>
    <w:p>
      <w:pPr>
        <w:spacing w:before="0" w:after="80" w:line="252" w:lineRule="auto"/>
      </w:pPr>
      <w:r>
        <w:rPr>
          <w:rFonts w:ascii="Aptos" w:hAnsi="Aptos" w:cs="Aptos"/>
          <w:color w:val="424242"/>
          <w:sz w:val="19"/>
          <w:szCs w:val="19"/>
        </w:rPr>
        <w:t xml:space="preserve">General-purpose statements under Philippine Accounting Standards, on the accrual basis and historical cost — modified where applicable by fair value.</w:t>
      </w:r>
    </w:p>
    <w:p>
      <w:pPr>
        <w:keepNext/>
        <w:keepLines/>
        <w:spacing w:before="60" w:after="30" w:line="264" w:lineRule="auto"/>
      </w:pPr>
      <w:r>
        <w:rPr>
          <w:rFonts w:ascii="Exo" w:hAnsi="Exo" w:cs="Exo"/>
          <w:b/>
          <w:color w:val="3C4147"/>
          <w:sz w:val="21"/>
          <w:szCs w:val="21"/>
        </w:rPr>
        <w:t xml:space="preserve">VAT</w:t>
      </w:r>
    </w:p>
    <w:p>
      <w:pPr>
        <w:spacing w:before="0" w:after="80" w:line="252" w:lineRule="auto"/>
      </w:pPr>
      <w:r>
        <w:rPr>
          <w:rFonts w:ascii="Aptos" w:hAnsi="Aptos" w:cs="Aptos"/>
          <w:color w:val="424242"/>
          <w:sz w:val="19"/>
          <w:szCs w:val="19"/>
        </w:rPr>
        <w:t xml:space="preserve">Revenue, expenses and assets are net of VAT except where not recoverable from the BIR. Net VAT due to/from the BIR sits in payables/receivables.</w:t>
      </w:r>
    </w:p>
    <w:p>
      <w:pPr>
        <w:keepNext/>
        <w:keepLines/>
        <w:spacing w:before="60" w:after="30" w:line="264" w:lineRule="auto"/>
      </w:pPr>
      <w:r>
        <w:rPr>
          <w:rFonts w:ascii="Exo" w:hAnsi="Exo" w:cs="Exo"/>
          <w:b/>
          <w:color w:val="3C4147"/>
          <w:sz w:val="21"/>
          <w:szCs w:val="21"/>
        </w:rPr>
        <w:t xml:space="preserve">Fixed assets &amp; capitalisation</w:t>
      </w:r>
    </w:p>
    <w:p>
      <w:pPr>
        <w:spacing w:before="0" w:after="80" w:line="252" w:lineRule="auto"/>
      </w:pPr>
      <w:r>
        <w:rPr>
          <w:rFonts w:ascii="Aptos" w:hAnsi="Aptos" w:cs="Aptos"/>
          <w:color w:val="424242"/>
          <w:sz w:val="19"/>
          <w:szCs w:val="19"/>
        </w:rPr>
        <w:t xml:space="preserve">Carried at cost (or fair value) less depreciation. Equipment under the capitalisation threshold (~$1,000) is expensed and held on an asset inventory listing.</w:t>
      </w:r>
    </w:p>
    <w:p>
      <w:pPr>
        <w:keepNext/>
        <w:keepLines/>
        <w:spacing w:before="60" w:after="30" w:line="264" w:lineRule="auto"/>
      </w:pPr>
      <w:r>
        <w:rPr>
          <w:rFonts w:ascii="Exo" w:hAnsi="Exo" w:cs="Exo"/>
          <w:b/>
          <w:color w:val="3C4147"/>
          <w:sz w:val="21"/>
          <w:szCs w:val="21"/>
        </w:rPr>
        <w:t xml:space="preserve">Depreciation</w:t>
      </w:r>
    </w:p>
    <w:p>
      <w:pPr>
        <w:spacing w:before="0" w:after="80" w:line="252" w:lineRule="auto"/>
      </w:pPr>
      <w:r>
        <w:rPr>
          <w:rFonts w:ascii="Aptos" w:hAnsi="Aptos" w:cs="Aptos"/>
          <w:color w:val="424242"/>
          <w:sz w:val="19"/>
          <w:szCs w:val="19"/>
        </w:rPr>
        <w:t xml:space="preserve">Straight-line over useful life from the date ready for use; rates, residuals and useful lives reviewed each reporting period.</w:t>
      </w:r>
    </w:p>
    <w:p>
      <w:pPr>
        <w:keepNext/>
        <w:keepLines/>
        <w:spacing w:before="60" w:after="30" w:line="264" w:lineRule="auto"/>
      </w:pPr>
      <w:r>
        <w:rPr>
          <w:rFonts w:ascii="Exo" w:hAnsi="Exo" w:cs="Exo"/>
          <w:b/>
          <w:color w:val="3C4147"/>
          <w:sz w:val="21"/>
          <w:szCs w:val="21"/>
        </w:rPr>
        <w:t xml:space="preserve">Receivables &amp; payables</w:t>
      </w:r>
    </w:p>
    <w:p>
      <w:pPr>
        <w:spacing w:before="0" w:after="80" w:line="252" w:lineRule="auto"/>
      </w:pPr>
      <w:r>
        <w:rPr>
          <w:rFonts w:ascii="Aptos" w:hAnsi="Aptos" w:cs="Aptos"/>
          <w:color w:val="424242"/>
          <w:sz w:val="19"/>
          <w:szCs w:val="19"/>
        </w:rPr>
        <w:t xml:space="preserve">Receivables reviewed for collectability; uncollectible debts written off when identified. Trade payables unsecured and normally paid within 30 days.</w:t>
      </w:r>
    </w:p>
    <w:p>
      <w:pPr>
        <w:keepNext/>
        <w:keepLines/>
        <w:spacing w:before="60" w:after="30" w:line="264" w:lineRule="auto"/>
      </w:pPr>
      <w:r>
        <w:rPr>
          <w:rFonts w:ascii="Exo" w:hAnsi="Exo" w:cs="Exo"/>
          <w:b/>
          <w:color w:val="3C4147"/>
          <w:sz w:val="21"/>
          <w:szCs w:val="21"/>
        </w:rPr>
        <w:t xml:space="preserve">Employee benefits &amp; leases</w:t>
      </w:r>
    </w:p>
    <w:p>
      <w:pPr>
        <w:spacing w:before="0" w:after="80" w:line="252" w:lineRule="auto"/>
      </w:pPr>
      <w:r>
        <w:rPr>
          <w:rFonts w:ascii="Aptos" w:hAnsi="Aptos" w:cs="Aptos"/>
          <w:color w:val="424242"/>
          <w:sz w:val="19"/>
          <w:szCs w:val="19"/>
        </w:rPr>
        <w:t xml:space="preserve">Benefits provided for as services are rendered. Finance leases capitalised; operating-lease payments expensed over the term.</w:t>
      </w:r>
    </w:p>
    <w:p>
      <w:pPr>
        <w:spacing w:before="0" w:after="110" w:line="270" w:lineRule="auto"/>
      </w:pPr>
      <w:r>
        <w:rPr>
          <w:rFonts w:ascii="Aptos" w:hAnsi="Aptos" w:cs="Aptos"/>
          <w:color w:val="424242"/>
          <w:sz w:val="20"/>
          <w:szCs w:val="20"/>
        </w:rPr>
        <w:t xml:space="preserve">Current vs non-current is judged on the 12-month operating cycle. Figures rounded to the nearest dollar; the chart of accounts changes only with the GM’s approval.</w:t>
      </w:r>
    </w:p>
    <w:p>
      <w:pPr>
        <w:spacing w:before="0" w:after="60" w:line="264" w:lineRule="auto"/>
      </w:pPr>
      <w:r>
        <w:rPr>
          <w:rFonts w:ascii="Aptos" w:hAnsi="Aptos" w:cs="Aptos"/>
          <w:b/>
          <w:caps/>
          <w:spacing w:val="28"/>
          <w:color w:val="FF0080"/>
          <w:sz w:val="15"/>
          <w:szCs w:val="15"/>
        </w:rPr>
        <w:t xml:space="preserve">Part Four · Reference</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4.5 · Audit program</w:t>
      </w:r>
    </w:p>
    <w:p>
      <w:pPr>
        <w:spacing w:before="0" w:after="130" w:line="276" w:lineRule="auto"/>
      </w:pPr>
      <w:r>
        <w:rPr>
          <w:rFonts w:ascii="Aptos" w:hAnsi="Aptos" w:cs="Aptos"/>
          <w:color w:val="6E6E6E"/>
          <w:sz w:val="21"/>
          <w:szCs w:val="21"/>
        </w:rPr>
        <w:t xml:space="preserve">Controls are tested on a fixed schedule, in a spirit of collaboration and improvement. Findings are tracked to closure in Asana and reported to the Board.</w:t>
      </w:r>
    </w:p>
    <w:tbl>
      <w:tblPr>
        <w:tblW w:w="9637" w:type="dxa"/>
        <w:tblLayout w:type="fixed"/>
      </w:tblPr>
      <w:tblGrid>
        <w:gridCol w:w="4241"/>
        <w:gridCol w:w="2698"/>
        <w:gridCol w:w="2698"/>
      </w:tblGrid>
      <w:tr>
        <w:trPr>
          <w:tblHeader/>
          <w:cantSplit/>
        </w:trPr>
        <w:tc>
          <w:tcPr>
            <w:tcW w:w="4241"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Audit</w:t>
            </w:r>
          </w:p>
        </w:tc>
        <w:tc>
          <w:tcPr>
            <w:tcW w:w="2698"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Type</w:t>
            </w:r>
          </w:p>
        </w:tc>
        <w:tc>
          <w:tcPr>
            <w:tcW w:w="2698"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When</w:t>
            </w:r>
          </w:p>
        </w:tc>
      </w:tr>
      <w:tr>
        <w:trPr>
          <w:cantSplit/>
        </w:trPr>
        <w:tc>
          <w:tcPr>
            <w:tcW w:w="4241"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Financial controls</w:t>
            </w:r>
          </w:p>
        </w:tc>
        <w:tc>
          <w:tcPr>
            <w:tcW w:w="2698"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Internal</w:t>
            </w:r>
          </w:p>
        </w:tc>
        <w:tc>
          <w:tcPr>
            <w:tcW w:w="2698"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March</w:t>
            </w:r>
          </w:p>
        </w:tc>
      </w:tr>
      <w:tr>
        <w:trPr>
          <w:cantSplit/>
        </w:trPr>
        <w:tc>
          <w:tcPr>
            <w:tcW w:w="4241"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Separation of duties</w:t>
            </w:r>
          </w:p>
        </w:tc>
        <w:tc>
          <w:tcPr>
            <w:tcW w:w="2698"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Internal</w:t>
            </w:r>
          </w:p>
        </w:tc>
        <w:tc>
          <w:tcPr>
            <w:tcW w:w="2698"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May</w:t>
            </w:r>
          </w:p>
        </w:tc>
      </w:tr>
      <w:tr>
        <w:trPr>
          <w:cantSplit/>
        </w:trPr>
        <w:tc>
          <w:tcPr>
            <w:tcW w:w="4241"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Statutory compliance</w:t>
            </w:r>
          </w:p>
        </w:tc>
        <w:tc>
          <w:tcPr>
            <w:tcW w:w="2698"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External</w:t>
            </w:r>
          </w:p>
        </w:tc>
        <w:tc>
          <w:tcPr>
            <w:tcW w:w="2698"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July</w:t>
            </w:r>
          </w:p>
        </w:tc>
      </w:tr>
      <w:tr>
        <w:trPr>
          <w:cantSplit/>
        </w:trPr>
        <w:tc>
          <w:tcPr>
            <w:tcW w:w="4241"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Reimbursements &amp; expense claims</w:t>
            </w:r>
          </w:p>
        </w:tc>
        <w:tc>
          <w:tcPr>
            <w:tcW w:w="2698"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Internal</w:t>
            </w:r>
          </w:p>
        </w:tc>
        <w:tc>
          <w:tcPr>
            <w:tcW w:w="2698"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September</w:t>
            </w:r>
          </w:p>
        </w:tc>
      </w:tr>
      <w:tr>
        <w:trPr>
          <w:cantSplit/>
        </w:trPr>
        <w:tc>
          <w:tcPr>
            <w:tcW w:w="4241"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Banking reconciliation</w:t>
            </w:r>
          </w:p>
        </w:tc>
        <w:tc>
          <w:tcPr>
            <w:tcW w:w="2698"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Internal</w:t>
            </w:r>
          </w:p>
        </w:tc>
        <w:tc>
          <w:tcPr>
            <w:tcW w:w="2698"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November</w:t>
            </w:r>
          </w:p>
        </w:tc>
      </w:tr>
    </w:tbl>
    <w:p>
      <w:pPr>
        <w:spacing w:before="0" w:after="200" w:line="264" w:lineRule="auto"/>
      </w:pPr>
    </w:p>
    <w:p>
      <w:pPr>
        <w:keepNext/>
        <w:keepLines/>
        <w:spacing w:before="120" w:after="50" w:line="264" w:lineRule="auto"/>
      </w:pPr>
      <w:r>
        <w:rPr>
          <w:rFonts w:ascii="Exo" w:hAnsi="Exo" w:cs="Exo"/>
          <w:b/>
          <w:caps/>
          <w:spacing w:val="20"/>
          <w:color w:val="8C8C8C"/>
          <w:sz w:val="18"/>
          <w:szCs w:val="18"/>
        </w:rPr>
        <w:t xml:space="preserve">How an audit runs</w:t>
      </w:r>
    </w:p>
    <w:p>
      <w:pPr>
        <w:numPr>
          <w:ilvl w:val="0"/>
          <w:numId w:val="2"/>
        </w:numPr>
        <w:spacing w:before="0" w:after="50" w:line="252" w:lineRule="auto"/>
        <w:ind w:left="360" w:hanging="200"/>
      </w:pPr>
      <w:r>
        <w:rPr>
          <w:rFonts w:ascii="Aptos" w:hAnsi="Aptos" w:cs="Aptos"/>
          <w:b/>
          <w:caps/>
          <w:spacing w:val="16"/>
          <w:color w:val="FF0080"/>
          <w:sz w:val="16"/>
          <w:szCs w:val="16"/>
        </w:rPr>
        <w:t xml:space="preserve">Scope · </w:t>
      </w:r>
      <w:r>
        <w:rPr>
          <w:rFonts w:ascii="Exo" w:hAnsi="Exo" w:cs="Exo"/>
          <w:b/>
          <w:color w:val="3C4147"/>
          <w:sz w:val="19"/>
          <w:szCs w:val="19"/>
        </w:rPr>
        <w:t xml:space="preserve">Draft scope — </w:t>
      </w:r>
      <w:r>
        <w:rPr>
          <w:rFonts w:ascii="Aptos" w:hAnsi="Aptos" w:cs="Aptos"/>
          <w:color w:val="424242"/>
          <w:sz w:val="19"/>
          <w:szCs w:val="19"/>
        </w:rPr>
        <w:t xml:space="preserve">Board endorses.</w:t>
      </w:r>
    </w:p>
    <w:p>
      <w:pPr>
        <w:numPr>
          <w:ilvl w:val="0"/>
          <w:numId w:val="2"/>
        </w:numPr>
        <w:spacing w:before="0" w:after="50" w:line="252" w:lineRule="auto"/>
        <w:ind w:left="360" w:hanging="200"/>
      </w:pPr>
      <w:r>
        <w:rPr>
          <w:rFonts w:ascii="Aptos" w:hAnsi="Aptos" w:cs="Aptos"/>
          <w:b/>
          <w:caps/>
          <w:spacing w:val="16"/>
          <w:color w:val="FF0080"/>
          <w:sz w:val="16"/>
          <w:szCs w:val="16"/>
        </w:rPr>
        <w:t xml:space="preserve">Conduct · </w:t>
      </w:r>
      <w:r>
        <w:rPr>
          <w:rFonts w:ascii="Exo" w:hAnsi="Exo" w:cs="Exo"/>
          <w:b/>
          <w:color w:val="3C4147"/>
          <w:sz w:val="19"/>
          <w:szCs w:val="19"/>
        </w:rPr>
        <w:t xml:space="preserve">Run or commission — </w:t>
      </w:r>
      <w:r>
        <w:rPr>
          <w:rFonts w:ascii="Aptos" w:hAnsi="Aptos" w:cs="Aptos"/>
          <w:color w:val="424242"/>
          <w:sz w:val="19"/>
          <w:szCs w:val="19"/>
        </w:rPr>
        <w:t xml:space="preserve">To the template.</w:t>
      </w:r>
    </w:p>
    <w:p>
      <w:pPr>
        <w:numPr>
          <w:ilvl w:val="0"/>
          <w:numId w:val="2"/>
        </w:numPr>
        <w:spacing w:before="0" w:after="50" w:line="252" w:lineRule="auto"/>
        <w:ind w:left="360" w:hanging="200"/>
      </w:pPr>
      <w:r>
        <w:rPr>
          <w:rFonts w:ascii="Aptos" w:hAnsi="Aptos" w:cs="Aptos"/>
          <w:b/>
          <w:caps/>
          <w:spacing w:val="16"/>
          <w:color w:val="FF0080"/>
          <w:sz w:val="16"/>
          <w:szCs w:val="16"/>
        </w:rPr>
        <w:t xml:space="preserve">Report · </w:t>
      </w:r>
      <w:r>
        <w:rPr>
          <w:rFonts w:ascii="Exo" w:hAnsi="Exo" w:cs="Exo"/>
          <w:b/>
          <w:color w:val="3C4147"/>
          <w:sz w:val="19"/>
          <w:szCs w:val="19"/>
        </w:rPr>
        <w:t xml:space="preserve">Present — </w:t>
      </w:r>
      <w:r>
        <w:rPr>
          <w:rFonts w:ascii="Aptos" w:hAnsi="Aptos" w:cs="Aptos"/>
          <w:color w:val="424242"/>
          <w:sz w:val="19"/>
          <w:szCs w:val="19"/>
        </w:rPr>
        <w:t xml:space="preserve">The report to the Board.</w:t>
      </w:r>
    </w:p>
    <w:p>
      <w:pPr>
        <w:numPr>
          <w:ilvl w:val="0"/>
          <w:numId w:val="2"/>
        </w:numPr>
        <w:spacing w:before="0" w:after="50" w:line="252" w:lineRule="auto"/>
        <w:ind w:left="360" w:hanging="200"/>
      </w:pPr>
      <w:r>
        <w:rPr>
          <w:rFonts w:ascii="Aptos" w:hAnsi="Aptos" w:cs="Aptos"/>
          <w:b/>
          <w:caps/>
          <w:spacing w:val="16"/>
          <w:color w:val="FF0080"/>
          <w:sz w:val="16"/>
          <w:szCs w:val="16"/>
        </w:rPr>
        <w:t xml:space="preserve">Track · </w:t>
      </w:r>
      <w:r>
        <w:rPr>
          <w:rFonts w:ascii="Exo" w:hAnsi="Exo" w:cs="Exo"/>
          <w:b/>
          <w:color w:val="3C4147"/>
          <w:sz w:val="19"/>
          <w:szCs w:val="19"/>
        </w:rPr>
        <w:t xml:space="preserve">Findings to closure — </w:t>
      </w:r>
      <w:r>
        <w:rPr>
          <w:rFonts w:ascii="Aptos" w:hAnsi="Aptos" w:cs="Aptos"/>
          <w:color w:val="424242"/>
          <w:sz w:val="19"/>
          <w:szCs w:val="19"/>
        </w:rPr>
        <w:t xml:space="preserve">In Asana.</w:t>
      </w:r>
    </w:p>
    <w:p>
      <w:pPr>
        <w:spacing w:before="0" w:after="60" w:line="264" w:lineRule="auto"/>
      </w:pPr>
      <w:r>
        <w:rPr>
          <w:rFonts w:ascii="Aptos" w:hAnsi="Aptos" w:cs="Aptos"/>
          <w:b/>
          <w:caps/>
          <w:spacing w:val="28"/>
          <w:color w:val="FF0080"/>
          <w:sz w:val="15"/>
          <w:szCs w:val="15"/>
        </w:rPr>
        <w:t xml:space="preserve">Part Four · Reference</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4.6 · Document control</w:t>
      </w:r>
    </w:p>
    <w:p>
      <w:pPr>
        <w:spacing w:before="0" w:after="130" w:line="276" w:lineRule="auto"/>
      </w:pPr>
      <w:r>
        <w:rPr>
          <w:rFonts w:ascii="Aptos" w:hAnsi="Aptos" w:cs="Aptos"/>
          <w:color w:val="6E6E6E"/>
          <w:sz w:val="21"/>
          <w:szCs w:val="21"/>
        </w:rPr>
        <w:t xml:space="preserve">A controlled document and a living one — reviewed on a strict quarterly cycle by the Finance team, with completion assurance to the Board, and re-issued as the function evolves.</w:t>
      </w:r>
    </w:p>
    <w:tbl>
      <w:tblPr>
        <w:tblW w:w="9638" w:type="dxa"/>
        <w:tblLayout w:type="fixed"/>
      </w:tblPr>
      <w:tblGrid>
        <w:gridCol w:w="9638"/>
      </w:tblGrid>
      <w:tr>
        <w:trPr>
          <w:cantSplit/>
        </w:trPr>
        <w:tc>
          <w:tcPr>
            <w:tcW w:w="9638" w:type="dxa"/>
            <w:tcBorders>
              <w:left w:val="single" w:sz="18" w:color="FF0080"/>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FF0080"/>
                <w:sz w:val="15"/>
                <w:szCs w:val="15"/>
              </w:rPr>
              <w:t xml:space="preserve">Quarterly review obligation</w:t>
            </w:r>
          </w:p>
          <w:p>
            <w:pPr>
              <w:spacing w:before="0" w:after="0" w:line="252" w:lineRule="auto"/>
            </w:pPr>
            <w:r>
              <w:rPr>
                <w:rFonts w:ascii="Aptos" w:hAnsi="Aptos" w:cs="Aptos"/>
                <w:color w:val="424242"/>
                <w:sz w:val="19"/>
                <w:szCs w:val="19"/>
              </w:rPr>
              <w:t xml:space="preserve">The Finance team must review this playbook every quarter to confirm it remains current — and provide assurance of completed review to the Board.</w:t>
            </w:r>
          </w:p>
        </w:tc>
      </w:tr>
    </w:tbl>
    <w:p>
      <w:pPr>
        <w:spacing w:before="0" w:after="160" w:line="264" w:lineRule="auto"/>
      </w:pPr>
    </w:p>
    <w:tbl>
      <w:tblPr>
        <w:tblW w:w="9638" w:type="dxa"/>
        <w:tblBorders>
          <w:top w:val="none" w:sz="0" w:color="auto"/>
          <w:left w:val="none" w:sz="0" w:color="auto"/>
          <w:bottom w:val="none" w:sz="0" w:color="auto"/>
          <w:right w:val="none" w:sz="0" w:color="auto"/>
          <w:insideH w:val="single" w:sz="4" w:color="D2D6DA"/>
          <w:insideV w:val="none" w:sz="0" w:color="auto"/>
        </w:tblBorders>
        <w:tblLayout w:type="fixed"/>
      </w:tblPr>
      <w:tblGrid>
        <w:gridCol w:w="2400"/>
        <w:gridCol w:w="7238"/>
      </w:tblGrid>
      <w:tr>
        <w:trPr>
          <w:cantSplit/>
        </w:trPr>
        <w:tc>
          <w:tcPr>
            <w:tcW w:w="2400" w:type="dxa"/>
            <w:tcMar>
              <w:top w:w="70" w:type="dxa"/>
              <w:left w:w="90" w:type="dxa"/>
              <w:bottom w:w="70" w:type="dxa"/>
              <w:right w:w="90" w:type="dxa"/>
            </w:tcMar>
            <w:vAlign w:val="top"/>
          </w:tcPr>
          <w:p>
            <w:pPr>
              <w:spacing w:before="0" w:after="0" w:line="264" w:lineRule="auto"/>
            </w:pPr>
            <w:r>
              <w:rPr>
                <w:rFonts w:ascii="Aptos" w:hAnsi="Aptos" w:cs="Aptos"/>
                <w:caps/>
                <w:spacing w:val="18"/>
                <w:color w:val="8C8C8C"/>
                <w:sz w:val="14"/>
                <w:szCs w:val="14"/>
              </w:rPr>
              <w:t xml:space="preserve">Document</w:t>
            </w:r>
          </w:p>
        </w:tc>
        <w:tc>
          <w:tcPr>
            <w:tcW w:w="72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Finance Playbook — Brainsource Corporation</w:t>
            </w:r>
          </w:p>
        </w:tc>
      </w:tr>
      <w:tr>
        <w:trPr>
          <w:cantSplit/>
        </w:trPr>
        <w:tc>
          <w:tcPr>
            <w:tcW w:w="2400" w:type="dxa"/>
            <w:tcMar>
              <w:top w:w="70" w:type="dxa"/>
              <w:left w:w="90" w:type="dxa"/>
              <w:bottom w:w="70" w:type="dxa"/>
              <w:right w:w="90" w:type="dxa"/>
            </w:tcMar>
            <w:vAlign w:val="top"/>
          </w:tcPr>
          <w:p>
            <w:pPr>
              <w:spacing w:before="0" w:after="0" w:line="264" w:lineRule="auto"/>
            </w:pPr>
            <w:r>
              <w:rPr>
                <w:rFonts w:ascii="Aptos" w:hAnsi="Aptos" w:cs="Aptos"/>
                <w:caps/>
                <w:spacing w:val="18"/>
                <w:color w:val="8C8C8C"/>
                <w:sz w:val="14"/>
                <w:szCs w:val="14"/>
              </w:rPr>
              <w:t xml:space="preserve">Edition</w:t>
            </w:r>
          </w:p>
        </w:tc>
        <w:tc>
          <w:tcPr>
            <w:tcW w:w="72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Edition 1 · 2026 — first iteration</w:t>
            </w:r>
          </w:p>
        </w:tc>
      </w:tr>
      <w:tr>
        <w:trPr>
          <w:cantSplit/>
        </w:trPr>
        <w:tc>
          <w:tcPr>
            <w:tcW w:w="2400" w:type="dxa"/>
            <w:tcMar>
              <w:top w:w="70" w:type="dxa"/>
              <w:left w:w="90" w:type="dxa"/>
              <w:bottom w:w="70" w:type="dxa"/>
              <w:right w:w="90" w:type="dxa"/>
            </w:tcMar>
            <w:vAlign w:val="top"/>
          </w:tcPr>
          <w:p>
            <w:pPr>
              <w:spacing w:before="0" w:after="0" w:line="264" w:lineRule="auto"/>
            </w:pPr>
            <w:r>
              <w:rPr>
                <w:rFonts w:ascii="Aptos" w:hAnsi="Aptos" w:cs="Aptos"/>
                <w:caps/>
                <w:spacing w:val="18"/>
                <w:color w:val="8C8C8C"/>
                <w:sz w:val="14"/>
                <w:szCs w:val="14"/>
              </w:rPr>
              <w:t xml:space="preserve">Owner</w:t>
            </w:r>
          </w:p>
        </w:tc>
        <w:tc>
          <w:tcPr>
            <w:tcW w:w="72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General Manager – Corporate</w:t>
            </w:r>
          </w:p>
        </w:tc>
      </w:tr>
      <w:tr>
        <w:trPr>
          <w:cantSplit/>
        </w:trPr>
        <w:tc>
          <w:tcPr>
            <w:tcW w:w="2400" w:type="dxa"/>
            <w:tcMar>
              <w:top w:w="70" w:type="dxa"/>
              <w:left w:w="90" w:type="dxa"/>
              <w:bottom w:w="70" w:type="dxa"/>
              <w:right w:w="90" w:type="dxa"/>
            </w:tcMar>
            <w:vAlign w:val="top"/>
          </w:tcPr>
          <w:p>
            <w:pPr>
              <w:spacing w:before="0" w:after="0" w:line="264" w:lineRule="auto"/>
            </w:pPr>
            <w:r>
              <w:rPr>
                <w:rFonts w:ascii="Aptos" w:hAnsi="Aptos" w:cs="Aptos"/>
                <w:caps/>
                <w:spacing w:val="18"/>
                <w:color w:val="8C8C8C"/>
                <w:sz w:val="14"/>
                <w:szCs w:val="14"/>
              </w:rPr>
              <w:t xml:space="preserve">Review</w:t>
            </w:r>
          </w:p>
        </w:tc>
        <w:tc>
          <w:tcPr>
            <w:tcW w:w="72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Quarterly by the Finance team; assurance to the Board</w:t>
            </w:r>
          </w:p>
        </w:tc>
      </w:tr>
      <w:tr>
        <w:trPr>
          <w:cantSplit/>
        </w:trPr>
        <w:tc>
          <w:tcPr>
            <w:tcW w:w="2400" w:type="dxa"/>
            <w:tcMar>
              <w:top w:w="70" w:type="dxa"/>
              <w:left w:w="90" w:type="dxa"/>
              <w:bottom w:w="70" w:type="dxa"/>
              <w:right w:w="90" w:type="dxa"/>
            </w:tcMar>
            <w:vAlign w:val="top"/>
          </w:tcPr>
          <w:p>
            <w:pPr>
              <w:spacing w:before="0" w:after="0" w:line="264" w:lineRule="auto"/>
            </w:pPr>
            <w:r>
              <w:rPr>
                <w:rFonts w:ascii="Aptos" w:hAnsi="Aptos" w:cs="Aptos"/>
                <w:caps/>
                <w:spacing w:val="18"/>
                <w:color w:val="8C8C8C"/>
                <w:sz w:val="14"/>
                <w:szCs w:val="14"/>
              </w:rPr>
              <w:t xml:space="preserve">Endorsement</w:t>
            </w:r>
          </w:p>
        </w:tc>
        <w:tc>
          <w:tcPr>
            <w:tcW w:w="72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Board of Directors</w:t>
            </w:r>
          </w:p>
        </w:tc>
      </w:tr>
      <w:tr>
        <w:trPr>
          <w:cantSplit/>
        </w:trPr>
        <w:tc>
          <w:tcPr>
            <w:tcW w:w="2400" w:type="dxa"/>
            <w:tcMar>
              <w:top w:w="70" w:type="dxa"/>
              <w:left w:w="90" w:type="dxa"/>
              <w:bottom w:w="70" w:type="dxa"/>
              <w:right w:w="90" w:type="dxa"/>
            </w:tcMar>
            <w:vAlign w:val="top"/>
          </w:tcPr>
          <w:p>
            <w:pPr>
              <w:spacing w:before="0" w:after="0" w:line="264" w:lineRule="auto"/>
            </w:pPr>
            <w:r>
              <w:rPr>
                <w:rFonts w:ascii="Aptos" w:hAnsi="Aptos" w:cs="Aptos"/>
                <w:caps/>
                <w:spacing w:val="18"/>
                <w:color w:val="8C8C8C"/>
                <w:sz w:val="14"/>
                <w:szCs w:val="14"/>
              </w:rPr>
              <w:t xml:space="preserve">Classification</w:t>
            </w:r>
          </w:p>
        </w:tc>
        <w:tc>
          <w:tcPr>
            <w:tcW w:w="7238" w:type="dxa"/>
            <w:tcMar>
              <w:top w:w="70" w:type="dxa"/>
              <w:left w:w="90" w:type="dxa"/>
              <w:bottom w:w="70" w:type="dxa"/>
              <w:right w:w="90" w:type="dxa"/>
            </w:tcMar>
            <w:vAlign w:val="top"/>
          </w:tcPr>
          <w:p>
            <w:pPr>
              <w:spacing w:before="0" w:after="0" w:line="264" w:lineRule="auto"/>
            </w:pPr>
            <w:r>
              <w:rPr>
                <w:rFonts w:ascii="Aptos" w:hAnsi="Aptos" w:cs="Aptos"/>
                <w:color w:val="424242"/>
                <w:sz w:val="19"/>
                <w:szCs w:val="19"/>
              </w:rPr>
              <w:t xml:space="preserve">Internal — controlled document</w:t>
            </w:r>
          </w:p>
        </w:tc>
      </w:tr>
    </w:tbl>
    <w:p>
      <w:pPr>
        <w:spacing w:before="0" w:after="200" w:line="264" w:lineRule="auto"/>
      </w:pPr>
    </w:p>
    <w:tbl>
      <w:tblPr>
        <w:tblW w:w="9638" w:type="dxa"/>
        <w:tblLayout w:type="fixed"/>
      </w:tblPr>
      <w:tblGrid>
        <w:gridCol w:w="9638"/>
      </w:tblGrid>
      <w:tr>
        <w:trPr>
          <w:cantSplit/>
        </w:trPr>
        <w:tc>
          <w:tcPr>
            <w:tcW w:w="9638" w:type="dxa"/>
            <w:tcBorders>
              <w:left w:val="single" w:sz="18" w:color="96B3D2"/>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96B3D2"/>
                <w:sz w:val="15"/>
                <w:szCs w:val="15"/>
              </w:rPr>
              <w:t xml:space="preserve">Related documents</w:t>
            </w:r>
          </w:p>
          <w:p>
            <w:pPr>
              <w:spacing w:before="0" w:after="0" w:line="252" w:lineRule="auto"/>
            </w:pPr>
            <w:r>
              <w:rPr>
                <w:rFonts w:ascii="Aptos" w:hAnsi="Aptos" w:cs="Aptos"/>
                <w:color w:val="424242"/>
                <w:sz w:val="19"/>
                <w:szCs w:val="19"/>
              </w:rPr>
              <w:t xml:space="preserve">Finance Operations Manual (full policies &amp; procedures) · Schedule of Management Authorities (delegations register) · the company Procurement Policy. Where this playbook differs from habit or memory, the playbook wins. No changes without a Director’s express consent; changes are re-issued, never made on the run.</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Five · Process maps</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5.1 · Australian payroll in Xero</w:t>
      </w:r>
    </w:p>
    <w:p>
      <w:pPr>
        <w:spacing w:before="0" w:after="130" w:line="276" w:lineRule="auto"/>
      </w:pPr>
      <w:r>
        <w:rPr>
          <w:rFonts w:ascii="Aptos" w:hAnsi="Aptos" w:cs="Aptos"/>
          <w:color w:val="6E6E6E"/>
          <w:sz w:val="21"/>
          <w:szCs w:val="21"/>
        </w:rPr>
        <w:t xml:space="preserve">Standard, at-a-glance process maps for the most common finance functions across the group — the shape of each process, end to end. Detailed steps live in the checklists and the Finance Operations Manual.</w:t>
      </w:r>
    </w:p>
    <w:p>
      <w:pPr>
        <w:spacing w:before="0" w:after="130" w:line="276" w:lineRule="auto"/>
      </w:pPr>
      <w:r>
        <w:rPr>
          <w:rFonts w:ascii="Aptos" w:hAnsi="Aptos" w:cs="Aptos"/>
          <w:color w:val="6E6E6E"/>
          <w:sz w:val="21"/>
          <w:szCs w:val="21"/>
        </w:rPr>
        <w:t xml:space="preserve">Each pay cycle in Xero Payroll — from confirming employee data to filing Single Touch Payroll and paying super. Separation of duties applies: the preparer is not the approver.</w:t>
      </w:r>
    </w:p>
    <w:p>
      <w:pPr>
        <w:numPr>
          <w:ilvl w:val="0"/>
          <w:numId w:val="2"/>
        </w:numPr>
        <w:spacing w:before="0" w:after="50" w:line="252" w:lineRule="auto"/>
        <w:ind w:left="360" w:hanging="200"/>
      </w:pPr>
      <w:r>
        <w:rPr>
          <w:rFonts w:ascii="Aptos" w:hAnsi="Aptos" w:cs="Aptos"/>
          <w:b/>
          <w:caps/>
          <w:spacing w:val="16"/>
          <w:color w:val="FF0080"/>
          <w:sz w:val="16"/>
          <w:szCs w:val="16"/>
        </w:rPr>
        <w:t xml:space="preserve">Set up · </w:t>
      </w:r>
      <w:r>
        <w:rPr>
          <w:rFonts w:ascii="Exo" w:hAnsi="Exo" w:cs="Exo"/>
          <w:b/>
          <w:color w:val="3C4147"/>
          <w:sz w:val="19"/>
          <w:szCs w:val="19"/>
        </w:rPr>
        <w:t xml:space="preserve">Confirm details — </w:t>
      </w:r>
      <w:r>
        <w:rPr>
          <w:rFonts w:ascii="Aptos" w:hAnsi="Aptos" w:cs="Aptos"/>
          <w:color w:val="424242"/>
          <w:sz w:val="19"/>
          <w:szCs w:val="19"/>
        </w:rPr>
        <w:t xml:space="preserve">Employee details &amp; super fund; award rates &amp; SG %; pay calendar.</w:t>
      </w:r>
    </w:p>
    <w:p>
      <w:pPr>
        <w:numPr>
          <w:ilvl w:val="0"/>
          <w:numId w:val="2"/>
        </w:numPr>
        <w:spacing w:before="0" w:after="50" w:line="252" w:lineRule="auto"/>
        <w:ind w:left="360" w:hanging="200"/>
      </w:pPr>
      <w:r>
        <w:rPr>
          <w:rFonts w:ascii="Aptos" w:hAnsi="Aptos" w:cs="Aptos"/>
          <w:b/>
          <w:caps/>
          <w:spacing w:val="16"/>
          <w:color w:val="FF0080"/>
          <w:sz w:val="16"/>
          <w:szCs w:val="16"/>
        </w:rPr>
        <w:t xml:space="preserve">Process · </w:t>
      </w:r>
      <w:r>
        <w:rPr>
          <w:rFonts w:ascii="Exo" w:hAnsi="Exo" w:cs="Exo"/>
          <w:b/>
          <w:color w:val="3C4147"/>
          <w:sz w:val="19"/>
          <w:szCs w:val="19"/>
        </w:rPr>
        <w:t xml:space="preserve">Create pay run — </w:t>
      </w:r>
      <w:r>
        <w:rPr>
          <w:rFonts w:ascii="Aptos" w:hAnsi="Aptos" w:cs="Aptos"/>
          <w:color w:val="424242"/>
          <w:sz w:val="19"/>
          <w:szCs w:val="19"/>
        </w:rPr>
        <w:t xml:space="preserve">Enter hours, leave &amp; allowances; Xero calculates gross, PAYG-W &amp; super.</w:t>
      </w:r>
    </w:p>
    <w:p>
      <w:pPr>
        <w:numPr>
          <w:ilvl w:val="0"/>
          <w:numId w:val="2"/>
        </w:numPr>
        <w:spacing w:before="0" w:after="50" w:line="252" w:lineRule="auto"/>
        <w:ind w:left="360" w:hanging="200"/>
      </w:pPr>
      <w:r>
        <w:rPr>
          <w:rFonts w:ascii="Aptos" w:hAnsi="Aptos" w:cs="Aptos"/>
          <w:b/>
          <w:caps/>
          <w:spacing w:val="16"/>
          <w:color w:val="FF0080"/>
          <w:sz w:val="16"/>
          <w:szCs w:val="16"/>
        </w:rPr>
        <w:t xml:space="preserve">Review · </w:t>
      </w:r>
      <w:r>
        <w:rPr>
          <w:rFonts w:ascii="Exo" w:hAnsi="Exo" w:cs="Exo"/>
          <w:b/>
          <w:color w:val="3C4147"/>
          <w:sz w:val="19"/>
          <w:szCs w:val="19"/>
        </w:rPr>
        <w:t xml:space="preserve">Approve — </w:t>
      </w:r>
      <w:r>
        <w:rPr>
          <w:rFonts w:ascii="Aptos" w:hAnsi="Aptos" w:cs="Aptos"/>
          <w:color w:val="424242"/>
          <w:sz w:val="19"/>
          <w:szCs w:val="19"/>
        </w:rPr>
        <w:t xml:space="preserve">Check totals &amp; variances; authorised approver signs off.</w:t>
      </w:r>
    </w:p>
    <w:p>
      <w:pPr>
        <w:numPr>
          <w:ilvl w:val="0"/>
          <w:numId w:val="2"/>
        </w:numPr>
        <w:spacing w:before="0" w:after="50" w:line="252" w:lineRule="auto"/>
        <w:ind w:left="360" w:hanging="200"/>
      </w:pPr>
      <w:r>
        <w:rPr>
          <w:rFonts w:ascii="Aptos" w:hAnsi="Aptos" w:cs="Aptos"/>
          <w:b/>
          <w:caps/>
          <w:spacing w:val="16"/>
          <w:color w:val="FF0080"/>
          <w:sz w:val="16"/>
          <w:szCs w:val="16"/>
        </w:rPr>
        <w:t xml:space="preserve">Pay · </w:t>
      </w:r>
      <w:r>
        <w:rPr>
          <w:rFonts w:ascii="Exo" w:hAnsi="Exo" w:cs="Exo"/>
          <w:b/>
          <w:color w:val="3C4147"/>
          <w:sz w:val="19"/>
          <w:szCs w:val="19"/>
        </w:rPr>
        <w:t xml:space="preserve">Pay &amp; STP — </w:t>
      </w:r>
      <w:r>
        <w:rPr>
          <w:rFonts w:ascii="Aptos" w:hAnsi="Aptos" w:cs="Aptos"/>
          <w:color w:val="424242"/>
          <w:sz w:val="19"/>
          <w:szCs w:val="19"/>
        </w:rPr>
        <w:t xml:space="preserve">Pay staff (ABA/bank file); payslips issue; file STP to the ATO on/before payday.</w:t>
      </w:r>
    </w:p>
    <w:p>
      <w:pPr>
        <w:numPr>
          <w:ilvl w:val="0"/>
          <w:numId w:val="2"/>
        </w:numPr>
        <w:spacing w:before="0" w:after="50" w:line="252" w:lineRule="auto"/>
        <w:ind w:left="360" w:hanging="200"/>
      </w:pPr>
      <w:r>
        <w:rPr>
          <w:rFonts w:ascii="Aptos" w:hAnsi="Aptos" w:cs="Aptos"/>
          <w:b/>
          <w:caps/>
          <w:spacing w:val="16"/>
          <w:color w:val="FF0080"/>
          <w:sz w:val="16"/>
          <w:szCs w:val="16"/>
        </w:rPr>
        <w:t xml:space="preserve">Super · </w:t>
      </w:r>
      <w:r>
        <w:rPr>
          <w:rFonts w:ascii="Exo" w:hAnsi="Exo" w:cs="Exo"/>
          <w:b/>
          <w:color w:val="3C4147"/>
          <w:sz w:val="19"/>
          <w:szCs w:val="19"/>
        </w:rPr>
        <w:t xml:space="preserve">Reconcile — </w:t>
      </w:r>
      <w:r>
        <w:rPr>
          <w:rFonts w:ascii="Aptos" w:hAnsi="Aptos" w:cs="Aptos"/>
          <w:color w:val="424242"/>
          <w:sz w:val="19"/>
          <w:szCs w:val="19"/>
        </w:rPr>
        <w:t xml:space="preserve">Pay super with each pay run; reconcile wages, PAYG-W &amp; super to GL.</w:t>
      </w:r>
    </w:p>
    <w:tbl>
      <w:tblPr>
        <w:tblW w:w="9638" w:type="dxa"/>
        <w:tblLayout w:type="fixed"/>
      </w:tblPr>
      <w:tblGrid>
        <w:gridCol w:w="9638"/>
      </w:tblGrid>
      <w:tr>
        <w:trPr>
          <w:cantSplit/>
        </w:trPr>
        <w:tc>
          <w:tcPr>
            <w:tcW w:w="9638" w:type="dxa"/>
            <w:tcBorders>
              <w:left w:val="single" w:sz="18" w:color="96B3D2"/>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96B3D2"/>
                <w:sz w:val="15"/>
                <w:szCs w:val="15"/>
              </w:rPr>
              <w:t xml:space="preserve">Key dates &amp; control</w:t>
            </w:r>
          </w:p>
          <w:p>
            <w:pPr>
              <w:spacing w:before="0" w:after="0" w:line="252" w:lineRule="auto"/>
            </w:pPr>
            <w:r>
              <w:rPr>
                <w:rFonts w:ascii="Aptos" w:hAnsi="Aptos" w:cs="Aptos"/>
                <w:color w:val="424242"/>
                <w:sz w:val="19"/>
                <w:szCs w:val="19"/>
              </w:rPr>
              <w:t xml:space="preserve">STP filed on/before each payday; super paid with each pay run, same day; PAYG-W reported on the BAS. Preparer ≠ approver; bank-detail changes verified independently; pay data held in confidence.</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Five · Process maps</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5.2 · Australian BAS, PAYG, FBT &amp; company tax</w:t>
      </w:r>
    </w:p>
    <w:p>
      <w:pPr>
        <w:spacing w:before="0" w:after="130" w:line="276" w:lineRule="auto"/>
      </w:pPr>
      <w:r>
        <w:rPr>
          <w:rFonts w:ascii="Aptos" w:hAnsi="Aptos" w:cs="Aptos"/>
          <w:color w:val="6E6E6E"/>
          <w:sz w:val="21"/>
          <w:szCs w:val="21"/>
        </w:rPr>
        <w:t xml:space="preserve">Four ATO obligations, the same four-step shape — gather &amp; reconcile, prepare, review &amp; approve, then lodge &amp; pay. Most are lodged through the tax/BAS agent, which extends the due dates shown.</w:t>
      </w:r>
    </w:p>
    <w:tbl>
      <w:tblPr>
        <w:tblW w:w="9637" w:type="dxa"/>
        <w:tblLayout w:type="fixed"/>
      </w:tblPr>
      <w:tblGrid>
        <w:gridCol w:w="1735"/>
        <w:gridCol w:w="3951"/>
        <w:gridCol w:w="3951"/>
      </w:tblGrid>
      <w:tr>
        <w:trPr>
          <w:tblHeader/>
          <w:cantSplit/>
        </w:trPr>
        <w:tc>
          <w:tcPr>
            <w:tcW w:w="1735"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Obligation</w:t>
            </w:r>
          </w:p>
        </w:tc>
        <w:tc>
          <w:tcPr>
            <w:tcW w:w="3951"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Prepare</w:t>
            </w:r>
          </w:p>
        </w:tc>
        <w:tc>
          <w:tcPr>
            <w:tcW w:w="3951"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Lodge &amp; pay</w:t>
            </w:r>
          </w:p>
        </w:tc>
      </w:tr>
      <w:tr>
        <w:trPr>
          <w:cantSplit/>
        </w:trPr>
        <w:tc>
          <w:tcPr>
            <w:tcW w:w="1735"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BAS · GST</w:t>
            </w:r>
          </w:p>
        </w:tc>
        <w:tc>
          <w:tcPr>
            <w:tcW w:w="3951"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Reconcile GST &amp; bank in Xero; prepare BAS (GST, PAYG-W &amp; instalment)</w:t>
            </w:r>
          </w:p>
        </w:tc>
        <w:tc>
          <w:tcPr>
            <w:tcW w:w="3951"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Lodge &amp; pay ATO · 28th after period</w:t>
            </w:r>
          </w:p>
        </w:tc>
      </w:tr>
      <w:tr>
        <w:trPr>
          <w:cantSplit/>
        </w:trPr>
        <w:tc>
          <w:tcPr>
            <w:tcW w:w="1735"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PAYG</w:t>
            </w:r>
          </w:p>
        </w:tc>
        <w:tc>
          <w:tcPr>
            <w:tcW w:w="3951"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PAYG-W from STP; confirm instalment rate; carried onto the BAS</w:t>
            </w:r>
          </w:p>
        </w:tc>
        <w:tc>
          <w:tcPr>
            <w:tcW w:w="3951"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Paid with the BAS</w:t>
            </w:r>
          </w:p>
        </w:tc>
      </w:tr>
      <w:tr>
        <w:trPr>
          <w:cantSplit/>
        </w:trPr>
        <w:tc>
          <w:tcPr>
            <w:tcW w:w="1735"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FBT</w:t>
            </w:r>
          </w:p>
        </w:tc>
        <w:tc>
          <w:tcPr>
            <w:tcW w:w="3951"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Identify fringe benefits; gross-up &amp; calculate taxable value; GM &amp; tax agent review</w:t>
            </w:r>
          </w:p>
        </w:tc>
        <w:tc>
          <w:tcPr>
            <w:tcW w:w="3951"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Lodge &amp; pay · 21 May (later via agent)</w:t>
            </w:r>
          </w:p>
        </w:tc>
      </w:tr>
      <w:tr>
        <w:trPr>
          <w:cantSplit/>
        </w:trPr>
        <w:tc>
          <w:tcPr>
            <w:tcW w:w="1735"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Company tax</w:t>
            </w:r>
          </w:p>
        </w:tc>
        <w:tc>
          <w:tcPr>
            <w:tcW w:w="3951"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Finalise year-end accounts; tax reconciliation &amp; adjustments; prepare CTR with tax agent; Board review</w:t>
            </w:r>
          </w:p>
        </w:tc>
        <w:tc>
          <w:tcPr>
            <w:tcW w:w="3951"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Lodge &amp; pay/refund · agent due date</w:t>
            </w:r>
          </w:p>
        </w:tc>
      </w:tr>
    </w:tbl>
    <w:p>
      <w:pPr>
        <w:spacing w:before="0" w:after="200" w:line="264" w:lineRule="auto"/>
      </w:pPr>
    </w:p>
    <w:tbl>
      <w:tblPr>
        <w:tblW w:w="9638" w:type="dxa"/>
        <w:tblLayout w:type="fixed"/>
      </w:tblPr>
      <w:tblGrid>
        <w:gridCol w:w="9638"/>
      </w:tblGrid>
      <w:tr>
        <w:trPr>
          <w:cantSplit/>
        </w:trPr>
        <w:tc>
          <w:tcPr>
            <w:tcW w:w="9638" w:type="dxa"/>
            <w:tcBorders>
              <w:left w:val="single" w:sz="18" w:color="96B3D2"/>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96B3D2"/>
                <w:sz w:val="15"/>
                <w:szCs w:val="15"/>
              </w:rPr>
              <w:t xml:space="preserve">Note</w:t>
            </w:r>
          </w:p>
          <w:p>
            <w:pPr>
              <w:spacing w:before="0" w:after="0" w:line="252" w:lineRule="auto"/>
            </w:pPr>
            <w:r>
              <w:rPr>
                <w:rFonts w:ascii="Aptos" w:hAnsi="Aptos" w:cs="Aptos"/>
                <w:color w:val="424242"/>
                <w:sz w:val="19"/>
                <w:szCs w:val="19"/>
              </w:rPr>
              <w:t xml:space="preserve">Due dates assume lodgement through the registered tax/BAS agent, which generally extends them — confirm each period against the ATO lodgement program. GST &amp; PAYG-W reconcile back to Xero and STP before lodging.</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Five · Process maps</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5.3 · Philippine compliance</w:t>
      </w:r>
    </w:p>
    <w:p>
      <w:pPr>
        <w:spacing w:before="0" w:after="130" w:line="276" w:lineRule="auto"/>
      </w:pPr>
      <w:r>
        <w:rPr>
          <w:rFonts w:ascii="Aptos" w:hAnsi="Aptos" w:cs="Aptos"/>
          <w:color w:val="6E6E6E"/>
          <w:sz w:val="21"/>
          <w:szCs w:val="21"/>
        </w:rPr>
        <w:t xml:space="preserve">Every PH lodgement follows the same five-step shape. Three streams run on it — statutory contributions, tax, and the annual filings. Dates are immovable; the calendar (1.9) drives the month.</w:t>
      </w:r>
    </w:p>
    <w:p>
      <w:pPr>
        <w:numPr>
          <w:ilvl w:val="0"/>
          <w:numId w:val="2"/>
        </w:numPr>
        <w:spacing w:before="0" w:after="50" w:line="252" w:lineRule="auto"/>
        <w:ind w:left="360" w:hanging="200"/>
      </w:pPr>
      <w:r>
        <w:rPr>
          <w:rFonts w:ascii="Aptos" w:hAnsi="Aptos" w:cs="Aptos"/>
          <w:b/>
          <w:caps/>
          <w:spacing w:val="16"/>
          <w:color w:val="FF0080"/>
          <w:sz w:val="16"/>
          <w:szCs w:val="16"/>
        </w:rPr>
        <w:t xml:space="preserve">1 · </w:t>
      </w:r>
      <w:r>
        <w:rPr>
          <w:rFonts w:ascii="Exo" w:hAnsi="Exo" w:cs="Exo"/>
          <w:b/>
          <w:color w:val="3C4147"/>
          <w:sz w:val="19"/>
          <w:szCs w:val="19"/>
        </w:rPr>
        <w:t xml:space="preserve">Gather — </w:t>
      </w:r>
      <w:r>
        <w:rPr>
          <w:rFonts w:ascii="Aptos" w:hAnsi="Aptos" w:cs="Aptos"/>
          <w:color w:val="424242"/>
          <w:sz w:val="19"/>
          <w:szCs w:val="19"/>
        </w:rPr>
        <w:t xml:space="preserve">Pull payroll, sales &amp; purchase data from Xero and the payroll workbook.</w:t>
      </w:r>
    </w:p>
    <w:p>
      <w:pPr>
        <w:numPr>
          <w:ilvl w:val="0"/>
          <w:numId w:val="2"/>
        </w:numPr>
        <w:spacing w:before="0" w:after="50" w:line="252" w:lineRule="auto"/>
        <w:ind w:left="360" w:hanging="200"/>
      </w:pPr>
      <w:r>
        <w:rPr>
          <w:rFonts w:ascii="Aptos" w:hAnsi="Aptos" w:cs="Aptos"/>
          <w:b/>
          <w:caps/>
          <w:spacing w:val="16"/>
          <w:color w:val="FF0080"/>
          <w:sz w:val="16"/>
          <w:szCs w:val="16"/>
        </w:rPr>
        <w:t xml:space="preserve">2 · </w:t>
      </w:r>
      <w:r>
        <w:rPr>
          <w:rFonts w:ascii="Exo" w:hAnsi="Exo" w:cs="Exo"/>
          <w:b/>
          <w:color w:val="3C4147"/>
          <w:sz w:val="19"/>
          <w:szCs w:val="19"/>
        </w:rPr>
        <w:t xml:space="preserve">Compute &amp; prepare — </w:t>
      </w:r>
      <w:r>
        <w:rPr>
          <w:rFonts w:ascii="Aptos" w:hAnsi="Aptos" w:cs="Aptos"/>
          <w:color w:val="424242"/>
          <w:sz w:val="19"/>
          <w:szCs w:val="19"/>
        </w:rPr>
        <w:t xml:space="preserve">Compute amounts due; prepare the BIR form or contribution schedule.</w:t>
      </w:r>
    </w:p>
    <w:p>
      <w:pPr>
        <w:numPr>
          <w:ilvl w:val="0"/>
          <w:numId w:val="2"/>
        </w:numPr>
        <w:spacing w:before="0" w:after="50" w:line="252" w:lineRule="auto"/>
        <w:ind w:left="360" w:hanging="200"/>
      </w:pPr>
      <w:r>
        <w:rPr>
          <w:rFonts w:ascii="Aptos" w:hAnsi="Aptos" w:cs="Aptos"/>
          <w:b/>
          <w:caps/>
          <w:spacing w:val="16"/>
          <w:color w:val="FF0080"/>
          <w:sz w:val="16"/>
          <w:szCs w:val="16"/>
        </w:rPr>
        <w:t xml:space="preserve">3 · </w:t>
      </w:r>
      <w:r>
        <w:rPr>
          <w:rFonts w:ascii="Exo" w:hAnsi="Exo" w:cs="Exo"/>
          <w:b/>
          <w:color w:val="3C4147"/>
          <w:sz w:val="19"/>
          <w:szCs w:val="19"/>
        </w:rPr>
        <w:t xml:space="preserve">Review &amp; approve — </w:t>
      </w:r>
      <w:r>
        <w:rPr>
          <w:rFonts w:ascii="Aptos" w:hAnsi="Aptos" w:cs="Aptos"/>
          <w:color w:val="424242"/>
          <w:sz w:val="19"/>
          <w:szCs w:val="19"/>
        </w:rPr>
        <w:t xml:space="preserve">GM reviews &amp; approves; deductions reconciled to remittances.</w:t>
      </w:r>
    </w:p>
    <w:p>
      <w:pPr>
        <w:numPr>
          <w:ilvl w:val="0"/>
          <w:numId w:val="2"/>
        </w:numPr>
        <w:spacing w:before="0" w:after="50" w:line="252" w:lineRule="auto"/>
        <w:ind w:left="360" w:hanging="200"/>
      </w:pPr>
      <w:r>
        <w:rPr>
          <w:rFonts w:ascii="Aptos" w:hAnsi="Aptos" w:cs="Aptos"/>
          <w:b/>
          <w:caps/>
          <w:spacing w:val="16"/>
          <w:color w:val="FF0080"/>
          <w:sz w:val="16"/>
          <w:szCs w:val="16"/>
        </w:rPr>
        <w:t xml:space="preserve">4 · </w:t>
      </w:r>
      <w:r>
        <w:rPr>
          <w:rFonts w:ascii="Exo" w:hAnsi="Exo" w:cs="Exo"/>
          <w:b/>
          <w:color w:val="3C4147"/>
          <w:sz w:val="19"/>
          <w:szCs w:val="19"/>
        </w:rPr>
        <w:t xml:space="preserve">File &amp; remit — </w:t>
      </w:r>
      <w:r>
        <w:rPr>
          <w:rFonts w:ascii="Aptos" w:hAnsi="Aptos" w:cs="Aptos"/>
          <w:color w:val="424242"/>
          <w:sz w:val="19"/>
          <w:szCs w:val="19"/>
        </w:rPr>
        <w:t xml:space="preserve">eFPS/eBIR for BIR, EPRS for PhilHealth, accredited banks / Bayad Centers.</w:t>
      </w:r>
    </w:p>
    <w:p>
      <w:pPr>
        <w:numPr>
          <w:ilvl w:val="0"/>
          <w:numId w:val="2"/>
        </w:numPr>
        <w:spacing w:before="0" w:after="50" w:line="252" w:lineRule="auto"/>
        <w:ind w:left="360" w:hanging="200"/>
      </w:pPr>
      <w:r>
        <w:rPr>
          <w:rFonts w:ascii="Aptos" w:hAnsi="Aptos" w:cs="Aptos"/>
          <w:b/>
          <w:caps/>
          <w:spacing w:val="16"/>
          <w:color w:val="FF0080"/>
          <w:sz w:val="16"/>
          <w:szCs w:val="16"/>
        </w:rPr>
        <w:t xml:space="preserve">5 · </w:t>
      </w:r>
      <w:r>
        <w:rPr>
          <w:rFonts w:ascii="Exo" w:hAnsi="Exo" w:cs="Exo"/>
          <w:b/>
          <w:color w:val="3C4147"/>
          <w:sz w:val="19"/>
          <w:szCs w:val="19"/>
        </w:rPr>
        <w:t xml:space="preserve">File proof — </w:t>
      </w:r>
      <w:r>
        <w:rPr>
          <w:rFonts w:ascii="Aptos" w:hAnsi="Aptos" w:cs="Aptos"/>
          <w:color w:val="424242"/>
          <w:sz w:val="19"/>
          <w:szCs w:val="19"/>
        </w:rPr>
        <w:t xml:space="preserve">Save confirmations &amp; ORs to OneDrive; record &amp; reconcile in Xero.</w:t>
      </w:r>
    </w:p>
    <w:p>
      <w:pPr>
        <w:keepNext/>
        <w:keepLines/>
        <w:spacing w:before="60" w:after="30" w:line="264" w:lineRule="auto"/>
      </w:pPr>
      <w:r>
        <w:rPr>
          <w:rFonts w:ascii="Exo" w:hAnsi="Exo" w:cs="Exo"/>
          <w:b/>
          <w:color w:val="3C4147"/>
          <w:sz w:val="21"/>
          <w:szCs w:val="21"/>
        </w:rPr>
        <w:t xml:space="preserve">Contributions</w:t>
      </w:r>
    </w:p>
    <w:p>
      <w:pPr>
        <w:spacing w:before="0" w:after="80" w:line="252" w:lineRule="auto"/>
      </w:pPr>
      <w:r>
        <w:rPr>
          <w:rFonts w:ascii="Aptos" w:hAnsi="Aptos" w:cs="Aptos"/>
          <w:color w:val="424242"/>
          <w:sz w:val="19"/>
          <w:szCs w:val="19"/>
        </w:rPr>
        <w:t xml:space="preserve">Withholding tax (10th) · HDMF (10–14) · PhilHealth (11–15) · SSS (25–end) · HMO</w:t>
      </w:r>
    </w:p>
    <w:p>
      <w:pPr>
        <w:keepNext/>
        <w:keepLines/>
        <w:spacing w:before="60" w:after="30" w:line="264" w:lineRule="auto"/>
      </w:pPr>
      <w:r>
        <w:rPr>
          <w:rFonts w:ascii="Exo" w:hAnsi="Exo" w:cs="Exo"/>
          <w:b/>
          <w:color w:val="3C4147"/>
          <w:sz w:val="21"/>
          <w:szCs w:val="21"/>
        </w:rPr>
        <w:t xml:space="preserve">Tax</w:t>
      </w:r>
    </w:p>
    <w:p>
      <w:pPr>
        <w:spacing w:before="0" w:after="80" w:line="252" w:lineRule="auto"/>
      </w:pPr>
      <w:r>
        <w:rPr>
          <w:rFonts w:ascii="Aptos" w:hAnsi="Aptos" w:cs="Aptos"/>
          <w:color w:val="424242"/>
          <w:sz w:val="19"/>
          <w:szCs w:val="19"/>
        </w:rPr>
        <w:t xml:space="preserve">Monthly VAT (20th) · Quarterly VAT (25th) · Quarterly &amp; annual income tax</w:t>
      </w:r>
    </w:p>
    <w:p>
      <w:pPr>
        <w:keepNext/>
        <w:keepLines/>
        <w:spacing w:before="60" w:after="30" w:line="264" w:lineRule="auto"/>
      </w:pPr>
      <w:r>
        <w:rPr>
          <w:rFonts w:ascii="Exo" w:hAnsi="Exo" w:cs="Exo"/>
          <w:b/>
          <w:color w:val="3C4147"/>
          <w:sz w:val="21"/>
          <w:szCs w:val="21"/>
        </w:rPr>
        <w:t xml:space="preserve">Annual</w:t>
      </w:r>
    </w:p>
    <w:p>
      <w:pPr>
        <w:spacing w:before="0" w:after="80" w:line="252" w:lineRule="auto"/>
      </w:pPr>
      <w:r>
        <w:rPr>
          <w:rFonts w:ascii="Aptos" w:hAnsi="Aptos" w:cs="Aptos"/>
          <w:color w:val="424242"/>
          <w:sz w:val="19"/>
          <w:szCs w:val="19"/>
        </w:rPr>
        <w:t xml:space="preserve">Annual ITR &amp; audited FS · Business permit &amp; BIR reg. · GIS · insurance</w:t>
      </w:r>
    </w:p>
    <w:p>
      <w:pPr>
        <w:spacing w:before="0" w:after="60" w:line="264" w:lineRule="auto"/>
      </w:pPr>
      <w:r>
        <w:rPr>
          <w:rFonts w:ascii="Aptos" w:hAnsi="Aptos" w:cs="Aptos"/>
          <w:b/>
          <w:caps/>
          <w:spacing w:val="28"/>
          <w:color w:val="FF0080"/>
          <w:sz w:val="15"/>
          <w:szCs w:val="15"/>
        </w:rPr>
        <w:t xml:space="preserve">Part Five · Process maps</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5.4 · Philippine payroll</w:t>
      </w:r>
    </w:p>
    <w:p>
      <w:pPr>
        <w:spacing w:before="0" w:after="130" w:line="276" w:lineRule="auto"/>
      </w:pPr>
      <w:r>
        <w:rPr>
          <w:rFonts w:ascii="Aptos" w:hAnsi="Aptos" w:cs="Aptos"/>
          <w:color w:val="6E6E6E"/>
          <w:sz w:val="21"/>
          <w:szCs w:val="21"/>
        </w:rPr>
        <w:t xml:space="preserve">The fortnightly run for Brainsource — built in the payroll workbook, finalised in Xero, paid through Wise, then remitted to the agencies. Preparer is not the approver.</w:t>
      </w:r>
    </w:p>
    <w:p>
      <w:pPr>
        <w:numPr>
          <w:ilvl w:val="0"/>
          <w:numId w:val="2"/>
        </w:numPr>
        <w:spacing w:before="0" w:after="50" w:line="252" w:lineRule="auto"/>
        <w:ind w:left="360" w:hanging="200"/>
      </w:pPr>
      <w:r>
        <w:rPr>
          <w:rFonts w:ascii="Aptos" w:hAnsi="Aptos" w:cs="Aptos"/>
          <w:b/>
          <w:caps/>
          <w:spacing w:val="16"/>
          <w:color w:val="FF0080"/>
          <w:sz w:val="16"/>
          <w:szCs w:val="16"/>
        </w:rPr>
        <w:t xml:space="preserve">1 · </w:t>
      </w:r>
      <w:r>
        <w:rPr>
          <w:rFonts w:ascii="Exo" w:hAnsi="Exo" w:cs="Exo"/>
          <w:b/>
          <w:color w:val="3C4147"/>
          <w:sz w:val="19"/>
          <w:szCs w:val="19"/>
        </w:rPr>
        <w:t xml:space="preserve">Prepare — </w:t>
      </w:r>
      <w:r>
        <w:rPr>
          <w:rFonts w:ascii="Aptos" w:hAnsi="Aptos" w:cs="Aptos"/>
          <w:color w:val="424242"/>
          <w:sz w:val="19"/>
          <w:szCs w:val="19"/>
        </w:rPr>
        <w:t xml:space="preserve">Duplicate latest sheet; update from Masterlist; extract leave from BambooHR.</w:t>
      </w:r>
    </w:p>
    <w:p>
      <w:pPr>
        <w:numPr>
          <w:ilvl w:val="0"/>
          <w:numId w:val="2"/>
        </w:numPr>
        <w:spacing w:before="0" w:after="50" w:line="252" w:lineRule="auto"/>
        <w:ind w:left="360" w:hanging="200"/>
      </w:pPr>
      <w:r>
        <w:rPr>
          <w:rFonts w:ascii="Aptos" w:hAnsi="Aptos" w:cs="Aptos"/>
          <w:b/>
          <w:caps/>
          <w:spacing w:val="16"/>
          <w:color w:val="FF0080"/>
          <w:sz w:val="16"/>
          <w:szCs w:val="16"/>
        </w:rPr>
        <w:t xml:space="preserve">2 · </w:t>
      </w:r>
      <w:r>
        <w:rPr>
          <w:rFonts w:ascii="Exo" w:hAnsi="Exo" w:cs="Exo"/>
          <w:b/>
          <w:color w:val="3C4147"/>
          <w:sz w:val="19"/>
          <w:szCs w:val="19"/>
        </w:rPr>
        <w:t xml:space="preserve">Compute — </w:t>
      </w:r>
      <w:r>
        <w:rPr>
          <w:rFonts w:ascii="Aptos" w:hAnsi="Aptos" w:cs="Aptos"/>
          <w:color w:val="424242"/>
          <w:sz w:val="19"/>
          <w:szCs w:val="19"/>
        </w:rPr>
        <w:t xml:space="preserve">Plot leave &amp; holiday premiums (100%/30%); calculate gross, deductions, net.</w:t>
      </w:r>
    </w:p>
    <w:p>
      <w:pPr>
        <w:numPr>
          <w:ilvl w:val="0"/>
          <w:numId w:val="2"/>
        </w:numPr>
        <w:spacing w:before="0" w:after="50" w:line="252" w:lineRule="auto"/>
        <w:ind w:left="360" w:hanging="200"/>
      </w:pPr>
      <w:r>
        <w:rPr>
          <w:rFonts w:ascii="Aptos" w:hAnsi="Aptos" w:cs="Aptos"/>
          <w:b/>
          <w:caps/>
          <w:spacing w:val="16"/>
          <w:color w:val="FF0080"/>
          <w:sz w:val="16"/>
          <w:szCs w:val="16"/>
        </w:rPr>
        <w:t xml:space="preserve">3 · </w:t>
      </w:r>
      <w:r>
        <w:rPr>
          <w:rFonts w:ascii="Exo" w:hAnsi="Exo" w:cs="Exo"/>
          <w:b/>
          <w:color w:val="3C4147"/>
          <w:sz w:val="19"/>
          <w:szCs w:val="19"/>
        </w:rPr>
        <w:t xml:space="preserve">Payslips &amp; approve — </w:t>
      </w:r>
      <w:r>
        <w:rPr>
          <w:rFonts w:ascii="Aptos" w:hAnsi="Aptos" w:cs="Aptos"/>
          <w:color w:val="424242"/>
          <w:sz w:val="19"/>
          <w:szCs w:val="19"/>
        </w:rPr>
        <w:t xml:space="preserve">Build pay run in Xero; GM approves; issue payslips.</w:t>
      </w:r>
    </w:p>
    <w:p>
      <w:pPr>
        <w:numPr>
          <w:ilvl w:val="0"/>
          <w:numId w:val="2"/>
        </w:numPr>
        <w:spacing w:before="0" w:after="50" w:line="252" w:lineRule="auto"/>
        <w:ind w:left="360" w:hanging="200"/>
      </w:pPr>
      <w:r>
        <w:rPr>
          <w:rFonts w:ascii="Aptos" w:hAnsi="Aptos" w:cs="Aptos"/>
          <w:b/>
          <w:caps/>
          <w:spacing w:val="16"/>
          <w:color w:val="FF0080"/>
          <w:sz w:val="16"/>
          <w:szCs w:val="16"/>
        </w:rPr>
        <w:t xml:space="preserve">4 · </w:t>
      </w:r>
      <w:r>
        <w:rPr>
          <w:rFonts w:ascii="Exo" w:hAnsi="Exo" w:cs="Exo"/>
          <w:b/>
          <w:color w:val="3C4147"/>
          <w:sz w:val="19"/>
          <w:szCs w:val="19"/>
        </w:rPr>
        <w:t xml:space="preserve">Pay (Wise) — </w:t>
      </w:r>
      <w:r>
        <w:rPr>
          <w:rFonts w:ascii="Aptos" w:hAnsi="Aptos" w:cs="Aptos"/>
          <w:color w:val="424242"/>
          <w:sz w:val="19"/>
          <w:szCs w:val="19"/>
        </w:rPr>
        <w:t xml:space="preserve">Verify bank-detail changes; import recipients’ CSV; submit batch.</w:t>
      </w:r>
    </w:p>
    <w:p>
      <w:pPr>
        <w:numPr>
          <w:ilvl w:val="0"/>
          <w:numId w:val="2"/>
        </w:numPr>
        <w:spacing w:before="0" w:after="50" w:line="252" w:lineRule="auto"/>
        <w:ind w:left="360" w:hanging="200"/>
      </w:pPr>
      <w:r>
        <w:rPr>
          <w:rFonts w:ascii="Aptos" w:hAnsi="Aptos" w:cs="Aptos"/>
          <w:b/>
          <w:caps/>
          <w:spacing w:val="16"/>
          <w:color w:val="FF0080"/>
          <w:sz w:val="16"/>
          <w:szCs w:val="16"/>
        </w:rPr>
        <w:t xml:space="preserve">5 · </w:t>
      </w:r>
      <w:r>
        <w:rPr>
          <w:rFonts w:ascii="Exo" w:hAnsi="Exo" w:cs="Exo"/>
          <w:b/>
          <w:color w:val="3C4147"/>
          <w:sz w:val="19"/>
          <w:szCs w:val="19"/>
        </w:rPr>
        <w:t xml:space="preserve">Remit &amp; reconcile — </w:t>
      </w:r>
      <w:r>
        <w:rPr>
          <w:rFonts w:ascii="Aptos" w:hAnsi="Aptos" w:cs="Aptos"/>
          <w:color w:val="424242"/>
          <w:sz w:val="19"/>
          <w:szCs w:val="19"/>
        </w:rPr>
        <w:t xml:space="preserve">Remit SSS, PhilHealth, HDMF &amp; withholding tax; reconcile in Xero.</w:t>
      </w:r>
    </w:p>
    <w:tbl>
      <w:tblPr>
        <w:tblW w:w="9638" w:type="dxa"/>
        <w:tblLayout w:type="fixed"/>
      </w:tblPr>
      <w:tblGrid>
        <w:gridCol w:w="9638"/>
      </w:tblGrid>
      <w:tr>
        <w:trPr>
          <w:cantSplit/>
        </w:trPr>
        <w:tc>
          <w:tcPr>
            <w:tcW w:w="9638" w:type="dxa"/>
            <w:tcBorders>
              <w:left w:val="single" w:sz="18" w:color="96B3D2"/>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96B3D2"/>
                <w:sz w:val="15"/>
                <w:szCs w:val="15"/>
              </w:rPr>
              <w:t xml:space="preserve">Cadence &amp; control</w:t>
            </w:r>
          </w:p>
          <w:p>
            <w:pPr>
              <w:spacing w:before="0" w:after="0" w:line="252" w:lineRule="auto"/>
            </w:pPr>
            <w:r>
              <w:rPr>
                <w:rFonts w:ascii="Aptos" w:hAnsi="Aptos" w:cs="Aptos"/>
                <w:color w:val="424242"/>
                <w:sz w:val="19"/>
                <w:szCs w:val="19"/>
              </w:rPr>
              <w:t xml:space="preserve">Fortnightly on Wednesdays. PH regular-holiday premium 100%, special non-working 30% (ordinary days unless also a WA holiday). Preparer ≠ approver; bank-detail changes verified; payroll data strictly confidential.</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Part Five · Process maps</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5.5–5.7 · Monthly Gantts</w:t>
      </w:r>
    </w:p>
    <w:p>
      <w:pPr>
        <w:spacing w:before="0" w:after="130" w:line="276" w:lineRule="auto"/>
      </w:pPr>
      <w:r>
        <w:rPr>
          <w:rFonts w:ascii="Aptos" w:hAnsi="Aptos" w:cs="Aptos"/>
          <w:color w:val="6E6E6E"/>
          <w:sz w:val="21"/>
          <w:szCs w:val="21"/>
        </w:rPr>
        <w:t xml:space="preserve">The recurring finance tasks across the month for each entity, by day. Windows are indicative — confirm against 1.9 and 4.3. Superannuation is paid with each pay run.</w:t>
      </w:r>
    </w:p>
    <w:p>
      <w:pPr>
        <w:keepNext/>
        <w:keepLines/>
        <w:spacing w:before="140" w:after="60" w:line="264" w:lineRule="auto"/>
      </w:pPr>
      <w:r>
        <w:rPr>
          <w:rFonts w:ascii="Exo" w:hAnsi="Exo" w:cs="Exo"/>
          <w:b/>
          <w:color w:val="3C4147"/>
          <w:sz w:val="23"/>
          <w:szCs w:val="23"/>
        </w:rPr>
        <w:t xml:space="preserve">Brainbox &amp; Blue Zoo (AU) — monthly</w:t>
      </w:r>
    </w:p>
    <w:tbl>
      <w:tblPr>
        <w:tblW w:w="9638" w:type="dxa"/>
        <w:tblLayout w:type="fixed"/>
      </w:tblPr>
      <w:tblGrid>
        <w:gridCol w:w="7132"/>
        <w:gridCol w:w="2506"/>
      </w:tblGrid>
      <w:tr>
        <w:trPr>
          <w:tblHeader/>
          <w:cantSplit/>
        </w:trPr>
        <w:tc>
          <w:tcPr>
            <w:tcW w:w="7132"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Task</w:t>
            </w:r>
          </w:p>
        </w:tc>
        <w:tc>
          <w:tcPr>
            <w:tcW w:w="2506"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Window (day of month)</w:t>
            </w:r>
          </w:p>
        </w:tc>
      </w:tr>
      <w:tr>
        <w:trPr>
          <w:cantSplit/>
        </w:trPr>
        <w:tc>
          <w:tcPr>
            <w:tcW w:w="7132"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Update cash flow (weekly)</w:t>
            </w:r>
          </w:p>
        </w:tc>
        <w:tc>
          <w:tcPr>
            <w:tcW w:w="2506"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Weekly</w:t>
            </w:r>
          </w:p>
        </w:tc>
      </w:tr>
      <w:tr>
        <w:trPr>
          <w:cantSplit/>
        </w:trPr>
        <w:tc>
          <w:tcPr>
            <w:tcW w:w="7132"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Download &amp; file bank statements</w:t>
            </w:r>
          </w:p>
        </w:tc>
        <w:tc>
          <w:tcPr>
            <w:tcW w:w="2506"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1–5</w:t>
            </w:r>
          </w:p>
        </w:tc>
      </w:tr>
      <w:tr>
        <w:trPr>
          <w:cantSplit/>
        </w:trPr>
        <w:tc>
          <w:tcPr>
            <w:tcW w:w="7132"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Reconcile prior-month transactions</w:t>
            </w:r>
          </w:p>
        </w:tc>
        <w:tc>
          <w:tcPr>
            <w:tcW w:w="2506"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1–10</w:t>
            </w:r>
          </w:p>
        </w:tc>
      </w:tr>
      <w:tr>
        <w:trPr>
          <w:cantSplit/>
        </w:trPr>
        <w:tc>
          <w:tcPr>
            <w:tcW w:w="7132"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Calculate Future Fund transfers &amp; transfer to InvestSmart</w:t>
            </w:r>
          </w:p>
        </w:tc>
        <w:tc>
          <w:tcPr>
            <w:tcW w:w="2506"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10–15</w:t>
            </w:r>
          </w:p>
        </w:tc>
      </w:tr>
      <w:tr>
        <w:trPr>
          <w:cantSplit/>
        </w:trPr>
        <w:tc>
          <w:tcPr>
            <w:tcW w:w="7132"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Payroll #1–#3 processing &amp; pay runs (mid &amp; end month)</w:t>
            </w:r>
          </w:p>
        </w:tc>
        <w:tc>
          <w:tcPr>
            <w:tcW w:w="2506"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Fortnightly</w:t>
            </w:r>
          </w:p>
        </w:tc>
      </w:tr>
      <w:tr>
        <w:trPr>
          <w:cantSplit/>
        </w:trPr>
        <w:tc>
          <w:tcPr>
            <w:tcW w:w="7132"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Review renewing subscriptions</w:t>
            </w:r>
          </w:p>
        </w:tc>
        <w:tc>
          <w:tcPr>
            <w:tcW w:w="2506"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15–20</w:t>
            </w:r>
          </w:p>
        </w:tc>
      </w:tr>
      <w:tr>
        <w:trPr>
          <w:cantSplit/>
        </w:trPr>
        <w:tc>
          <w:tcPr>
            <w:tcW w:w="7132"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BAS (GST &amp; PAYG-W)</w:t>
            </w:r>
          </w:p>
        </w:tc>
        <w:tc>
          <w:tcPr>
            <w:tcW w:w="2506"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21–28</w:t>
            </w:r>
          </w:p>
        </w:tc>
      </w:tr>
      <w:tr>
        <w:trPr>
          <w:cantSplit/>
        </w:trPr>
        <w:tc>
          <w:tcPr>
            <w:tcW w:w="7132"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Review &amp; update asset register</w:t>
            </w:r>
          </w:p>
        </w:tc>
        <w:tc>
          <w:tcPr>
            <w:tcW w:w="2506"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20–25</w:t>
            </w:r>
          </w:p>
        </w:tc>
      </w:tr>
      <w:tr>
        <w:trPr>
          <w:cantSplit/>
        </w:trPr>
        <w:tc>
          <w:tcPr>
            <w:tcW w:w="7132"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End-month Compliance Report &amp; budget-departure report</w:t>
            </w:r>
          </w:p>
        </w:tc>
        <w:tc>
          <w:tcPr>
            <w:tcW w:w="2506"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28–30</w:t>
            </w:r>
          </w:p>
        </w:tc>
      </w:tr>
    </w:tbl>
    <w:p>
      <w:pPr>
        <w:spacing w:before="0" w:after="200" w:line="264" w:lineRule="auto"/>
      </w:pPr>
    </w:p>
    <w:p>
      <w:pPr>
        <w:keepNext/>
        <w:keepLines/>
        <w:spacing w:before="140" w:after="60" w:line="264" w:lineRule="auto"/>
      </w:pPr>
      <w:r>
        <w:rPr>
          <w:rFonts w:ascii="Exo" w:hAnsi="Exo" w:cs="Exo"/>
          <w:b/>
          <w:color w:val="3C4147"/>
          <w:sz w:val="23"/>
          <w:szCs w:val="23"/>
        </w:rPr>
        <w:t xml:space="preserve">Brainsource (PH) — monthly</w:t>
      </w:r>
    </w:p>
    <w:tbl>
      <w:tblPr>
        <w:tblW w:w="9638" w:type="dxa"/>
        <w:tblLayout w:type="fixed"/>
      </w:tblPr>
      <w:tblGrid>
        <w:gridCol w:w="7132"/>
        <w:gridCol w:w="2506"/>
      </w:tblGrid>
      <w:tr>
        <w:trPr>
          <w:tblHeader/>
          <w:cantSplit/>
        </w:trPr>
        <w:tc>
          <w:tcPr>
            <w:tcW w:w="7132"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Task</w:t>
            </w:r>
          </w:p>
        </w:tc>
        <w:tc>
          <w:tcPr>
            <w:tcW w:w="2506" w:type="dxa"/>
            <w:tcBorders>
              <w:bottom w:val="single" w:sz="8" w:color="8C8C8C"/>
            </w:tcBorders>
            <w:shd w:val="clear" w:color="auto" w:fill="EEF0F2"/>
            <w:tcMar>
              <w:top w:w="80" w:type="dxa"/>
              <w:left w:w="100" w:type="dxa"/>
              <w:bottom w:w="80" w:type="dxa"/>
              <w:right w:w="100" w:type="dxa"/>
            </w:tcMar>
            <w:vAlign w:val="top"/>
          </w:tcPr>
          <w:p>
            <w:pPr>
              <w:spacing w:before="0" w:after="0" w:line="264" w:lineRule="auto"/>
            </w:pPr>
            <w:r>
              <w:rPr>
                <w:rFonts w:ascii="Exo" w:hAnsi="Exo" w:cs="Exo"/>
                <w:b/>
                <w:color w:val="3C4147"/>
                <w:sz w:val="17"/>
                <w:szCs w:val="17"/>
              </w:rPr>
              <w:t xml:space="preserve">Window (day of month)</w:t>
            </w:r>
          </w:p>
        </w:tc>
      </w:tr>
      <w:tr>
        <w:trPr>
          <w:cantSplit/>
        </w:trPr>
        <w:tc>
          <w:tcPr>
            <w:tcW w:w="7132"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Update cash flow (weekly) · BBT rent</w:t>
            </w:r>
          </w:p>
        </w:tc>
        <w:tc>
          <w:tcPr>
            <w:tcW w:w="2506"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Weekly · 1–5</w:t>
            </w:r>
          </w:p>
        </w:tc>
      </w:tr>
      <w:tr>
        <w:trPr>
          <w:cantSplit/>
        </w:trPr>
        <w:tc>
          <w:tcPr>
            <w:tcW w:w="7132"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P&amp;L / GL entry check</w:t>
            </w:r>
          </w:p>
        </w:tc>
        <w:tc>
          <w:tcPr>
            <w:tcW w:w="2506"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1–10</w:t>
            </w:r>
          </w:p>
        </w:tc>
      </w:tr>
      <w:tr>
        <w:trPr>
          <w:cantSplit/>
        </w:trPr>
        <w:tc>
          <w:tcPr>
            <w:tcW w:w="7132"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Payroll #1 &amp; pay runs</w:t>
            </w:r>
          </w:p>
        </w:tc>
        <w:tc>
          <w:tcPr>
            <w:tcW w:w="2506"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Fortnightly</w:t>
            </w:r>
          </w:p>
        </w:tc>
      </w:tr>
      <w:tr>
        <w:trPr>
          <w:cantSplit/>
        </w:trPr>
        <w:tc>
          <w:tcPr>
            <w:tcW w:w="7132"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Withholding tax (1601C/0619E) · PAG-IBIG · PhilHealth</w:t>
            </w:r>
          </w:p>
        </w:tc>
        <w:tc>
          <w:tcPr>
            <w:tcW w:w="2506"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10–15</w:t>
            </w:r>
          </w:p>
        </w:tc>
      </w:tr>
      <w:tr>
        <w:trPr>
          <w:cantSplit/>
        </w:trPr>
        <w:tc>
          <w:tcPr>
            <w:tcW w:w="7132"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HMO · Utilities (net/elec/water) · VAT (monthly)</w:t>
            </w:r>
          </w:p>
        </w:tc>
        <w:tc>
          <w:tcPr>
            <w:tcW w:w="2506"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15–20</w:t>
            </w:r>
          </w:p>
        </w:tc>
      </w:tr>
      <w:tr>
        <w:trPr>
          <w:cantSplit/>
        </w:trPr>
        <w:tc>
          <w:tcPr>
            <w:tcW w:w="7132"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SSS · HV amortization (clear by 1st)</w:t>
            </w:r>
          </w:p>
        </w:tc>
        <w:tc>
          <w:tcPr>
            <w:tcW w:w="2506"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25–end</w:t>
            </w:r>
          </w:p>
        </w:tc>
      </w:tr>
      <w:tr>
        <w:trPr>
          <w:cantSplit/>
        </w:trPr>
        <w:tc>
          <w:tcPr>
            <w:tcW w:w="7132"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Income tax (quarterly) · budget-departure report</w:t>
            </w:r>
          </w:p>
        </w:tc>
        <w:tc>
          <w:tcPr>
            <w:tcW w:w="2506" w:type="dxa"/>
            <w:tcBorders>
              <w:bottom w:val="single" w:sz="4" w:color="D2D6DA"/>
            </w:tcBorders>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Quarterly · 28–30</w:t>
            </w:r>
          </w:p>
        </w:tc>
      </w:tr>
      <w:tr>
        <w:trPr>
          <w:cantSplit/>
        </w:trPr>
        <w:tc>
          <w:tcPr>
            <w:tcW w:w="7132"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New-hire enrolments</w:t>
            </w:r>
          </w:p>
        </w:tc>
        <w:tc>
          <w:tcPr>
            <w:tcW w:w="2506" w:type="dxa"/>
            <w:tcBorders>
              <w:bottom w:val="single" w:sz="4" w:color="D2D6DA"/>
            </w:tcBorders>
            <w:shd w:val="clear" w:color="auto" w:fill="FAFAFB"/>
            <w:tcMar>
              <w:top w:w="80" w:type="dxa"/>
              <w:left w:w="100" w:type="dxa"/>
              <w:bottom w:w="80" w:type="dxa"/>
              <w:right w:w="100" w:type="dxa"/>
            </w:tcMar>
            <w:vAlign w:val="top"/>
          </w:tcPr>
          <w:p>
            <w:pPr>
              <w:spacing w:before="0" w:after="0" w:line="252" w:lineRule="auto"/>
            </w:pPr>
            <w:r>
              <w:rPr>
                <w:rFonts w:ascii="Aptos" w:hAnsi="Aptos" w:cs="Aptos"/>
                <w:color w:val="424242"/>
                <w:sz w:val="19"/>
                <w:szCs w:val="19"/>
              </w:rPr>
              <w:t xml:space="preserve">As needed</w:t>
            </w:r>
          </w:p>
        </w:tc>
      </w:tr>
    </w:tbl>
    <w:p>
      <w:pPr>
        <w:spacing w:before="0" w:after="200" w:line="264" w:lineRule="auto"/>
      </w:pPr>
    </w:p>
    <w:p>
      <w:pPr>
        <w:spacing w:before="0" w:after="60" w:line="264" w:lineRule="auto"/>
      </w:pPr>
      <w:r>
        <w:rPr>
          <w:rFonts w:ascii="Aptos" w:hAnsi="Aptos" w:cs="Aptos"/>
          <w:b/>
          <w:caps/>
          <w:spacing w:val="28"/>
          <w:color w:val="FF0080"/>
          <w:sz w:val="15"/>
          <w:szCs w:val="15"/>
        </w:rPr>
        <w:t xml:space="preserve">Part Six · Banking</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6.1 · Brainsource banking structure</w:t>
      </w:r>
    </w:p>
    <w:p>
      <w:pPr>
        <w:spacing w:before="0" w:after="130" w:line="276" w:lineRule="auto"/>
      </w:pPr>
      <w:r>
        <w:rPr>
          <w:rFonts w:ascii="Aptos" w:hAnsi="Aptos" w:cs="Aptos"/>
          <w:color w:val="6E6E6E"/>
          <w:sz w:val="21"/>
          <w:szCs w:val="21"/>
        </w:rPr>
        <w:t xml:space="preserve">The bank accounts and corporate cards Brainsource Corporation operates, where they are held, and who is authorised to transact on each. Account details are controlled information — treat this map as confidential and confirm live details in Xero and the bank portal before acting.</w:t>
      </w:r>
    </w:p>
    <w:tbl>
      <w:tblPr>
        <w:tblW w:w="9638" w:type="dxa"/>
        <w:tblLayout w:type="fixed"/>
      </w:tblPr>
      <w:tblGrid>
        <w:gridCol w:w="9638"/>
      </w:tblGrid>
      <w:tr>
        <w:trPr>
          <w:cantSplit/>
        </w:trPr>
        <w:tc>
          <w:tcPr>
            <w:tcW w:w="9638" w:type="dxa"/>
            <w:shd w:val="clear" w:color="auto" w:fill="3C4147"/>
            <w:tcMar>
              <w:top w:w="160" w:type="dxa"/>
              <w:left w:w="180" w:type="dxa"/>
              <w:bottom w:w="160" w:type="dxa"/>
              <w:right w:w="180" w:type="dxa"/>
            </w:tcMar>
            <w:vAlign w:val="top"/>
          </w:tcPr>
          <w:p>
            <w:pPr>
              <w:spacing w:before="0" w:after="0" w:line="264" w:lineRule="auto"/>
              <w:jc w:val="center"/>
            </w:pPr>
            <w:r>
              <w:rPr>
                <w:rFonts w:ascii="Exo" w:hAnsi="Exo" w:cs="Exo"/>
                <w:b/>
                <w:color w:val="FFFFFF"/>
                <w:sz w:val="24"/>
                <w:szCs w:val="24"/>
              </w:rPr>
              <w:t xml:space="preserve">Brainsource banking structure</w:t>
            </w:r>
          </w:p>
        </w:tc>
      </w:tr>
    </w:tbl>
    <w:p>
      <w:pPr>
        <w:spacing w:before="0" w:after="160" w:line="264" w:lineRule="auto"/>
      </w:pPr>
    </w:p>
    <w:p>
      <w:pPr>
        <w:keepNext/>
        <w:keepLines/>
        <w:spacing w:before="100" w:after="60" w:line="264" w:lineRule="auto"/>
      </w:pPr>
      <w:r>
        <w:rPr>
          <w:rFonts w:ascii="Exo" w:hAnsi="Exo" w:cs="Exo"/>
          <w:b/>
          <w:color w:val="3C4147"/>
          <w:sz w:val="21"/>
          <w:szCs w:val="21"/>
        </w:rPr>
        <w:t xml:space="preserve">Bank of the Philippine Islands (BPI)</w:t>
      </w:r>
    </w:p>
    <w:p>
      <w:pPr>
        <w:keepNext/>
        <w:keepLines/>
        <w:spacing w:before="0" w:after="40" w:line="264" w:lineRule="auto"/>
      </w:pPr>
      <w:r>
        <w:rPr>
          <w:rFonts w:ascii="Exo" w:hAnsi="Exo" w:cs="Exo"/>
          <w:b/>
          <w:color w:val="FF0080"/>
          <w:sz w:val="19"/>
          <w:szCs w:val="19"/>
        </w:rPr>
        <w:t xml:space="preserve">BS Operating Account</w:t>
      </w:r>
    </w:p>
    <w:p>
      <w:pPr>
        <w:spacing w:before="0" w:after="20" w:line="264" w:lineRule="auto"/>
        <w:ind w:left="180"/>
      </w:pPr>
      <w:r>
        <w:rPr>
          <w:rFonts w:ascii="Aptos" w:hAnsi="Aptos" w:cs="Aptos"/>
          <w:caps/>
          <w:spacing w:val="16"/>
          <w:color w:val="8C8C8C"/>
          <w:sz w:val="14"/>
          <w:szCs w:val="14"/>
        </w:rPr>
        <w:t xml:space="preserve">Acc name:  </w:t>
      </w:r>
      <w:r>
        <w:rPr>
          <w:rFonts w:ascii="Aptos" w:hAnsi="Aptos" w:cs="Aptos"/>
          <w:color w:val="424242"/>
          <w:sz w:val="18"/>
          <w:szCs w:val="18"/>
        </w:rPr>
        <w:t xml:space="preserve">Brainsource Corporation</w:t>
      </w:r>
    </w:p>
    <w:p>
      <w:pPr>
        <w:spacing w:before="0" w:after="20" w:line="264" w:lineRule="auto"/>
        <w:ind w:left="180"/>
      </w:pPr>
      <w:r>
        <w:rPr>
          <w:rFonts w:ascii="Aptos" w:hAnsi="Aptos" w:cs="Aptos"/>
          <w:caps/>
          <w:spacing w:val="16"/>
          <w:color w:val="8C8C8C"/>
          <w:sz w:val="14"/>
          <w:szCs w:val="14"/>
        </w:rPr>
        <w:t xml:space="preserve">Acc number:  </w:t>
      </w:r>
      <w:r>
        <w:rPr>
          <w:rFonts w:ascii="Aptos" w:hAnsi="Aptos" w:cs="Aptos"/>
          <w:color w:val="424242"/>
          <w:sz w:val="18"/>
          <w:szCs w:val="18"/>
        </w:rPr>
        <w:t xml:space="preserve">8721005209</w:t>
      </w:r>
    </w:p>
    <w:p>
      <w:pPr>
        <w:spacing w:before="0" w:after="20" w:line="264" w:lineRule="auto"/>
        <w:ind w:left="180"/>
      </w:pPr>
      <w:r>
        <w:rPr>
          <w:rFonts w:ascii="Aptos" w:hAnsi="Aptos" w:cs="Aptos"/>
          <w:caps/>
          <w:spacing w:val="16"/>
          <w:color w:val="8C8C8C"/>
          <w:sz w:val="14"/>
          <w:szCs w:val="14"/>
        </w:rPr>
        <w:t xml:space="preserve">Branch held:  </w:t>
      </w:r>
      <w:r>
        <w:rPr>
          <w:rFonts w:ascii="Aptos" w:hAnsi="Aptos" w:cs="Aptos"/>
          <w:color w:val="424242"/>
          <w:sz w:val="18"/>
          <w:szCs w:val="18"/>
        </w:rPr>
        <w:t xml:space="preserve">Angeles – Sto. Rosario</w:t>
      </w:r>
    </w:p>
    <w:p>
      <w:pPr>
        <w:spacing w:before="0" w:after="60" w:line="264" w:lineRule="auto"/>
        <w:ind w:left="180"/>
      </w:pPr>
      <w:r>
        <w:rPr>
          <w:rFonts w:ascii="Aptos" w:hAnsi="Aptos" w:cs="Aptos"/>
          <w:caps/>
          <w:spacing w:val="16"/>
          <w:color w:val="8C8C8C"/>
          <w:sz w:val="14"/>
          <w:szCs w:val="14"/>
        </w:rPr>
        <w:t xml:space="preserve">Authorities:  </w:t>
      </w:r>
      <w:r>
        <w:rPr>
          <w:rFonts w:ascii="Aptos" w:hAnsi="Aptos" w:cs="Aptos"/>
          <w:b/>
          <w:color w:val="424242"/>
          <w:sz w:val="18"/>
          <w:szCs w:val="18"/>
        </w:rPr>
        <w:t xml:space="preserve">MG · ML · ME · TF · AG</w:t>
      </w:r>
    </w:p>
    <w:p>
      <w:pPr>
        <w:spacing w:before="0" w:after="60" w:line="264" w:lineRule="auto"/>
      </w:pPr>
    </w:p>
    <w:p>
      <w:pPr>
        <w:keepNext/>
        <w:keepLines/>
        <w:spacing w:before="0" w:after="40" w:line="264" w:lineRule="auto"/>
      </w:pPr>
      <w:r>
        <w:rPr>
          <w:rFonts w:ascii="Exo" w:hAnsi="Exo" w:cs="Exo"/>
          <w:b/>
          <w:color w:val="FF0080"/>
          <w:sz w:val="19"/>
          <w:szCs w:val="19"/>
        </w:rPr>
        <w:t xml:space="preserve">BS Manager Bonus Account</w:t>
      </w:r>
    </w:p>
    <w:p>
      <w:pPr>
        <w:spacing w:before="0" w:after="20" w:line="264" w:lineRule="auto"/>
        <w:ind w:left="180"/>
      </w:pPr>
      <w:r>
        <w:rPr>
          <w:rFonts w:ascii="Aptos" w:hAnsi="Aptos" w:cs="Aptos"/>
          <w:caps/>
          <w:spacing w:val="16"/>
          <w:color w:val="8C8C8C"/>
          <w:sz w:val="14"/>
          <w:szCs w:val="14"/>
        </w:rPr>
        <w:t xml:space="preserve">Acc name:  </w:t>
      </w:r>
      <w:r>
        <w:rPr>
          <w:rFonts w:ascii="Aptos" w:hAnsi="Aptos" w:cs="Aptos"/>
          <w:color w:val="424242"/>
          <w:sz w:val="18"/>
          <w:szCs w:val="18"/>
        </w:rPr>
        <w:t xml:space="preserve">Brainsource Corporation</w:t>
      </w:r>
    </w:p>
    <w:p>
      <w:pPr>
        <w:spacing w:before="0" w:after="20" w:line="264" w:lineRule="auto"/>
        <w:ind w:left="180"/>
      </w:pPr>
      <w:r>
        <w:rPr>
          <w:rFonts w:ascii="Aptos" w:hAnsi="Aptos" w:cs="Aptos"/>
          <w:caps/>
          <w:spacing w:val="16"/>
          <w:color w:val="8C8C8C"/>
          <w:sz w:val="14"/>
          <w:szCs w:val="14"/>
        </w:rPr>
        <w:t xml:space="preserve">Acc number:  </w:t>
      </w:r>
      <w:r>
        <w:rPr>
          <w:rFonts w:ascii="Aptos" w:hAnsi="Aptos" w:cs="Aptos"/>
          <w:color w:val="424242"/>
          <w:sz w:val="18"/>
          <w:szCs w:val="18"/>
        </w:rPr>
        <w:t xml:space="preserve">8721005373</w:t>
      </w:r>
    </w:p>
    <w:p>
      <w:pPr>
        <w:spacing w:before="0" w:after="20" w:line="264" w:lineRule="auto"/>
        <w:ind w:left="180"/>
      </w:pPr>
      <w:r>
        <w:rPr>
          <w:rFonts w:ascii="Aptos" w:hAnsi="Aptos" w:cs="Aptos"/>
          <w:caps/>
          <w:spacing w:val="16"/>
          <w:color w:val="8C8C8C"/>
          <w:sz w:val="14"/>
          <w:szCs w:val="14"/>
        </w:rPr>
        <w:t xml:space="preserve">Branch held:  </w:t>
      </w:r>
      <w:r>
        <w:rPr>
          <w:rFonts w:ascii="Aptos" w:hAnsi="Aptos" w:cs="Aptos"/>
          <w:color w:val="424242"/>
          <w:sz w:val="18"/>
          <w:szCs w:val="18"/>
        </w:rPr>
        <w:t xml:space="preserve">Angeles – Sto. Rosario</w:t>
      </w:r>
    </w:p>
    <w:p>
      <w:pPr>
        <w:spacing w:before="0" w:after="60" w:line="264" w:lineRule="auto"/>
        <w:ind w:left="180"/>
      </w:pPr>
      <w:r>
        <w:rPr>
          <w:rFonts w:ascii="Aptos" w:hAnsi="Aptos" w:cs="Aptos"/>
          <w:caps/>
          <w:spacing w:val="16"/>
          <w:color w:val="8C8C8C"/>
          <w:sz w:val="14"/>
          <w:szCs w:val="14"/>
        </w:rPr>
        <w:t xml:space="preserve">Authorities:  </w:t>
      </w:r>
      <w:r>
        <w:rPr>
          <w:rFonts w:ascii="Aptos" w:hAnsi="Aptos" w:cs="Aptos"/>
          <w:b/>
          <w:color w:val="424242"/>
          <w:sz w:val="18"/>
          <w:szCs w:val="18"/>
        </w:rPr>
        <w:t xml:space="preserve">MG · ML · ME · TF · AG</w:t>
      </w:r>
    </w:p>
    <w:p>
      <w:pPr>
        <w:spacing w:before="0" w:after="60" w:line="264" w:lineRule="auto"/>
      </w:pPr>
    </w:p>
    <w:p>
      <w:pPr>
        <w:keepNext/>
        <w:keepLines/>
        <w:spacing w:before="0" w:after="40" w:line="264" w:lineRule="auto"/>
      </w:pPr>
      <w:r>
        <w:rPr>
          <w:rFonts w:ascii="Exo" w:hAnsi="Exo" w:cs="Exo"/>
          <w:b/>
          <w:color w:val="FF0080"/>
          <w:sz w:val="19"/>
          <w:szCs w:val="19"/>
        </w:rPr>
        <w:t xml:space="preserve">BS Corporate Credit Card</w:t>
      </w:r>
    </w:p>
    <w:p>
      <w:pPr>
        <w:spacing w:before="0" w:after="20" w:line="264" w:lineRule="auto"/>
        <w:ind w:left="180"/>
      </w:pPr>
      <w:r>
        <w:rPr>
          <w:rFonts w:ascii="Aptos" w:hAnsi="Aptos" w:cs="Aptos"/>
          <w:caps/>
          <w:spacing w:val="16"/>
          <w:color w:val="8C8C8C"/>
          <w:sz w:val="14"/>
          <w:szCs w:val="14"/>
        </w:rPr>
        <w:t xml:space="preserve">Acc name:  </w:t>
      </w:r>
      <w:r>
        <w:rPr>
          <w:rFonts w:ascii="Aptos" w:hAnsi="Aptos" w:cs="Aptos"/>
          <w:color w:val="424242"/>
          <w:sz w:val="18"/>
          <w:szCs w:val="18"/>
        </w:rPr>
        <w:t xml:space="preserve">Brainsource Corporation</w:t>
      </w:r>
    </w:p>
    <w:p>
      <w:pPr>
        <w:spacing w:before="0" w:after="20" w:line="264" w:lineRule="auto"/>
        <w:ind w:left="180"/>
      </w:pPr>
      <w:r>
        <w:rPr>
          <w:rFonts w:ascii="Aptos" w:hAnsi="Aptos" w:cs="Aptos"/>
          <w:caps/>
          <w:spacing w:val="16"/>
          <w:color w:val="8C8C8C"/>
          <w:sz w:val="14"/>
          <w:szCs w:val="14"/>
        </w:rPr>
        <w:t xml:space="preserve">Acc number:  </w:t>
      </w:r>
      <w:r>
        <w:rPr>
          <w:rFonts w:ascii="Aptos" w:hAnsi="Aptos" w:cs="Aptos"/>
          <w:color w:val="424242"/>
          <w:sz w:val="18"/>
          <w:szCs w:val="18"/>
        </w:rPr>
        <w:t xml:space="preserve">NA</w:t>
      </w:r>
    </w:p>
    <w:p>
      <w:pPr>
        <w:spacing w:before="0" w:after="20" w:line="264" w:lineRule="auto"/>
        <w:ind w:left="180"/>
      </w:pPr>
      <w:r>
        <w:rPr>
          <w:rFonts w:ascii="Aptos" w:hAnsi="Aptos" w:cs="Aptos"/>
          <w:caps/>
          <w:spacing w:val="16"/>
          <w:color w:val="8C8C8C"/>
          <w:sz w:val="14"/>
          <w:szCs w:val="14"/>
        </w:rPr>
        <w:t xml:space="preserve">Branch held:  </w:t>
      </w:r>
      <w:r>
        <w:rPr>
          <w:rFonts w:ascii="Aptos" w:hAnsi="Aptos" w:cs="Aptos"/>
          <w:color w:val="424242"/>
          <w:sz w:val="18"/>
          <w:szCs w:val="18"/>
        </w:rPr>
        <w:t xml:space="preserve">Angeles – Sto. Rosario</w:t>
      </w:r>
    </w:p>
    <w:p>
      <w:pPr>
        <w:spacing w:before="0" w:after="60" w:line="264" w:lineRule="auto"/>
        <w:ind w:left="180"/>
      </w:pPr>
      <w:r>
        <w:rPr>
          <w:rFonts w:ascii="Aptos" w:hAnsi="Aptos" w:cs="Aptos"/>
          <w:caps/>
          <w:spacing w:val="16"/>
          <w:color w:val="8C8C8C"/>
          <w:sz w:val="14"/>
          <w:szCs w:val="14"/>
        </w:rPr>
        <w:t xml:space="preserve">Authorities:  </w:t>
      </w:r>
      <w:r>
        <w:rPr>
          <w:rFonts w:ascii="Aptos" w:hAnsi="Aptos" w:cs="Aptos"/>
          <w:b/>
          <w:color w:val="424242"/>
          <w:sz w:val="18"/>
          <w:szCs w:val="18"/>
        </w:rPr>
        <w:t xml:space="preserve">MG · ML · ME · TF · AG</w:t>
      </w:r>
    </w:p>
    <w:p>
      <w:pPr>
        <w:numPr>
          <w:ilvl w:val="0"/>
          <w:numId w:val="1"/>
        </w:numPr>
        <w:spacing w:before="0" w:after="30" w:line="264" w:lineRule="auto"/>
        <w:ind w:left="540" w:hanging="200"/>
      </w:pPr>
      <w:r>
        <w:rPr>
          <w:rFonts w:ascii="Exo" w:hAnsi="Exo" w:cs="Exo"/>
          <w:b/>
          <w:color w:val="3C4147"/>
          <w:sz w:val="18"/>
          <w:szCs w:val="18"/>
        </w:rPr>
        <w:t xml:space="preserve">Card · MG — </w:t>
      </w:r>
      <w:r>
        <w:rPr>
          <w:rFonts w:ascii="Aptos" w:hAnsi="Aptos" w:cs="Aptos"/>
          <w:color w:val="6E6E6E"/>
          <w:sz w:val="17"/>
          <w:szCs w:val="17"/>
        </w:rPr>
        <w:t xml:space="preserve">Cust # 0201002206622088 · Limit 50k</w:t>
      </w:r>
    </w:p>
    <w:p>
      <w:pPr>
        <w:numPr>
          <w:ilvl w:val="0"/>
          <w:numId w:val="1"/>
        </w:numPr>
        <w:spacing w:before="0" w:after="30" w:line="264" w:lineRule="auto"/>
        <w:ind w:left="540" w:hanging="200"/>
      </w:pPr>
      <w:r>
        <w:rPr>
          <w:rFonts w:ascii="Exo" w:hAnsi="Exo" w:cs="Exo"/>
          <w:b/>
          <w:color w:val="3C4147"/>
          <w:sz w:val="18"/>
          <w:szCs w:val="18"/>
        </w:rPr>
        <w:t xml:space="preserve">Card · ML — </w:t>
      </w:r>
      <w:r>
        <w:rPr>
          <w:rFonts w:ascii="Aptos" w:hAnsi="Aptos" w:cs="Aptos"/>
          <w:color w:val="6E6E6E"/>
          <w:sz w:val="17"/>
          <w:szCs w:val="17"/>
        </w:rPr>
        <w:t xml:space="preserve">Cust # 0201002206622187 · Limit 25k</w:t>
      </w:r>
    </w:p>
    <w:p>
      <w:pPr>
        <w:numPr>
          <w:ilvl w:val="0"/>
          <w:numId w:val="1"/>
        </w:numPr>
        <w:spacing w:before="0" w:after="30" w:line="264" w:lineRule="auto"/>
        <w:ind w:left="540" w:hanging="200"/>
      </w:pPr>
      <w:r>
        <w:rPr>
          <w:rFonts w:ascii="Exo" w:hAnsi="Exo" w:cs="Exo"/>
          <w:b/>
          <w:color w:val="3C4147"/>
          <w:sz w:val="18"/>
          <w:szCs w:val="18"/>
        </w:rPr>
        <w:t xml:space="preserve">Card · ME — </w:t>
      </w:r>
      <w:r>
        <w:rPr>
          <w:rFonts w:ascii="Aptos" w:hAnsi="Aptos" w:cs="Aptos"/>
          <w:color w:val="6E6E6E"/>
          <w:sz w:val="17"/>
          <w:szCs w:val="17"/>
        </w:rPr>
        <w:t xml:space="preserve">Cust # 0201002206622203 · Limit 25k</w:t>
      </w:r>
    </w:p>
    <w:p>
      <w:pPr>
        <w:spacing w:before="0" w:after="60" w:line="264" w:lineRule="auto"/>
      </w:pPr>
    </w:p>
    <w:p>
      <w:pPr>
        <w:keepNext/>
        <w:keepLines/>
        <w:spacing w:before="100" w:after="60" w:line="264" w:lineRule="auto"/>
      </w:pPr>
      <w:r>
        <w:rPr>
          <w:rFonts w:ascii="Exo" w:hAnsi="Exo" w:cs="Exo"/>
          <w:b/>
          <w:color w:val="3C4147"/>
          <w:sz w:val="21"/>
          <w:szCs w:val="21"/>
        </w:rPr>
        <w:t xml:space="preserve">Metrobank</w:t>
      </w:r>
    </w:p>
    <w:p>
      <w:pPr>
        <w:keepNext/>
        <w:keepLines/>
        <w:spacing w:before="0" w:after="40" w:line="264" w:lineRule="auto"/>
      </w:pPr>
      <w:r>
        <w:rPr>
          <w:rFonts w:ascii="Exo" w:hAnsi="Exo" w:cs="Exo"/>
          <w:b/>
          <w:color w:val="FF0080"/>
          <w:sz w:val="19"/>
          <w:szCs w:val="19"/>
        </w:rPr>
        <w:t xml:space="preserve">BS Secondary Bank (Back-up)</w:t>
      </w:r>
    </w:p>
    <w:p>
      <w:pPr>
        <w:spacing w:before="0" w:after="20" w:line="264" w:lineRule="auto"/>
        <w:ind w:left="180"/>
      </w:pPr>
      <w:r>
        <w:rPr>
          <w:rFonts w:ascii="Aptos" w:hAnsi="Aptos" w:cs="Aptos"/>
          <w:caps/>
          <w:spacing w:val="16"/>
          <w:color w:val="8C8C8C"/>
          <w:sz w:val="14"/>
          <w:szCs w:val="14"/>
        </w:rPr>
        <w:t xml:space="preserve">Acc name:  </w:t>
      </w:r>
      <w:r>
        <w:rPr>
          <w:rFonts w:ascii="Aptos" w:hAnsi="Aptos" w:cs="Aptos"/>
          <w:color w:val="424242"/>
          <w:sz w:val="18"/>
          <w:szCs w:val="18"/>
        </w:rPr>
        <w:t xml:space="preserve">Brainsource Corporation</w:t>
      </w:r>
    </w:p>
    <w:p>
      <w:pPr>
        <w:spacing w:before="0" w:after="20" w:line="264" w:lineRule="auto"/>
        <w:ind w:left="180"/>
      </w:pPr>
      <w:r>
        <w:rPr>
          <w:rFonts w:ascii="Aptos" w:hAnsi="Aptos" w:cs="Aptos"/>
          <w:caps/>
          <w:spacing w:val="16"/>
          <w:color w:val="8C8C8C"/>
          <w:sz w:val="14"/>
          <w:szCs w:val="14"/>
        </w:rPr>
        <w:t xml:space="preserve">Acc number:  </w:t>
      </w:r>
      <w:r>
        <w:rPr>
          <w:rFonts w:ascii="Aptos" w:hAnsi="Aptos" w:cs="Aptos"/>
          <w:color w:val="424242"/>
          <w:sz w:val="18"/>
          <w:szCs w:val="18"/>
        </w:rPr>
        <w:t xml:space="preserve">4257425912840</w:t>
      </w:r>
    </w:p>
    <w:p>
      <w:pPr>
        <w:spacing w:before="0" w:after="20" w:line="264" w:lineRule="auto"/>
        <w:ind w:left="180"/>
      </w:pPr>
      <w:r>
        <w:rPr>
          <w:rFonts w:ascii="Aptos" w:hAnsi="Aptos" w:cs="Aptos"/>
          <w:caps/>
          <w:spacing w:val="16"/>
          <w:color w:val="8C8C8C"/>
          <w:sz w:val="14"/>
          <w:szCs w:val="14"/>
        </w:rPr>
        <w:t xml:space="preserve">Branch held:  </w:t>
      </w:r>
      <w:r>
        <w:rPr>
          <w:rFonts w:ascii="Aptos" w:hAnsi="Aptos" w:cs="Aptos"/>
          <w:color w:val="424242"/>
          <w:sz w:val="18"/>
          <w:szCs w:val="18"/>
        </w:rPr>
        <w:t xml:space="preserve">Angeles – Sto. Domingo</w:t>
      </w:r>
    </w:p>
    <w:p>
      <w:pPr>
        <w:spacing w:before="0" w:after="60" w:line="264" w:lineRule="auto"/>
        <w:ind w:left="180"/>
      </w:pPr>
      <w:r>
        <w:rPr>
          <w:rFonts w:ascii="Aptos" w:hAnsi="Aptos" w:cs="Aptos"/>
          <w:caps/>
          <w:spacing w:val="16"/>
          <w:color w:val="8C8C8C"/>
          <w:sz w:val="14"/>
          <w:szCs w:val="14"/>
        </w:rPr>
        <w:t xml:space="preserve">Authorities:  </w:t>
      </w:r>
      <w:r>
        <w:rPr>
          <w:rFonts w:ascii="Aptos" w:hAnsi="Aptos" w:cs="Aptos"/>
          <w:b/>
          <w:color w:val="424242"/>
          <w:sz w:val="18"/>
          <w:szCs w:val="18"/>
        </w:rPr>
        <w:t xml:space="preserve">ML · ME · TF · AG · BF</w:t>
      </w:r>
    </w:p>
    <w:p>
      <w:pPr>
        <w:spacing w:before="0" w:after="60" w:line="264" w:lineRule="auto"/>
      </w:pPr>
    </w:p>
    <w:tbl>
      <w:tblPr>
        <w:tblW w:w="9638" w:type="dxa"/>
        <w:tblLayout w:type="fixed"/>
      </w:tblPr>
      <w:tblGrid>
        <w:gridCol w:w="9638"/>
      </w:tblGrid>
      <w:tr>
        <w:trPr>
          <w:cantSplit/>
        </w:trPr>
        <w:tc>
          <w:tcPr>
            <w:tcW w:w="9638" w:type="dxa"/>
            <w:tcBorders>
              <w:left w:val="single" w:sz="18" w:color="96B3D2"/>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96B3D2"/>
                <w:sz w:val="15"/>
                <w:szCs w:val="15"/>
              </w:rPr>
              <w:t xml:space="preserve">Reading the authorities</w:t>
            </w:r>
          </w:p>
          <w:p>
            <w:pPr>
              <w:spacing w:before="0" w:after="0" w:line="252" w:lineRule="auto"/>
            </w:pPr>
            <w:r>
              <w:rPr>
                <w:rFonts w:ascii="Aptos" w:hAnsi="Aptos" w:cs="Aptos"/>
                <w:color w:val="424242"/>
                <w:sz w:val="19"/>
                <w:szCs w:val="19"/>
              </w:rPr>
              <w:t xml:space="preserve">The initials are the authorised signatories for each account, per the delegations &amp; authorities register (4.2). Any change to signatories, limits or account details requires a Director’s approval and must be updated here and in Xero on the same day.</w:t>
            </w:r>
          </w:p>
        </w:tc>
      </w:tr>
    </w:tbl>
    <w:p>
      <w:pPr>
        <w:spacing w:before="0" w:after="160" w:line="264" w:lineRule="auto"/>
      </w:pPr>
    </w:p>
    <w:p>
      <w:pPr>
        <w:spacing w:before="0" w:after="60" w:line="264" w:lineRule="auto"/>
      </w:pPr>
      <w:r>
        <w:rPr>
          <w:rFonts w:ascii="Aptos" w:hAnsi="Aptos" w:cs="Aptos"/>
          <w:b/>
          <w:caps/>
          <w:spacing w:val="28"/>
          <w:color w:val="FF0080"/>
          <w:sz w:val="15"/>
          <w:szCs w:val="15"/>
        </w:rPr>
        <w:t xml:space="preserve">Always Be Kind</w:t>
      </w:r>
    </w:p>
    <w:p>
      <w:pPr>
        <w:keepNext/>
        <w:keepLines/>
        <w:pageBreakBefore/>
        <w:pBdr>
          <w:bottom w:val="single" w:sz="6" w:space="4" w:color="D2D6DA"/>
        </w:pBdr>
        <w:spacing w:before="60" w:after="120" w:line="264" w:lineRule="auto"/>
      </w:pPr>
      <w:r>
        <w:rPr>
          <w:rFonts w:ascii="Exo" w:hAnsi="Exo" w:cs="Exo"/>
          <w:b/>
          <w:color w:val="FF0080"/>
          <w:sz w:val="30"/>
          <w:szCs w:val="30"/>
        </w:rPr>
        <w:t xml:space="preserve">— </w:t>
      </w:r>
      <w:r>
        <w:rPr>
          <w:rFonts w:ascii="Exo" w:hAnsi="Exo" w:cs="Exo"/>
          <w:b/>
          <w:color w:val="3C4147"/>
          <w:sz w:val="30"/>
          <w:szCs w:val="30"/>
        </w:rPr>
        <w:t xml:space="preserve">Accurate books, sound controls, trust earned.</w:t>
      </w:r>
    </w:p>
    <w:p>
      <w:pPr>
        <w:spacing w:before="0" w:after="130" w:line="276" w:lineRule="auto"/>
      </w:pPr>
      <w:r>
        <w:rPr>
          <w:rFonts w:ascii="Aptos" w:hAnsi="Aptos" w:cs="Aptos"/>
          <w:color w:val="6E6E6E"/>
          <w:sz w:val="21"/>
          <w:szCs w:val="21"/>
        </w:rPr>
        <w:t xml:space="preserve">Structure is what lets finance be both rigorous and kind — clear systems, separated duties and a steady calendar that protect the business and the people in it. Keep this playbook close, and review it every quarter.</w:t>
      </w:r>
    </w:p>
    <w:tbl>
      <w:tblPr>
        <w:tblW w:w="9638" w:type="dxa"/>
        <w:tblLayout w:type="fixed"/>
      </w:tblPr>
      <w:tblGrid>
        <w:gridCol w:w="9638"/>
      </w:tblGrid>
      <w:tr>
        <w:trPr>
          <w:cantSplit/>
        </w:trPr>
        <w:tc>
          <w:tcPr>
            <w:tcW w:w="9638" w:type="dxa"/>
            <w:tcBorders>
              <w:left w:val="single" w:sz="18" w:color="96B3D2"/>
              <w:top w:val="single" w:sz="4" w:color="D2D6DA"/>
              <w:bottom w:val="single" w:sz="4" w:color="D2D6DA"/>
              <w:right w:val="single" w:sz="4" w:color="D2D6DA"/>
            </w:tcBorders>
            <w:shd w:val="clear" w:color="auto" w:fill="F4F5F6"/>
            <w:tcMar>
              <w:top w:w="100" w:type="dxa"/>
              <w:left w:w="120" w:type="dxa"/>
              <w:bottom w:w="100" w:type="dxa"/>
              <w:right w:w="120" w:type="dxa"/>
            </w:tcMar>
            <w:vAlign w:val="top"/>
          </w:tcPr>
          <w:p>
            <w:pPr>
              <w:spacing w:before="0" w:after="40" w:line="264" w:lineRule="auto"/>
            </w:pPr>
            <w:r>
              <w:rPr>
                <w:rFonts w:ascii="Aptos" w:hAnsi="Aptos" w:cs="Aptos"/>
                <w:b/>
                <w:caps/>
                <w:spacing w:val="20"/>
                <w:color w:val="96B3D2"/>
                <w:sz w:val="15"/>
                <w:szCs w:val="15"/>
              </w:rPr>
              <w:t xml:space="preserve">Powerful People Performance</w:t>
            </w:r>
          </w:p>
          <w:p>
            <w:pPr>
              <w:spacing w:before="0" w:after="0" w:line="252" w:lineRule="auto"/>
            </w:pPr>
            <w:r>
              <w:rPr>
                <w:rFonts w:ascii="Aptos" w:hAnsi="Aptos" w:cs="Aptos"/>
                <w:color w:val="424242"/>
                <w:sz w:val="19"/>
                <w:szCs w:val="19"/>
              </w:rPr>
              <w:t xml:space="preserve">Brainsource Corporation · Brainbox Group · Finance Playbook · Edition 1 · 2026 · Internal — controlled document.</w:t>
            </w:r>
          </w:p>
        </w:tc>
      </w:tr>
    </w:tbl>
    <w:p>
      <w:pPr>
        <w:spacing w:before="0" w:after="160" w:line="264" w:lineRule="auto"/>
      </w:pPr>
    </w:p>
    <w:sectPr>
      <w:pgSz w:w="11906" w:h="16838"/>
      <w:pgMar w:top="1134" w:right="1134" w:bottom="1134" w:left="1134" w:header="567" w:footer="567" w:gutter="0"/>
      <w:cols w:space="708"/>
      <w:docGrid w:linePitch="36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360" w:hanging="200"/>
      </w:pPr>
      <w:rPr>
        <w:rFonts w:ascii="Aptos" w:hAnsi="Aptos"/>
        <w:color w:val="FF0080"/>
      </w:rPr>
    </w:lvl>
  </w:abstractNum>
  <w:abstractNum w:abstractNumId="1">
    <w:multiLevelType w:val="singleLevel"/>
    <w:lvl w:ilvl="0">
      <w:start w:val="1"/>
      <w:numFmt w:val="decimal"/>
      <w:lvlText w:val="%1."/>
      <w:lvlJc w:val="left"/>
      <w:pPr>
        <w:ind w:left="360" w:hanging="200"/>
      </w:pPr>
      <w:rPr>
        <w:rFonts w:ascii="Exo" w:hAnsi="Exo"/>
        <w:b/>
        <w:color w:val="FF0080"/>
      </w:rPr>
    </w:lvl>
  </w:abstractNum>
  <w:num w:numId="1">
    <w:abstractNumId w:val="0"/>
  </w:num>
  <w:num w:numId="2">
    <w:abstractNumId w:val="1"/>
  </w:num>
</w:numbering>
</file>

<file path=word/styles.xml><?xml version="1.0" encoding="utf-8"?>
<w:styles xmlns:w="http://schemas.openxmlformats.org/wordprocessingml/2006/main">
  <w:docDefaults>
    <w:rPrDefault>
      <w:rPr>
        <w:rFonts w:ascii="Aptos" w:hAnsi="Aptos" w:cs="Aptos"/>
        <w:color w:val="424242"/>
        <w:sz w:val="20"/>
        <w:szCs w:val="20"/>
      </w:rPr>
    </w:rPrDefault>
    <w:pPrDefault>
      <w:pPr>
        <w:spacing w:after="100" w:line="264" w:lineRule="auto"/>
      </w:pPr>
    </w:pPrDefault>
  </w:docDefaults>
  <w:style w:type="paragraph" w:default="1" w:styleId="Normal">
    <w:name w:val="Normal"/>
    <w:qFormat/>
  </w:style>
</w:styles>
</file>

<file path=docProps/core.xml><?xml version="1.0" encoding="utf-8"?>
<cp:coreProperties xmlns:cp="http://schemas.openxmlformats.org/package/2006/metadata/core-properties" xmlns:dc="http://purl.org/dc/elements/1.1/">
  <dc:title>Finance Playbook — Brainsource Corporation</dc:title>
  <dc:creator>Brainbox Group</dc:creator>
</cp:coreProperties>
</file>