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widowControl/>
        <w:spacing w:before="0" w:after="40" w:line="240" w:lineRule="auto"/>
        <w:jc w:val="center"/>
        <w:pBdr>
          <w:bottom w:val="single" w:sz="8" w:space="1" w:color="9FBAD0"/>
        </w:pBdr>
      </w:pPr>
      <w:r>
        <w:rPr>
          <w:rFonts w:ascii="Calibri Light" w:hAnsi="Calibri Light"/>
          <w:b/>
          <w:i w:val="0"/>
          <w:color w:val="000000"/>
          <w:sz w:val="36"/>
        </w:rPr>
        <w:t>Western Australian Public Sector Governance Framework</w:t>
      </w:r>
    </w:p>
    <w:p>
      <w:pPr>
        <w:pStyle w:val="Subtitle"/>
        <w:keepNext w:val="0"/>
        <w:keepLines/>
        <w:widowControl/>
        <w:spacing w:before="0" w:after="20" w:line="240" w:lineRule="auto"/>
        <w:jc w:val="center"/>
      </w:pPr>
      <w:r>
        <w:rPr>
          <w:rFonts w:ascii="Calibri Light" w:hAnsi="Calibri Light"/>
          <w:b w:val="0"/>
          <w:i/>
          <w:color w:val="000000"/>
          <w:sz w:val="24"/>
        </w:rPr>
        <w:t>Five-Level Maturity Model, Organisational Indicators and Improvement Actions</w:t>
      </w:r>
    </w:p>
    <w:p>
      <w:pPr>
        <w:keepNext w:val="0"/>
        <w:keepLines/>
        <w:widowControl/>
        <w:spacing w:before="0" w:after="120" w:line="240" w:lineRule="auto"/>
        <w:jc w:val="center"/>
      </w:pPr>
      <w:r>
        <w:rPr>
          <w:rFonts w:ascii="Calibri Light" w:hAnsi="Calibri Light"/>
          <w:b w:val="0"/>
          <w:i/>
          <w:color w:val="000000"/>
          <w:sz w:val="20"/>
        </w:rPr>
        <w:t>Western Australian public sector agencies</w:t>
      </w:r>
    </w:p>
    <w:p>
      <w:pPr>
        <w:keepNext w:val="0"/>
        <w:keepLines/>
        <w:widowControl/>
        <w:spacing w:before="0" w:after="120" w:line="240" w:lineRule="auto"/>
      </w:pPr>
      <w:r>
        <w:rPr>
          <w:rFonts w:ascii="Calibri Light" w:hAnsi="Calibri Light"/>
          <w:b w:val="0"/>
          <w:i w:val="0"/>
          <w:color w:val="000000"/>
          <w:sz w:val="20"/>
        </w:rPr>
        <w:t>This assessment instrument contains a specific five-level maturity model for 30 governance Elements. Each maturity description is supported by four observable organisational indicators and improvement actions for each transition from Initial to Leading. The framework is designed for WA departments, SES organisations, statutory authorities and other public sector bodies. Each agency must adapt the assessment to its enabling legislation, entity type, risk profile and applicable whole-of-government requirements.</w:t>
      </w:r>
    </w:p>
    <w:p>
      <w:pPr>
        <w:pStyle w:val="Heading1"/>
        <w:keepNext/>
        <w:keepLines/>
        <w:widowControl/>
        <w:spacing w:before="0" w:after="60" w:line="240" w:lineRule="auto"/>
      </w:pPr>
      <w:r>
        <w:rPr>
          <w:rFonts w:ascii="Calibri Light" w:hAnsi="Calibri Light"/>
          <w:b/>
          <w:i w:val="0"/>
          <w:color w:val="000000"/>
          <w:sz w:val="20"/>
        </w:rPr>
        <w:t>Assessment method</w:t>
      </w:r>
    </w:p>
    <w:p>
      <w:pPr>
        <w:keepNext w:val="0"/>
        <w:keepLines/>
        <w:widowControl/>
        <w:spacing w:before="0" w:after="80" w:line="240" w:lineRule="auto"/>
      </w:pPr>
      <w:r>
        <w:rPr>
          <w:rFonts w:ascii="Calibri Light" w:hAnsi="Calibri Light"/>
          <w:b w:val="0"/>
          <w:i w:val="0"/>
          <w:color w:val="000000"/>
          <w:sz w:val="20"/>
        </w:rPr>
        <w:t>Assessors should rate the operating maturity of each Element using evidence from legislation and policy maps, governance documents, systems, data, interviews, observation and testing. A policy or procedure does not establish maturity unless the agency can demonstrate that the practice operates consistently and achieves its intended purpose.</w:t>
      </w:r>
    </w:p>
    <w:p>
      <w:pPr>
        <w:keepNext w:val="0"/>
        <w:keepLines/>
        <w:widowControl/>
        <w:spacing w:before="0" w:after="80" w:line="240" w:lineRule="auto"/>
      </w:pPr>
      <w:r>
        <w:rPr>
          <w:rFonts w:ascii="Calibri Light" w:hAnsi="Calibri Light"/>
          <w:b w:val="0"/>
          <w:i w:val="0"/>
          <w:color w:val="000000"/>
          <w:sz w:val="20"/>
        </w:rPr>
        <w:t>Each maturity rating should be accompanied by an Evidence Confidence rating: High where evidence is complete, reliable and independently verifiable; Moderate where evidence is credible but contains limited gaps; Low where the rating relies heavily on assertion, incomplete records or untested practice.</w:t>
      </w:r>
    </w:p>
    <w:p>
      <w:pPr>
        <w:keepNext w:val="0"/>
        <w:keepLines/>
        <w:widowControl/>
        <w:spacing w:before="0" w:after="120" w:line="240" w:lineRule="auto"/>
      </w:pPr>
      <w:r>
        <w:rPr>
          <w:rFonts w:ascii="Calibri Light" w:hAnsi="Calibri Light"/>
          <w:b w:val="0"/>
          <w:i w:val="0"/>
          <w:color w:val="000000"/>
          <w:sz w:val="20"/>
        </w:rPr>
        <w:t>Organisational indicators are diagnostic examples rather than mandatory criteria. Assessors should confirm that indicators are sustained across the relevant parts of the agency and supported by contemporaneous evidence before assigning a rating.</w:t>
      </w:r>
    </w:p>
    <w:p>
      <w:pPr>
        <w:keepNext w:val="0"/>
        <w:keepLines/>
        <w:widowControl/>
        <w:spacing w:before="0" w:after="120" w:line="240" w:lineRule="auto"/>
      </w:pPr>
      <w:r>
        <w:rPr>
          <w:rFonts w:ascii="Calibri Light" w:hAnsi="Calibri Light"/>
          <w:b w:val="0"/>
          <w:i w:val="0"/>
          <w:color w:val="000000"/>
          <w:sz w:val="20"/>
        </w:rPr>
        <w:t>The framework is an organisational governance assessment tool. It does not replace legal advice, mandatory reporting, public sector standards, Commissioner’s Instructions, Treasurer’s Instructions or agency-specific obligations.</w:t>
      </w:r>
    </w:p>
    <w:p>
      <w:pPr>
        <w:pStyle w:val="Heading1"/>
        <w:keepNext/>
        <w:keepLines/>
        <w:widowControl/>
        <w:spacing w:before="0" w:after="60" w:line="240" w:lineRule="auto"/>
      </w:pPr>
      <w:r>
        <w:rPr>
          <w:rFonts w:ascii="Calibri Light" w:hAnsi="Calibri Light"/>
          <w:b/>
          <w:i w:val="0"/>
          <w:color w:val="000000"/>
          <w:sz w:val="20"/>
        </w:rPr>
        <w:t>Common maturity scale</w:t>
      </w:r>
    </w:p>
    <w:p>
      <w:pPr>
        <w:keepNext w:val="0"/>
        <w:keepLines/>
        <w:widowControl/>
        <w:spacing w:before="0" w:after="40" w:line="240" w:lineRule="auto"/>
      </w:pPr>
      <w:r>
        <w:rPr>
          <w:rFonts w:ascii="Calibri Light" w:hAnsi="Calibri Light"/>
          <w:b/>
          <w:i w:val="0"/>
          <w:color w:val="000000"/>
          <w:sz w:val="20"/>
        </w:rPr>
        <w:t>Level 1 - Initial:</w:t>
      </w:r>
      <w:r>
        <w:rPr>
          <w:rFonts w:ascii="Calibri Light" w:hAnsi="Calibri Light"/>
          <w:b w:val="0"/>
          <w:i w:val="0"/>
          <w:color w:val="000000"/>
          <w:sz w:val="20"/>
        </w:rPr>
        <w:t xml:space="preserve"> Practices are informal, reactive, inconsistent or dependent on individuals. Evidence is incomplete or difficult to retrieve.</w:t>
      </w:r>
    </w:p>
    <w:p>
      <w:pPr>
        <w:keepNext w:val="0"/>
        <w:keepLines/>
        <w:widowControl/>
        <w:spacing w:before="0" w:after="40" w:line="240" w:lineRule="auto"/>
      </w:pPr>
      <w:r>
        <w:rPr>
          <w:rFonts w:ascii="Calibri Light" w:hAnsi="Calibri Light"/>
          <w:b/>
          <w:i w:val="0"/>
          <w:color w:val="000000"/>
          <w:sz w:val="20"/>
        </w:rPr>
        <w:t>Level 2 - Developing:</w:t>
      </w:r>
      <w:r>
        <w:rPr>
          <w:rFonts w:ascii="Calibri Light" w:hAnsi="Calibri Light"/>
          <w:b w:val="0"/>
          <w:i w:val="0"/>
          <w:color w:val="000000"/>
          <w:sz w:val="20"/>
        </w:rPr>
        <w:t xml:space="preserve"> Basic practices exist but are incomplete, inconsistently applied or weakly documented.</w:t>
      </w:r>
    </w:p>
    <w:p>
      <w:pPr>
        <w:keepNext w:val="0"/>
        <w:keepLines/>
        <w:widowControl/>
        <w:spacing w:before="0" w:after="40" w:line="240" w:lineRule="auto"/>
      </w:pPr>
      <w:r>
        <w:rPr>
          <w:rFonts w:ascii="Calibri Light" w:hAnsi="Calibri Light"/>
          <w:b/>
          <w:i w:val="0"/>
          <w:color w:val="000000"/>
          <w:sz w:val="20"/>
        </w:rPr>
        <w:t>Level 3 - Established:</w:t>
      </w:r>
      <w:r>
        <w:rPr>
          <w:rFonts w:ascii="Calibri Light" w:hAnsi="Calibri Light"/>
          <w:b w:val="0"/>
          <w:i w:val="0"/>
          <w:color w:val="000000"/>
          <w:sz w:val="20"/>
        </w:rPr>
        <w:t xml:space="preserve"> Defined responsibilities, processes, controls and evidence requirements operate across the relevant parts of the agency.</w:t>
      </w:r>
    </w:p>
    <w:p>
      <w:pPr>
        <w:keepNext w:val="0"/>
        <w:keepLines/>
        <w:widowControl/>
        <w:spacing w:before="0" w:after="40" w:line="240" w:lineRule="auto"/>
      </w:pPr>
      <w:r>
        <w:rPr>
          <w:rFonts w:ascii="Calibri Light" w:hAnsi="Calibri Light"/>
          <w:b/>
          <w:i w:val="0"/>
          <w:color w:val="000000"/>
          <w:sz w:val="20"/>
        </w:rPr>
        <w:t>Level 4 - Managed:</w:t>
      </w:r>
      <w:r>
        <w:rPr>
          <w:rFonts w:ascii="Calibri Light" w:hAnsi="Calibri Light"/>
          <w:b w:val="0"/>
          <w:i w:val="0"/>
          <w:color w:val="000000"/>
          <w:sz w:val="20"/>
        </w:rPr>
        <w:t xml:space="preserve"> The agency monitors effectiveness, uses reliable information, tests operation and actively manages deficiencies.</w:t>
      </w:r>
    </w:p>
    <w:p>
      <w:pPr>
        <w:keepNext w:val="0"/>
        <w:keepLines/>
        <w:widowControl/>
        <w:spacing w:before="0" w:after="40" w:line="240" w:lineRule="auto"/>
      </w:pPr>
      <w:r>
        <w:rPr>
          <w:rFonts w:ascii="Calibri Light" w:hAnsi="Calibri Light"/>
          <w:b/>
          <w:i w:val="0"/>
          <w:color w:val="000000"/>
          <w:sz w:val="20"/>
        </w:rPr>
        <w:t>Level 5 - Leading:</w:t>
      </w:r>
      <w:r>
        <w:rPr>
          <w:rFonts w:ascii="Calibri Light" w:hAnsi="Calibri Light"/>
          <w:b w:val="0"/>
          <w:i w:val="0"/>
          <w:color w:val="000000"/>
          <w:sz w:val="20"/>
        </w:rPr>
        <w:t xml:space="preserve"> Practices are integrated, independently tested, adaptive and continuously improved. The agency can demonstrate sustained effectiveness and public value.</w:t>
      </w:r>
    </w:p>
    <w:p>
      <w:pPr>
        <w:pStyle w:val="Heading1"/>
        <w:keepNext/>
        <w:keepLines/>
        <w:widowControl/>
        <w:spacing w:before="0" w:after="60" w:line="240" w:lineRule="auto"/>
      </w:pPr>
      <w:r>
        <w:rPr>
          <w:rFonts w:ascii="Calibri Light" w:hAnsi="Calibri Light"/>
          <w:b/>
          <w:i w:val="0"/>
          <w:color w:val="000000"/>
          <w:sz w:val="20"/>
        </w:rPr>
        <w:t>Framework overview</w:t>
      </w:r>
    </w:p>
    <w:tbl>
      <w:tblPr>
        <w:tblStyle w:val="TableGrid"/>
        <w:tblW w:type="auto" w:w="0"/>
        <w:jc w:val="center"/>
        <w:tblLayout w:type="fixed"/>
        <w:tblLook w:firstColumn="1" w:firstRow="1" w:lastColumn="0" w:lastRow="0" w:noHBand="0" w:noVBand="1" w:val="04A0"/>
      </w:tblPr>
      <w:tblGrid>
        <w:gridCol w:w="5235"/>
        <w:gridCol w:w="5235"/>
        <w:gridCol w:w="5235"/>
      </w:tblGrid>
      <w:tr>
        <w:trPr>
          <w:tblHeader w:val="true"/>
        </w:trPr>
        <w:tc>
          <w:tcPr>
            <w:tcW w:type="dxa" w:w="503999"/>
            <w:shd w:fill="D9E2F3"/>
          </w:tcPr>
          <w:p>
            <w:pPr>
              <w:keepNext w:val="0"/>
              <w:keepLines/>
              <w:widowControl/>
              <w:spacing w:before="0" w:after="0" w:line="240" w:lineRule="auto"/>
            </w:pPr>
            <w:r>
              <w:rPr>
                <w:rFonts w:ascii="Calibri Light" w:hAnsi="Calibri Light"/>
                <w:b/>
                <w:i w:val="0"/>
                <w:color w:val="000000"/>
                <w:sz w:val="18"/>
              </w:rPr>
              <w:t>No.</w:t>
            </w:r>
          </w:p>
        </w:tc>
        <w:tc>
          <w:tcPr>
            <w:tcW w:type="dxa" w:w="3240000"/>
            <w:shd w:fill="D9E2F3"/>
          </w:tcPr>
          <w:p>
            <w:pPr>
              <w:keepNext w:val="0"/>
              <w:keepLines/>
              <w:widowControl/>
              <w:spacing w:before="0" w:after="0" w:line="240" w:lineRule="auto"/>
            </w:pPr>
            <w:r>
              <w:rPr>
                <w:rFonts w:ascii="Calibri Light" w:hAnsi="Calibri Light"/>
                <w:b/>
                <w:i w:val="0"/>
                <w:color w:val="000000"/>
                <w:sz w:val="18"/>
              </w:rPr>
              <w:t>Topic</w:t>
            </w:r>
          </w:p>
        </w:tc>
        <w:tc>
          <w:tcPr>
            <w:tcW w:type="dxa" w:w="6156000"/>
            <w:shd w:fill="D9E2F3"/>
          </w:tcPr>
          <w:p>
            <w:pPr>
              <w:keepNext w:val="0"/>
              <w:keepLines/>
              <w:widowControl/>
              <w:spacing w:before="0" w:after="0" w:line="240" w:lineRule="auto"/>
            </w:pPr>
            <w:r>
              <w:rPr>
                <w:rFonts w:ascii="Calibri Light" w:hAnsi="Calibri Light"/>
                <w:b/>
                <w:i w:val="0"/>
                <w:color w:val="000000"/>
                <w:sz w:val="18"/>
              </w:rPr>
              <w:t>Element</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Government Relationship and Strategic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Minister and Agency Relationship</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Government Relationship and Strategic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Mandate, Statutory Purpose and Government Direction</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3</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Government Relationship and Strategic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Strategic Planning and Outcome Alignment</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4</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Government Relationship and Strategic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Governance Architecture, Roles and Delegations</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5</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Government Relationship and Strategic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Executive, Board and Committee Oversight</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6</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Organisational and Operational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Organisational Structure and Operating Model</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7</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Organisational and Operational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Policy and Procedure Governance</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8</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Organisational and Operational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Program and Service Delivery Governance</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9</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Organisational and Operational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Project, Portfolio and Change Governance</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10</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Organisational and Operational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Procurement, Contract and Grants Governance</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11</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Ethics, Integrity and Administrative Accountability</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Integrity Framework and Ethical Culture</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12</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Ethics, Integrity and Administrative Accountability</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Conflicts of Interest, Gifts and Secondary Employment</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13</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Ethics, Integrity and Administrative Accountability</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Fraud, Corruption and Misconduct Control</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14</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Ethics, Integrity and Administrative Accountability</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Public Interest Disclosure and Speak-Up Arrangements</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15</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Ethics, Integrity and Administrative Accountability</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Fair, Lawful and Reasoned Decision-Making</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16</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People, Leadership and Workplace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Workforce Planning and Organisational Capability</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17</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People, Leadership and Workplace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Merit, Equity, Diversity and Inclusion</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18</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People, Leadership and Workplace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Performance Management and Employee Accountability</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19</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People, Leadership and Workplace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Leadership, Succession and Talent Management</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20</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People, Leadership and Workplace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Work Health, Safety and Employee Wellbeing</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21</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Financial, Risk and Assurance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Financial Management and Budgetary Control</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22</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Financial, Risk and Assurance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Risk Management, Insurance and Business Continuity</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23</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Financial, Risk and Assurance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Internal Control and Compliance Management</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24</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Financial, Risk and Assurance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Internal Audit and Audit and Risk Committee</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25</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Financial, Risk and Assurance Governance</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Performance Measurement, Evaluation and Governance Reporting</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26</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Information, Communication and Public Accountability</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Records and Information Management</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27</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Information, Communication and Public Accountability</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Data Governance, Privacy and Cybersecurity</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28</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Information, Communication and Public Accountability</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Freedom of Information, Transparency and Public Reporting</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29</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Information, Communication and Public Accountability</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Stakeholder Engagement, Complaints and Accessibility</w:t>
            </w:r>
          </w:p>
        </w:tc>
      </w:tr>
      <w:tr>
        <w:tc>
          <w:tcPr>
            <w:tcW w:type="dxa" w:w="503999"/>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30</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Information, Communication and Public Accountability</w:t>
            </w:r>
          </w:p>
        </w:tc>
        <w:tc>
          <w:tcPr>
            <w:tcW w:type="dxa" w:w="6156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Governance Review, Assurance and Continuous Improvement</w:t>
            </w:r>
          </w:p>
        </w:tc>
      </w:tr>
    </w:tbl>
    <w:p>
      <w:r>
        <w:rPr>
          <w:rFonts w:ascii="Calibri Light" w:hAnsi="Calibri Light"/>
          <w:color w:val="000000"/>
        </w:rPr>
        <w:br w:type="page"/>
      </w:r>
    </w:p>
    <w:p>
      <w:pPr>
        <w:pStyle w:val="Heading1"/>
        <w:keepNext/>
        <w:keepLines/>
        <w:widowControl/>
        <w:spacing w:before="0" w:after="60" w:line="240" w:lineRule="auto"/>
      </w:pPr>
      <w:r>
        <w:rPr>
          <w:rFonts w:ascii="Calibri Light" w:hAnsi="Calibri Light"/>
          <w:b/>
          <w:i w:val="0"/>
          <w:color w:val="000000"/>
          <w:sz w:val="20"/>
        </w:rPr>
        <w:t>Topic 1: Government Relationship and Strategic Governance</w:t>
      </w:r>
    </w:p>
    <w:p>
      <w:pPr>
        <w:keepNext w:val="0"/>
        <w:keepLines/>
        <w:widowControl/>
        <w:spacing w:before="0" w:after="100" w:line="240" w:lineRule="auto"/>
      </w:pPr>
      <w:r>
        <w:rPr>
          <w:rFonts w:ascii="Calibri Light" w:hAnsi="Calibri Light"/>
          <w:b w:val="0"/>
          <w:i w:val="0"/>
          <w:color w:val="000000"/>
          <w:sz w:val="20"/>
        </w:rPr>
        <w:t>This Topic assesses whether the agency has a clear and lawful relationship with government, a well-defined statutory purpose, coherent strategic direction, and governance arrangements that support accountable decision-making.</w:t>
      </w:r>
    </w:p>
    <w:tbl>
      <w:tblPr>
        <w:tblStyle w:val="TableGrid"/>
        <w:tblW w:type="auto" w:w="0"/>
        <w:jc w:val="center"/>
        <w:tblLayout w:type="fixed"/>
        <w:tblLook w:firstColumn="1" w:firstRow="1" w:lastColumn="0" w:lastRow="0" w:noHBand="0" w:noVBand="1" w:val="04A0"/>
      </w:tblPr>
      <w:tblGrid>
        <w:gridCol w:w="5235"/>
        <w:gridCol w:w="5235"/>
        <w:gridCol w:w="5235"/>
      </w:tblGrid>
      <w:tr>
        <w:trPr>
          <w:tblHeader w:val="true"/>
        </w:trPr>
        <w:tc>
          <w:tcPr>
            <w:tcW w:type="dxa" w:w="720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Element</w:t>
            </w:r>
          </w:p>
        </w:tc>
        <w:tc>
          <w:tcPr>
            <w:tcW w:type="dxa" w:w="2592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Governance discipline</w:t>
            </w:r>
          </w:p>
        </w:tc>
        <w:tc>
          <w:tcPr>
            <w:tcW w:type="dxa" w:w="6588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Assessment focus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Minister and Agency Relationship</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relationship between the responsible Minister, ministerial office, accountable authority and agency is clear, lawful, transparent and supported by appropriate communication and recordkeeping protocols.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Mandate, Statutory Purpose and Government Direction</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can trace its functions, programs, decisions and expenditure to enabling legislation, lawful government direction, appropriations and applicable whole-of-government requirements.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3</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Strategic Planning and Outcome Alignment</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Government priorities, agency purpose, strategic objectives, services, budgets, workforce plans and performance measures form a coherent and evidence-based line of sight.</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4</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Governance Architecture, Roles and Delegations</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has clear and workable governance structures, management accountabilities, delegations, decision rights, committee relationships and escalation pathways.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5</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Executive, Board and Committee Oversight</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accountable authority, executive and relevant boards or committees receive reliable information, exercise constructive challenge and hold management accountable for performance, risk and integrity.</w:t>
            </w:r>
          </w:p>
        </w:tc>
      </w:tr>
    </w:tbl>
    <w:p>
      <w:pPr>
        <w:pStyle w:val="Heading2"/>
        <w:keepNext/>
        <w:keepLines/>
        <w:widowControl/>
        <w:spacing w:before="0" w:after="40" w:line="240" w:lineRule="auto"/>
      </w:pPr>
      <w:r>
        <w:rPr>
          <w:rFonts w:ascii="Calibri Light" w:hAnsi="Calibri Light"/>
          <w:b/>
          <w:i w:val="0"/>
          <w:color w:val="000000"/>
          <w:sz w:val="20"/>
        </w:rPr>
        <w:t>Element 1: Minister and Agency Relationship</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relationship between the responsible Minister, ministerial office, accountable authority and agency is clear, lawful, transparent and supported by appropriate communication and recordkeeping protocols.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Interactions with the Minister or ministerial office depend on personal relationships and informal practice. Responsibilities, communication channels and boundaries between political direction and impartial administration are unclear or inconsistently recorded.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ministerial liaison protocols, briefing standards, correspondence registers and communication records;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ministerial briefings, directions, correspondence, parliamentary requests and sensitive portfolio interactions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executive liaison staff, policy owners and records officers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briefings, directions, approvals, correspondence, meeting notes and escalation records, is incomplete, difficult to retrieve or created retrospectively, while monitoring of late or rejected briefs, undocumented directions, conflicting requests and inappropriate influence risks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Basic briefing, correspondence and liaison arrangements exist. Senior staff understand the main communication channels, but protocols, approvals, records and escalation arrangements vary across the agency.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ministerial liaison protocols, briefing standards, correspondence registers and communication records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executive liaison staff, policy owners and records officers,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ministerial briefings, directions, correspondence, parliamentary requests and sensitive portfolio interactions,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briefings, directions, approvals, correspondence, meeting notes and escalation records, is usually retained for significant matters, but routine monitoring of late or rejected briefs, undocumented directions, conflicting requests and inappropriate influence risks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maintains approved protocols that define responsibilities, communication channels, briefing standards, recordkeeping, responsiveness and escalation. Ministerial directions and significant interactions are documented and linked to lawful authority.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ministerial liaison protocols, briefing standards, correspondence registers and communication records cover ministerial briefings, directions, correspondence, parliamentary requests and sensitive portfolio interactions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executive liaison staff, policy owners and records officers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briefings, directions, approvals, correspondence, meeting notes and escalation records,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late or rejected briefs, undocumented directions, conflicting requests and inappropriate influence risks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Executives monitor the timeliness, quality and propriety of ministerial interactions. Exceptions, conflicting requests, sensitive matters and risks to impartial administration are escalated and reviewed.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late or rejected briefs, undocumented directions, conflicting requests and inappropriate influence risks,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ministerial liaison protocols, briefing standards, correspondence registers and communication records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strategic planning, legal advice, parliamentary services, records management and executive oversight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relationship is mature, trusted and institutionally supported. The agency provides frank, timely and evidence-based advice, anticipates information needs, preserves administrative neutrality and can demonstrate transparent stewardship under changes of Minister or government.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late or rejected briefs, undocumented directions, conflicting requests and inappropriate influence risks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ministerial liaison protocols, briefing standards, correspondence registers and communication records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executive liaison staff, policy owners and records officers,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briefings, directions, approvals, correspondence, meeting notes and escalation records,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ministerial liaison protocols, briefing standards, correspondence registers and communication records for ministerial briefings, directions, correspondence, parliamentary requests and sensitive portfolio interactions,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executive liaison staff, policy owners and records officers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Create a protocol for recording and validating any direction that may materially affect statutory duties, expenditure, priorities or operational independence.</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ministerial briefings, directions, correspondence, parliamentary requests and sensitive portfolio interactions.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ministerial briefings, directions, correspondence, parliamentary requests and sensitive portfolio interactions,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ministerial liaison protocols, briefing standards, correspondence registers and communication records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Establish a quality assurance and clearance process for briefs, cabinet-related material, parliamentary information and significant portfolio correspondence.</w:t>
            </w:r>
          </w:p>
          <w:p>
            <w:pPr>
              <w:pStyle w:val="ListBullet"/>
              <w:keepNext w:val="0"/>
              <w:keepLines/>
              <w:widowControl/>
              <w:spacing w:before="0" w:after="20" w:line="240" w:lineRule="auto"/>
            </w:pPr>
            <w:r>
              <w:rPr>
                <w:rFonts w:ascii="Calibri Light" w:hAnsi="Calibri Light"/>
                <w:b w:val="0"/>
                <w:i w:val="0"/>
                <w:color w:val="000000"/>
                <w:sz w:val="16"/>
              </w:rPr>
              <w:t>Train the accountable authority, executive liaison staff, policy owners and records officers and require documented evidence, including briefings, directions, approvals, correspondence, meeting notes and escalation records,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late or rejected briefs, undocumented directions, conflicting requests and inappropriate influence risks.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ministerial liaison protocols, briefing standards, correspondence registers and communication records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Review a sample of interactions to confirm timeliness, accuracy, appropriate authority, frank advice and complete records.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strategic planning, legal advice, parliamentary services, records management and executive oversight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transition planning and scenario exercises to maintain continuity and administrative neutrality through changes of Minister, government or portfolio arrangements.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late or rejected briefs, undocumented directions, conflicting requests and inappropriate influence risks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2: Mandate, Statutory Purpose and Government Direction</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can trace its functions, programs, decisions and expenditure to enabling legislation, lawful government direction, appropriations and applicable whole-of-government requirements.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relies on individual knowledge to interpret its mandate. Legislative, policy, appropriation and authority requirements are fragmented, and some activities lack a clear record of the power or direction relied upon.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authority registers, statutory obligation maps, delegation schedules and program-to-authority matrices;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material functions, programs, decisions, statutory powers and expenditure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legal, governance, finance, policy and program owners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legislation maps, government decisions, appropriations, delegations, legal advice and approvals, is incomplete, difficult to retrieve or created retrospectively, while monitoring of legislative changes, authority gaps, delegation expiry and activities outside approved purpose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Principal legislation and major sources of government authority have been identified. Registers or guidance exist, but coverage is incomplete and changes are not consistently reflected in plans and operations.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authority registers, statutory obligation maps, delegation schedules and program-to-authority matrices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legal, governance, finance, policy and program owners,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material functions, programs, decisions, statutory powers and expenditure,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legislation maps, government decisions, appropriations, delegations, legal advice and approvals, is usually retained for significant matters, but routine monitoring of legislative changes, authority gaps, delegation expiry and activities outside approved purpose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authority framework maps material functions, programs and expenditure to enabling legislation, government decisions, appropriations, delegations and mandatory policies. Responsibilities for interpretation and review are assigned.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authority registers, statutory obligation maps, delegation schedules and program-to-authority matrices cover material functions, programs, decisions, statutory powers and expenditure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Legal, governance, finance, policy and program owners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legislation maps, government decisions, appropriations, delegations, legal advice and approvals,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legislative changes, authority gaps, delegation expiry and activities outside approved purpose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tests compliance with its authority framework and reviews new initiatives before approval. Ambiguities, machinery-of-government changes and policy conflicts are escalated and resolved through documented processes.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legislative changes, authority gaps, delegation expiry and activities outside approved purpose,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authority registers, statutory obligation maps, delegation schedules and program-to-authority matrices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strategic planning, budgeting, policy development, delegations and approval workflows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Authority management is integrated with strategy, finance, risk and assurance. The agency anticipates legislative and policy change and can promptly demonstrate the authority for any material function, decision or use of public resources.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legislative changes, authority gaps, delegation expiry and activities outside approved purpose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authority registers, statutory obligation maps, delegation schedules and program-to-authority matrices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legal, governance, finance, policy and program owners,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legislation maps, government decisions, appropriations, delegations, legal advice and approvals,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authority registers, statutory obligation maps, delegation schedules and program-to-authority matrices for material functions, programs, decisions, statutory powers and expenditure,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legal, governance, finance, policy and program owners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Map every material program and statutory power to its enabling authority, funding source and accountable owner.</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material functions, programs, decisions, statutory powers and expenditure.</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material functions, programs, decisions, statutory powers and expenditure,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authority registers, statutory obligation maps, delegation schedules and program-to-authority matrices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Introduce a controlled legislative and policy change process that updates affected delegations, policies, systems and training.</w:t>
            </w:r>
          </w:p>
          <w:p>
            <w:pPr>
              <w:pStyle w:val="ListBullet"/>
              <w:keepNext w:val="0"/>
              <w:keepLines/>
              <w:widowControl/>
              <w:spacing w:before="0" w:after="20" w:line="240" w:lineRule="auto"/>
            </w:pPr>
            <w:r>
              <w:rPr>
                <w:rFonts w:ascii="Calibri Light" w:hAnsi="Calibri Light"/>
                <w:b w:val="0"/>
                <w:i w:val="0"/>
                <w:color w:val="000000"/>
                <w:sz w:val="16"/>
              </w:rPr>
              <w:t>Train legal, governance, finance, policy and program owners and require documented evidence, including legislation maps, government decisions, appropriations, delegations, legal advice and approvals,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legislative changes, authority gaps, delegation expiry and activities outside approved purpose.</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authority registers, statutory obligation maps, delegation schedules and program-to-authority matrices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Test whether high-risk decisions and transactions cite current authority and comply with limits, conditions and review rights.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strategic planning, budgeting, policy development, delegations and approval workflows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Apply horizon scanning and legal assurance to emerging reforms, machinery-of-government changes and contested areas of authority.</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legislative changes, authority gaps, delegation expiry and activities outside approved purpose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3: Strategic Planning and Outcome Alignment</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Government priorities, agency purpose, strategic objectives, services, budgets, workforce plans and performance measures form a coherent and evidence-based line of sight.</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Strategies, operational plans and budgets are developed separately. Links to government priorities, statutory purpose and intended public outcomes are unclear, and staff cannot consistently explain how their work contributes to agency objectives.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strategic plans, outcome maps, integrated planning calendars and line-of-sight matrices;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government priorities, statutory purposes, services, budgets, workforce plans, projects and performance measures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strategy, finance, workforce and program owners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approved plans, resource decisions, outcome maps, assumptions, reviews and performance reports, is incomplete, difficult to retrieve or created retrospectively, while monitoring of priority changes, resource drift, conflicting objectives, delivery constraints and unaligned activity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Major plans identify some common priorities and outcomes. Terminology, measures, timeframes and resource assumptions remain inconsistent, and material activities may not align with stated priorities.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strategic plans, outcome maps, integrated planning calendars and line-of-sight matrices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strategy, finance, workforce and program owners,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government priorities, statutory purposes, services, budgets, workforce plans, projects and performance measures,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approved plans, resource decisions, outcome maps, assumptions, reviews and performance reports, is usually retained for significant matters, but routine monitoring of priority changes, resource drift, conflicting objectives, delivery constraints and unaligned activity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uses an approved planning hierarchy that connects government direction, statutory purpose, strategic objectives, service outcomes, operational plans, budgets and accountabilities. Assumptions and trade-offs are documented.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strategic plans, outcome maps, integrated planning calendars and line-of-sight matrices cover government priorities, statutory purposes, services, budgets, workforce plans, projects and performance measures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strategy, finance, workforce and program owners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approved plans, resource decisions, outcome maps, assumptions, reviews and performance reports,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priority changes, resource drift, conflicting objectives, delivery constraints and unaligned activity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Executives monitor strategic alignment through integrated planning and reporting. Resource drift, unfunded commitments, conflicting priorities and emerging delivery constraints are identified and corrected.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priority changes, resource drift, conflicting objectives, delivery constraints and unaligned activity,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strategic plans, outcome maps, integrated planning calendars and line-of-sight matrices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corporate planning, budgeting, workforce planning, portfolio management and performance reporting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Strategic planning is adaptive and outcome-focused. The agency uses scenario analysis, portfolio optimisation, evaluation evidence and community insight to redirect resources and maximise public value.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priority changes, resource drift, conflicting objectives, delivery constraints and unaligned activity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strategic plans, outcome maps, integrated planning calendars and line-of-sight matrices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strategy, finance, workforce and program owners,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approved plans, resource decisions, outcome maps, assumptions, reviews and performance reports,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strategic plans, outcome maps, integrated planning calendars and line-of-sight matrices for government priorities, statutory purposes, services, budgets, workforce plans, projects and performance measures,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strategy, finance, workforce and program owners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Create a single hierarchy of purposes, outcomes, objectives, services, activities and measures for use across agency plans.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government priorities, statutory purposes, services, budgets, workforce plans, projects and performance measures.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government priorities, statutory purposes, services, budgets, workforce plans, projects and performance measures,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strategic plans, outcome maps, integrated planning calendars and line-of-sight matrices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Align budget bids, workforce plans, asset strategies, procurement pipelines and project portfolios with the approved strategic hierarchy.</w:t>
            </w:r>
          </w:p>
          <w:p>
            <w:pPr>
              <w:pStyle w:val="ListBullet"/>
              <w:keepNext w:val="0"/>
              <w:keepLines/>
              <w:widowControl/>
              <w:spacing w:before="0" w:after="20" w:line="240" w:lineRule="auto"/>
            </w:pPr>
            <w:r>
              <w:rPr>
                <w:rFonts w:ascii="Calibri Light" w:hAnsi="Calibri Light"/>
                <w:b w:val="0"/>
                <w:i w:val="0"/>
                <w:color w:val="000000"/>
                <w:sz w:val="16"/>
              </w:rPr>
              <w:t>Train the accountable authority, strategy, finance, workforce and program owners and require documented evidence, including approved plans, resource decisions, outcome maps, assumptions, reviews and performance reports,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priority changes, resource drift, conflicting objectives, delivery constraints and unaligned activity.</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strategic plans, outcome maps, integrated planning calendars and line-of-sight matrices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Introduce quarterly portfolio reviews that examine strategic contribution, affordability, delivery risk and changing government priorities.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corporate planning, budgeting, workforce planning, portfolio management and performance reporting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scenario planning and evidence-based portfolio optimisation to discontinue, redesign or scale activities according to public value.</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priority changes, resource drift, conflicting objectives, delivery constraints and unaligned activity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4: Governance Architecture, Roles and Delegations</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has clear and workable governance structures, management accountabilities, delegations, decision rights, committee relationships and escalation pathways.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Governance forums and decision rights have developed informally. Delegations, charters and accountability documents are incomplete, outdated or inconsistent with actual practice.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governance maps, accountability statements, committee charters, delegations and decision-rights matrices;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board, executive, committee, management and delegated decision-making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executives, delegates, committee chairs and secretariats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charters, delegations, agendas, minutes, decisions, action registers and declarations, is incomplete, difficult to retrieve or created retrospectively, while monitoring of delegation breaches, governance overlap, slow decisions, unresolved actions and unclear escalation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Major governance bodies and delegates are documented. Gaps, overlap and uncertainty remain, particularly across business units, boards, committees and shared-service arrangements.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governance maps, accountability statements, committee charters, delegations and decision-rights matrices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executives, delegates, committee chairs and secretariats,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board, executive, committee, management and delegated decision-making,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charters, delegations, agendas, minutes, decisions, action registers and declarations, is usually retained for significant matters, but routine monitoring of delegation breaches, governance overlap, slow decisions, unresolved actions and unclear escalation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governance architecture defines accountability from the responsible authority through executives, committees, managers and delegates. Current instruments specify authority, conditions, reporting and escalation.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governance maps, accountability statements, committee charters, delegations and decision-rights matrices cover board, executive, committee, management and delegated decision-making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executives, delegates, committee chairs and secretariats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charters, delegations, agendas, minutes, decisions, action registers and declarations,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delegation breaches, governance overlap, slow decisions, unresolved actions and unclear escalation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whether governance forums and delegations operate as intended. Decision timeliness, action closure, quorum, conflicts, escalation and delegation exceptions are regularly reviewed.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delegation breaches, governance overlap, slow decisions, unresolved actions and unclear escalation,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governance maps, accountability statements, committee charters, delegations and decision-rights matrices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organisational design, risk escalation, financial authorisation, policy approval and committee calendars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Governance architecture is streamlined, adaptive and digitally supported. Decision rights change with risk and operating needs while preserving lawful authority, transparency and clear accountability.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delegation breaches, governance overlap, slow decisions, unresolved actions and unclear escalation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governance maps, accountability statements, committee charters, delegations and decision-rights matrices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executives, delegates, committee chairs and secretariats,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charters, delegations, agendas, minutes, decisions, action registers and declarations,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governance maps, accountability statements, committee charters, delegations and decision-rights matrices for board, executive, committee, management and delegated decision-making,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executives, delegates, committee chairs and secretariats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Inventory governance forums, actual decisions and delegations, then identify gaps, duplication, expired instruments and unclear escalation points.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board, executive, committee, management and delegated decision-making.</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board, executive, committee, management and delegated decision-making,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governance maps, accountability statements, committee charters, delegations and decision-rights matrices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a governance architecture and standardise committee charters, meeting practices, decision records and action tracking.</w:t>
            </w:r>
          </w:p>
          <w:p>
            <w:pPr>
              <w:pStyle w:val="ListBullet"/>
              <w:keepNext w:val="0"/>
              <w:keepLines/>
              <w:widowControl/>
              <w:spacing w:before="0" w:after="20" w:line="240" w:lineRule="auto"/>
            </w:pPr>
            <w:r>
              <w:rPr>
                <w:rFonts w:ascii="Calibri Light" w:hAnsi="Calibri Light"/>
                <w:b w:val="0"/>
                <w:i w:val="0"/>
                <w:color w:val="000000"/>
                <w:sz w:val="16"/>
              </w:rPr>
              <w:t>Train the accountable authority, executives, delegates, committee chairs and secretariats and require documented evidence, including charters, delegations, agendas, minutes, decisions, action registers and declarations,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delegation breaches, governance overlap, slow decisions, unresolved actions and unclear escalation.</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governance maps, accountability statements, committee charters, delegations and decision-rights matrices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Analyse decision cycle times, action closure, delegation exceptions and duplicated oversight to improve governance efficiency.</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organisational design, risk escalation, financial authorisation, policy approval and committee calendars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digital workflows and periodic external review to keep decision rights proportionate to risk, complexity and organisational change.</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delegation breaches, governance overlap, slow decisions, unresolved actions and unclear escalation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5: Executive, Board and Committee Oversight</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accountable authority, executive and relevant boards or committees receive reliable information, exercise constructive challenge and hold management accountable for performance, risk and integrity.</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Oversight is largely reactive and information depends on individual judgement. Papers are inconsistent, challenge is poorly recorded and overdue actions or underperformance may persist without escalation.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governance calendars, executive dashboards, board and committee paper standards and action registers;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strategy, finance, risk, integrity, workforce, service delivery and organisational performance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board or committee chairs, executives, report owners and secretariats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papers, dashboards, minutes, recorded challenge, decisions, actions and assurance reports, is incomplete, difficult to retrieve or created retrospectively, while monitoring of late or poor-quality papers, recurring underperformance, unresolved actions and weak constructive challenge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Regular executive and committee meetings occur and standard reports are emerging. Information quality, forward agendas, challenge, action ownership and follow-up vary.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governance calendars, executive dashboards, board and committee paper standards and action registers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board or committee chairs, executives, report owners and secretariats,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strategy, finance, risk, integrity, workforce, service delivery and organisational performance,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papers, dashboards, minutes, recorded challenge, decisions, actions and assurance reports, is usually retained for significant matters, but routine monitoring of late or poor-quality papers, recurring underperformance, unresolved actions and weak constructive challenge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Approved calendars, paper standards, dashboards and decision protocols support timely oversight of strategy, finance, risk, people, integrity and performance. Challenge, decisions and actions are recorded.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governance calendars, executive dashboards, board and committee paper standards and action registers cover strategy, finance, risk, integrity, workforce, service delivery and organisational performance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board or committee chairs, executives, report owners and secretariats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papers, dashboards, minutes, recorded challenge, decisions, actions and assurance reports,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late or poor-quality papers, recurring underperformance, unresolved actions and weak constructive challenge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measures information quality, meeting effectiveness and action closure. Independent assurance and deep dives are targeted to areas of material risk or sustained underperformance.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late or poor-quality papers, recurring underperformance, unresolved actions and weak constructive challenge,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governance calendars, executive dashboards, board and committee paper standards and action registers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strategy, risk, finance, workforce, integrity, performance and assurance reporting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Oversight is strategic, evidence-led and future-focused. Governing forums use integrated intelligence, external insight and scenario analysis to anticipate threats, challenge assumptions and improve public value.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late or poor-quality papers, recurring underperformance, unresolved actions and weak constructive challenge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governance calendars, executive dashboards, board and committee paper standards and action registers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board or committee chairs, executives, report owners and secretariats,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papers, dashboards, minutes, recorded challenge, decisions, actions and assurance reports,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governance calendars, executive dashboards, board and committee paper standards and action registers for strategy, finance, risk, integrity, workforce, service delivery and organisational performance,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board or committee chairs, executives, report owners and secretariats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Establish forward agendas and minimum paper standards for material governance forums, including evidence, options, risks and recommendations.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strategy, finance, risk, integrity, workforce, service delivery and organisational performance.</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strategy, finance, risk, integrity, workforce, service delivery and organisational performance,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governance calendars, executive dashboards, board and committee paper standards and action registers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Create integrated dashboards and clear accountabilities for decision, action and recommendation follow-up.</w:t>
            </w:r>
          </w:p>
          <w:p>
            <w:pPr>
              <w:pStyle w:val="ListBullet"/>
              <w:keepNext w:val="0"/>
              <w:keepLines/>
              <w:widowControl/>
              <w:spacing w:before="0" w:after="20" w:line="240" w:lineRule="auto"/>
            </w:pPr>
            <w:r>
              <w:rPr>
                <w:rFonts w:ascii="Calibri Light" w:hAnsi="Calibri Light"/>
                <w:b w:val="0"/>
                <w:i w:val="0"/>
                <w:color w:val="000000"/>
                <w:sz w:val="16"/>
              </w:rPr>
              <w:t>Train the accountable authority, board or committee chairs, executives, report owners and secretariats and require documented evidence, including papers, dashboards, minutes, recorded challenge, decisions, actions and assurance reports,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late or poor-quality papers, recurring underperformance, unresolved actions and weak constructive challenge.</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governance calendars, executive dashboards, board and committee paper standards and action registers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Evaluate meeting effectiveness and review whether challenge, escalation and assurance are proportionate to material risks.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strategy, risk, finance, workforce, integrity, performance and assurance reporting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independent reviews, external perspectives and scenario-based deep dives to strengthen strategic oversight and foresight.</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late or poor-quality papers, recurring underperformance, unresolved actions and weak constructive challenge and continuously improve public value, trust and efficiency.</w:t>
            </w:r>
          </w:p>
        </w:tc>
      </w:tr>
    </w:tbl>
    <w:p>
      <w:r>
        <w:rPr>
          <w:rFonts w:ascii="Calibri Light" w:hAnsi="Calibri Light"/>
          <w:color w:val="000000"/>
        </w:rPr>
        <w:br w:type="page"/>
      </w:r>
    </w:p>
    <w:p>
      <w:pPr>
        <w:pStyle w:val="Heading1"/>
        <w:keepNext/>
        <w:keepLines/>
        <w:widowControl/>
        <w:spacing w:before="0" w:after="60" w:line="240" w:lineRule="auto"/>
      </w:pPr>
      <w:r>
        <w:rPr>
          <w:rFonts w:ascii="Calibri Light" w:hAnsi="Calibri Light"/>
          <w:b/>
          <w:i w:val="0"/>
          <w:color w:val="000000"/>
          <w:sz w:val="20"/>
        </w:rPr>
        <w:t>Topic 2: Organisational and Operational Governance</w:t>
      </w:r>
    </w:p>
    <w:p>
      <w:pPr>
        <w:keepNext w:val="0"/>
        <w:keepLines/>
        <w:widowControl/>
        <w:spacing w:before="0" w:after="100" w:line="240" w:lineRule="auto"/>
      </w:pPr>
      <w:r>
        <w:rPr>
          <w:rFonts w:ascii="Calibri Light" w:hAnsi="Calibri Light"/>
          <w:b w:val="0"/>
          <w:i w:val="0"/>
          <w:color w:val="000000"/>
          <w:sz w:val="20"/>
        </w:rPr>
        <w:t>This Topic assesses whether the agency’s structure, policies, delivery systems and commercial arrangements convert government direction into controlled, efficient and accountable operations.</w:t>
      </w:r>
    </w:p>
    <w:tbl>
      <w:tblPr>
        <w:tblStyle w:val="TableGrid"/>
        <w:tblW w:type="auto" w:w="0"/>
        <w:jc w:val="center"/>
        <w:tblLayout w:type="fixed"/>
        <w:tblLook w:firstColumn="1" w:firstRow="1" w:lastColumn="0" w:lastRow="0" w:noHBand="0" w:noVBand="1" w:val="04A0"/>
      </w:tblPr>
      <w:tblGrid>
        <w:gridCol w:w="5235"/>
        <w:gridCol w:w="5235"/>
        <w:gridCol w:w="5235"/>
      </w:tblGrid>
      <w:tr>
        <w:trPr>
          <w:tblHeader w:val="true"/>
        </w:trPr>
        <w:tc>
          <w:tcPr>
            <w:tcW w:type="dxa" w:w="720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Element</w:t>
            </w:r>
          </w:p>
        </w:tc>
        <w:tc>
          <w:tcPr>
            <w:tcW w:type="dxa" w:w="2592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Governance discipline</w:t>
            </w:r>
          </w:p>
        </w:tc>
        <w:tc>
          <w:tcPr>
            <w:tcW w:type="dxa" w:w="6588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Assessment focus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6</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Organisational Structure and Operating Model</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agency’s structure, interfaces, spans of control and operating model support its statutory purpose, service obligations and efficient use of resources.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7</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Policy and Procedure Governance</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Internal policies, procedures and related instruments are authorised, current, accessible, risk-based and consistently translated into operational practice.</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8</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Program and Service Delivery Governance</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Programs and services are designed, authorised, resourced and monitored to meet identified needs, statutory duties, service standards and intended outcomes.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9</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Project, Portfolio and Change Governance</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Projects and organisational changes are selected, governed and delivered through sound business cases, clear sponsorship, disciplined controls and accountable benefits realisation.</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10</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Procurement, Contract and Grants Governance</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Procurement, contracting and grant administration demonstrate lawful authority, value for money, fairness, integrity, accountable decision-making and active management of delivery and benefits.</w:t>
            </w:r>
          </w:p>
        </w:tc>
      </w:tr>
    </w:tbl>
    <w:p>
      <w:pPr>
        <w:pStyle w:val="Heading2"/>
        <w:keepNext/>
        <w:keepLines/>
        <w:widowControl/>
        <w:spacing w:before="0" w:after="40" w:line="240" w:lineRule="auto"/>
      </w:pPr>
      <w:r>
        <w:rPr>
          <w:rFonts w:ascii="Calibri Light" w:hAnsi="Calibri Light"/>
          <w:b/>
          <w:i w:val="0"/>
          <w:color w:val="000000"/>
          <w:sz w:val="20"/>
        </w:rPr>
        <w:t>Element 6: Organisational Structure and Operating Model</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agency’s structure, interfaces, spans of control and operating model support its statutory purpose, service obligations and efficient use of resources.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structure reflects historical arrangements more than current strategy or service needs. Roles overlap, interfaces are unclear and key outcomes depend on informal coordination or individual relationships.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operating model documents, organisation charts, role maps, service interfaces and structural design principles;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business units, reporting lines, spans of control, shared services, regional operations and cross-agency interfaces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executive, workforce, strategy and business-unit leaders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structure proposals, role descriptions, consultation, approvals, service maps and performance data, is incomplete, difficult to retrieve or created retrospectively, while monitoring of duplicated functions, unclear interfaces, excessive layers, bottlenecks and structural misalignment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Major functions and reporting lines are documented. Some structural reviews occur, but design principles, service interfaces, spans of control and shared accountabilities are not consistently managed.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operating model documents, organisation charts, role maps, service interfaces and structural design principles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executive, workforce, strategy and business-unit leaders,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business units, reporting lines, spans of control, shared services, regional operations and cross-agency interfaces,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structure proposals, role descriptions, consultation, approvals, service maps and performance data, is usually retained for significant matters, but routine monitoring of duplicated functions, unclear interfaces, excessive layers, bottlenecks and structural misalignment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operating model connects functions, accountabilities, service processes, capabilities and decision rights. Structural changes follow defined analysis, consultation, approval and implementation processes.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operating model documents, organisation charts, role maps, service interfaces and structural design principles cover business units, reporting lines, spans of control, shared services, regional operations and cross-agency interfaces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executive, workforce, strategy and business-unit leaders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structure proposals, role descriptions, consultation, approvals, service maps and performance data,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duplicated functions, unclear interfaces, excessive layers, bottlenecks and structural misalignment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whether its structure supports outcomes, productivity, accountability and collaboration. Bottlenecks, duplication, excessive layers and unclear interfaces are addressed using evidence.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duplicated functions, unclear interfaces, excessive layers, bottlenecks and structural misalignment,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operating model documents, organisation charts, role maps, service interfaces and structural design principles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strategy, workforce planning, service design, delegations, technology and change management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operating model is adaptive and designed around public value. Structure, capability, technology and partnerships are reconfigured proactively as demand, policy and delivery models change.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duplicated functions, unclear interfaces, excessive layers, bottlenecks and structural misalignment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operating model documents, organisation charts, role maps, service interfaces and structural design principles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executive, workforce, strategy and business-unit leaders,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structure proposals, role descriptions, consultation, approvals, service maps and performance data,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operating model documents, organisation charts, role maps, service interfaces and structural design principles for business units, reporting lines, spans of control, shared services, regional operations and cross-agency interfaces,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executive, workforce, strategy and business-unit leaders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Assess the current structure against statutory functions, strategic priorities, service pathways and known accountability gaps.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business units, reporting lines, spans of control, shared services, regional operations and cross-agency interfaces.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business units, reporting lines, spans of control, shared services, regional operations and cross-agency interfaces,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operating model documents, organisation charts, role maps, service interfaces and structural design principles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operating model principles and a controlled method for assessing and implementing structural change.</w:t>
            </w:r>
          </w:p>
          <w:p>
            <w:pPr>
              <w:pStyle w:val="ListBullet"/>
              <w:keepNext w:val="0"/>
              <w:keepLines/>
              <w:widowControl/>
              <w:spacing w:before="0" w:after="20" w:line="240" w:lineRule="auto"/>
            </w:pPr>
            <w:r>
              <w:rPr>
                <w:rFonts w:ascii="Calibri Light" w:hAnsi="Calibri Light"/>
                <w:b w:val="0"/>
                <w:i w:val="0"/>
                <w:color w:val="000000"/>
                <w:sz w:val="16"/>
              </w:rPr>
              <w:t>Train the accountable authority, executive, workforce, strategy and business-unit leaders and require documented evidence, including structure proposals, role descriptions, consultation, approvals, service maps and performance data,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duplicated functions, unclear interfaces, excessive layers, bottlenecks and structural misalignment.</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operating model documents, organisation charts, role maps, service interfaces and structural design principles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Monitor spans of control, decision delays, duplicated activity, cross-unit hand-offs and service outcomes after structural changes.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strategy, workforce planning, service design, delegations, technology and change management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service design, workforce analytics and digital capability to reshape the operating model before performance deteriorates.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duplicated functions, unclear interfaces, excessive layers, bottlenecks and structural misalignment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7: Policy and Procedure Governance</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Internal policies, procedures and related instruments are authorised, current, accessible, risk-based and consistently translated into operational practice.</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Policies are dispersed, inconsistent and frequently out of date. Ownership, approval authority, hierarchy and review dates are unclear, and staff rely on local instructions or custom and practice.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policy frameworks, controlled policy libraries, drafting standards, review schedules and exception registers;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policies, procedures, standards, guidelines, manuals and local instructions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policy owners, legal and governance advisers, process owners and approving authorities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approved instruments, consultation records, version histories, implementation plans and compliance results, is incomplete, difficult to retrieve or created retrospectively, while monitoring of overdue reviews, conflicting instructions, unauthorised local practices, exceptions and policy failures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policy library and templates exist for major areas. Coverage, quality, version control, implementation and retirement of obsolete material remain inconsistent.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policy frameworks, controlled policy libraries, drafting standards, review schedules and exception registers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policy owners, legal and governance advisers, process owners and approving authorities,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policies, procedures, standards, guidelines, manuals and local instructions,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approved instruments, consultation records, version histories, implementation plans and compliance results, is usually retained for significant matters, but routine monitoring of overdue reviews, conflicting instructions, unauthorised local practices, exceptions and policy failures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policy governance framework defines instrument types, authority, drafting standards, consultation, approval, publication, review, exceptions and recordkeeping. Controlled documents are accessible and linked to obligations and processes.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policy frameworks, controlled policy libraries, drafting standards, review schedules and exception registers cover policies, procedures, standards, guidelines, manuals and local instructions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Policy owners, legal and governance advisers, process owners and approving authorities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approved instruments, consultation records, version histories, implementation plans and compliance results,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overdue reviews, conflicting instructions, unauthorised local practices, exceptions and policy failures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tests policy compliance and implementation, tracks exceptions and monitors whether policies remain effective and proportionate. Repeated workarounds trigger root-cause review.</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overdue reviews, conflicting instructions, unauthorised local practices, exceptions and policy failures,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policy frameworks, controlled policy libraries, drafting standards, review schedules and exception registers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legislative change, risk, process management, training, digital workflows and records management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Policy governance is integrated with legislative change, risk, process design and digital workflows. Policies are simplified, evidence-led and continuously improved based on user feedback and operating data.</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overdue reviews, conflicting instructions, unauthorised local practices, exceptions and policy failures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policy frameworks, controlled policy libraries, drafting standards, review schedules and exception registers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policy owners, legal and governance advisers, process owners and approving authorities,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approved instruments, consultation records, version histories, implementation plans and compliance results,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policy frameworks, controlled policy libraries, drafting standards, review schedules and exception registers for policies, procedures, standards, guidelines, manuals and local instructions,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policy owners, legal and governance advisers, process owners and approving authorities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Inventory all internal instruments, identify authoritative versions and remove or quarantine obsolete and duplicate material.</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policies, procedures, standards, guidelines, manuals and local instructions.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policies, procedures, standards, guidelines, manuals and local instructions,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policy frameworks, controlled policy libraries, drafting standards, review schedules and exception registers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a policy hierarchy, lifecycle, drafting standard, ownership model and central publication process.</w:t>
            </w:r>
          </w:p>
          <w:p>
            <w:pPr>
              <w:pStyle w:val="ListBullet"/>
              <w:keepNext w:val="0"/>
              <w:keepLines/>
              <w:widowControl/>
              <w:spacing w:before="0" w:after="20" w:line="240" w:lineRule="auto"/>
            </w:pPr>
            <w:r>
              <w:rPr>
                <w:rFonts w:ascii="Calibri Light" w:hAnsi="Calibri Light"/>
                <w:b w:val="0"/>
                <w:i w:val="0"/>
                <w:color w:val="000000"/>
                <w:sz w:val="16"/>
              </w:rPr>
              <w:t>Train policy owners, legal and governance advisers, process owners and approving authorities and require documented evidence, including approved instruments, consultation records, version histories, implementation plans and compliance results,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overdue reviews, conflicting instructions, unauthorised local practices, exceptions and policy failures.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policy frameworks, controlled policy libraries, drafting standards, review schedules and exception registers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Test whether priority policies are understood, embedded in systems and followed in practice rather than merely published.</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legislative change, risk, process management, training, digital workflows and records management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workflow data, user testing and regulatory horizon scanning to simplify policies and prevent controls becoming outdated.</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overdue reviews, conflicting instructions, unauthorised local practices, exceptions and policy failures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8: Program and Service Delivery Governance</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Programs and services are designed, authorised, resourced and monitored to meet identified needs, statutory duties, service standards and intended outcomes.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Programs or services operate without consistent design records, service standards or clear outcome logic. Eligibility, prioritisation and delivery practices may vary by location or officer.</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program charters, service models, eligibility rules, service standards, operating procedures and outcome maps;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policy programs, regulatory functions, grants, frontline services, regional delivery and digital services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program sponsors, service owners, policy, finance, operations and evaluation staff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needs analyses, design decisions, service data, eligibility decisions, outcome reports and reviews, is incomplete, difficult to retrieve or created retrospectively, while monitoring of service variation, unmet demand, inequitable access, complaints, cost pressures and outcome shortfalls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Major services have basic objectives, procedures and performance data. Needs analysis, service standards, access considerations, outcome measures and review arrangements are incomplete.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program charters, service models, eligibility rules, service standards, operating procedures and outcome maps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program sponsors, service owners, policy, finance, operations and evaluation staff,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policy programs, regulatory functions, grants, frontline services, regional delivery and digital services,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needs analyses, design decisions, service data, eligibility decisions, outcome reports and reviews, is usually retained for significant matters, but routine monitoring of service variation, unmet demand, inequitable access, complaints, cost pressures and outcome shortfalls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Documented program and service governance covers need, authority, design, eligibility, service standards, resourcing, risks, responsibilities, performance and review. Delivery is consistent and exceptions are controlled.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program charters, service models, eligibility rules, service standards, operating procedures and outcome maps cover policy programs, regulatory functions, grants, frontline services, regional delivery and digital services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Program sponsors, service owners, policy, finance, operations and evaluation staff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needs analyses, design decisions, service data, eligibility decisions, outcome reports and reviews,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service variation, unmet demand, inequitable access, complaints, cost pressures and outcome shortfalls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analyses demand, access, quality, cost, outcomes and complaints to manage performance. Material variation, service failure and inequitable access trigger corrective action or redesign.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service variation, unmet demand, inequitable access, complaints, cost pressures and outcome shortfalls,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program charters, service models, eligibility rules, service standards, operating procedures and outcome maps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strategy, budgeting, workforce, service design, data, complaints and evaluation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Services are citizen-centred, evidence-led and adaptive. The agency uses co-design, evaluation, predictive demand insight and cross-agency collaboration to improve outcomes and reduce unnecessary burden.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service variation, unmet demand, inequitable access, complaints, cost pressures and outcome shortfalls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program charters, service models, eligibility rules, service standards, operating procedures and outcome maps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program sponsors, service owners, policy, finance, operations and evaluation staff,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needs analyses, design decisions, service data, eligibility decisions, outcome reports and reviews,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program charters, service models, eligibility rules, service standards, operating procedures and outcome maps for policy programs, regulatory functions, grants, frontline services, regional delivery and digital services,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program sponsors, service owners, policy, finance, operations and evaluation staff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Document the purpose, beneficiaries, authority, eligibility, service standards and intended outcomes for each material program or service.</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policy programs, regulatory functions, grants, frontline services, regional delivery and digital services.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policy programs, regulatory functions, grants, frontline services, regional delivery and digital services,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program charters, service models, eligibility rules, service standards, operating procedures and outcome maps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Establish consistent program governance, exception controls and service-level reporting across delivery channels and regions.</w:t>
            </w:r>
          </w:p>
          <w:p>
            <w:pPr>
              <w:pStyle w:val="ListBullet"/>
              <w:keepNext w:val="0"/>
              <w:keepLines/>
              <w:widowControl/>
              <w:spacing w:before="0" w:after="20" w:line="240" w:lineRule="auto"/>
            </w:pPr>
            <w:r>
              <w:rPr>
                <w:rFonts w:ascii="Calibri Light" w:hAnsi="Calibri Light"/>
                <w:b w:val="0"/>
                <w:i w:val="0"/>
                <w:color w:val="000000"/>
                <w:sz w:val="16"/>
              </w:rPr>
              <w:t>Train program sponsors, service owners, policy, finance, operations and evaluation staff and require documented evidence, including needs analyses, design decisions, service data, eligibility decisions, outcome reports and reviews,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service variation, unmet demand, inequitable access, complaints, cost pressures and outcome shortfalls.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program charters, service models, eligibility rules, service standards, operating procedures and outcome maps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Compare demand, access, cost, quality and outcomes to identify structural service gaps and inconsistent administration.</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strategy, budgeting, workforce, service design, data, complaints and evaluation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co-design, linked data, evaluation and cross-agency partnerships to redesign services around community outcomes.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service variation, unmet demand, inequitable access, complaints, cost pressures and outcome shortfalls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9: Project, Portfolio and Change Governance</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Projects and organisational changes are selected, governed and delivered through sound business cases, clear sponsorship, disciplined controls and accountable benefits realisation.</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Projects begin in response to immediate needs without consistent business cases, sponsorship or portfolio prioritisation. Scope, costs, dependencies, risks and expected benefits are poorly controlled.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portfolio plans, business cases, governance plans, project registers, assurance schedules and benefits registers;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projects, programs, digital initiatives, restructures and material organisational change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investment committees, sponsors, project boards, project managers and benefit owners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business cases, approvals, risk logs, milestone reports, change decisions and benefit results, is incomplete, difficult to retrieve or created retrospectively, while monitoring of cost and schedule variance, delivery confidence, scope change, dependencies, capacity and benefit slippage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Basic project templates and reporting exist for major initiatives. Governance quality varies and projects may be approved without reliable capacity, whole-of-life cost or benefits information.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portfolio plans, business cases, governance plans, project registers, assurance schedules and benefits registers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investment committees, sponsors, project boards, project managers and benefit owners,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projects, programs, digital initiatives, restructures and material organisational change,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business cases, approvals, risk logs, milestone reports, change decisions and benefit results, is usually retained for significant matters, but routine monitoring of cost and schedule variance, delivery confidence, scope change, dependencies, capacity and benefit slippage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project and portfolio framework defines business case requirements, approval gates, roles, assurance, change control, reporting and benefits ownership. Projects align with strategy and available capacity.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portfolio plans, business cases, governance plans, project registers, assurance schedules and benefits registers cover projects, programs, digital initiatives, restructures and material organisational change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Investment committees, sponsors, project boards, project managers and benefit owners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business cases, approvals, risk logs, milestone reports, change decisions and benefit results,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cost and schedule variance, delivery confidence, scope change, dependencies, capacity and benefit slippage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Portfolio governance monitors delivery confidence, dependencies, resource constraints, cost and schedule variance and benefit performance. Independent assurance targets high-risk initiatives.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cost and schedule variance, delivery confidence, scope change, dependencies, capacity and benefit slippage,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portfolio plans, business cases, governance plans, project registers, assurance schedules and benefits registers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strategy, budgeting, procurement, workforce, risk, architecture and benefits management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actively optimises its portfolio using evidence of public value, strategic contribution and delivery capacity. Adaptive delivery, lessons and benefits data improve future investment decisions.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cost and schedule variance, delivery confidence, scope change, dependencies, capacity and benefit slippage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portfolio plans, business cases, governance plans, project registers, assurance schedules and benefits registers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investment committees, sponsors, project boards, project managers and benefit owners,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business cases, approvals, risk logs, milestone reports, change decisions and benefit results,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portfolio plans, business cases, governance plans, project registers, assurance schedules and benefits registers for projects, programs, digital initiatives, restructures and material organisational change,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investment committees, sponsors, project boards, project managers and benefit owners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Create a complete portfolio register and require minimum business-case, sponsorship and risk information before new work proceeds.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projects, programs, digital initiatives, restructures and material organisational change.</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projects, programs, digital initiatives, restructures and material organisational change,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portfolio plans, business cases, governance plans, project registers, assurance schedules and benefits registers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Introduce proportionate approval gates, independent assurance and clear benefit ownership for material initiatives.</w:t>
            </w:r>
          </w:p>
          <w:p>
            <w:pPr>
              <w:pStyle w:val="ListBullet"/>
              <w:keepNext w:val="0"/>
              <w:keepLines/>
              <w:widowControl/>
              <w:spacing w:before="0" w:after="20" w:line="240" w:lineRule="auto"/>
            </w:pPr>
            <w:r>
              <w:rPr>
                <w:rFonts w:ascii="Calibri Light" w:hAnsi="Calibri Light"/>
                <w:b w:val="0"/>
                <w:i w:val="0"/>
                <w:color w:val="000000"/>
                <w:sz w:val="16"/>
              </w:rPr>
              <w:t>Train investment committees, sponsors, project boards, project managers and benefit owners and require documented evidence, including business cases, approvals, risk logs, milestone reports, change decisions and benefit results,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cost and schedule variance, delivery confidence, scope change, dependencies, capacity and benefit slippage.</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portfolio plans, business cases, governance plans, project registers, assurance schedules and benefits registers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Use portfolio data to stop, reset or reprioritise initiatives with poor delivery confidence or weak strategic value.</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strategy, budgeting, procurement, workforce, risk, architecture and benefits management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Apply predictive portfolio analytics, adaptive delivery and post-implementation benefit evidence to improve investment choices.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cost and schedule variance, delivery confidence, scope change, dependencies, capacity and benefit slippage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10: Procurement, Contract and Grants Governance</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Procurement, contracting and grant administration demonstrate lawful authority, value for money, fairness, integrity, accountable decision-making and active management of delivery and benefits.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Purchasing, contracts or grants are managed locally with weak planning, inconsistent competition and incomplete records. Conflicts, variations, performance and expiry risks may not be identified in time.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procurement plans, grant guidelines, sourcing records, contract and grant registers, probity plans and performance frameworks;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purchasing, tendering, contracts, panels, grants, sponsorships and supplier or recipient relationships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procurement and grants specialists, delegates, contract managers, program owners and probity advisers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business needs, evaluations, approvals, declarations, agreements, payments, performance and acquittals, is incomplete, difficult to retrieve or created retrospectively, while monitoring of non-competitive awards, conflicts, variations, expiry, underperformance, concentration and unacquitted funds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Basic procurement and grant procedures, templates and registers exist. High-value matters receive specialist support, but planning, due diligence, contract management and acquittal quality vary.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procurement plans, grant guidelines, sourcing records, contract and grant registers, probity plans and performance frameworks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procurement and grants specialists, delegates, contract managers, program owners and probity advisers,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purchasing, tendering, contracts, panels, grants, sponsorships and supplier or recipient relationships,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business needs, evaluations, approvals, declarations, agreements, payments, performance and acquittals, is usually retained for significant matters, but routine monitoring of non-competitive awards, conflicts, variations, expiry, underperformance, concentration and unacquitted funds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commercial governance framework covers planning, sourcing, probity, approvals, contract formation, supplier or recipient management, variations, performance, payment, acquittal and closure.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procurement plans, grant guidelines, sourcing records, contract and grant registers, probity plans and performance frameworks cover purchasing, tendering, contracts, panels, grants, sponsorships and supplier or recipient relationships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Procurement and grants specialists, delegates, contract managers, program owners and probity advisers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business needs, evaluations, approvals, declarations, agreements, payments, performance and acquittals,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non-competitive awards, conflicts, variations, expiry, underperformance, concentration and unacquitted funds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compliance, supplier or recipient performance, benefits, concentration, variations, disputes and integrity indicators. Risk-based reviews test value for money and control effectiveness.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non-competitive awards, conflicts, variations, expiry, underperformance, concentration and unacquitted funds,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procurement plans, grant guidelines, sourcing records, contract and grant registers, probity plans and performance frameworks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budgeting, legal review, risk, integrity, vendor management, grants administration and benefits tracking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Commercial governance uses category insight, market intelligence, open contracting data and collaborative commissioning to improve value, resilience, social outcomes and integrity across the lifecycle.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non-competitive awards, conflicts, variations, expiry, underperformance, concentration and unacquitted funds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procurement plans, grant guidelines, sourcing records, contract and grant registers, probity plans and performance frameworks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procurement and grants specialists, delegates, contract managers, program owners and probity advisers,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business needs, evaluations, approvals, declarations, agreements, payments, performance and acquittals,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procurement plans, grant guidelines, sourcing records, contract and grant registers, probity plans and performance frameworks for purchasing, tendering, contracts, panels, grants, sponsorships and supplier or recipient relationships,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procurement and grants specialists, delegates, contract managers, program owners and probity advisers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Consolidate procurement, contract and grant registers and identify expiring, high-risk, underperforming or poorly evidenced arrangements.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purchasing, tendering, contracts, panels, grants, sponsorships and supplier or recipient relationships.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purchasing, tendering, contracts, panels, grants, sponsorships and supplier or recipient relationships,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procurement plans, grant guidelines, sourcing records, contract and grant registers, probity plans and performance frameworks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Implement lifecycle controls, minimum due diligence, probity requirements and trained contract or grant managers.</w:t>
            </w:r>
          </w:p>
          <w:p>
            <w:pPr>
              <w:pStyle w:val="ListBullet"/>
              <w:keepNext w:val="0"/>
              <w:keepLines/>
              <w:widowControl/>
              <w:spacing w:before="0" w:after="20" w:line="240" w:lineRule="auto"/>
            </w:pPr>
            <w:r>
              <w:rPr>
                <w:rFonts w:ascii="Calibri Light" w:hAnsi="Calibri Light"/>
                <w:b w:val="0"/>
                <w:i w:val="0"/>
                <w:color w:val="000000"/>
                <w:sz w:val="16"/>
              </w:rPr>
              <w:t>Train procurement and grants specialists, delegates, contract managers, program owners and probity advisers and require documented evidence, including business needs, evaluations, approvals, declarations, agreements, payments, performance and acquittals,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non-competitive awards, conflicts, variations, expiry, underperformance, concentration and unacquitted funds.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procurement plans, grant guidelines, sourcing records, contract and grant registers, probity plans and performance frameworks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Analyse variations, non-competitive sourcing, performance, payments, conflicts and acquittals to target assurance and remediation.</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budgeting, legal review, risk, integrity, vendor management, grants administration and benefits tracking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category strategies, shared data and market engagement to improve value, resilience, competition and public benefit.</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non-competitive awards, conflicts, variations, expiry, underperformance, concentration and unacquitted funds and continuously improve public value, trust and efficiency.</w:t>
            </w:r>
          </w:p>
        </w:tc>
      </w:tr>
    </w:tbl>
    <w:p>
      <w:r>
        <w:rPr>
          <w:rFonts w:ascii="Calibri Light" w:hAnsi="Calibri Light"/>
          <w:color w:val="000000"/>
        </w:rPr>
        <w:br w:type="page"/>
      </w:r>
    </w:p>
    <w:p>
      <w:pPr>
        <w:pStyle w:val="Heading1"/>
        <w:keepNext/>
        <w:keepLines/>
        <w:widowControl/>
        <w:spacing w:before="0" w:after="60" w:line="240" w:lineRule="auto"/>
      </w:pPr>
      <w:r>
        <w:rPr>
          <w:rFonts w:ascii="Calibri Light" w:hAnsi="Calibri Light"/>
          <w:b/>
          <w:i w:val="0"/>
          <w:color w:val="000000"/>
          <w:sz w:val="20"/>
        </w:rPr>
        <w:t>Topic 3: Ethics, Integrity and Administrative Accountability</w:t>
      </w:r>
    </w:p>
    <w:p>
      <w:pPr>
        <w:keepNext w:val="0"/>
        <w:keepLines/>
        <w:widowControl/>
        <w:spacing w:before="0" w:after="100" w:line="240" w:lineRule="auto"/>
      </w:pPr>
      <w:r>
        <w:rPr>
          <w:rFonts w:ascii="Calibri Light" w:hAnsi="Calibri Light"/>
          <w:b w:val="0"/>
          <w:i w:val="0"/>
          <w:color w:val="000000"/>
          <w:sz w:val="20"/>
        </w:rPr>
        <w:t>This Topic assesses whether integrity is embedded in leadership, culture and decisions, and whether the agency prevents, detects and responds to misconduct while maintaining fair and lawful administration.</w:t>
      </w:r>
    </w:p>
    <w:tbl>
      <w:tblPr>
        <w:tblStyle w:val="TableGrid"/>
        <w:tblW w:type="auto" w:w="0"/>
        <w:jc w:val="center"/>
        <w:tblLayout w:type="fixed"/>
        <w:tblLook w:firstColumn="1" w:firstRow="1" w:lastColumn="0" w:lastRow="0" w:noHBand="0" w:noVBand="1" w:val="04A0"/>
      </w:tblPr>
      <w:tblGrid>
        <w:gridCol w:w="5235"/>
        <w:gridCol w:w="5235"/>
        <w:gridCol w:w="5235"/>
      </w:tblGrid>
      <w:tr>
        <w:trPr>
          <w:tblHeader w:val="true"/>
        </w:trPr>
        <w:tc>
          <w:tcPr>
            <w:tcW w:type="dxa" w:w="720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Element</w:t>
            </w:r>
          </w:p>
        </w:tc>
        <w:tc>
          <w:tcPr>
            <w:tcW w:type="dxa" w:w="2592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Governance discipline</w:t>
            </w:r>
          </w:p>
        </w:tc>
        <w:tc>
          <w:tcPr>
            <w:tcW w:type="dxa" w:w="6588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Assessment focus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11</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Integrity Framework and Ethical Culture</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maintains an integrated integrity framework that sets expectations, addresses identified risks, builds capability, supports leadership oversight and reinforces the WA Public Sector Code of Ethics.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12</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Conflicts of Interest, Gifts and Secondary Employment</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Actual, potential and perceived conflicts, gifts, benefits, hospitality, outside employment and related interests are identified, declared, assessed, managed and transparently recorded.</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13</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Fraud, Corruption and Misconduct Control</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identifies fraud, corruption and misconduct risks and maintains coordinated prevention, detection, reporting, investigation, referral, disciplinary and recovery arrangements.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14</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Public Interest Disclosure and Speak-Up Arrangements</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Employees and stakeholders can safely report wrongdoing through accessible channels, and disclosures are protected, assessed, investigated and acted upon in accordance with legal obligations.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15</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Fair, Lawful and Reasoned Decision-Making</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Administrative and regulatory decisions are authorised, evidence-based, impartial, procedurally fair, timely, consistently documented and open to review.</w:t>
            </w:r>
          </w:p>
        </w:tc>
      </w:tr>
    </w:tbl>
    <w:p>
      <w:pPr>
        <w:pStyle w:val="Heading2"/>
        <w:keepNext/>
        <w:keepLines/>
        <w:widowControl/>
        <w:spacing w:before="0" w:after="40" w:line="240" w:lineRule="auto"/>
      </w:pPr>
      <w:r>
        <w:rPr>
          <w:rFonts w:ascii="Calibri Light" w:hAnsi="Calibri Light"/>
          <w:b/>
          <w:i w:val="0"/>
          <w:color w:val="000000"/>
          <w:sz w:val="20"/>
        </w:rPr>
        <w:t>Element 11: Integrity Framework and Ethical Culture</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maintains an integrated integrity framework that sets expectations, addresses identified risks, builds capability, supports leadership oversight and reinforces the WA Public Sector Code of Ethics.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Integrity is treated mainly as a code or training requirement. Responsibilities, risk assessment, leadership oversight and evidence of ethical culture are limited or fragmented.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integrity frameworks, codes of conduct, integrity plans, risk assessments, education plans and assurance reports;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leadership behaviour, employee conduct, operational integrity risks and ethical decision-making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authority head, integrity officers, executives, managers, employees and board members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integrity risk assessments, training, declarations, culture data, incidents, reviews and attestations, is incomplete, difficult to retrieve or created retrospectively, while monitoring of cultural concerns, integrity incidents, weak controls, low speak-up confidence and repeated conduct issues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has a code of conduct, basic integrity policies and periodic awareness activities. Components are not fully coordinated and integrity risks are not consistently linked to operations.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integrity frameworks, codes of conduct, integrity plans, risk assessments, education plans and assurance reports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authority head, integrity officers, executives, managers, employees and board members,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leadership behaviour, employee conduct, operational integrity risks and ethical decision-making,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integrity risk assessments, training, declarations, culture data, incidents, reviews and attestations, is usually retained for significant matters, but routine monitoring of cultural concerns, integrity incidents, weak controls, low speak-up confidence and repeated conduct issues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integrity framework defines expectations, roles, risk-based controls, education, reporting, review and assurance. Leaders model required conduct and integrity responsibilities are embedded in management practice.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integrity frameworks, codes of conduct, integrity plans, risk assessments, education plans and assurance reports cover leadership behaviour, employee conduct, operational integrity risks and ethical decision-making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authority head, integrity officers, executives, managers, employees and board members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integrity risk assessments, training, declarations, culture data, incidents, reviews and attestations,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cultural concerns, integrity incidents, weak controls, low speak-up confidence and repeated conduct issues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culture, disclosures, incidents, control performance and integrity capability. Executives receive assurance and direct targeted improvement where indicators show elevated risk.</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cultural concerns, integrity incidents, weak controls, low speak-up confidence and repeated conduct issues,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integrity frameworks, codes of conduct, integrity plans, risk assessments, education plans and assurance reports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strategy, risk, human resources, procurement, finance, security and performance management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Integrity is visible in daily decisions and organisational identity. Behavioural insight, data analytics, external collaboration and continuous learning strengthen prevention and public trust.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cultural concerns, integrity incidents, weak controls, low speak-up confidence and repeated conduct issues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integrity frameworks, codes of conduct, integrity plans, risk assessments, education plans and assurance reports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authority head, integrity officers, executives, managers, employees and board members,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integrity risk assessments, training, declarations, culture data, incidents, reviews and attestations,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integrity frameworks, codes of conduct, integrity plans, risk assessments, education plans and assurance reports for leadership behaviour, employee conduct, operational integrity risks and ethical decision-making,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authority head, integrity officers, executives, managers, employees and board members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Complete an integrity maturity and risk assessment and map existing controls, responsibilities and gaps into one coordinated framework.</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leadership behaviour, employee conduct, operational integrity risks and ethical decision-making.</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leadership behaviour, employee conduct, operational integrity risks and ethical decision-making,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integrity frameworks, codes of conduct, integrity plans, risk assessments, education plans and assurance reports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the integrity framework, leadership accountabilities, education plan, reporting arrangements and periodic reassessment process.</w:t>
            </w:r>
          </w:p>
          <w:p>
            <w:pPr>
              <w:pStyle w:val="ListBullet"/>
              <w:keepNext w:val="0"/>
              <w:keepLines/>
              <w:widowControl/>
              <w:spacing w:before="0" w:after="20" w:line="240" w:lineRule="auto"/>
            </w:pPr>
            <w:r>
              <w:rPr>
                <w:rFonts w:ascii="Calibri Light" w:hAnsi="Calibri Light"/>
                <w:b w:val="0"/>
                <w:i w:val="0"/>
                <w:color w:val="000000"/>
                <w:sz w:val="16"/>
              </w:rPr>
              <w:t>Train the authority head, integrity officers, executives, managers, employees and board members and require documented evidence, including integrity risk assessments, training, declarations, culture data, incidents, reviews and attestations,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cultural concerns, integrity incidents, weak controls, low speak-up confidence and repeated conduct issues.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integrity frameworks, codes of conduct, integrity plans, risk assessments, education plans and assurance reports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Use culture surveys, incident trends, control testing and management attestations to assess whether the framework works as intended.</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strategy, risk, human resources, procurement, finance, security and performance management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Apply behavioural insight, cross-agency intelligence and external benchmarking to strengthen integrity prevention and culture.</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cultural concerns, integrity incidents, weak controls, low speak-up confidence and repeated conduct issues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12: Conflicts of Interest, Gifts and Secondary Employment</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Actual, potential and perceived conflicts, gifts, benefits, hospitality, outside employment and related interests are identified, declared, assessed, managed and transparently recorded.</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Declarations are made inconsistently and often only after an issue arises. Staff and decision-makers have limited guidance on perceived conflicts, management plans, gifts or outside interests.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conflict, gifts and secondary employment policies, registers, declaration forms and management plans;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employees, executives, board members, contractors and high-risk decisions or relationships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individual officers, managers, integrity staff, delegates and committee chairs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declarations, assessments, approvals, recusals, management plans, reviews and register entries, is incomplete, difficult to retrieve or created retrospectively, while monitoring of late declarations, unmanaged relationships, repeated gifts, ineffective plans and conflicted participation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Registers and approval processes exist for common declarations. Coverage, timeliness, quality of assessment and follow-up vary, particularly for contractors, board members and high-risk roles.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conflict, gifts and secondary employment policies, registers, declaration forms and management plans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individual officers, managers, integrity staff, delegates and committee chairs,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employees, executives, board members, contractors and high-risk decisions or relationships,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declarations, assessments, approvals, recusals, management plans, reviews and register entries, is usually retained for significant matters, but routine monitoring of late declarations, unmanaged relationships, repeated gifts, ineffective plans and conflicted participation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comprehensive framework defines reportable interests, thresholds, assessment, management options, approval, recusal, monitoring and recordkeeping. High-risk roles receive tailored guidance and periodic declarations.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conflict, gifts and secondary employment policies, registers, declaration forms and management plans cover employees, executives, board members, contractors and high-risk decisions or relationships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Individual officers, managers, integrity staff, delegates and committee chairs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declarations, assessments, approvals, recusals, management plans, reviews and register entries,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late declarations, unmanaged relationships, repeated gifts, ineffective plans and conflicted participation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analyses declaration patterns, tests compliance and reviews whether management plans remain effective. Procurement, recruitment, grants and regulatory decisions receive enhanced controls.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late declarations, unmanaged relationships, repeated gifts, ineffective plans and conflicted participation,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conflict, gifts and secondary employment policies, registers, declaration forms and management plans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procurement, recruitment, grants, regulatory decisions, board governance and human resources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Conflict management is embedded in workflows and culture. Integrated data, pre-emptive screening and transparent reporting allow the agency to identify relationships and risks before decisions are compromised.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late declarations, unmanaged relationships, repeated gifts, ineffective plans and conflicted participation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conflict, gifts and secondary employment policies, registers, declaration forms and management plans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individual officers, managers, integrity staff, delegates and committee chairs,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declarations, assessments, approvals, recusals, management plans, reviews and register entries,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conflict, gifts and secondary employment policies, registers, declaration forms and management plans for employees, executives, board members, contractors and high-risk decisions or relationships,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individual officers, managers, integrity staff, delegates and committee chairs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Require current declarations from executives, board members and high-risk roles and remediate missing or weak management plans.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employees, executives, board members, contractors and high-risk decisions or relationships.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employees, executives, board members, contractors and high-risk decisions or relationships,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conflict, gifts and secondary employment policies, registers, declaration forms and management plans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Standardise assessment criteria, approval authority, recusal records, register access and periodic re-declaration requirements.</w:t>
            </w:r>
          </w:p>
          <w:p>
            <w:pPr>
              <w:pStyle w:val="ListBullet"/>
              <w:keepNext w:val="0"/>
              <w:keepLines/>
              <w:widowControl/>
              <w:spacing w:before="0" w:after="20" w:line="240" w:lineRule="auto"/>
            </w:pPr>
            <w:r>
              <w:rPr>
                <w:rFonts w:ascii="Calibri Light" w:hAnsi="Calibri Light"/>
                <w:b w:val="0"/>
                <w:i w:val="0"/>
                <w:color w:val="000000"/>
                <w:sz w:val="16"/>
              </w:rPr>
              <w:t>Train individual officers, managers, integrity staff, delegates and committee chairs and require documented evidence, including declarations, assessments, approvals, recusals, management plans, reviews and register entries,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late declarations, unmanaged relationships, repeated gifts, ineffective plans and conflicted participation.</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conflict, gifts and secondary employment policies, registers, declaration forms and management plans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Cross-check declarations against high-risk transactions and decisions and test whether approved controls were followed.</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procurement, recruitment, grants, regulatory decisions, board governance and human resources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integrated screening and relationship analytics to detect emerging conflicts before an officer participates in a decision.</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late declarations, unmanaged relationships, repeated gifts, ineffective plans and conflicted participation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13: Fraud, Corruption and Misconduct Control</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identifies fraud, corruption and misconduct risks and maintains coordinated prevention, detection, reporting, investigation, referral, disciplinary and recovery arrangements.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Controls are reactive and depend on general policies or individual vigilance. Fraud and misconduct risks are not systematically assessed, and reporting or investigation arrangements are poorly understood.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fraud and corruption control plans, misconduct protocols, risk assessments, investigation standards and referral procedures;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fraud, corruption, minor and serious misconduct, collusion, information misuse and asset loss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integrity and fraud officers, managers, investigators, finance, procurement, human resources and security staff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risk assessments, reports, triage records, investigations, referrals, sanctions, recoveries and lessons, is incomplete, difficult to retrieve or created retrospectively, while monitoring of incidents, near misses, control overrides, suspicious transactions, investigation delays and repeat weaknesses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Basic fraud control plans, reporting channels and training exist. Risk assessments, detection controls, investigation protocols and coordination with external integrity bodies are incomplete.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fraud and corruption control plans, misconduct protocols, risk assessments, investigation standards and referral procedures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integrity and fraud officers, managers, investigators, finance, procurement, human resources and security staff,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fraud, corruption, minor and serious misconduct, collusion, information misuse and asset loss,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risk assessments, reports, triage records, investigations, referrals, sanctions, recoveries and lessons, is usually retained for significant matters, but routine monitoring of incidents, near misses, control overrides, suspicious transactions, investigation delays and repeat weaknesses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risk-based control framework covers prevention, due diligence, detection, reporting, triage, investigation, mandatory notification, discipline, recovery and lessons. Roles and records are clear.</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fraud and corruption control plans, misconduct protocols, risk assessments, investigation standards and referral procedures cover fraud, corruption, minor and serious misconduct, collusion, information misuse and asset loss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Integrity and fraud officers, managers, investigators, finance, procurement, human resources and security staff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risk assessments, reports, triage records, investigations, referrals, sanctions, recoveries and lessons,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incidents, near misses, control overrides, suspicious transactions, investigation delays and repeat weaknesses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tests key controls and analyses incidents, near misses, transactional data and behavioural indicators. High-risk functions receive enhanced monitoring and independent review.</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incidents, near misses, control overrides, suspicious transactions, investigation delays and repeat weaknesses,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fraud and corruption control plans, misconduct protocols, risk assessments, investigation standards and referral procedures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integrity, finance, procurement, human resources, cybersecurity, legal and external reporting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uses intelligence-led prevention, advanced analytics and cross-agency collaboration to identify emerging schemes, strengthen controls and reduce opportunities for misconduct.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incidents, near misses, control overrides, suspicious transactions, investigation delays and repeat weaknesses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fraud and corruption control plans, misconduct protocols, risk assessments, investigation standards and referral procedures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integrity and fraud officers, managers, investigators, finance, procurement, human resources and security staff,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risk assessments, reports, triage records, investigations, referrals, sanctions, recoveries and lessons,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fraud and corruption control plans, misconduct protocols, risk assessments, investigation standards and referral procedures for fraud, corruption, minor and serious misconduct, collusion, information misuse and asset loss,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integrity and fraud officers, managers, investigators, finance, procurement, human resources and security staff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Complete a fraud and corruption risk assessment across functions, transactions, systems, third parties and positions of trust.</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fraud, corruption, minor and serious misconduct, collusion, information misuse and asset loss.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fraud, corruption, minor and serious misconduct, collusion, information misuse and asset loss,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fraud and corruption control plans, misconduct protocols, risk assessments, investigation standards and referral procedures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coordinated prevention, detection, reporting, investigation, referral and recovery protocols with trained role holders.</w:t>
            </w:r>
          </w:p>
          <w:p>
            <w:pPr>
              <w:pStyle w:val="ListBullet"/>
              <w:keepNext w:val="0"/>
              <w:keepLines/>
              <w:widowControl/>
              <w:spacing w:before="0" w:after="20" w:line="240" w:lineRule="auto"/>
            </w:pPr>
            <w:r>
              <w:rPr>
                <w:rFonts w:ascii="Calibri Light" w:hAnsi="Calibri Light"/>
                <w:b w:val="0"/>
                <w:i w:val="0"/>
                <w:color w:val="000000"/>
                <w:sz w:val="16"/>
              </w:rPr>
              <w:t>Train integrity and fraud officers, managers, investigators, finance, procurement, human resources and security staff and require documented evidence, including risk assessments, reports, triage records, investigations, referrals, sanctions, recoveries and lessons,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incidents, near misses, control overrides, suspicious transactions, investigation delays and repeat weaknesses.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fraud and corruption control plans, misconduct protocols, risk assessments, investigation standards and referral procedures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Use control testing and data analysis to identify suspicious patterns, repeated overrides and high-risk relationships.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integrity, finance, procurement, human resources, cybersecurity, legal and external reporting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Build intelligence-sharing and predictive analytics capability with relevant public sector and integrity partners.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incidents, near misses, control overrides, suspicious transactions, investigation delays and repeat weaknesses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14: Public Interest Disclosure and Speak-Up Arrangements</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Employees and stakeholders can safely report wrongdoing through accessible channels, and disclosures are protected, assessed, investigated and acted upon in accordance with legal obligations.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Reporting channels are poorly known or trusted. Concerns are raised informally, confidentiality is uncertain and managers may not know when a matter is a protected disclosure or requires referral.</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public interest disclosure procedures, speak-up policies, designated officer arrangements, triage protocols and reprisal risk plans;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protected disclosures, complaints of wrongdoing, anonymous reports, referrals and reporter welfare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PID officers, integrity staff, managers, investigators, human resources and senior executives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disclosure records, assessments, confidentiality controls, investigation files, referrals, welfare and outcome records, is incomplete, difficult to retrieve or created retrospectively, while monitoring of low awareness, reporting delays, reprisal concerns, channel confusion, unresolved matters and repeated themes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has designated officers and basic information about reporting options. Training, accessibility, triage, protection from reprisal and coordination between complaint channels remain inconsistent.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public interest disclosure procedures, speak-up policies, designated officer arrangements, triage protocols and reprisal risk plans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PID officers, integrity staff, managers, investigators, human resources and senior executives,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protected disclosures, complaints of wrongdoing, anonymous reports, referrals and reporter welfare,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disclosure records, assessments, confidentiality controls, investigation files, referrals, welfare and outcome records, is usually retained for significant matters, but routine monitoring of low awareness, reporting delays, reprisal concerns, channel confusion, unresolved matters and repeated themes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Documented speak-up arrangements cover accessible channels, protected disclosure assessment, confidentiality, welfare, reprisal risk, investigation, referral, records and feedback. Staff receive practical guidance.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public interest disclosure procedures, speak-up policies, designated officer arrangements, triage protocols and reprisal risk plans cover protected disclosures, complaints of wrongdoing, anonymous reports, referrals and reporter welfare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PID officers, integrity staff, managers, investigators, human resources and senior executives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disclosure records, assessments, confidentiality controls, investigation files, referrals, welfare and outcome records,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low awareness, reporting delays, reprisal concerns, channel confusion, unresolved matters and repeated themes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awareness, confidence, timeliness, reprisal indicators, outcomes and recurring themes. Independent review tests whether reporters are protected and matters are handled fairly.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low awareness, reporting delays, reprisal concerns, channel confusion, unresolved matters and repeated themes,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public interest disclosure procedures, speak-up policies, designated officer arrangements, triage protocols and reprisal risk plans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complaints, misconduct, human resources, integrity, legal, welfare and external referral arrangements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Speaking up is culturally supported and used as an early-warning system. The agency learns from disclosures, provides multiple safe channels and demonstrates strong protection, transparency and leadership accountability.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low awareness, reporting delays, reprisal concerns, channel confusion, unresolved matters and repeated themes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public interest disclosure procedures, speak-up policies, designated officer arrangements, triage protocols and reprisal risk plans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PID officers, integrity staff, managers, investigators, human resources and senior executives,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disclosure records, assessments, confidentiality controls, investigation files, referrals, welfare and outcome records,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public interest disclosure procedures, speak-up policies, designated officer arrangements, triage protocols and reprisal risk plans for protected disclosures, complaints of wrongdoing, anonymous reports, referrals and reporter welfare,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PID officers, integrity staff, managers, investigators, human resources and senior executives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Confirm designated officers, reporting channels and minimum controls for confidentiality, immediate risk and protection from reprisal.</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protected disclosures, complaints of wrongdoing, anonymous reports, referrals and reporter welfare.</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protected disclosures, complaints of wrongdoing, anonymous reports, referrals and reporter welfare,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public interest disclosure procedures, speak-up policies, designated officer arrangements, triage protocols and reprisal risk plans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Publish a coordinated speak-up procedure that distinguishes protected disclosures, grievances, complaints and misconduct reports.</w:t>
            </w:r>
          </w:p>
          <w:p>
            <w:pPr>
              <w:pStyle w:val="ListBullet"/>
              <w:keepNext w:val="0"/>
              <w:keepLines/>
              <w:widowControl/>
              <w:spacing w:before="0" w:after="20" w:line="240" w:lineRule="auto"/>
            </w:pPr>
            <w:r>
              <w:rPr>
                <w:rFonts w:ascii="Calibri Light" w:hAnsi="Calibri Light"/>
                <w:b w:val="0"/>
                <w:i w:val="0"/>
                <w:color w:val="000000"/>
                <w:sz w:val="16"/>
              </w:rPr>
              <w:t>Train PID officers, integrity staff, managers, investigators, human resources and senior executives and require documented evidence, including disclosure records, assessments, confidentiality controls, investigation files, referrals, welfare and outcome records,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low awareness, reporting delays, reprisal concerns, channel confusion, unresolved matters and repeated themes.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public interest disclosure procedures, speak-up policies, designated officer arrangements, triage protocols and reprisal risk plans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Review timeliness, reporter experience, reprisal controls, outcomes and recurring themes, using independent oversight for sensitive cases.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complaints, misconduct, human resources, integrity, legal, welfare and external referral arrangements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speak-up intelligence and culture data to identify systemic risks and demonstrate that reporting leads to fair action and improvement.</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low awareness, reporting delays, reprisal concerns, channel confusion, unresolved matters and repeated themes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15: Fair, Lawful and Reasoned Decision-Making</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Administrative and regulatory decisions are authorised, evidence-based, impartial, procedurally fair, timely, consistently documented and open to review.</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Decision quality depends on individual experience. Reasons, evidence, conflicts, procedural fairness and review rights are inconsistently considered or recorded.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decision frameworks, criteria, templates, procedural fairness guidance, review protocols and decision registers;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regulatory, licensing, eligibility, enforcement, grant, employment and other administrative decisions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authorised decision-makers, policy and legal advisers, review officers and managers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applications, evidence considered, notices, submissions, reasons, approvals, reviews and outcomes, is incomplete, difficult to retrieve or created retrospectively, while monitoring of delays, inconsistency, incomplete reasons, procedural fairness failures, complaints and overturned decisions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Templates and guidance exist for major decisions. Quality varies and staff may struggle with discretion, relevant considerations, natural justice, consistency and reasons.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decision frameworks, criteria, templates, procedural fairness guidance, review protocols and decision registers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authorised decision-makers, policy and legal advisers, review officers and managers,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regulatory, licensing, eligibility, enforcement, grant, employment and other administrative decisions,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applications, evidence considered, notices, submissions, reasons, approvals, reviews and outcomes, is usually retained for significant matters, but routine monitoring of delays, inconsistency, incomplete reasons, procedural fairness failures, complaints and overturned decisions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Decision frameworks define authority, criteria, evidence, consultation, conflicts, procedural fairness, reasons, notification, records and review pathways. Decision-makers are trained and supported.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decision frameworks, criteria, templates, procedural fairness guidance, review protocols and decision registers cover regulatory, licensing, eligibility, enforcement, grant, employment and other administrative decisions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Authorised decision-makers, policy and legal advisers, review officers and managers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applications, evidence considered, notices, submissions, reasons, approvals, reviews and outcomes,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delays, inconsistency, incomplete reasons, procedural fairness failures, complaints and overturned decisions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reviews decision timeliness, consistency, complaints, internal reviews and overturned decisions. Quality assurance targets high-risk or high-volume functions and recurring errors.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delays, inconsistency, incomplete reasons, procedural fairness failures, complaints and overturned decisions,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decision frameworks, criteria, templates, procedural fairness guidance, review protocols and decision registers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delegations, policy, records, complaints, legal review, quality assurance and staff capability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Decision-making is transparent, user-centred and continuously improved. Analytics, published guidance, peer calibration and review outcomes strengthen consistency without removing lawful discretion.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delays, inconsistency, incomplete reasons, procedural fairness failures, complaints and overturned decisions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decision frameworks, criteria, templates, procedural fairness guidance, review protocols and decision registers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authorised decision-makers, policy and legal advisers, review officers and managers,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applications, evidence considered, notices, submissions, reasons, approvals, reviews and outcomes,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decision frameworks, criteria, templates, procedural fairness guidance, review protocols and decision registers for regulatory, licensing, eligibility, enforcement, grant, employment and other administrative decisions,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authorised decision-makers, policy and legal advisers, review officers and managers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Identify high-volume and high-impact decisions and introduce minimum requirements for authority, evidence, fairness and reasons.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regulatory, licensing, eligibility, enforcement, grant, employment and other administrative decisions.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regulatory, licensing, eligibility, enforcement, grant, employment and other administrative decisions,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decision frameworks, criteria, templates, procedural fairness guidance, review protocols and decision registers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decision standards, templates, quality review and training on discretion, bias, relevant considerations and review rights.</w:t>
            </w:r>
          </w:p>
          <w:p>
            <w:pPr>
              <w:pStyle w:val="ListBullet"/>
              <w:keepNext w:val="0"/>
              <w:keepLines/>
              <w:widowControl/>
              <w:spacing w:before="0" w:after="20" w:line="240" w:lineRule="auto"/>
            </w:pPr>
            <w:r>
              <w:rPr>
                <w:rFonts w:ascii="Calibri Light" w:hAnsi="Calibri Light"/>
                <w:b w:val="0"/>
                <w:i w:val="0"/>
                <w:color w:val="000000"/>
                <w:sz w:val="16"/>
              </w:rPr>
              <w:t>Train authorised decision-makers, policy and legal advisers, review officers and managers and require documented evidence, including applications, evidence considered, notices, submissions, reasons, approvals, reviews and outcomes,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delays, inconsistency, incomplete reasons, procedural fairness failures, complaints and overturned decisions.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decision frameworks, criteria, templates, procedural fairness guidance, review protocols and decision registers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Analyse complaints, review outcomes, overturned decisions and processing variation to target quality improvement.</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delegations, policy, records, complaints, legal review, quality assurance and staff capability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calibration, decision analytics and user testing to improve consistency, clarity and accessibility while preserving lawful judgement.</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delays, inconsistency, incomplete reasons, procedural fairness failures, complaints and overturned decisions and continuously improve public value, trust and efficiency.</w:t>
            </w:r>
          </w:p>
        </w:tc>
      </w:tr>
    </w:tbl>
    <w:p>
      <w:r>
        <w:rPr>
          <w:rFonts w:ascii="Calibri Light" w:hAnsi="Calibri Light"/>
          <w:color w:val="000000"/>
        </w:rPr>
        <w:br w:type="page"/>
      </w:r>
    </w:p>
    <w:p>
      <w:pPr>
        <w:pStyle w:val="Heading1"/>
        <w:keepNext/>
        <w:keepLines/>
        <w:widowControl/>
        <w:spacing w:before="0" w:after="60" w:line="240" w:lineRule="auto"/>
      </w:pPr>
      <w:r>
        <w:rPr>
          <w:rFonts w:ascii="Calibri Light" w:hAnsi="Calibri Light"/>
          <w:b/>
          <w:i w:val="0"/>
          <w:color w:val="000000"/>
          <w:sz w:val="20"/>
        </w:rPr>
        <w:t>Topic 4: People, Leadership and Workplace Governance</w:t>
      </w:r>
    </w:p>
    <w:p>
      <w:pPr>
        <w:keepNext w:val="0"/>
        <w:keepLines/>
        <w:widowControl/>
        <w:spacing w:before="0" w:after="100" w:line="240" w:lineRule="auto"/>
      </w:pPr>
      <w:r>
        <w:rPr>
          <w:rFonts w:ascii="Calibri Light" w:hAnsi="Calibri Light"/>
          <w:b w:val="0"/>
          <w:i w:val="0"/>
          <w:color w:val="000000"/>
          <w:sz w:val="20"/>
        </w:rPr>
        <w:t>This Topic assesses whether the agency manages its workforce fairly and strategically, develops capable leaders, holds employees accountable and provides a safe, inclusive and sustainable workplace.</w:t>
      </w:r>
    </w:p>
    <w:tbl>
      <w:tblPr>
        <w:tblStyle w:val="TableGrid"/>
        <w:tblW w:type="auto" w:w="0"/>
        <w:jc w:val="center"/>
        <w:tblLayout w:type="fixed"/>
        <w:tblLook w:firstColumn="1" w:firstRow="1" w:lastColumn="0" w:lastRow="0" w:noHBand="0" w:noVBand="1" w:val="04A0"/>
      </w:tblPr>
      <w:tblGrid>
        <w:gridCol w:w="5235"/>
        <w:gridCol w:w="5235"/>
        <w:gridCol w:w="5235"/>
      </w:tblGrid>
      <w:tr>
        <w:trPr>
          <w:tblHeader w:val="true"/>
        </w:trPr>
        <w:tc>
          <w:tcPr>
            <w:tcW w:type="dxa" w:w="720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Element</w:t>
            </w:r>
          </w:p>
        </w:tc>
        <w:tc>
          <w:tcPr>
            <w:tcW w:type="dxa" w:w="2592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Governance discipline</w:t>
            </w:r>
          </w:p>
        </w:tc>
        <w:tc>
          <w:tcPr>
            <w:tcW w:type="dxa" w:w="6588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Assessment focus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16</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Workforce Planning and Organisational Capability</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forecasts workforce demand, identifies critical capabilities and aligns staffing, skills, location, employment models and development investment with current and future service needs.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17</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Merit, Equity, Diversity and Inclusion</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Employment decisions are merit-based, fair, transparent, inclusive, reviewable and consistent with public sector standards, equal opportunity obligations and substantive equality principles.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18</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Performance Management and Employee Accountability</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Employees and managers have clear expectations, receive timely feedback, are held accountable fairly and are supported to improve performance and conduct.</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19</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Leadership, Succession and Talent Management</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develops ethical, capable and accountable leaders, identifies critical succession risks and maintains transparent talent and development pathways.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20</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Work Health, Safety and Employee Wellbeing</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provides effective governance of physical and psychosocial health and safety, consultation, injury management, emergency preparedness and employee wellbeing.</w:t>
            </w:r>
          </w:p>
        </w:tc>
      </w:tr>
    </w:tbl>
    <w:p>
      <w:pPr>
        <w:pStyle w:val="Heading2"/>
        <w:keepNext/>
        <w:keepLines/>
        <w:widowControl/>
        <w:spacing w:before="0" w:after="40" w:line="240" w:lineRule="auto"/>
      </w:pPr>
      <w:r>
        <w:rPr>
          <w:rFonts w:ascii="Calibri Light" w:hAnsi="Calibri Light"/>
          <w:b/>
          <w:i w:val="0"/>
          <w:color w:val="000000"/>
          <w:sz w:val="20"/>
        </w:rPr>
        <w:t>Element 16: Workforce Planning and Organisational Capability</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forecasts workforce demand, identifies critical capabilities and aligns staffing, skills, location, employment models and development investment with current and future service needs.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Workforce decisions respond to vacancies and immediate workload. Critical roles, capability gaps, workforce risks and future demand are not systematically assessed.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workforce plans, demand forecasts, capability frameworks, critical-role maps and workforce risk registers;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staffing levels, skills, locations, employment models, critical roles and future capability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executives, workforce specialists, finance, strategy and business-unit leaders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workforce data, forecasts, capability assessments, budgets, action plans and review outcomes, is incomplete, difficult to retrieve or created retrospectively, while monitoring of vacancies, turnover, capability gaps, workforce cost, ageing profiles, workload and key-person dependency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Basic workforce data and divisional plans exist. Planning is often headcount-focused and not consistently linked to strategy, service demand, budget, location or emerging capability needs.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workforce plans, demand forecasts, capability frameworks, critical-role maps and workforce risk registers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executives, workforce specialists, finance, strategy and business-unit leaders,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staffing levels, skills, locations, employment models, critical roles and future capability,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workforce data, forecasts, capability assessments, budgets, action plans and review outcomes, is usually retained for significant matters, but routine monitoring of vacancies, turnover, capability gaps, workforce cost, ageing profiles, workload and key-person dependency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workforce plan identifies demand, supply, critical roles, capabilities, diversity, locations, employment models, workforce risks and funded actions. Business units use common planning methods.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workforce plans, demand forecasts, capability frameworks, critical-role maps and workforce risk registers cover staffing levels, skills, locations, employment models, critical roles and future capability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Executives, workforce specialists, finance, strategy and business-unit leaders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workforce data, forecasts, capability assessments, budgets, action plans and review outcomes,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vacancies, turnover, capability gaps, workforce cost, ageing profiles, workload and key-person dependency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vacancies, turnover, capacity, capability, labour cost, succession and workforce risk. Scenario analysis informs recruitment, development, redeployment and operating model decisions.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vacancies, turnover, capability gaps, workforce cost, ageing profiles, workload and key-person dependency,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workforce plans, demand forecasts, capability frameworks, critical-role maps and workforce risk registers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strategy, budgeting, service planning, organisational design, learning and succession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Workforce planning is predictive and integrated with service, digital and financial strategy. The agency builds adaptable talent pipelines and collaborates across government to address scarce capability.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vacancies, turnover, capability gaps, workforce cost, ageing profiles, workload and key-person dependency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workforce plans, demand forecasts, capability frameworks, critical-role maps and workforce risk registers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executives, workforce specialists, finance, strategy and business-unit leaders,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workforce data, forecasts, capability assessments, budgets, action plans and review outcomes,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workforce plans, demand forecasts, capability frameworks, critical-role maps and workforce risk registers for staffing levels, skills, locations, employment models, critical roles and future capability,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executives, workforce specialists, finance, strategy and business-unit leaders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Compile reliable workforce data and identify critical roles, capability shortages, service pressures and single points of failure.</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staffing levels, skills, locations, employment models, critical roles and future capability.</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staffing levels, skills, locations, employment models, critical roles and future capability,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workforce plans, demand forecasts, capability frameworks, critical-role maps and workforce risk registers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an agency workforce plan with funded actions, accountabilities, demand assumptions and common business-unit planning standards.</w:t>
            </w:r>
          </w:p>
          <w:p>
            <w:pPr>
              <w:pStyle w:val="ListBullet"/>
              <w:keepNext w:val="0"/>
              <w:keepLines/>
              <w:widowControl/>
              <w:spacing w:before="0" w:after="20" w:line="240" w:lineRule="auto"/>
            </w:pPr>
            <w:r>
              <w:rPr>
                <w:rFonts w:ascii="Calibri Light" w:hAnsi="Calibri Light"/>
                <w:b w:val="0"/>
                <w:i w:val="0"/>
                <w:color w:val="000000"/>
                <w:sz w:val="16"/>
              </w:rPr>
              <w:t>Train executives, workforce specialists, finance, strategy and business-unit leaders and require documented evidence, including workforce data, forecasts, capability assessments, budgets, action plans and review outcomes,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vacancies, turnover, capability gaps, workforce cost, ageing profiles, workload and key-person dependency.</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workforce plans, demand forecasts, capability frameworks, critical-role maps and workforce risk registers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Use workforce scenarios and trend data to adjust recruitment, development, redeployment and service delivery strategies.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strategy, budgeting, service planning, organisational design, learning and succession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Build cross-government talent pipelines, predictive capability models and flexible workforce responses for emerging priorities.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vacancies, turnover, capability gaps, workforce cost, ageing profiles, workload and key-person dependency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17: Merit, Equity, Diversity and Inclusion</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Employment decisions are merit-based, fair, transparent, inclusive, reviewable and consistent with public sector standards, equal opportunity obligations and substantive equality principles.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Recruitment and employment practices vary by manager. Documentation, merit assessment, accessibility, bias controls and review rights are inconsistent.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recruitment standards, diversity and inclusion plans, selection tools, adjustment procedures and workforce equity data;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recruitment, appointment, acting, mobility, development, promotion, separation and workplace participation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human resources, selection panels, managers, diversity leads and review officers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job requirements, assessments, panel records, adjustments, decisions, reviews and workforce data, is incomplete, difficult to retrieve or created retrospectively, while monitoring of representation gaps, adverse impact, inconsistent merit decisions, complaints, breaches and unequal access to opportunity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Standard recruitment templates and equal opportunity policies exist. Compliance is stronger for formal recruitment than for acting arrangements, development access, internal mobility and everyday decisions.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recruitment standards, diversity and inclusion plans, selection tools, adjustment procedures and workforce equity data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human resources, selection panels, managers, diversity leads and review officers,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recruitment, appointment, acting, mobility, development, promotion, separation and workplace participation,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job requirements, assessments, panel records, adjustments, decisions, reviews and workforce data, is usually retained for significant matters, but routine monitoring of representation gaps, adverse impact, inconsistent merit decisions, complaints, breaches and unequal access to opportunity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comprehensive framework covers merit, equity, diversity, inclusion, accessibility, reasonable adjustment, selection, appointment, mobility and review. Decision-makers are trained and records support transparency.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recruitment standards, diversity and inclusion plans, selection tools, adjustment procedures and workforce equity data cover recruitment, appointment, acting, mobility, development, promotion, separation and workplace participation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Human resources, selection panels, managers, diversity leads and review officers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job requirements, assessments, panel records, adjustments, decisions, reviews and workforce data,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representation gaps, adverse impact, inconsistent merit decisions, complaints, breaches and unequal access to opportunity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analyses workforce outcomes, recruitment decisions, representation, progression, complaints and breaches. Adverse patterns trigger investigation and targeted action.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representation gaps, adverse impact, inconsistent merit decisions, complaints, breaches and unequal access to opportunity,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recruitment standards, diversity and inclusion plans, selection tools, adjustment procedures and workforce equity data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workforce planning, recruitment, learning, performance, accessibility and public sector standards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Inclusive merit is embedded across the employment lifecycle. The agency uses evidence, co-design and barrier analysis to widen opportunity, strengthen representation and improve workforce and service outcomes.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representation gaps, adverse impact, inconsistent merit decisions, complaints, breaches and unequal access to opportunity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recruitment standards, diversity and inclusion plans, selection tools, adjustment procedures and workforce equity data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human resources, selection panels, managers, diversity leads and review officers,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job requirements, assessments, panel records, adjustments, decisions, reviews and workforce data,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recruitment standards, diversity and inclusion plans, selection tools, adjustment procedures and workforce equity data for recruitment, appointment, acting, mobility, development, promotion, separation and workplace participation,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human resources, selection panels, managers, diversity leads and review officers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Review employment practices for undocumented discretion, accessibility barriers, inconsistent merit assessment and unequal opportunity.</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recruitment, appointment, acting, mobility, development, promotion, separation and workplace participation.</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recruitment, appointment, acting, mobility, development, promotion, separation and workplace participation,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recruitment standards, diversity and inclusion plans, selection tools, adjustment procedures and workforce equity data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Standardise selection, adjustment, panel capability, decision records and review rights across all appointment types.</w:t>
            </w:r>
          </w:p>
          <w:p>
            <w:pPr>
              <w:pStyle w:val="ListBullet"/>
              <w:keepNext w:val="0"/>
              <w:keepLines/>
              <w:widowControl/>
              <w:spacing w:before="0" w:after="20" w:line="240" w:lineRule="auto"/>
            </w:pPr>
            <w:r>
              <w:rPr>
                <w:rFonts w:ascii="Calibri Light" w:hAnsi="Calibri Light"/>
                <w:b w:val="0"/>
                <w:i w:val="0"/>
                <w:color w:val="000000"/>
                <w:sz w:val="16"/>
              </w:rPr>
              <w:t>Train human resources, selection panels, managers, diversity leads and review officers and require documented evidence, including job requirements, assessments, panel records, adjustments, decisions, reviews and workforce data,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representation gaps, adverse impact, inconsistent merit decisions, complaints, breaches and unequal access to opportunity.</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recruitment standards, diversity and inclusion plans, selection tools, adjustment procedures and workforce equity data operate consistently across the agency.</w:t>
            </w:r>
          </w:p>
          <w:p>
            <w:pPr>
              <w:pStyle w:val="ListBullet"/>
              <w:keepNext/>
              <w:keepLines/>
              <w:widowControl/>
              <w:spacing w:before="0" w:after="10" w:line="240" w:lineRule="auto"/>
            </w:pPr>
            <w:r>
              <w:rPr>
                <w:rFonts w:ascii="Calibri Light" w:hAnsi="Calibri Light"/>
                <w:b w:val="0"/>
                <w:i w:val="0"/>
                <w:color w:val="000000"/>
                <w:sz w:val="16"/>
              </w:rPr>
              <w:t>Analyse recruitment, progression, acting, development and separation data for adverse patterns and root causes.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workforce planning, recruitment, learning, performance, accessibility and public sector standards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co-design and barrier analysis to embed inclusive merit and substantive equality across the employment lifecycle.</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representation gaps, adverse impact, inconsistent merit decisions, complaints, breaches and unequal access to opportunity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18: Performance Management and Employee Accountability</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Employees and managers have clear expectations, receive timely feedback, are held accountable fairly and are supported to improve performance and conduct.</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Performance expectations and feedback depend on individual managers. Underperformance may be avoided, inconsistently handled or confused with conduct and disciplinary issues.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performance frameworks, role expectations, performance plans, review schedules, calibration records and underperformance procedures;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employee objectives, behaviour, capability, feedback, recognition, development and underperformance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employees, managers, executives, human resources and review officers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performance plans, feedback records, development actions, reviews, support offered and decisions, is incomplete, difficult to retrieve or created retrospectively, while monitoring of overdue reviews, low-quality plans, rating anomalies, unresolved underperformance and inconsistent management action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Performance plans and annual reviews are required, but completion and quality vary. Goals may focus on tasks rather than outcomes, behaviour, capability and public sector obligations.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performance frameworks, role expectations, performance plans, review schedules, calibration records and underperformance procedures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employees, managers, executives, human resources and review officers,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employee objectives, behaviour, capability, feedback, recognition, development and underperformance,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performance plans, feedback records, development actions, reviews, support offered and decisions, is usually retained for significant matters, but routine monitoring of overdue reviews, low-quality plans, rating anomalies, unresolved underperformance and inconsistent management action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consistent performance framework connects role requirements, agency objectives, values, development, regular feedback, recognition and fair management of underperformance. Managers are trained and supported.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performance frameworks, role expectations, performance plans, review schedules, calibration records and underperformance procedures cover employee objectives, behaviour, capability, feedback, recognition, development and underperformance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Employees, managers, executives, human resources and review officers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performance plans, feedback records, development actions, reviews, support offered and decisions,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overdue reviews, low-quality plans, rating anomalies, unresolved underperformance and inconsistent management action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completion, quality, rating patterns, development actions and underperformance outcomes. Calibration and assurance identify weak management practice and inconsistent treatment.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overdue reviews, low-quality plans, rating anomalies, unresolved underperformance and inconsistent management action,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performance frameworks, role expectations, performance plans, review schedules, calibration records and underperformance procedures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strategy, role design, learning, conduct, workforce planning and leadership accountability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Performance management is continuous, developmental and evidence-led. Real-time feedback, team outcomes, leadership behaviour and capability growth support high performance and accountability.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overdue reviews, low-quality plans, rating anomalies, unresolved underperformance and inconsistent management action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performance frameworks, role expectations, performance plans, review schedules, calibration records and underperformance procedures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employees, managers, executives, human resources and review officers,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performance plans, feedback records, development actions, reviews, support offered and decisions,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performance frameworks, role expectations, performance plans, review schedules, calibration records and underperformance procedures for employee objectives, behaviour, capability, feedback, recognition, development and underperformance,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employees, managers, executives, human resources and review officers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Set minimum expectations for regular performance conversations, documented objectives and timely management of material concerns.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employee objectives, behaviour, capability, feedback, recognition, development and underperformance.</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employee objectives, behaviour, capability, feedback, recognition, development and underperformance,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performance frameworks, role expectations, performance plans, review schedules, calibration records and underperformance procedures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Train managers and introduce common plans, evidence standards, support pathways and fair underperformance procedures.</w:t>
            </w:r>
          </w:p>
          <w:p>
            <w:pPr>
              <w:pStyle w:val="ListBullet"/>
              <w:keepNext w:val="0"/>
              <w:keepLines/>
              <w:widowControl/>
              <w:spacing w:before="0" w:after="20" w:line="240" w:lineRule="auto"/>
            </w:pPr>
            <w:r>
              <w:rPr>
                <w:rFonts w:ascii="Calibri Light" w:hAnsi="Calibri Light"/>
                <w:b w:val="0"/>
                <w:i w:val="0"/>
                <w:color w:val="000000"/>
                <w:sz w:val="16"/>
              </w:rPr>
              <w:t>Train employees, managers, executives, human resources and review officers and require documented evidence, including performance plans, feedback records, development actions, reviews, support offered and decisions,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overdue reviews, low-quality plans, rating anomalies, unresolved underperformance and inconsistent management action.</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performance frameworks, role expectations, performance plans, review schedules, calibration records and underperformance procedures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Use calibration and quality assurance to detect rating bias, weak objectives, repeated delays and inconsistent outcomes.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strategy, role design, learning, conduct, workforce planning and leadership accountability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Integrate continuous feedback, capability analytics and team outcome measures into leadership and workforce decisions.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overdue reviews, low-quality plans, rating anomalies, unresolved underperformance and inconsistent management action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19: Leadership, Succession and Talent Management</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develops ethical, capable and accountable leaders, identifies critical succession risks and maintains transparent talent and development pathways.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Leadership development is ad hoc and succession depends on informal knowledge. Critical roles may have no ready successors and development opportunities are unevenly distributed.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leadership capability frameworks, succession plans, talent governance, development pathways and critical-role readiness profiles;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executive, management and specialist leadership roles and future talent pipelines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executives, workforce specialists, managers and participants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assessments, development plans, succession data, appointments, mobility, feedback and program evaluations, is incomplete, difficult to retrieve or created retrospectively, while monitoring of succession gaps, leadership failures, unequal access, low mobility, weak program outcomes and key-person dependency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Leadership programs and talent discussions occur, but criteria, access, succession depth, mobility and evaluation are inconsistent.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leadership capability frameworks, succession plans, talent governance, development pathways and critical-role readiness profiles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executives, workforce specialists, managers and participants,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executive, management and specialist leadership roles and future talent pipelines,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assessments, development plans, succession data, appointments, mobility, feedback and program evaluations, is usually retained for significant matters, but routine monitoring of succession gaps, leadership failures, unequal access, low mobility, weak program outcomes and key-person dependency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leadership and succession framework defines capabilities, assessment, development pathways, talent governance, critical-role succession and equitable access. Executives own delivery.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leadership capability frameworks, succession plans, talent governance, development pathways and critical-role readiness profiles cover executive, management and specialist leadership roles and future talent pipelines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executives, workforce specialists, managers and participants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assessments, development plans, succession data, appointments, mobility, feedback and program evaluations,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succession gaps, leadership failures, unequal access, low mobility, weak program outcomes and key-person dependency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leadership performance, succession coverage, mobility, diversity, program outcomes and readiness for critical roles. Development investment responds to evidence.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succession gaps, leadership failures, unequal access, low mobility, weak program outcomes and key-person dependency,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leadership capability frameworks, succession plans, talent governance, development pathways and critical-role readiness profiles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workforce planning, performance, learning, diversity, mobility and organisational capability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Leadership capability is a strategic asset across the sector. The agency uses experiential development, cross-government mobility, coaching and predictive succession insight to build diverse and future-ready leadership.</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succession gaps, leadership failures, unequal access, low mobility, weak program outcomes and key-person dependency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leadership capability frameworks, succession plans, talent governance, development pathways and critical-role readiness profiles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executives, workforce specialists, managers and participants,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assessments, development plans, succession data, appointments, mobility, feedback and program evaluations,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leadership capability frameworks, succession plans, talent governance, development pathways and critical-role readiness profiles for executive, management and specialist leadership roles and future talent pipelines,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executives, workforce specialists, managers and participants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Identify critical roles and leadership capability gaps and document immediate succession and continuity risks.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executive, management and specialist leadership roles and future talent pipelines.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executive, management and specialist leadership roles and future talent pipelines,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leadership capability frameworks, succession plans, talent governance, development pathways and critical-role readiness profiles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transparent talent, development and succession processes with equitable criteria and executive accountability.</w:t>
            </w:r>
          </w:p>
          <w:p>
            <w:pPr>
              <w:pStyle w:val="ListBullet"/>
              <w:keepNext w:val="0"/>
              <w:keepLines/>
              <w:widowControl/>
              <w:spacing w:before="0" w:after="20" w:line="240" w:lineRule="auto"/>
            </w:pPr>
            <w:r>
              <w:rPr>
                <w:rFonts w:ascii="Calibri Light" w:hAnsi="Calibri Light"/>
                <w:b w:val="0"/>
                <w:i w:val="0"/>
                <w:color w:val="000000"/>
                <w:sz w:val="16"/>
              </w:rPr>
              <w:t>Train the accountable authority, executives, workforce specialists, managers and participants and require documented evidence, including assessments, development plans, succession data, appointments, mobility, feedback and program evaluations,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succession gaps, leadership failures, unequal access, low mobility, weak program outcomes and key-person dependency.</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leadership capability frameworks, succession plans, talent governance, development pathways and critical-role readiness profiles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Evaluate succession depth, leadership behaviour, mobility, diversity and development outcomes, then redirect investment.</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workforce planning, performance, learning, diversity, mobility and organisational capability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cross-government mobility, experiential assignments and predictive talent insight to strengthen future leadership supply.</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succession gaps, leadership failures, unequal access, low mobility, weak program outcomes and key-person dependency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20: Work Health, Safety and Employee Wellbeing</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provides effective governance of physical and psychosocial health and safety, consultation, injury management, emergency preparedness and employee wellbeing.</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Safety management is incident-driven and compliance responsibilities are poorly understood. Psychosocial hazards, consultation and contractor risks receive inconsistent attention.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WHS management systems, hazard registers, consultation arrangements, critical controls, emergency and injury management plans;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physical and psychosocial hazards, workplaces, remote work, contractors, emergencies and return to work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officers, executives, managers, workers, health and safety representatives and WHS specialists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risk assessments, consultation, training, inspections, incidents, investigations, controls and corrective actions, is incomplete, difficult to retrieve or created retrospectively, while monitoring of hazards, incidents, near misses, psychosocial indicators, overdue actions, injuries and control failures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Policies, committees, reporting and basic risk assessments exist. Hazard control, consultation quality, leadership due diligence, injury management and wellbeing initiatives vary across workplaces.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WHS management systems, hazard registers, consultation arrangements, critical controls, emergency and injury management plans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officers, executives, managers, workers, health and safety representatives and WHS specialists,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physical and psychosocial hazards, workplaces, remote work, contractors, emergencies and return to work,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risk assessments, consultation, training, inspections, incidents, investigations, controls and corrective actions, is usually retained for significant matters, but routine monitoring of hazards, incidents, near misses, psychosocial indicators, overdue actions, injuries and control failures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documented WHS management system defines duties, consultation, hazard management, contractor controls, training, incident response, emergency arrangements, injury management and assurance. Psychosocial risks are included.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WHS management systems, hazard registers, consultation arrangements, critical controls, emergency and injury management plans cover physical and psychosocial hazards, workplaces, remote work, contractors, emergencies and return to work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Officers, executives, managers, workers, health and safety representatives and WHS specialists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risk assessments, consultation, training, inspections, incidents, investigations, controls and corrective actions,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hazards, incidents, near misses, psychosocial indicators, overdue actions, injuries and control failures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analyses leading and lagging indicators, tests critical controls and monitors corrective actions. Executives exercise due diligence and receive reliable information on physical and psychosocial risks.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hazards, incidents, near misses, psychosocial indicators, overdue actions, injuries and control failures,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WHS management systems, hazard registers, consultation arrangements, critical controls, emergency and injury management plans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work design, workforce planning, facilities, procurement, risk, emergency management and wellbeing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Safety and wellbeing are integrated into work design and organisational strategy. Worker insight, human factors, predictive data and continuous learning prevent harm and support sustainable performance.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hazards, incidents, near misses, psychosocial indicators, overdue actions, injuries and control failures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WHS management systems, hazard registers, consultation arrangements, critical controls, emergency and injury management plans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officers, executives, managers, workers, health and safety representatives and WHS specialists,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risk assessments, consultation, training, inspections, incidents, investigations, controls and corrective actions,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WHS management systems, hazard registers, consultation arrangements, critical controls, emergency and injury management plans for physical and psychosocial hazards, workplaces, remote work, contractors, emergencies and return to work,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officers, executives, managers, workers, health and safety representatives and WHS specialists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Confirm WHS duties and assess priority physical, psychosocial, contractor and remote-work hazards across the agency.</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physical and psychosocial hazards, workplaces, remote work, contractors, emergencies and return to work.</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physical and psychosocial hazards, workplaces, remote work, contractors, emergencies and return to work,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WHS management systems, hazard registers, consultation arrangements, critical controls, emergency and injury management plans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Implement a consistent WHS management system with consultation, critical controls, incident response and officer due diligence reporting.</w:t>
            </w:r>
          </w:p>
          <w:p>
            <w:pPr>
              <w:pStyle w:val="ListBullet"/>
              <w:keepNext w:val="0"/>
              <w:keepLines/>
              <w:widowControl/>
              <w:spacing w:before="0" w:after="20" w:line="240" w:lineRule="auto"/>
            </w:pPr>
            <w:r>
              <w:rPr>
                <w:rFonts w:ascii="Calibri Light" w:hAnsi="Calibri Light"/>
                <w:b w:val="0"/>
                <w:i w:val="0"/>
                <w:color w:val="000000"/>
                <w:sz w:val="16"/>
              </w:rPr>
              <w:t>Train officers, executives, managers, workers, health and safety representatives and WHS specialists and require documented evidence, including risk assessments, consultation, training, inspections, incidents, investigations, controls and corrective actions,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hazards, incidents, near misses, psychosocial indicators, overdue actions, injuries and control failures.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WHS management systems, hazard registers, consultation arrangements, critical controls, emergency and injury management plans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Test critical controls and analyse leading indicators, near misses, psychosocial trends and corrective-action effectiveness.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work design, workforce planning, facilities, procurement, risk, emergency management and wellbeing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human factors, worker co-design and predictive risk insight to prevent harm through safer work and service design.</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hazards, incidents, near misses, psychosocial indicators, overdue actions, injuries and control failures and continuously improve public value, trust and efficiency.</w:t>
            </w:r>
          </w:p>
        </w:tc>
      </w:tr>
    </w:tbl>
    <w:p>
      <w:r>
        <w:rPr>
          <w:rFonts w:ascii="Calibri Light" w:hAnsi="Calibri Light"/>
          <w:color w:val="000000"/>
        </w:rPr>
        <w:br w:type="page"/>
      </w:r>
    </w:p>
    <w:p>
      <w:pPr>
        <w:pStyle w:val="Heading1"/>
        <w:keepNext/>
        <w:keepLines/>
        <w:widowControl/>
        <w:spacing w:before="0" w:after="60" w:line="240" w:lineRule="auto"/>
      </w:pPr>
      <w:r>
        <w:rPr>
          <w:rFonts w:ascii="Calibri Light" w:hAnsi="Calibri Light"/>
          <w:b/>
          <w:i w:val="0"/>
          <w:color w:val="000000"/>
          <w:sz w:val="20"/>
        </w:rPr>
        <w:t>Topic 5: Financial, Risk and Assurance Governance</w:t>
      </w:r>
    </w:p>
    <w:p>
      <w:pPr>
        <w:keepNext w:val="0"/>
        <w:keepLines/>
        <w:widowControl/>
        <w:spacing w:before="0" w:after="100" w:line="240" w:lineRule="auto"/>
      </w:pPr>
      <w:r>
        <w:rPr>
          <w:rFonts w:ascii="Calibri Light" w:hAnsi="Calibri Light"/>
          <w:b w:val="0"/>
          <w:i w:val="0"/>
          <w:color w:val="000000"/>
          <w:sz w:val="20"/>
        </w:rPr>
        <w:t>This Topic assesses whether the agency safeguards public resources, manages material risks, maintains effective controls and receives reliable assurance about governance and organisational performance.</w:t>
      </w:r>
    </w:p>
    <w:tbl>
      <w:tblPr>
        <w:tblStyle w:val="TableGrid"/>
        <w:tblW w:type="auto" w:w="0"/>
        <w:jc w:val="center"/>
        <w:tblLayout w:type="fixed"/>
        <w:tblLook w:firstColumn="1" w:firstRow="1" w:lastColumn="0" w:lastRow="0" w:noHBand="0" w:noVBand="1" w:val="04A0"/>
      </w:tblPr>
      <w:tblGrid>
        <w:gridCol w:w="5235"/>
        <w:gridCol w:w="5235"/>
        <w:gridCol w:w="5235"/>
      </w:tblGrid>
      <w:tr>
        <w:trPr>
          <w:tblHeader w:val="true"/>
        </w:trPr>
        <w:tc>
          <w:tcPr>
            <w:tcW w:type="dxa" w:w="720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Element</w:t>
            </w:r>
          </w:p>
        </w:tc>
        <w:tc>
          <w:tcPr>
            <w:tcW w:type="dxa" w:w="2592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Governance discipline</w:t>
            </w:r>
          </w:p>
        </w:tc>
        <w:tc>
          <w:tcPr>
            <w:tcW w:type="dxa" w:w="6588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Assessment focus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21</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Financial Management and Budgetary Control</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Public money and property are managed lawfully, efficiently and transparently through sound budgeting, accounting, authorisation, reporting, asset and financial control arrangements.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22</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Risk Management, Insurance and Business Continuity</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identifies, assesses and manages strategic, operational, financial, integrity, safety and emerging risks, and maintains proportionate insurance, continuity and resilience arrangements.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23</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Internal Control and Compliance Management</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Material obligations and risks are translated into effective controls, assigned to accountable owners, embedded in processes and tested for design and operating effectiveness.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24</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Internal Audit and Audit and Risk Committee</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Internal audit and the Audit and Risk Committee provide independent, risk-based and coordinated assurance over governance, risk management, internal control and organisational performance.</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25</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Performance Measurement, Evaluation and Governance Reporting</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uses relevant and reliable performance information, evaluation and balanced governance reporting to assess outcomes, efficiency, compliance and organisational health.</w:t>
            </w:r>
          </w:p>
        </w:tc>
      </w:tr>
    </w:tbl>
    <w:p>
      <w:pPr>
        <w:pStyle w:val="Heading2"/>
        <w:keepNext/>
        <w:keepLines/>
        <w:widowControl/>
        <w:spacing w:before="0" w:after="40" w:line="240" w:lineRule="auto"/>
      </w:pPr>
      <w:r>
        <w:rPr>
          <w:rFonts w:ascii="Calibri Light" w:hAnsi="Calibri Light"/>
          <w:b/>
          <w:i w:val="0"/>
          <w:color w:val="000000"/>
          <w:sz w:val="20"/>
        </w:rPr>
        <w:t>Element 21: Financial Management and Budgetary Control</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Public money and property are managed lawfully, efficiently and transparently through sound budgeting, accounting, authorisation, reporting, asset and financial control arrangements.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Financial control depends on individual knowledge and end-of-period correction. Budgets, authorisations, reconciliations, asset records and management reporting contain gaps or delays.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financial management manuals, budgets, authorisation schedules, control frameworks, asset registers and reporting packs;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budgeting, revenue, expenditure, cash, assets, liabilities, accounting and financial reporting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chief finance officer, budget owners, delegates and control owners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budgets, approvals, transactions, reconciliations, forecasts, asset records, certifications and reports, is incomplete, difficult to retrieve or created retrospectively, while monitoring of budget variance, forecast error, control exceptions, overdue reconciliations, asset issues and unauthorised transactions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Core financial policies and monthly reporting exist. Quality varies across business units and control ownership, forecasting, commitment management and accountability for variances are inconsistent.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financial management manuals, budgets, authorisation schedules, control frameworks, asset registers and reporting packs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chief finance officer, budget owners, delegates and control owners,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budgeting, revenue, expenditure, cash, assets, liabilities, accounting and financial reporting,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budgets, approvals, transactions, reconciliations, forecasts, asset records, certifications and reports, is usually retained for significant matters, but routine monitoring of budget variance, forecast error, control exceptions, overdue reconciliations, asset issues and unauthorised transactions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financial management framework aligns budgets, authorisations, accounting, cash, assets, revenue, expenditure, reporting and control responsibilities with the Financial Management Act and Treasurer’s Instructions.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financial management manuals, budgets, authorisation schedules, control frameworks, asset registers and reporting packs cover budgeting, revenue, expenditure, cash, assets, liabilities, accounting and financial reporting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chief finance officer, budget owners, delegates and control owners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budgets, approvals, transactions, reconciliations, forecasts, asset records, certifications and reports,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budget variance, forecast error, control exceptions, overdue reconciliations, asset issues and unauthorised transactions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Executives monitor financial performance, forecasts, control exceptions, commitments, assets and integrity risks. Risk-based testing and internal audit verify control operation and timely remediation.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budget variance, forecast error, control exceptions, overdue reconciliations, asset issues and unauthorised transactions,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financial management manuals, budgets, authorisation schedules, control frameworks, asset registers and reporting packs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strategy, service planning, procurement, workforce, risk, performance and investment decisions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Financial governance is integrated with strategy and outcomes. The agency uses driver-based forecasting, cost and value insight and automated controls to improve stewardship and resource allocation.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budget variance, forecast error, control exceptions, overdue reconciliations, asset issues and unauthorised transactions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financial management manuals, budgets, authorisation schedules, control frameworks, asset registers and reporting packs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chief finance officer, budget owners, delegates and control owners,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budgets, approvals, transactions, reconciliations, forecasts, asset records, certifications and reports,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financial management manuals, budgets, authorisation schedules, control frameworks, asset registers and reporting packs for budgeting, revenue, expenditure, cash, assets, liabilities, accounting and financial reporting,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chief finance officer, budget owners, delegates and control owners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Assess compliance with current financial legislation and Treasurer’s Instructions and remediate high-risk authorisation, reconciliation and asset-control gaps.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budgeting, revenue, expenditure, cash, assets, liabilities, accounting and financial reporting.</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budgeting, revenue, expenditure, cash, assets, liabilities, accounting and financial reporting,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financial management manuals, budgets, authorisation schedules, control frameworks, asset registers and reporting packs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a financial management framework that assigns control ownership, reporting requirements and variance accountability.</w:t>
            </w:r>
          </w:p>
          <w:p>
            <w:pPr>
              <w:pStyle w:val="ListBullet"/>
              <w:keepNext w:val="0"/>
              <w:keepLines/>
              <w:widowControl/>
              <w:spacing w:before="0" w:after="20" w:line="240" w:lineRule="auto"/>
            </w:pPr>
            <w:r>
              <w:rPr>
                <w:rFonts w:ascii="Calibri Light" w:hAnsi="Calibri Light"/>
                <w:b w:val="0"/>
                <w:i w:val="0"/>
                <w:color w:val="000000"/>
                <w:sz w:val="16"/>
              </w:rPr>
              <w:t>Train the accountable authority, chief finance officer, budget owners, delegates and control owners and require documented evidence, including budgets, approvals, transactions, reconciliations, forecasts, asset records, certifications and reports,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budget variance, forecast error, control exceptions, overdue reconciliations, asset issues and unauthorised transactions.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financial management manuals, budgets, authorisation schedules, control frameworks, asset registers and reporting packs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Use risk-based control testing and driver analysis to address recurring financial errors, forecast weakness and inefficient expenditure.</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strategy, service planning, procurement, workforce, risk, performance and investment decisions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Integrate automated controls, cost-to-serve insight and outcome evidence into strategic resource allocation.</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budget variance, forecast error, control exceptions, overdue reconciliations, asset issues and unauthorised transactions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22: Risk Management, Insurance and Business Continuity</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identifies, assesses and manages strategic, operational, financial, integrity, safety and emerging risks, and maintains proportionate insurance, continuity and resilience arrangements.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Risk registers are incomplete or used mainly for reporting. Risk ownership, appetite, controls, insurance and continuity arrangements are unclear and serious risks may be recognised only after an incident.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risk frameworks, appetite statements, enterprise and operational risk registers, insurance schedules and continuity plans;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strategic, operational, financial, integrity, safety, cyber, climate, supplier and emerging risks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executives, risk owners, control owners and resilience specialists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risk assessments, treatments, control links, acceptance decisions, insurance reviews, exercises and incident lessons, is incomplete, difficult to retrieve or created retrospectively, while monitoring of risk exposure, overdue treatments, control weakness, emerging threats, uninsured risks and continuity failures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Enterprise and business-unit risk processes exist. Risk quality, aggregation, treatment, control linkage, scenario analysis and continuity testing vary.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risk frameworks, appetite statements, enterprise and operational risk registers, insurance schedules and continuity plans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executives, risk owners, control owners and resilience specialists,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strategic, operational, financial, integrity, safety, cyber, climate, supplier and emerging risks,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risk assessments, treatments, control links, acceptance decisions, insurance reviews, exercises and incident lessons, is usually retained for significant matters, but routine monitoring of risk exposure, overdue treatments, control weakness, emerging threats, uninsured risks and continuity failures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risk framework defines appetite, categories, assessment, ownership, treatment, acceptance, escalation, insurance and business continuity. Material risks link to objectives, controls and plans.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risk frameworks, appetite statements, enterprise and operational risk registers, insurance schedules and continuity plans cover strategic, operational, financial, integrity, safety, cyber, climate, supplier and emerging risks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executives, risk owners, control owners and resilience specialists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risk assessments, treatments, control links, acceptance decisions, insurance reviews, exercises and incident lessons,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risk exposure, overdue treatments, control weakness, emerging threats, uninsured risks and continuity failures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Executives monitor exposure, control effectiveness, emerging risks, treatment progress and resilience tests. Risk information influences decisions, investment and assurance priorities.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risk exposure, overdue treatments, control weakness, emerging threats, uninsured risks and continuity failures,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risk frameworks, appetite statements, enterprise and operational risk registers, insurance schedules and continuity plans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strategy, planning, budgeting, projects, procurement, WHS, cyber, assurance and crisis management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Risk governance is anticipatory and integrated. The agency uses external intelligence, scenario analysis, stress testing and adaptive resilience to seize opportunities and sustain critical services.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risk exposure, overdue treatments, control weakness, emerging threats, uninsured risks and continuity failures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risk frameworks, appetite statements, enterprise and operational risk registers, insurance schedules and continuity plans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executives, risk owners, control owners and resilience specialists,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risk assessments, treatments, control links, acceptance decisions, insurance reviews, exercises and incident lessons,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risk frameworks, appetite statements, enterprise and operational risk registers, insurance schedules and continuity plans for strategic, operational, financial, integrity, safety, cyber, climate, supplier and emerging risks,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executives, risk owners, control owners and resilience specialists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Refresh material risk, insurance and continuity assessments and assign accountable owners for priority exposures and critical services.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strategic, operational, financial, integrity, safety, cyber, climate, supplier and emerging risks.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strategic, operational, financial, integrity, safety, cyber, climate, supplier and emerging risks,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risk frameworks, appetite statements, enterprise and operational risk registers, insurance schedules and continuity plans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risk appetite, escalation, acceptance, control and continuity standards and link risks to objectives and decisions.</w:t>
            </w:r>
          </w:p>
          <w:p>
            <w:pPr>
              <w:pStyle w:val="ListBullet"/>
              <w:keepNext w:val="0"/>
              <w:keepLines/>
              <w:widowControl/>
              <w:spacing w:before="0" w:after="20" w:line="240" w:lineRule="auto"/>
            </w:pPr>
            <w:r>
              <w:rPr>
                <w:rFonts w:ascii="Calibri Light" w:hAnsi="Calibri Light"/>
                <w:b w:val="0"/>
                <w:i w:val="0"/>
                <w:color w:val="000000"/>
                <w:sz w:val="16"/>
              </w:rPr>
              <w:t>Train the accountable authority, executives, risk owners, control owners and resilience specialists and require documented evidence, including risk assessments, treatments, control links, acceptance decisions, insurance reviews, exercises and incident lessons,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risk exposure, overdue treatments, control weakness, emerging threats, uninsured risks and continuity failures.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risk frameworks, appetite statements, enterprise and operational risk registers, insurance schedules and continuity plans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Test critical controls and continuity plans and report exposure trends, overdue treatments and resilience weaknesses to governing forums.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strategy, planning, budgeting, projects, procurement, WHS, cyber, assurance and crisis management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scenario analysis, stress testing and external intelligence to anticipate systemic and emerging risks.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risk exposure, overdue treatments, control weakness, emerging threats, uninsured risks and continuity failures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23: Internal Control and Compliance Management</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Material obligations and risks are translated into effective controls, assigned to accountable owners, embedded in processes and tested for design and operating effectiveness.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Controls and compliance obligations are largely implicit. The agency relies on experienced staff, manual checking and corrective action after errors or breaches.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obligations registers, control libraries, risk-control matrices, compliance plans, attestations and breach registers;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legal, policy, financial, operational, safety, integrity, privacy and information obligations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obligation owners, process owners, control owners, legal, compliance and risk staff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control records, compliance checks, attestations, advice, breaches, exceptions and remediation, is incomplete, difficult to retrieve or created retrospectively, while monitoring of control failures, overrides, breaches, overdue actions, weak attestations and repeat exceptions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Policies, obligation registers and control checklists exist in some areas. Coverage, ownership, evidence and monitoring are inconsistent, and local workarounds are common.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obligations registers, control libraries, risk-control matrices, compliance plans, attestations and breach registers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obligation owners, process owners, control owners, legal, compliance and risk staff,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legal, policy, financial, operational, safety, integrity, privacy and information obligations,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control records, compliance checks, attestations, advice, breaches, exceptions and remediation, is usually retained for significant matters, but routine monitoring of control failures, overrides, breaches, overdue actions, weak attestations and repeat exceptions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control and compliance framework maps material obligations and risks to preventive and detective controls, owners, frequency, evidence, escalation and breach management.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obligations registers, control libraries, risk-control matrices, compliance plans, attestations and breach registers cover legal, policy, financial, operational, safety, integrity, privacy and information obligations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Obligation owners, process owners, control owners, legal, compliance and risk staff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control records, compliance checks, attestations, advice, breaches, exceptions and remediation,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control failures, overrides, breaches, overdue actions, weak attestations and repeat exceptions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Risk-based testing assesses control design and operation. Breaches, overrides and recurring exceptions are analysed, reported and remediated until effectiveness is verified.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control failures, overrides, breaches, overdue actions, weak attestations and repeat exceptions,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obligations registers, control libraries, risk-control matrices, compliance plans, attestations and breach registers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policy, risk, process design, training, technology, incident management and assurance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Controls are streamlined, automated where appropriate and continuously optimised. Integrated monitoring identifies deteriorating controls and compliance risks before failure.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control failures, overrides, breaches, overdue actions, weak attestations and repeat exceptions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obligations registers, control libraries, risk-control matrices, compliance plans, attestations and breach registers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obligation owners, process owners, control owners, legal, compliance and risk staff,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control records, compliance checks, attestations, advice, breaches, exceptions and remediation,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obligations registers, control libraries, risk-control matrices, compliance plans, attestations and breach registers for legal, policy, financial, operational, safety, integrity, privacy and information obligations,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obligation owners, process owners, control owners, legal, compliance and risk staff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Create an initial obligations and controls map for high-risk activities and identify missing owners, controls and evidence.</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legal, policy, financial, operational, safety, integrity, privacy and information obligations.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legal, policy, financial, operational, safety, integrity, privacy and information obligations,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obligations registers, control libraries, risk-control matrices, compliance plans, attestations and breach registers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common control design, attestation, breach and remediation standards and embed them in operational procedures.</w:t>
            </w:r>
          </w:p>
          <w:p>
            <w:pPr>
              <w:pStyle w:val="ListBullet"/>
              <w:keepNext w:val="0"/>
              <w:keepLines/>
              <w:widowControl/>
              <w:spacing w:before="0" w:after="20" w:line="240" w:lineRule="auto"/>
            </w:pPr>
            <w:r>
              <w:rPr>
                <w:rFonts w:ascii="Calibri Light" w:hAnsi="Calibri Light"/>
                <w:b w:val="0"/>
                <w:i w:val="0"/>
                <w:color w:val="000000"/>
                <w:sz w:val="16"/>
              </w:rPr>
              <w:t>Train obligation owners, process owners, control owners, legal, compliance and risk staff and require documented evidence, including control records, compliance checks, attestations, advice, breaches, exceptions and remediation,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control failures, overrides, breaches, overdue actions, weak attestations and repeat exceptions.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obligations registers, control libraries, risk-control matrices, compliance plans, attestations and breach registers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Conduct risk-based design and operating effectiveness testing and track systemic weaknesses through verified closure.</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policy, risk, process design, training, technology, incident management and assurance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continuous control monitoring and automation to detect exceptions and regulatory change before material failure.</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control failures, overrides, breaches, overdue actions, weak attestations and repeat exceptions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24: Internal Audit and Audit and Risk Committee</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Internal audit and the Audit and Risk Committee provide independent, risk-based and coordinated assurance over governance, risk management, internal control and organisational performance.</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Internal audit is reactive, under-resourced or focused on compliance checking. Committee roles, independence, skills, information and follow-up are unclear.</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internal audit and committee charters, assurance maps, audit plans, reports, recommendation registers and quality assessments;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governance, risk, internal control, financial management, integrity, operations and performance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Audit and Risk Committee, chief audit executive, management and assurance providers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charters, plans, workpapers, reports, minutes, actions, closure evidence and quality reviews, is incomplete, difficult to retrieve or created retrospectively, while monitoring of assurance gaps, overdue audits, repeated findings, weak closure evidence, management delays and independence risks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charter, committee and annual audit plan exist. Coverage may not reflect enterprise risk, assurance coordination is limited and recommendation closure depends on management assertion.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internal audit and committee charters, assurance maps, audit plans, reports, recommendation registers and quality assessments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Audit and Risk Committee, chief audit executive, management and assurance providers,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governance, risk, internal control, financial management, integrity, operations and performance,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charters, plans, workpapers, reports, minutes, actions, closure evidence and quality reviews, is usually retained for significant matters, but routine monitoring of assurance gaps, overdue audits, repeated findings, weak closure evidence, management delays and independence risks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Approved charters, independence safeguards, skills, risk-based planning, professional methods, quality assurance and recommendation follow-up support effective internal audit and committee oversight.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internal audit and committee charters, assurance maps, audit plans, reports, recommendation registers and quality assessments cover governance, risk, internal control, financial management, integrity, operations and performance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Audit and Risk Committee, chief audit executive, management and assurance providers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charters, plans, workpapers, reports, minutes, actions, closure evidence and quality reviews,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assurance gaps, overdue audits, repeated findings, weak closure evidence, management delays and independence risks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committee assesses assurance coverage, internal audit quality, management responsiveness and recurring themes. Closure requires evidence and independent verification proportionate to risk.</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assurance gaps, overdue audits, repeated findings, weak closure evidence, management delays and independence risks,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internal audit and committee charters, assurance maps, audit plans, reports, recommendation registers and quality assessments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enterprise risk, controls, compliance, external audit, evaluation and executive oversight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assurance function provides strategic insight and foresight. Integrated assurance, data-enabled auditing and external quality assessment strengthen governance and support informed challenge.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assurance gaps, overdue audits, repeated findings, weak closure evidence, management delays and independence risks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internal audit and committee charters, assurance maps, audit plans, reports, recommendation registers and quality assessments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Audit and Risk Committee, chief audit executive, management and assurance providers,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charters, plans, workpapers, reports, minutes, actions, closure evidence and quality reviews,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internal audit and committee charters, assurance maps, audit plans, reports, recommendation registers and quality assessments for governance, risk, internal control, financial management, integrity, operations and performance,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Audit and Risk Committee, chief audit executive, management and assurance providers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Review the committee and internal audit mandate, independence, skills, resources, risk coverage and outstanding recommendations.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governance, risk, internal control, financial management, integrity, operations and performance.</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governance, risk, internal control, financial management, integrity, operations and performance,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internal audit and committee charters, assurance maps, audit plans, reports, recommendation registers and quality assessments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risk-based plans, assurance coordination and evidence-based recommendation closure and quality standards.</w:t>
            </w:r>
          </w:p>
          <w:p>
            <w:pPr>
              <w:pStyle w:val="ListBullet"/>
              <w:keepNext w:val="0"/>
              <w:keepLines/>
              <w:widowControl/>
              <w:spacing w:before="0" w:after="20" w:line="240" w:lineRule="auto"/>
            </w:pPr>
            <w:r>
              <w:rPr>
                <w:rFonts w:ascii="Calibri Light" w:hAnsi="Calibri Light"/>
                <w:b w:val="0"/>
                <w:i w:val="0"/>
                <w:color w:val="000000"/>
                <w:sz w:val="16"/>
              </w:rPr>
              <w:t>Train the accountable authority, Audit and Risk Committee, chief audit executive, management and assurance providers and require documented evidence, including charters, plans, workpapers, reports, minutes, actions, closure evidence and quality reviews,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assurance gaps, overdue audits, repeated findings, weak closure evidence, management delays and independence risks.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internal audit and committee charters, assurance maps, audit plans, reports, recommendation registers and quality assessments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Evaluate assurance coverage, audit quality, recurring themes, management responsiveness and verified implementation.</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enterprise risk, controls, compliance, external audit, evaluation and executive oversight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integrated assurance, data analytics and periodic external quality assessment to provide strategic insight and foresight.</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assurance gaps, overdue audits, repeated findings, weak closure evidence, management delays and independence risks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25: Performance Measurement, Evaluation and Governance Reporting</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uses relevant and reliable performance information, evaluation and balanced governance reporting to assess outcomes, efficiency, compliance and organisational health.</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Reporting focuses on activities and positive results. Measures, targets, data quality and causal links to outcomes are weak, and underperformance may not be explained or acted upon.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performance frameworks, KPI specifications, target methodologies, evaluation plans, dashboards and governance reports;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outcomes, services, efficiency, quality, compliance, workforce, integrity, risk and organisational health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strategy, performance, program, data, finance and evaluation owners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measure definitions, source data, validation, analysis, reports, evaluations, certifications and actions, is incomplete, difficult to retrieve or created retrospectively, while monitoring of poor data quality, target gaming, unexplained variance, stale measures, evaluation gaps and unresolved underperformance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Key performance indicators and management reports exist. Measure quality, targets, data ownership, evaluation coverage and consistency between internal and public reporting vary.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performance frameworks, KPI specifications, target methodologies, evaluation plans, dashboards and governance reports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strategy, performance, program, data, finance and evaluation owners,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outcomes, services, efficiency, quality, compliance, workforce, integrity, risk and organisational health,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measure definitions, source data, validation, analysis, reports, evaluations, certifications and actions, is usually retained for significant matters, but routine monitoring of poor data quality, target gaming, unexplained variance, stale measures, evaluation gaps and unresolved underperformance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performance framework defines outcomes, measures, targets, data standards, analysis, reporting, evaluation and certification. Reports present balanced results, risks and corrective actions.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performance frameworks, KPI specifications, target methodologies, evaluation plans, dashboards and governance reports cover outcomes, services, efficiency, quality, compliance, workforce, integrity, risk and organisational health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strategy, performance, program, data, finance and evaluation owners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measure definitions, source data, validation, analysis, reports, evaluations, certifications and actions,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poor data quality, target gaming, unexplained variance, stale measures, evaluation gaps and unresolved underperformance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Executives monitor trends, efficiency, outcome progress, data quality and evaluation findings. Measures are reviewed for relevance and unintended effects, and underperformance triggers action.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poor data quality, target gaming, unexplained variance, stale measures, evaluation gaps and unresolved underperformance,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performance frameworks, KPI specifications, target methodologies, evaluation plans, dashboards and governance reports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strategy, budgeting, service delivery, data governance, evaluation, annual reporting and executive oversight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Performance governance is outcome-centred and adaptive. Linked data, independent evaluation, benchmarking and public insight support transparent decisions and continuous improvement.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poor data quality, target gaming, unexplained variance, stale measures, evaluation gaps and unresolved underperformance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performance frameworks, KPI specifications, target methodologies, evaluation plans, dashboards and governance reports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strategy, performance, program, data, finance and evaluation owners,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measure definitions, source data, validation, analysis, reports, evaluations, certifications and actions,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performance frameworks, KPI specifications, target methodologies, evaluation plans, dashboards and governance reports for outcomes, services, efficiency, quality, compliance, workforce, integrity, risk and organisational health,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strategy, performance, program, data, finance and evaluation owners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Review measures and reports for outcome coverage, reliability, data ownership, target quality and balanced disclosure.</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outcomes, services, efficiency, quality, compliance, workforce, integrity, risk and organisational health.</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outcomes, services, efficiency, quality, compliance, workforce, integrity, risk and organisational health,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performance frameworks, KPI specifications, target methodologies, evaluation plans, dashboards and governance reports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performance and evaluation standards, data specifications, certification and reporting calendars.</w:t>
            </w:r>
          </w:p>
          <w:p>
            <w:pPr>
              <w:pStyle w:val="ListBullet"/>
              <w:keepNext w:val="0"/>
              <w:keepLines/>
              <w:widowControl/>
              <w:spacing w:before="0" w:after="20" w:line="240" w:lineRule="auto"/>
            </w:pPr>
            <w:r>
              <w:rPr>
                <w:rFonts w:ascii="Calibri Light" w:hAnsi="Calibri Light"/>
                <w:b w:val="0"/>
                <w:i w:val="0"/>
                <w:color w:val="000000"/>
                <w:sz w:val="16"/>
              </w:rPr>
              <w:t>Train the accountable authority, strategy, performance, program, data, finance and evaluation owners and require documented evidence, including measure definitions, source data, validation, analysis, reports, evaluations, certifications and actions,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poor data quality, target gaming, unexplained variance, stale measures, evaluation gaps and unresolved underperformance.</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performance frameworks, KPI specifications, target methodologies, evaluation plans, dashboards and governance reports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Use trend, benchmark and evaluation evidence to challenge measures, explain underperformance and verify corrective action.</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strategy, budgeting, service delivery, data governance, evaluation, annual reporting and executive oversight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Integrate linked data, independent evaluation and public reporting to improve transparency and outcome-based decisions.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poor data quality, target gaming, unexplained variance, stale measures, evaluation gaps and unresolved underperformance and continuously improve public value, trust and efficiency.</w:t>
            </w:r>
          </w:p>
        </w:tc>
      </w:tr>
    </w:tbl>
    <w:p>
      <w:r>
        <w:rPr>
          <w:rFonts w:ascii="Calibri Light" w:hAnsi="Calibri Light"/>
          <w:color w:val="000000"/>
        </w:rPr>
        <w:br w:type="page"/>
      </w:r>
    </w:p>
    <w:p>
      <w:pPr>
        <w:pStyle w:val="Heading1"/>
        <w:keepNext/>
        <w:keepLines/>
        <w:widowControl/>
        <w:spacing w:before="0" w:after="60" w:line="240" w:lineRule="auto"/>
      </w:pPr>
      <w:r>
        <w:rPr>
          <w:rFonts w:ascii="Calibri Light" w:hAnsi="Calibri Light"/>
          <w:b/>
          <w:i w:val="0"/>
          <w:color w:val="000000"/>
          <w:sz w:val="20"/>
        </w:rPr>
        <w:t>Topic 6: Information, Communication and Public Accountability</w:t>
      </w:r>
    </w:p>
    <w:p>
      <w:pPr>
        <w:keepNext w:val="0"/>
        <w:keepLines/>
        <w:widowControl/>
        <w:spacing w:before="0" w:after="100" w:line="240" w:lineRule="auto"/>
      </w:pPr>
      <w:r>
        <w:rPr>
          <w:rFonts w:ascii="Calibri Light" w:hAnsi="Calibri Light"/>
          <w:b w:val="0"/>
          <w:i w:val="0"/>
          <w:color w:val="000000"/>
          <w:sz w:val="20"/>
        </w:rPr>
        <w:t>This Topic assesses whether the agency manages information as a public asset, communicates openly, protects privacy and security, responds to stakeholders and continuously reviews the effectiveness of its governance system.</w:t>
      </w:r>
    </w:p>
    <w:tbl>
      <w:tblPr>
        <w:tblStyle w:val="TableGrid"/>
        <w:tblW w:type="auto" w:w="0"/>
        <w:jc w:val="center"/>
        <w:tblLayout w:type="fixed"/>
        <w:tblLook w:firstColumn="1" w:firstRow="1" w:lastColumn="0" w:lastRow="0" w:noHBand="0" w:noVBand="1" w:val="04A0"/>
      </w:tblPr>
      <w:tblGrid>
        <w:gridCol w:w="5235"/>
        <w:gridCol w:w="5235"/>
        <w:gridCol w:w="5235"/>
      </w:tblGrid>
      <w:tr>
        <w:trPr>
          <w:tblHeader w:val="true"/>
        </w:trPr>
        <w:tc>
          <w:tcPr>
            <w:tcW w:type="dxa" w:w="720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Element</w:t>
            </w:r>
          </w:p>
        </w:tc>
        <w:tc>
          <w:tcPr>
            <w:tcW w:type="dxa" w:w="2592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Governance discipline</w:t>
            </w:r>
          </w:p>
        </w:tc>
        <w:tc>
          <w:tcPr>
            <w:tcW w:type="dxa" w:w="6588000"/>
            <w:tcMar>
              <w:top w:w="55" w:type="dxa"/>
              <w:start w:w="65" w:type="dxa"/>
              <w:bottom w:w="55" w:type="dxa"/>
              <w:end w:w="65" w:type="dxa"/>
            </w:tcMar>
            <w:vAlign w:val="top"/>
            <w:shd w:fill="D9E2F3"/>
          </w:tcPr>
          <w:p>
            <w:pPr>
              <w:keepNext/>
              <w:keepLines/>
              <w:widowControl/>
              <w:spacing w:before="0" w:after="0" w:line="240" w:lineRule="auto"/>
            </w:pPr>
            <w:r>
              <w:rPr>
                <w:rFonts w:ascii="Calibri Light" w:hAnsi="Calibri Light"/>
                <w:b/>
                <w:i w:val="0"/>
                <w:color w:val="000000"/>
                <w:sz w:val="17"/>
              </w:rPr>
              <w:t>Assessment focus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26</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Records and Information Management</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creates, captures, protects, retrieves, retains and disposes of complete and reliable government records across all business systems and communication channels.</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27</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Data Governance, Privacy and Cybersecurity</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assigns accountability for data, protects personal and sensitive information, enables responsible sharing and manages cyber risks across the information lifecycle.</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28</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Freedom of Information, Transparency and Public Reporting</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provides lawful access to information, proactively publishes useful material and produces accurate, balanced and timely reports to Parliament, government and the community.</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29</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Stakeholder Engagement, Complaints and Accessibility</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engages affected communities and stakeholders fairly, provides accessible services and information, and uses complaints and feedback to improve decisions and service delivery.</w:t>
            </w:r>
          </w:p>
        </w:tc>
      </w:tr>
      <w:tr>
        <w:tc>
          <w:tcPr>
            <w:tcW w:type="dxa" w:w="720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30</w:t>
            </w:r>
          </w:p>
        </w:tc>
        <w:tc>
          <w:tcPr>
            <w:tcW w:type="dxa" w:w="2592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i w:val="0"/>
                <w:color w:val="000000"/>
                <w:sz w:val="16"/>
              </w:rPr>
              <w:t>Governance Review, Assurance and Continuous Improvement</w:t>
            </w:r>
          </w:p>
        </w:tc>
        <w:tc>
          <w:tcPr>
            <w:tcW w:type="dxa" w:w="6588000"/>
            <w:tcMar>
              <w:top w:w="45" w:type="dxa"/>
              <w:start w:w="65" w:type="dxa"/>
              <w:bottom w:w="45" w:type="dxa"/>
              <w:end w:w="65" w:type="dxa"/>
            </w:tcMar>
            <w:vAlign w:val="top"/>
          </w:tcPr>
          <w:p>
            <w:pPr>
              <w:keepNext w:val="0"/>
              <w:keepLines/>
              <w:widowControl/>
              <w:spacing w:before="0" w:after="0" w:line="240" w:lineRule="auto"/>
            </w:pPr>
            <w:r>
              <w:rPr>
                <w:rFonts w:ascii="Calibri Light" w:hAnsi="Calibri Light"/>
                <w:b w:val="0"/>
                <w:i w:val="0"/>
                <w:color w:val="000000"/>
                <w:sz w:val="16"/>
              </w:rPr>
              <w:t>The agency periodically reviews its governance system, verifies implementation of findings and uses evidence, lessons and benchmarking to strengthen accountability and performance.</w:t>
            </w:r>
          </w:p>
        </w:tc>
      </w:tr>
    </w:tbl>
    <w:p>
      <w:pPr>
        <w:pStyle w:val="Heading2"/>
        <w:keepNext/>
        <w:keepLines/>
        <w:widowControl/>
        <w:spacing w:before="0" w:after="40" w:line="240" w:lineRule="auto"/>
      </w:pPr>
      <w:r>
        <w:rPr>
          <w:rFonts w:ascii="Calibri Light" w:hAnsi="Calibri Light"/>
          <w:b/>
          <w:i w:val="0"/>
          <w:color w:val="000000"/>
          <w:sz w:val="20"/>
        </w:rPr>
        <w:t>Element 26: Records and Information Management</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creates, captures, protects, retrieves, retains and disposes of complete and reliable government records across all business systems and communication channels.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Records are stored in personal drives, email, collaboration tools and local systems without consistent capture or classification. Important decisions and transactions can be difficult to locate or verify.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recordkeeping plans, information management frameworks, classification schemes, retention authorities, system controls and disposal programs;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documents, email, messaging, collaboration platforms, business systems, data, audiovisual and physical records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authority head, records and information managers, system owners, business units and all officers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captured records, metadata, access logs, retention and disposal records, migrations and compliance reviews, is incomplete, difficult to retrieve or created retrospectively, while monitoring of missing records, unauthorised storage, retrieval delays, poor metadata, uncontrolled disposal and inaccessible legacy information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recordkeeping plan, policies and corporate system exist. Adoption, digital integration, metadata, retention, disposal and oversight of new platforms vary across business areas.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recordkeeping plans, information management frameworks, classification schemes, retention authorities, system controls and disposal programs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authority head, records and information managers, system owners, business units and all officers,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documents, email, messaging, collaboration platforms, business systems, data, audiovisual and physical records,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captured records, metadata, access logs, retention and disposal records, migrations and compliance reviews, is usually retained for significant matters, but routine monitoring of missing records, unauthorised storage, retrieval delays, poor metadata, uncontrolled disposal and inaccessible legacy information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information and records governance framework assigns ownership and embeds capture, classification, access, retention, disposal and preservation requirements into business processes and systems.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recordkeeping plans, information management frameworks, classification schemes, retention authorities, system controls and disposal programs cover documents, email, messaging, collaboration platforms, business systems, data, audiovisual and physical records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authority head, records and information managers, system owners, business units and all officers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captured records, metadata, access logs, retention and disposal records, migrations and compliance reviews,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missing records, unauthorised storage, retrieval delays, poor metadata, uncontrolled disposal and inaccessible legacy information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capture, retrieval, disposal, access, migration and compliance. High-risk systems and business areas receive assurance, and missing or unreliable records are remediated.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missing records, unauthorised storage, retrieval delays, poor metadata, uncontrolled disposal and inaccessible legacy information,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recordkeeping plans, information management frameworks, classification schemes, retention authorities, system controls and disposal programs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business systems, Microsoft 365, workflow, information classification, FOI, privacy and audit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Records and information are governed as strategic public assets. Automated capture, defensible disposal, digital preservation and enterprise search support transparency, efficiency and institutional memory.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missing records, unauthorised storage, retrieval delays, poor metadata, uncontrolled disposal and inaccessible legacy information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recordkeeping plans, information management frameworks, classification schemes, retention authorities, system controls and disposal programs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authority head, records and information managers, system owners, business units and all officers,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captured records, metadata, access logs, retention and disposal records, migrations and compliance reviews,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recordkeeping plans, information management frameworks, classification schemes, retention authorities, system controls and disposal programs for documents, email, messaging, collaboration platforms, business systems, data, audiovisual and physical records,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authority head, records and information managers, system owners, business units and all officers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Identify high-risk records and unmanaged repositories and establish immediate capture and preservation controls.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documents, email, messaging, collaboration platforms, business systems, data, audiovisual and physical records.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documents, email, messaging, collaboration platforms, business systems, data, audiovisual and physical records,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recordkeeping plans, information management frameworks, classification schemes, retention authorities, system controls and disposal programs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Embed recordkeeping requirements into systems, workflows, collaboration tools, contracts and staff responsibilities.</w:t>
            </w:r>
          </w:p>
          <w:p>
            <w:pPr>
              <w:pStyle w:val="ListBullet"/>
              <w:keepNext w:val="0"/>
              <w:keepLines/>
              <w:widowControl/>
              <w:spacing w:before="0" w:after="20" w:line="240" w:lineRule="auto"/>
            </w:pPr>
            <w:r>
              <w:rPr>
                <w:rFonts w:ascii="Calibri Light" w:hAnsi="Calibri Light"/>
                <w:b w:val="0"/>
                <w:i w:val="0"/>
                <w:color w:val="000000"/>
                <w:sz w:val="16"/>
              </w:rPr>
              <w:t>Train the authority head, records and information managers, system owners, business units and all officers and require documented evidence, including captured records, metadata, access logs, retention and disposal records, migrations and compliance reviews,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missing records, unauthorised storage, retrieval delays, poor metadata, uncontrolled disposal and inaccessible legacy information.</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recordkeeping plans, information management frameworks, classification schemes, retention authorities, system controls and disposal programs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Test capture, retrieval, access, retention and disposal across high-risk functions and remediate systemic failures.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business systems, Microsoft 365, workflow, information classification, FOI, privacy and audit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automated capture, enterprise search and digital preservation to strengthen transparency and reduce manual burden.</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missing records, unauthorised storage, retrieval delays, poor metadata, uncontrolled disposal and inaccessible legacy information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27: Data Governance, Privacy and Cybersecurity</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assigns accountability for data, protects personal and sensitive information, enables responsible sharing and manages cyber risks across the information lifecycle.</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Data ownership, privacy and cyber responsibilities are fragmented. Critical data assets, personal information, system risks and access pathways are not fully known or consistently protected.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data governance frameworks, information asset registers, privacy management plans, cyber security plans, classifications and incident procedures;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data assets, personal information, systems, digital services, third parties, information sharing and cyber threats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data owners, privacy officers, chief information and security officers, system owners and business leaders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asset registers, classifications, privacy assessments, sharing decisions, access approvals, security testing and incident records, is incomplete, difficult to retrieve or created retrospectively, while monitoring of data quality issues, privacy breaches, excessive access, vulnerabilities, cyber incidents and uncontrolled sharing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Basic privacy, cyber and data policies exist and priority systems receive attention. Asset registers, classification, privacy impact assessment, sharing decisions and control coverage remain incomplete.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data governance frameworks, information asset registers, privacy management plans, cyber security plans, classifications and incident procedures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data owners, privacy officers, chief information and security officers, system owners and business leaders,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data assets, personal information, systems, digital services, third parties, information sharing and cyber threats,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asset registers, classifications, privacy assessments, sharing decisions, access approvals, security testing and incident records, is usually retained for significant matters, but routine monitoring of data quality issues, privacy breaches, excessive access, vulnerabilities, cyber incidents and uncontrolled sharing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Integrated data, privacy and cyber governance defines ownership, classification, lawful handling, privacy impact assessment, responsible sharing, access, security controls, incident response and assurance.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data governance frameworks, information asset registers, privacy management plans, cyber security plans, classifications and incident procedures cover data assets, personal information, systems, digital services, third parties, information sharing and cyber threats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Data owners, privacy officers, chief information and security officers, system owners and business leaders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asset registers, classifications, privacy assessments, sharing decisions, access approvals, security testing and incident records,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data quality issues, privacy breaches, excessive access, vulnerabilities, cyber incidents and uncontrolled sharing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data quality, access, privacy compliance, vulnerabilities, incidents and control effectiveness. High-risk changes and sharing arrangements receive formal assessment and executive oversight.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data quality issues, privacy breaches, excessive access, vulnerabilities, cyber incidents and uncontrolled sharing,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data governance frameworks, information asset registers, privacy management plans, cyber security plans, classifications and incident procedures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records, digital strategy, procurement, risk, service design, data sharing and incident management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Information is used responsibly and securely to create public value. Privacy by design, zero-trust principles, continuous monitoring, data ethics and mature sharing governance support trusted digital services.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data quality issues, privacy breaches, excessive access, vulnerabilities, cyber incidents and uncontrolled sharing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data governance frameworks, information asset registers, privacy management plans, cyber security plans, classifications and incident procedures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data owners, privacy officers, chief information and security officers, system owners and business leaders,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asset registers, classifications, privacy assessments, sharing decisions, access approvals, security testing and incident records,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data governance frameworks, information asset registers, privacy management plans, cyber security plans, classifications and incident procedures for data assets, personal information, systems, digital services, third parties, information sharing and cyber threats,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data owners, privacy officers, chief information and security officers, system owners and business leaders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Identify critical data and personal information holdings, owners, access, classification, sharing pathways and priority cyber risks.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data assets, personal information, systems, digital services, third parties, information sharing and cyber threats.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data assets, personal information, systems, digital services, third parties, information sharing and cyber threats,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data governance frameworks, information asset registers, privacy management plans, cyber security plans, classifications and incident procedures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Implement privacy, data and cyber governance aligned with the PRIS Act, WA cyber requirements and information classification obligations.</w:t>
            </w:r>
          </w:p>
          <w:p>
            <w:pPr>
              <w:pStyle w:val="ListBullet"/>
              <w:keepNext w:val="0"/>
              <w:keepLines/>
              <w:widowControl/>
              <w:spacing w:before="0" w:after="20" w:line="240" w:lineRule="auto"/>
            </w:pPr>
            <w:r>
              <w:rPr>
                <w:rFonts w:ascii="Calibri Light" w:hAnsi="Calibri Light"/>
                <w:b w:val="0"/>
                <w:i w:val="0"/>
                <w:color w:val="000000"/>
                <w:sz w:val="16"/>
              </w:rPr>
              <w:t>Train data owners, privacy officers, chief information and security officers, system owners and business leaders and require documented evidence, including asset registers, classifications, privacy assessments, sharing decisions, access approvals, security testing and incident records,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data quality issues, privacy breaches, excessive access, vulnerabilities, cyber incidents and uncontrolled sharing.</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data governance frameworks, information asset registers, privacy management plans, cyber security plans, classifications and incident procedures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Test access, privacy controls, vulnerabilities, sharing decisions and incident response and report material weaknesses to executives.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records, digital strategy, procurement, risk, service design, data sharing and incident management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Embed privacy by design, continuous security monitoring and responsible data sharing into digital products and services.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data quality issues, privacy breaches, excessive access, vulnerabilities, cyber incidents and uncontrolled sharing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28: Freedom of Information, Transparency and Public Reporting</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provides lawful access to information, proactively publishes useful material and produces accurate, balanced and timely reports to Parliament, government and the community.</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Freedom of information and public reporting are treated as administrative tasks. Searches are difficult, deadlines are at risk and published information may be incomplete, inconsistent or unsupported.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FOI procedures, publication schemes, reporting calendars, disclosure logs, certification checklists and public reporting standards;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FOI applications, proactive disclosure, annual reports, parliamentary information, publications and public data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FOI coordinators, records, legal, communications, program, finance and reporting owners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search records, consultations, decisions, notices, reviews, source evidence, certifications and published material, is incomplete, difficult to retrieve or created retrospectively, while monitoring of overdue requests, weak searches, adverse review outcomes, repeated requests, corrections and unsupported reporting claims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Designated officers, procedures and reporting calendars exist. Search quality, consultation, exemptions, disclosure logs, proactive publication and evidence certification vary.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FOI procedures, publication schemes, reporting calendars, disclosure logs, certification checklists and public reporting standards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FOI coordinators, records, legal, communications, program, finance and reporting owners,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FOI applications, proactive disclosure, annual reports, parliamentary information, publications and public data,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search records, consultations, decisions, notices, reviews, source evidence, certifications and published material, is usually retained for significant matters, but routine monitoring of overdue requests, weak searches, adverse review outcomes, repeated requests, corrections and unsupported reporting claims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transparency framework coordinates FOI, proactive disclosure, annual reporting, parliamentary information and public publications. Responsibilities, searches, decisions, approvals and evidence are documented.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FOI procedures, publication schemes, reporting calendars, disclosure logs, certification checklists and public reporting standards cover FOI applications, proactive disclosure, annual reports, parliamentary information, publications and public data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FOI coordinators, records, legal, communications, program, finance and reporting owners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search records, consultations, decisions, notices, reviews, source evidence, certifications and published material,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overdue requests, weak searches, adverse review outcomes, repeated requests, corrections and unsupported reporting claims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timeliness, review outcomes, repeat requests, publication quality and unsupported claims. Disclosure trends inform better records, data and proactive publication.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overdue requests, weak searches, adverse review outcomes, repeated requests, corrections and unsupported reporting claims,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FOI procedures, publication schemes, reporting calendars, disclosure logs, certification checklists and public reporting standards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records, privacy, data governance, parliamentary services, communications and annual reporting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Transparency is built into information design and public accountability. The agency publishes accessible, reusable and balanced information and uses disclosure demand to improve trust and service design.</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overdue requests, weak searches, adverse review outcomes, repeated requests, corrections and unsupported reporting claims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FOI procedures, publication schemes, reporting calendars, disclosure logs, certification checklists and public reporting standards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FOI coordinators, records, legal, communications, program, finance and reporting owners,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search records, consultations, decisions, notices, reviews, source evidence, certifications and published material,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FOI procedures, publication schemes, reporting calendars, disclosure logs, certification checklists and public reporting standards for FOI applications, proactive disclosure, annual reports, parliamentary information, publications and public data,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FOI coordinators, records, legal, communications, program, finance and reporting owners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Review overdue and repeated information requests, search weaknesses and unsupported public reporting claims to identify immediate risks.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FOI applications, proactive disclosure, annual reports, parliamentary information, publications and public data.</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FOI applications, proactive disclosure, annual reports, parliamentary information, publications and public data,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FOI procedures, publication schemes, reporting calendars, disclosure logs, certification checklists and public reporting standards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Standardise search, consultation, decision, review, proactive publication and reporting certification processes.</w:t>
            </w:r>
          </w:p>
          <w:p>
            <w:pPr>
              <w:pStyle w:val="ListBullet"/>
              <w:keepNext w:val="0"/>
              <w:keepLines/>
              <w:widowControl/>
              <w:spacing w:before="0" w:after="20" w:line="240" w:lineRule="auto"/>
            </w:pPr>
            <w:r>
              <w:rPr>
                <w:rFonts w:ascii="Calibri Light" w:hAnsi="Calibri Light"/>
                <w:b w:val="0"/>
                <w:i w:val="0"/>
                <w:color w:val="000000"/>
                <w:sz w:val="16"/>
              </w:rPr>
              <w:t>Train FOI coordinators, records, legal, communications, program, finance and reporting owners and require documented evidence, including search records, consultations, decisions, notices, reviews, source evidence, certifications and published material,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overdue requests, weak searches, adverse review outcomes, repeated requests, corrections and unsupported reporting claims.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FOI procedures, publication schemes, reporting calendars, disclosure logs, certification checklists and public reporting standards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Analyse FOI and reporting trends, review outcomes and corrections to improve records, disclosure and source verification.</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records, privacy, data governance, parliamentary services, communications and annual reporting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Design information for proactive, accessible and reusable publication while protecting lawful confidentiality and privacy.</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overdue requests, weak searches, adverse review outcomes, repeated requests, corrections and unsupported reporting claims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29: Stakeholder Engagement, Complaints and Accessibility</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engages affected communities and stakeholders fairly, provides accessible services and information, and uses complaints and feedback to improve decisions and service delivery.</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Engagement and complaint handling depend on individual teams. Stakeholders may receive inconsistent responses, accessibility needs are overlooked and feedback is not systematically analysed.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stakeholder strategies, engagement plans, accessibility standards, complaint procedures, service charters and feedback registers;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communities, service users, industry, Aboriginal stakeholders, vulnerable groups, complaints and feedback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program and policy owners, engagement staff, complaint officers, accessibility leads and executives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stakeholder maps, consultation records, submissions, accessibility assessments, complaint files, responses and actions, is incomplete, difficult to retrieve or created retrospectively, while monitoring of excluded groups, inaccessible services, response delays, repeat complaints, poor recovery and consultation fatigue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Consultation guides, complaint channels and accessibility policies exist. Coverage, inclusion, response times, escalation, procedural fairness and closure quality vary.</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stakeholder strategies, engagement plans, accessibility standards, complaint procedures, service charters and feedback registers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program and policy owners, engagement staff, complaint officers, accessibility leads and executives,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communities, service users, industry, Aboriginal stakeholders, vulnerable groups, complaints and feedback,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stakeholder maps, consultation records, submissions, accessibility assessments, complaint files, responses and actions, is usually retained for significant matters, but routine monitoring of excluded groups, inaccessible services, response delays, repeat complaints, poor recovery and consultation fatigue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An approved framework covers stakeholder mapping, inclusive engagement, accessibility, complaint intake, triage, investigation, response, review, records and learning. Responsibilities and service standards are clear.</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stakeholder strategies, engagement plans, accessibility standards, complaint procedures, service charters and feedback registers cover communities, service users, industry, Aboriginal stakeholders, vulnerable groups, complaints and feedback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Program and policy owners, engagement staff, complaint officers, accessibility leads and executives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stakeholder maps, consultation records, submissions, accessibility assessments, complaint files, responses and actions,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excluded groups, inaccessible services, response delays, repeat complaints, poor recovery and consultation fatigue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monitors participation, accessibility, timeliness, fairness, repeat complaints, service recovery and stakeholder sentiment. Systemic themes are escalated and corrective actions verified.</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excluded groups, inaccessible services, response delays, repeat complaints, poor recovery and consultation fatigue,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stakeholder strategies, engagement plans, accessibility standards, complaint procedures, service charters and feedback registers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policy design, service delivery, communications, procedural fairness, accessibility and continuous improvement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Engagement is continuous, representative and outcome-focused. Co-design, accessible digital and non-digital channels, community insight and complaint intelligence shape policy and services.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excluded groups, inaccessible services, response delays, repeat complaints, poor recovery and consultation fatigue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stakeholder strategies, engagement plans, accessibility standards, complaint procedures, service charters and feedback registers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program and policy owners, engagement staff, complaint officers, accessibility leads and executives,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stakeholder maps, consultation records, submissions, accessibility assessments, complaint files, responses and actions,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stakeholder strategies, engagement plans, accessibility standards, complaint procedures, service charters and feedback registers for communities, service users, industry, Aboriginal stakeholders, vulnerable groups, complaints and feedback,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program and policy owners, engagement staff, complaint officers, accessibility leads and executives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Map priority stakeholders and complaint channels and identify exclusion, accessibility, timeliness and service-recovery gaps.</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communities, service users, industry, Aboriginal stakeholders, vulnerable groups, complaints and feedback.</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communities, service users, industry, Aboriginal stakeholders, vulnerable groups, complaints and feedback,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stakeholder strategies, engagement plans, accessibility standards, complaint procedures, service charters and feedback registers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inclusive engagement and complaint standards with clear service levels, escalation, review and learning requirements.</w:t>
            </w:r>
          </w:p>
          <w:p>
            <w:pPr>
              <w:pStyle w:val="ListBullet"/>
              <w:keepNext w:val="0"/>
              <w:keepLines/>
              <w:widowControl/>
              <w:spacing w:before="0" w:after="20" w:line="240" w:lineRule="auto"/>
            </w:pPr>
            <w:r>
              <w:rPr>
                <w:rFonts w:ascii="Calibri Light" w:hAnsi="Calibri Light"/>
                <w:b w:val="0"/>
                <w:i w:val="0"/>
                <w:color w:val="000000"/>
                <w:sz w:val="16"/>
              </w:rPr>
              <w:t>Train program and policy owners, engagement staff, complaint officers, accessibility leads and executives and require documented evidence, including stakeholder maps, consultation records, submissions, accessibility assessments, complaint files, responses and actions,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excluded groups, inaccessible services, response delays, repeat complaints, poor recovery and consultation fatigue.</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stakeholder strategies, engagement plans, accessibility standards, complaint procedures, service charters and feedback registers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Analyse representation, accessibility, complaint themes, timeliness and corrective-action outcomes to address systemic issues.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policy design, service delivery, communications, procedural fairness, accessibility and continuous improvement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Use co-design, community insight and integrated feedback data to shape policy, services and accessible communication.</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excluded groups, inaccessible services, response delays, repeat complaints, poor recovery and consultation fatigue and continuously improve public value, trust and efficiency.</w:t>
            </w:r>
          </w:p>
        </w:tc>
      </w:tr>
    </w:tbl>
    <w:p>
      <w:pPr>
        <w:pStyle w:val="Heading2"/>
        <w:keepNext/>
        <w:keepLines/>
        <w:widowControl/>
        <w:spacing w:before="0" w:after="40" w:line="240" w:lineRule="auto"/>
      </w:pPr>
      <w:r>
        <w:rPr>
          <w:rFonts w:ascii="Calibri Light" w:hAnsi="Calibri Light"/>
          <w:b/>
          <w:i w:val="0"/>
          <w:color w:val="000000"/>
          <w:sz w:val="20"/>
        </w:rPr>
        <w:t>Element 30: Governance Review, Assurance and Continuous Improvement</w:t>
      </w:r>
    </w:p>
    <w:p>
      <w:pPr>
        <w:keepNext/>
        <w:keepLines/>
        <w:widowControl/>
        <w:spacing w:before="0" w:after="80" w:line="240" w:lineRule="auto"/>
      </w:pPr>
      <w:r>
        <w:rPr>
          <w:rFonts w:ascii="Calibri Light" w:hAnsi="Calibri Light"/>
          <w:b/>
          <w:i w:val="0"/>
          <w:color w:val="000000"/>
          <w:sz w:val="20"/>
        </w:rPr>
        <w:t xml:space="preserve">Assessment focus: </w:t>
      </w:r>
      <w:r>
        <w:rPr>
          <w:rFonts w:ascii="Calibri Light" w:hAnsi="Calibri Light"/>
          <w:b w:val="0"/>
          <w:i w:val="0"/>
          <w:color w:val="000000"/>
          <w:sz w:val="20"/>
        </w:rPr>
        <w:t>The agency periodically reviews its governance system, verifies implementation of findings and uses evidence, lessons and benchmarking to strengthen accountability and performance.</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224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Maturity level</w:t>
            </w:r>
          </w:p>
        </w:tc>
        <w:tc>
          <w:tcPr>
            <w:tcW w:type="dxa" w:w="8676000"/>
            <w:tcMar>
              <w:top w:w="35" w:type="dxa"/>
              <w:start w:w="55" w:type="dxa"/>
              <w:bottom w:w="35" w:type="dxa"/>
              <w:end w:w="55" w:type="dxa"/>
            </w:tcMar>
            <w:vAlign w:val="top"/>
            <w:shd w:fill="D9E2F3"/>
          </w:tcPr>
          <w:p>
            <w:pPr>
              <w:keepNext/>
              <w:keepLines/>
              <w:widowControl/>
              <w:spacing w:before="0" w:after="0" w:line="240" w:lineRule="auto"/>
            </w:pPr>
            <w:r>
              <w:rPr>
                <w:rFonts w:ascii="Calibri Light" w:hAnsi="Calibri Light"/>
                <w:b/>
                <w:i w:val="0"/>
                <w:color w:val="000000"/>
                <w:sz w:val="16"/>
              </w:rPr>
              <w:t>Specific maturity description and organisational indicators</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1 - Initial</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Governance weaknesses are addressed after incidents, audits or leadership changes. Findings are tracked in separate systems and actions may be closed without evidence of sustained improvement.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lacks complete and current governance review schedules, assurance maps, recommendation registers, improvement plans, closure criteria and lessons repositories; staff depend on local files, memory or informal advice.</w:t>
            </w:r>
          </w:p>
          <w:p>
            <w:pPr>
              <w:pStyle w:val="ListBullet"/>
              <w:keepNext/>
              <w:keepLines/>
              <w:widowControl/>
              <w:spacing w:before="0" w:after="10" w:line="240" w:lineRule="auto"/>
            </w:pPr>
            <w:r>
              <w:rPr>
                <w:rFonts w:ascii="Calibri Light" w:hAnsi="Calibri Light"/>
                <w:b w:val="0"/>
                <w:i w:val="0"/>
                <w:color w:val="000000"/>
                <w:sz w:val="16"/>
              </w:rPr>
              <w:t>The treatment of audits, reviews, incidents, complaints, evaluations, governance assessments and improvement initiatives varies between business units, with material gaps, conflicting practices or undocumented exceptions.</w:t>
            </w:r>
          </w:p>
          <w:p>
            <w:pPr>
              <w:pStyle w:val="ListBullet"/>
              <w:keepNext/>
              <w:keepLines/>
              <w:widowControl/>
              <w:spacing w:before="0" w:after="10" w:line="240" w:lineRule="auto"/>
            </w:pPr>
            <w:r>
              <w:rPr>
                <w:rFonts w:ascii="Calibri Light" w:hAnsi="Calibri Light"/>
                <w:b w:val="0"/>
                <w:i w:val="0"/>
                <w:color w:val="000000"/>
                <w:sz w:val="16"/>
              </w:rPr>
              <w:t>Accountability between the accountable authority, executives, governance and assurance staff, action owners and committees is unclear, and issues are escalated mainly after a failure, complaint, breach or external review.</w:t>
            </w:r>
          </w:p>
          <w:p>
            <w:pPr>
              <w:pStyle w:val="ListBullet"/>
              <w:keepNext w:val="0"/>
              <w:keepLines/>
              <w:widowControl/>
              <w:spacing w:before="0" w:after="20" w:line="240" w:lineRule="auto"/>
            </w:pPr>
            <w:r>
              <w:rPr>
                <w:rFonts w:ascii="Calibri Light" w:hAnsi="Calibri Light"/>
                <w:b w:val="0"/>
                <w:i w:val="0"/>
                <w:color w:val="000000"/>
                <w:sz w:val="16"/>
              </w:rPr>
              <w:t>Supporting evidence, including findings, action plans, implementation records, testing, verified closure, benefits and lessons, is incomplete, difficult to retrieve or created retrospectively, while monitoring of overdue actions, repeat findings, weak closure evidence, recurring root causes and unrealised benefits is largely reactive.</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2 - Developing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Recommendation registers and periodic reviews exist. Ownership, prioritisation, closure criteria, benefits, lessons and coordination across assurance providers are inconsistent.</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Basic governance review schedules, assurance maps, recommendation registers, improvement plans, closure criteria and lessons repositories exist for major or high-risk areas, but coverage, currency and quality vary.</w:t>
            </w:r>
          </w:p>
          <w:p>
            <w:pPr>
              <w:pStyle w:val="ListBullet"/>
              <w:keepNext/>
              <w:keepLines/>
              <w:widowControl/>
              <w:spacing w:before="0" w:after="10" w:line="240" w:lineRule="auto"/>
            </w:pPr>
            <w:r>
              <w:rPr>
                <w:rFonts w:ascii="Calibri Light" w:hAnsi="Calibri Light"/>
                <w:b w:val="0"/>
                <w:i w:val="0"/>
                <w:color w:val="000000"/>
                <w:sz w:val="16"/>
              </w:rPr>
              <w:t>Named responsibilities have been assigned to the accountable authority, executives, governance and assurance staff, action owners and committees, although hand-offs and escalation pathways are not consistently understood.</w:t>
            </w:r>
          </w:p>
          <w:p>
            <w:pPr>
              <w:pStyle w:val="ListBullet"/>
              <w:keepNext/>
              <w:keepLines/>
              <w:widowControl/>
              <w:spacing w:before="0" w:after="10" w:line="240" w:lineRule="auto"/>
            </w:pPr>
            <w:r>
              <w:rPr>
                <w:rFonts w:ascii="Calibri Light" w:hAnsi="Calibri Light"/>
                <w:b w:val="0"/>
                <w:i w:val="0"/>
                <w:color w:val="000000"/>
                <w:sz w:val="16"/>
              </w:rPr>
              <w:t>Standard templates or checks are used for some audits, reviews, incidents, complaints, evaluations, governance assessments and improvement initiatives, while local workarounds and undocumented exceptions remain common.</w:t>
            </w:r>
          </w:p>
          <w:p>
            <w:pPr>
              <w:pStyle w:val="ListBullet"/>
              <w:keepNext w:val="0"/>
              <w:keepLines/>
              <w:widowControl/>
              <w:spacing w:before="0" w:after="20" w:line="240" w:lineRule="auto"/>
            </w:pPr>
            <w:r>
              <w:rPr>
                <w:rFonts w:ascii="Calibri Light" w:hAnsi="Calibri Light"/>
                <w:b w:val="0"/>
                <w:i w:val="0"/>
                <w:color w:val="000000"/>
                <w:sz w:val="16"/>
              </w:rPr>
              <w:t>Supporting evidence, including findings, action plans, implementation records, testing, verified closure, benefits and lessons, is usually retained for significant matters, but routine monitoring of overdue actions, repeat findings, weak closure evidence, recurring root causes and unrealised benefits is irregular or manual.</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3 - Established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A governance review and improvement framework consolidates findings, assigns risk-based actions, defines evidence and verification, captures lessons and reports progress to governing forums.</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Approved governance review schedules, assurance maps, recommendation registers, improvement plans, closure criteria and lessons repositories cover audits, reviews, incidents, complaints, evaluations, governance assessments and improvement initiatives and are maintained through defined review, approval and change-control processes.</w:t>
            </w:r>
          </w:p>
          <w:p>
            <w:pPr>
              <w:pStyle w:val="ListBullet"/>
              <w:keepNext/>
              <w:keepLines/>
              <w:widowControl/>
              <w:spacing w:before="0" w:after="10" w:line="240" w:lineRule="auto"/>
            </w:pPr>
            <w:r>
              <w:rPr>
                <w:rFonts w:ascii="Calibri Light" w:hAnsi="Calibri Light"/>
                <w:b w:val="0"/>
                <w:i w:val="0"/>
                <w:color w:val="000000"/>
                <w:sz w:val="16"/>
              </w:rPr>
              <w:t>The accountable authority, executives, governance and assurance staff, action owners and committees operate under documented responsibilities, standard workflows and clear escalation requirements.</w:t>
            </w:r>
          </w:p>
          <w:p>
            <w:pPr>
              <w:pStyle w:val="ListBullet"/>
              <w:keepNext/>
              <w:keepLines/>
              <w:widowControl/>
              <w:spacing w:before="0" w:after="10" w:line="240" w:lineRule="auto"/>
            </w:pPr>
            <w:r>
              <w:rPr>
                <w:rFonts w:ascii="Calibri Light" w:hAnsi="Calibri Light"/>
                <w:b w:val="0"/>
                <w:i w:val="0"/>
                <w:color w:val="000000"/>
                <w:sz w:val="16"/>
              </w:rPr>
              <w:t>Supporting evidence, including findings, action plans, implementation records, testing, verified closure, benefits and lessons, is retained in designated systems and can be traced to decisions, controls and reported results.</w:t>
            </w:r>
          </w:p>
          <w:p>
            <w:pPr>
              <w:pStyle w:val="ListBullet"/>
              <w:keepNext w:val="0"/>
              <w:keepLines/>
              <w:widowControl/>
              <w:spacing w:before="0" w:after="20" w:line="240" w:lineRule="auto"/>
            </w:pPr>
            <w:r>
              <w:rPr>
                <w:rFonts w:ascii="Calibri Light" w:hAnsi="Calibri Light"/>
                <w:b w:val="0"/>
                <w:i w:val="0"/>
                <w:color w:val="000000"/>
                <w:sz w:val="16"/>
              </w:rPr>
              <w:t>Scheduled monitoring of overdue actions, repeat findings, weak closure evidence, recurring root causes and unrealised benefits produces regular management reports, identified exceptions and documented corrective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4 - Managed</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The agency analyses recurring themes, root causes, overdue actions and whether changes have improved control and performance. Closure is independently verified according to risk.</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Performance measures and exception thresholds are tracked for overdue actions, repeat findings, weak closure evidence, recurring root causes and unrealised benefits, with named owners and timely escalation.</w:t>
            </w:r>
          </w:p>
          <w:p>
            <w:pPr>
              <w:pStyle w:val="ListBullet"/>
              <w:keepNext/>
              <w:keepLines/>
              <w:widowControl/>
              <w:spacing w:before="0" w:after="10" w:line="240" w:lineRule="auto"/>
            </w:pPr>
            <w:r>
              <w:rPr>
                <w:rFonts w:ascii="Calibri Light" w:hAnsi="Calibri Light"/>
                <w:b w:val="0"/>
                <w:i w:val="0"/>
                <w:color w:val="000000"/>
                <w:sz w:val="16"/>
              </w:rPr>
              <w:t>Risk-based testing confirms whether governance review schedules, assurance maps, recommendation registers, improvement plans, closure criteria and lessons repositories and associated controls operate consistently across business units.</w:t>
            </w:r>
          </w:p>
          <w:p>
            <w:pPr>
              <w:pStyle w:val="ListBullet"/>
              <w:keepNext/>
              <w:keepLines/>
              <w:widowControl/>
              <w:spacing w:before="0" w:after="10" w:line="240" w:lineRule="auto"/>
            </w:pPr>
            <w:r>
              <w:rPr>
                <w:rFonts w:ascii="Calibri Light" w:hAnsi="Calibri Light"/>
                <w:b w:val="0"/>
                <w:i w:val="0"/>
                <w:color w:val="000000"/>
                <w:sz w:val="16"/>
              </w:rPr>
              <w:t>Recurring weaknesses are subject to root-cause analysis, and remedial actions are monitored until operating effectiveness is verified.</w:t>
            </w:r>
          </w:p>
          <w:p>
            <w:pPr>
              <w:pStyle w:val="ListBullet"/>
              <w:keepNext w:val="0"/>
              <w:keepLines/>
              <w:widowControl/>
              <w:spacing w:before="0" w:after="20" w:line="240" w:lineRule="auto"/>
            </w:pPr>
            <w:r>
              <w:rPr>
                <w:rFonts w:ascii="Calibri Light" w:hAnsi="Calibri Light"/>
                <w:b w:val="0"/>
                <w:i w:val="0"/>
                <w:color w:val="000000"/>
                <w:sz w:val="16"/>
              </w:rPr>
              <w:t>Processes for risk, internal audit, performance, strategy, policy, learning and executive oversight are integrated so changes, exceptions or deteriorating results trigger coordinated review and management action.</w:t>
            </w:r>
          </w:p>
        </w:tc>
      </w:tr>
      <w:tr>
        <w:tc>
          <w:tcPr>
            <w:tcW w:type="dxa" w:w="1224000"/>
            <w:tcMar>
              <w:top w:w="35" w:type="dxa"/>
              <w:start w:w="55" w:type="dxa"/>
              <w:bottom w:w="35" w:type="dxa"/>
              <w:end w:w="55" w:type="dxa"/>
            </w:tcMar>
            <w:vAlign w:val="top"/>
          </w:tcPr>
          <w:p>
            <w:pPr>
              <w:keepNext/>
              <w:keepLines/>
              <w:widowControl/>
              <w:spacing w:before="0" w:after="0" w:line="240" w:lineRule="auto"/>
            </w:pPr>
            <w:r/>
            <w:r>
              <w:rPr>
                <w:rFonts w:ascii="Calibri Light" w:hAnsi="Calibri Light"/>
                <w:b/>
                <w:i w:val="0"/>
                <w:color w:val="000000"/>
                <w:sz w:val="16"/>
              </w:rPr>
              <w:t>Level 5 - Leading</w:t>
            </w:r>
          </w:p>
        </w:tc>
        <w:tc>
          <w:tcPr>
            <w:tcW w:type="dxa" w:w="8676000"/>
            <w:tcMar>
              <w:top w:w="35" w:type="dxa"/>
              <w:start w:w="55" w:type="dxa"/>
              <w:bottom w:w="35" w:type="dxa"/>
              <w:end w:w="55" w:type="dxa"/>
            </w:tcMar>
            <w:vAlign w:val="top"/>
          </w:tcPr>
          <w:p>
            <w:pPr>
              <w:keepNext/>
              <w:keepLines/>
              <w:widowControl/>
              <w:spacing w:before="0" w:after="20" w:line="240" w:lineRule="auto"/>
            </w:pPr>
            <w:r/>
            <w:r>
              <w:rPr>
                <w:rFonts w:ascii="Calibri Light" w:hAnsi="Calibri Light"/>
                <w:b w:val="0"/>
                <w:i w:val="0"/>
                <w:color w:val="000000"/>
                <w:sz w:val="16"/>
              </w:rPr>
              <w:t>Governance improvement is continuous and externally informed. The agency benchmarks maturity, tests its governance architecture and uses innovation, lessons and foresight to prevent recurring failure.</w:t>
            </w:r>
          </w:p>
          <w:p>
            <w:pPr>
              <w:keepNext/>
              <w:keepLines/>
              <w:widowControl/>
              <w:spacing w:before="0" w:after="10" w:line="240" w:lineRule="auto"/>
            </w:pPr>
            <w:r>
              <w:rPr>
                <w:rFonts w:ascii="Calibri Light" w:hAnsi="Calibri Light"/>
                <w:b/>
                <w:i w:val="0"/>
                <w:color w:val="000000"/>
                <w:sz w:val="16"/>
              </w:rPr>
              <w:t>Organisational indicators:</w:t>
            </w:r>
          </w:p>
          <w:p>
            <w:pPr>
              <w:pStyle w:val="ListBullet"/>
              <w:keepNext/>
              <w:keepLines/>
              <w:widowControl/>
              <w:spacing w:before="0" w:after="10" w:line="240" w:lineRule="auto"/>
            </w:pPr>
            <w:r>
              <w:rPr>
                <w:rFonts w:ascii="Calibri Light" w:hAnsi="Calibri Light"/>
                <w:b w:val="0"/>
                <w:i w:val="0"/>
                <w:color w:val="000000"/>
                <w:sz w:val="16"/>
              </w:rPr>
              <w:t>The agency uses predictive, comparative or near-real-time information to anticipate or detect overdue actions, repeat findings, weak closure evidence, recurring root causes and unrealised benefits before control, conduct or performance failure.</w:t>
            </w:r>
          </w:p>
          <w:p>
            <w:pPr>
              <w:pStyle w:val="ListBullet"/>
              <w:keepNext/>
              <w:keepLines/>
              <w:widowControl/>
              <w:spacing w:before="0" w:after="10" w:line="240" w:lineRule="auto"/>
            </w:pPr>
            <w:r>
              <w:rPr>
                <w:rFonts w:ascii="Calibri Light" w:hAnsi="Calibri Light"/>
                <w:b w:val="0"/>
                <w:i w:val="0"/>
                <w:color w:val="000000"/>
                <w:sz w:val="16"/>
              </w:rPr>
              <w:t>Independent assurance and external benchmarking confirm that governance review schedules, assurance maps, recommendation registers, improvement plans, closure criteria and lessons repositories remain effective, proportionate and aligned with leading public sector practice.</w:t>
            </w:r>
          </w:p>
          <w:p>
            <w:pPr>
              <w:pStyle w:val="ListBullet"/>
              <w:keepNext/>
              <w:keepLines/>
              <w:widowControl/>
              <w:spacing w:before="0" w:after="10" w:line="240" w:lineRule="auto"/>
            </w:pPr>
            <w:r>
              <w:rPr>
                <w:rFonts w:ascii="Calibri Light" w:hAnsi="Calibri Light"/>
                <w:b w:val="0"/>
                <w:i w:val="0"/>
                <w:color w:val="000000"/>
                <w:sz w:val="16"/>
              </w:rPr>
              <w:t>Lessons, data and innovations are shared across the accountable authority, executives, governance and assurance staff, action owners and committees, producing measurable improvements in quality, timeliness, efficiency, trust or public value.</w:t>
            </w:r>
          </w:p>
          <w:p>
            <w:pPr>
              <w:pStyle w:val="ListBullet"/>
              <w:keepNext w:val="0"/>
              <w:keepLines/>
              <w:widowControl/>
              <w:spacing w:before="0" w:after="20" w:line="240" w:lineRule="auto"/>
            </w:pPr>
            <w:r>
              <w:rPr>
                <w:rFonts w:ascii="Calibri Light" w:hAnsi="Calibri Light"/>
                <w:b w:val="0"/>
                <w:i w:val="0"/>
                <w:color w:val="000000"/>
                <w:sz w:val="16"/>
              </w:rPr>
              <w:t>Complete and reliable supporting evidence, including findings, action plans, implementation records, testing, verified closure, benefits and lessons, is readily retrievable and consistently demonstrates sustained effectiveness under external scrutiny.</w:t>
            </w:r>
          </w:p>
        </w:tc>
      </w:tr>
    </w:tbl>
    <w:p>
      <w:pPr>
        <w:pStyle w:val="Heading3"/>
        <w:keepNext/>
        <w:keepLines/>
        <w:widowControl/>
        <w:spacing w:before="0" w:after="40" w:line="240" w:lineRule="auto"/>
      </w:pPr>
      <w:r>
        <w:rPr>
          <w:rFonts w:ascii="Calibri Light" w:hAnsi="Calibri Light"/>
          <w:b/>
          <w:i w:val="0"/>
          <w:color w:val="000000"/>
          <w:sz w:val="20"/>
        </w:rPr>
        <w:t>Improvement actions</w:t>
      </w:r>
    </w:p>
    <w:tbl>
      <w:tblPr>
        <w:tblStyle w:val="TableGrid"/>
        <w:tblW w:type="auto" w:w="0"/>
        <w:jc w:val="center"/>
        <w:tblLayout w:type="fixed"/>
        <w:tblLook w:firstColumn="1" w:firstRow="1" w:lastColumn="0" w:lastRow="0" w:noHBand="0" w:noVBand="1" w:val="04A0"/>
      </w:tblPr>
      <w:tblGrid>
        <w:gridCol w:w="7852"/>
        <w:gridCol w:w="7852"/>
      </w:tblGrid>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Initial to Developing</w:t>
            </w:r>
          </w:p>
          <w:p>
            <w:pPr>
              <w:pStyle w:val="ListBullet"/>
              <w:keepNext/>
              <w:keepLines/>
              <w:widowControl/>
              <w:spacing w:before="0" w:after="10" w:line="240" w:lineRule="auto"/>
            </w:pPr>
            <w:r>
              <w:rPr>
                <w:rFonts w:ascii="Calibri Light" w:hAnsi="Calibri Light"/>
                <w:b w:val="0"/>
                <w:i w:val="0"/>
                <w:color w:val="000000"/>
                <w:sz w:val="16"/>
              </w:rPr>
              <w:t>Compile and assess the agency’s governance review schedules, assurance maps, recommendation registers, improvement plans, closure criteria and lessons repositories for audits, reviews, incidents, complaints, evaluations, governance assessments and improvement initiatives, identifying gaps, duplication, obsolete material and immediate risks.</w:t>
            </w:r>
          </w:p>
          <w:p>
            <w:pPr>
              <w:pStyle w:val="ListBullet"/>
              <w:keepNext/>
              <w:keepLines/>
              <w:widowControl/>
              <w:spacing w:before="0" w:after="10" w:line="240" w:lineRule="auto"/>
            </w:pPr>
            <w:r>
              <w:rPr>
                <w:rFonts w:ascii="Calibri Light" w:hAnsi="Calibri Light"/>
                <w:b w:val="0"/>
                <w:i w:val="0"/>
                <w:color w:val="000000"/>
                <w:sz w:val="16"/>
              </w:rPr>
              <w:t>Nominate accountable the accountable authority, executives, governance and assurance staff, action owners and committees and document interim responsibilities, approval points and escalation pathways.</w:t>
            </w:r>
          </w:p>
          <w:p>
            <w:pPr>
              <w:pStyle w:val="ListBullet"/>
              <w:keepNext/>
              <w:keepLines/>
              <w:widowControl/>
              <w:spacing w:before="0" w:after="10" w:line="240" w:lineRule="auto"/>
            </w:pPr>
            <w:r>
              <w:rPr>
                <w:rFonts w:ascii="Calibri Light" w:hAnsi="Calibri Light"/>
                <w:b w:val="0"/>
                <w:i w:val="0"/>
                <w:color w:val="000000"/>
                <w:sz w:val="16"/>
              </w:rPr>
              <w:t>Consolidate open findings and improvement actions and identify repeated issues, weak ownership and unsupported closure.</w:t>
            </w:r>
          </w:p>
          <w:p>
            <w:pPr>
              <w:pStyle w:val="ListBullet"/>
              <w:keepNext w:val="0"/>
              <w:keepLines/>
              <w:widowControl/>
              <w:spacing w:before="0" w:after="20" w:line="240" w:lineRule="auto"/>
            </w:pPr>
            <w:r>
              <w:rPr>
                <w:rFonts w:ascii="Calibri Light" w:hAnsi="Calibri Light"/>
                <w:b w:val="0"/>
                <w:i w:val="0"/>
                <w:color w:val="000000"/>
                <w:sz w:val="16"/>
              </w:rPr>
              <w:t>Introduce minimum templates, approval checks and evidence-retention requirements for high-risk audits, reviews, incidents, complaints, evaluations, governance assessments and improvement initiatives.</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Developing to Established</w:t>
            </w:r>
          </w:p>
          <w:p>
            <w:pPr>
              <w:pStyle w:val="ListBullet"/>
              <w:keepNext/>
              <w:keepLines/>
              <w:widowControl/>
              <w:spacing w:before="0" w:after="10" w:line="240" w:lineRule="auto"/>
            </w:pPr>
            <w:r>
              <w:rPr>
                <w:rFonts w:ascii="Calibri Light" w:hAnsi="Calibri Light"/>
                <w:b w:val="0"/>
                <w:i w:val="0"/>
                <w:color w:val="000000"/>
                <w:sz w:val="16"/>
              </w:rPr>
              <w:t>Approve a formal framework or procedure governing audits, reviews, incidents, complaints, evaluations, governance assessments and improvement initiatives, including roles, lifecycle controls, exceptions and records.</w:t>
            </w:r>
          </w:p>
          <w:p>
            <w:pPr>
              <w:pStyle w:val="ListBullet"/>
              <w:keepNext/>
              <w:keepLines/>
              <w:widowControl/>
              <w:spacing w:before="0" w:after="10" w:line="240" w:lineRule="auto"/>
            </w:pPr>
            <w:r>
              <w:rPr>
                <w:rFonts w:ascii="Calibri Light" w:hAnsi="Calibri Light"/>
                <w:b w:val="0"/>
                <w:i w:val="0"/>
                <w:color w:val="000000"/>
                <w:sz w:val="16"/>
              </w:rPr>
              <w:t>Standardise governance review schedules, assurance maps, recommendation registers, improvement plans, closure criteria and lessons repositories and embed them in designated systems with controlled review and change management.</w:t>
            </w:r>
          </w:p>
          <w:p>
            <w:pPr>
              <w:pStyle w:val="ListBullet"/>
              <w:keepNext/>
              <w:keepLines/>
              <w:widowControl/>
              <w:spacing w:before="0" w:after="10" w:line="240" w:lineRule="auto"/>
            </w:pPr>
            <w:r>
              <w:rPr>
                <w:rFonts w:ascii="Calibri Light" w:hAnsi="Calibri Light"/>
                <w:b w:val="0"/>
                <w:i w:val="0"/>
                <w:color w:val="000000"/>
                <w:sz w:val="16"/>
              </w:rPr>
              <w:t>Approve risk-based prioritisation, evidence, verification, escalation and lesson-capture standards across all review sources.</w:t>
            </w:r>
          </w:p>
          <w:p>
            <w:pPr>
              <w:pStyle w:val="ListBullet"/>
              <w:keepNext w:val="0"/>
              <w:keepLines/>
              <w:widowControl/>
              <w:spacing w:before="0" w:after="20" w:line="240" w:lineRule="auto"/>
            </w:pPr>
            <w:r>
              <w:rPr>
                <w:rFonts w:ascii="Calibri Light" w:hAnsi="Calibri Light"/>
                <w:b w:val="0"/>
                <w:i w:val="0"/>
                <w:color w:val="000000"/>
                <w:sz w:val="16"/>
              </w:rPr>
              <w:t>Train the accountable authority, executives, governance and assurance staff, action owners and committees and require documented evidence, including findings, action plans, implementation records, testing, verified closure, benefits and lessons, before material matters are treated as complete.</w:t>
            </w:r>
          </w:p>
        </w:tc>
      </w:tr>
      <w:tr>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Established to Managed</w:t>
            </w:r>
          </w:p>
          <w:p>
            <w:pPr>
              <w:pStyle w:val="ListBullet"/>
              <w:keepNext/>
              <w:keepLines/>
              <w:widowControl/>
              <w:spacing w:before="0" w:after="10" w:line="240" w:lineRule="auto"/>
            </w:pPr>
            <w:r>
              <w:rPr>
                <w:rFonts w:ascii="Calibri Light" w:hAnsi="Calibri Light"/>
                <w:b w:val="0"/>
                <w:i w:val="0"/>
                <w:color w:val="000000"/>
                <w:sz w:val="16"/>
              </w:rPr>
              <w:t>Define performance measures, thresholds and escalation triggers for overdue actions, repeat findings, weak closure evidence, recurring root causes and unrealised benefits.</w:t>
            </w:r>
          </w:p>
          <w:p>
            <w:pPr>
              <w:pStyle w:val="ListBullet"/>
              <w:keepNext/>
              <w:keepLines/>
              <w:widowControl/>
              <w:spacing w:before="0" w:after="10" w:line="240" w:lineRule="auto"/>
            </w:pPr>
            <w:r>
              <w:rPr>
                <w:rFonts w:ascii="Calibri Light" w:hAnsi="Calibri Light"/>
                <w:b w:val="0"/>
                <w:i w:val="0"/>
                <w:color w:val="000000"/>
                <w:sz w:val="16"/>
              </w:rPr>
              <w:t>Undertake risk-based testing to confirm that controls and governance review schedules, assurance maps, recommendation registers, improvement plans, closure criteria and lessons repositories operate consistently across the agency.</w:t>
            </w:r>
          </w:p>
          <w:p>
            <w:pPr>
              <w:pStyle w:val="ListBullet"/>
              <w:keepNext/>
              <w:keepLines/>
              <w:widowControl/>
              <w:spacing w:before="0" w:after="10" w:line="240" w:lineRule="auto"/>
            </w:pPr>
            <w:r>
              <w:rPr>
                <w:rFonts w:ascii="Calibri Light" w:hAnsi="Calibri Light"/>
                <w:b w:val="0"/>
                <w:i w:val="0"/>
                <w:color w:val="000000"/>
                <w:sz w:val="16"/>
              </w:rPr>
              <w:t>Verify operating effectiveness and benefits after implementation and report recurring themes and root causes to governing forums.</w:t>
            </w:r>
          </w:p>
          <w:p>
            <w:pPr>
              <w:pStyle w:val="ListBullet"/>
              <w:keepNext w:val="0"/>
              <w:keepLines/>
              <w:widowControl/>
              <w:spacing w:before="0" w:after="20" w:line="240" w:lineRule="auto"/>
            </w:pPr>
            <w:r>
              <w:rPr>
                <w:rFonts w:ascii="Calibri Light" w:hAnsi="Calibri Light"/>
                <w:b w:val="0"/>
                <w:i w:val="0"/>
                <w:color w:val="000000"/>
                <w:sz w:val="16"/>
              </w:rPr>
              <w:t>Report material exceptions, root causes and remediation progress through executive and relevant committee governance until effectiveness is verified.</w:t>
            </w:r>
          </w:p>
        </w:tc>
        <w:tc>
          <w:tcPr>
            <w:tcW w:type="dxa" w:w="4950000"/>
            <w:tcMar>
              <w:top w:w="45" w:type="dxa"/>
              <w:start w:w="65" w:type="dxa"/>
              <w:bottom w:w="35" w:type="dxa"/>
              <w:end w:w="65" w:type="dxa"/>
            </w:tcMar>
            <w:vAlign w:val="top"/>
          </w:tcPr>
          <w:p>
            <w:pPr>
              <w:keepNext/>
              <w:keepLines/>
              <w:widowControl/>
              <w:spacing w:before="0" w:after="20" w:line="240" w:lineRule="auto"/>
            </w:pPr>
            <w:r/>
            <w:r>
              <w:rPr>
                <w:rFonts w:ascii="Calibri Light" w:hAnsi="Calibri Light"/>
                <w:b/>
                <w:i w:val="0"/>
                <w:color w:val="000000"/>
                <w:sz w:val="17"/>
              </w:rPr>
              <w:t>Managed to Leading</w:t>
            </w:r>
          </w:p>
          <w:p>
            <w:pPr>
              <w:pStyle w:val="ListBullet"/>
              <w:keepNext/>
              <w:keepLines/>
              <w:widowControl/>
              <w:spacing w:before="0" w:after="10" w:line="240" w:lineRule="auto"/>
            </w:pPr>
            <w:r>
              <w:rPr>
                <w:rFonts w:ascii="Calibri Light" w:hAnsi="Calibri Light"/>
                <w:b w:val="0"/>
                <w:i w:val="0"/>
                <w:color w:val="000000"/>
                <w:sz w:val="16"/>
              </w:rPr>
              <w:t>Integrate risk, internal audit, performance, strategy, policy, learning and executive oversight so material changes and deteriorating indicators trigger coordinated review and action.</w:t>
            </w:r>
          </w:p>
          <w:p>
            <w:pPr>
              <w:pStyle w:val="ListBullet"/>
              <w:keepNext/>
              <w:keepLines/>
              <w:widowControl/>
              <w:spacing w:before="0" w:after="10" w:line="240" w:lineRule="auto"/>
            </w:pPr>
            <w:r>
              <w:rPr>
                <w:rFonts w:ascii="Calibri Light" w:hAnsi="Calibri Light"/>
                <w:b w:val="0"/>
                <w:i w:val="0"/>
                <w:color w:val="000000"/>
                <w:sz w:val="16"/>
              </w:rPr>
              <w:t>Obtain periodic independent assurance and benchmark the agency’s approach against comparable public sector organisations and recognised better practice.</w:t>
            </w:r>
          </w:p>
          <w:p>
            <w:pPr>
              <w:pStyle w:val="ListBullet"/>
              <w:keepNext/>
              <w:keepLines/>
              <w:widowControl/>
              <w:spacing w:before="0" w:after="10" w:line="240" w:lineRule="auto"/>
            </w:pPr>
            <w:r>
              <w:rPr>
                <w:rFonts w:ascii="Calibri Light" w:hAnsi="Calibri Light"/>
                <w:b w:val="0"/>
                <w:i w:val="0"/>
                <w:color w:val="000000"/>
                <w:sz w:val="16"/>
              </w:rPr>
              <w:t>Benchmark governance maturity and use foresight, simulations and independent review to prevent recurring weaknesses.</w:t>
            </w:r>
          </w:p>
          <w:p>
            <w:pPr>
              <w:pStyle w:val="ListBullet"/>
              <w:keepNext w:val="0"/>
              <w:keepLines/>
              <w:widowControl/>
              <w:spacing w:before="0" w:after="20" w:line="240" w:lineRule="auto"/>
            </w:pPr>
            <w:r>
              <w:rPr>
                <w:rFonts w:ascii="Calibri Light" w:hAnsi="Calibri Light"/>
                <w:b w:val="0"/>
                <w:i w:val="0"/>
                <w:color w:val="000000"/>
                <w:sz w:val="16"/>
              </w:rPr>
              <w:t>Use lessons, analytics and horizon scanning to anticipate changes in overdue actions, repeat findings, weak closure evidence, recurring root causes and unrealised benefits and continuously improve public value, trust and efficiency.</w:t>
            </w:r>
          </w:p>
        </w:tc>
      </w:tr>
    </w:tbl>
    <w:p>
      <w:r>
        <w:rPr>
          <w:rFonts w:ascii="Calibri Light" w:hAnsi="Calibri Light"/>
          <w:color w:val="000000"/>
        </w:rPr>
        <w:br w:type="page"/>
      </w:r>
    </w:p>
    <w:p>
      <w:pPr>
        <w:pStyle w:val="Heading1"/>
        <w:keepNext/>
        <w:keepLines/>
        <w:widowControl/>
        <w:spacing w:before="0" w:after="60" w:line="240" w:lineRule="auto"/>
      </w:pPr>
      <w:r>
        <w:rPr>
          <w:rFonts w:ascii="Calibri Light" w:hAnsi="Calibri Light"/>
          <w:b/>
          <w:i w:val="0"/>
          <w:color w:val="000000"/>
          <w:sz w:val="20"/>
        </w:rPr>
        <w:t>Reference base</w:t>
      </w:r>
    </w:p>
    <w:p>
      <w:pPr>
        <w:keepNext w:val="0"/>
        <w:keepLines/>
        <w:widowControl/>
        <w:spacing w:before="0" w:after="120" w:line="240" w:lineRule="auto"/>
      </w:pPr>
      <w:r>
        <w:rPr>
          <w:rFonts w:ascii="Calibri Light" w:hAnsi="Calibri Light"/>
          <w:b w:val="0"/>
          <w:i w:val="0"/>
          <w:color w:val="000000"/>
          <w:sz w:val="20"/>
        </w:rPr>
        <w:t>The framework was developed with reference to the following current WA public sector governance sources. The list is not exhaustive. Agencies must verify current versions, commencement dates, scope and entity-specific requirements before relying on any instrument.</w:t>
      </w:r>
    </w:p>
    <w:tbl>
      <w:tblPr>
        <w:tblStyle w:val="TableGrid"/>
        <w:tblW w:type="auto" w:w="0"/>
        <w:jc w:val="center"/>
        <w:tblLayout w:type="fixed"/>
        <w:tblLook w:firstColumn="1" w:firstRow="1" w:lastColumn="0" w:lastRow="0" w:noHBand="0" w:noVBand="1" w:val="04A0"/>
      </w:tblPr>
      <w:tblGrid>
        <w:gridCol w:w="5235"/>
        <w:gridCol w:w="5235"/>
        <w:gridCol w:w="5235"/>
      </w:tblGrid>
      <w:tr>
        <w:trPr>
          <w:tblHeader w:val="true"/>
        </w:trPr>
        <w:tc>
          <w:tcPr>
            <w:tcW w:type="dxa" w:w="1800000"/>
            <w:shd w:fill="D9E2F3"/>
          </w:tcPr>
          <w:p>
            <w:pPr>
              <w:keepNext w:val="0"/>
              <w:keepLines/>
              <w:widowControl/>
              <w:spacing w:before="0" w:after="0" w:line="240" w:lineRule="auto"/>
            </w:pPr>
            <w:r>
              <w:rPr>
                <w:rFonts w:ascii="Calibri Light" w:hAnsi="Calibri Light"/>
                <w:b/>
                <w:i w:val="0"/>
                <w:color w:val="000000"/>
                <w:sz w:val="18"/>
              </w:rPr>
              <w:t>Source</w:t>
            </w:r>
          </w:p>
        </w:tc>
        <w:tc>
          <w:tcPr>
            <w:tcW w:type="dxa" w:w="3240000"/>
            <w:shd w:fill="D9E2F3"/>
          </w:tcPr>
          <w:p>
            <w:pPr>
              <w:keepNext w:val="0"/>
              <w:keepLines/>
              <w:widowControl/>
              <w:spacing w:before="0" w:after="0" w:line="240" w:lineRule="auto"/>
            </w:pPr>
            <w:r>
              <w:rPr>
                <w:rFonts w:ascii="Calibri Light" w:hAnsi="Calibri Light"/>
                <w:b/>
                <w:i w:val="0"/>
                <w:color w:val="000000"/>
                <w:sz w:val="18"/>
              </w:rPr>
              <w:t>Instrument or guidance</w:t>
            </w:r>
          </w:p>
        </w:tc>
        <w:tc>
          <w:tcPr>
            <w:tcW w:type="dxa" w:w="4860000"/>
            <w:shd w:fill="D9E2F3"/>
          </w:tcPr>
          <w:p>
            <w:pPr>
              <w:keepNext w:val="0"/>
              <w:keepLines/>
              <w:widowControl/>
              <w:spacing w:before="0" w:after="0" w:line="240" w:lineRule="auto"/>
            </w:pPr>
            <w:r>
              <w:rPr>
                <w:rFonts w:ascii="Calibri Light" w:hAnsi="Calibri Light"/>
                <w:b/>
                <w:i w:val="0"/>
                <w:color w:val="000000"/>
                <w:sz w:val="18"/>
              </w:rPr>
              <w:t>Primary relevance</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Public Sector Commission</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Good Governance for Public Sector Agencies</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Nine governance principles covering government relationship, oversight, structure, operations, ethics and integrity, people, finance, communication and risk management.</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Western Australian legislation</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Public Sector Management Act 1994</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Public administration and management principles, agency and CEO responsibilities, public sector standards, conduct and Commissioner powers.</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Department of Treasury and Finance</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Financial Management Act 2006, Financial Management Regulations 2024, Treasurer’s Instructions and Financial Administration Bookcase</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Financial stewardship, authorisations, risk management, internal audit, accounting, reporting and public property.</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Public Sector Commission</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Commissioner’s Instructions and Public Sector Code of Ethics</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Mandatory directions for public sector agencies and employees, including ethical foundations and human resource management.</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Public Sector Commission</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Embedding Integrity: Integrity Strategy for WA Public Authorities 2024-28 and Integrity Framework Resources</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Risk-based integrity frameworks, ethical culture, capability, accountability and assurance.</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Western Australian legislation and Department of Finance</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Procurement Act 2020 and Western Australian Procurement Rules</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Public procurement, value for money, integrity, competition and accountability.</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Western Australian legislation</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Corruption, Crime and Misconduct Act 2003 and Public Interest Disclosure Act 2003</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Misconduct reporting, prevention, investigation, referral and protection for public interest disclosures.</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Western Australian legislation</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Work Health and Safety Act 2020 and Work Health and Safety (General) Regulations 2022</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Governance of physical and psychosocial health and safety duties, consultation and risk management.</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Western Australian legislation and State Records Office</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State Records Act 2000, State Records Regulations 2025 and Information Management Framework for Western Australia</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Recordkeeping plans, records governance, information management and accountability.</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Western Australian legislation and Office of the Information Commissioner</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Freedom of Information Act 1992 and Privacy and Responsible Information Sharing Act 2024</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Access to information, privacy, responsible information sharing and privacy impact assessment. Most privacy provisions commenced on 1 July 2026; notifiable information breach provisions commence on 1 January 2027.</w:t>
            </w:r>
          </w:p>
        </w:tc>
      </w:tr>
      <w:tr>
        <w:tc>
          <w:tcPr>
            <w:tcW w:type="dxa" w:w="180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Office of Digital Government</w:t>
            </w:r>
          </w:p>
        </w:tc>
        <w:tc>
          <w:tcPr>
            <w:tcW w:type="dxa" w:w="324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2024 WA Government Cyber Security Policy, Premier’s Circular 2025/13 and WA Information Classification Policy</w:t>
            </w:r>
          </w:p>
        </w:tc>
        <w:tc>
          <w:tcPr>
            <w:tcW w:type="dxa" w:w="4860000"/>
            <w:tcMar>
              <w:top w:w="35" w:type="dxa"/>
              <w:start w:w="55" w:type="dxa"/>
              <w:bottom w:w="35" w:type="dxa"/>
              <w:end w:w="55" w:type="dxa"/>
            </w:tcMar>
          </w:tcPr>
          <w:p>
            <w:pPr>
              <w:keepNext w:val="0"/>
              <w:keepLines/>
              <w:widowControl/>
              <w:spacing w:before="0" w:after="0" w:line="240" w:lineRule="auto"/>
            </w:pPr>
            <w:r>
              <w:rPr>
                <w:rFonts w:ascii="Calibri Light" w:hAnsi="Calibri Light"/>
                <w:b w:val="0"/>
                <w:i w:val="0"/>
                <w:color w:val="000000"/>
                <w:sz w:val="17"/>
              </w:rPr>
              <w:t>Cyber security, incident coordination and risk-based classification of government information. Agencies should verify applicable commencement and transition requirements.</w:t>
            </w:r>
          </w:p>
        </w:tc>
      </w:tr>
    </w:tbl>
    <w:p>
      <w:pPr>
        <w:pStyle w:val="Heading1"/>
        <w:keepNext/>
        <w:keepLines/>
        <w:widowControl/>
        <w:spacing w:before="0" w:after="60" w:line="240" w:lineRule="auto"/>
      </w:pPr>
      <w:r>
        <w:rPr>
          <w:rFonts w:ascii="Calibri Light" w:hAnsi="Calibri Light"/>
          <w:b/>
          <w:i w:val="0"/>
          <w:color w:val="000000"/>
          <w:sz w:val="20"/>
        </w:rPr>
        <w:t>Recommended assessment record</w:t>
      </w:r>
    </w:p>
    <w:p>
      <w:pPr>
        <w:pStyle w:val="ListBullet"/>
        <w:keepNext w:val="0"/>
        <w:keepLines/>
        <w:widowControl/>
        <w:spacing w:before="0" w:after="60" w:line="240" w:lineRule="auto"/>
      </w:pPr>
      <w:r>
        <w:rPr>
          <w:rFonts w:ascii="Calibri Light" w:hAnsi="Calibri Light"/>
          <w:b w:val="0"/>
          <w:i w:val="0"/>
          <w:color w:val="000000"/>
          <w:sz w:val="20"/>
        </w:rPr>
        <w:t>Current maturity level and Evidence Confidence rating for each Element.</w:t>
      </w:r>
    </w:p>
    <w:p>
      <w:pPr>
        <w:pStyle w:val="ListBullet"/>
        <w:keepNext w:val="0"/>
        <w:keepLines/>
        <w:widowControl/>
        <w:spacing w:before="0" w:after="60" w:line="240" w:lineRule="auto"/>
      </w:pPr>
      <w:r>
        <w:rPr>
          <w:rFonts w:ascii="Calibri Light" w:hAnsi="Calibri Light"/>
          <w:b w:val="0"/>
          <w:i w:val="0"/>
          <w:color w:val="000000"/>
          <w:sz w:val="20"/>
        </w:rPr>
        <w:t>Evidence reviewed, including the period and organisational coverage tested.</w:t>
      </w:r>
    </w:p>
    <w:p>
      <w:pPr>
        <w:pStyle w:val="ListBullet"/>
        <w:keepNext w:val="0"/>
        <w:keepLines/>
        <w:widowControl/>
        <w:spacing w:before="0" w:after="60" w:line="240" w:lineRule="auto"/>
      </w:pPr>
      <w:r>
        <w:rPr>
          <w:rFonts w:ascii="Calibri Light" w:hAnsi="Calibri Light"/>
          <w:b w:val="0"/>
          <w:i w:val="0"/>
          <w:color w:val="000000"/>
          <w:sz w:val="20"/>
        </w:rPr>
        <w:t>Material gaps, control weaknesses, legal or policy uncertainties and accepted risks.</w:t>
      </w:r>
    </w:p>
    <w:p>
      <w:pPr>
        <w:pStyle w:val="ListBullet"/>
        <w:keepNext w:val="0"/>
        <w:keepLines/>
        <w:widowControl/>
        <w:spacing w:before="0" w:after="60" w:line="240" w:lineRule="auto"/>
      </w:pPr>
      <w:r>
        <w:rPr>
          <w:rFonts w:ascii="Calibri Light" w:hAnsi="Calibri Light"/>
          <w:b w:val="0"/>
          <w:i w:val="0"/>
          <w:color w:val="000000"/>
          <w:sz w:val="20"/>
        </w:rPr>
        <w:t>Target maturity level and prioritised improvement actions.</w:t>
      </w:r>
    </w:p>
    <w:p>
      <w:pPr>
        <w:pStyle w:val="ListBullet"/>
        <w:keepNext w:val="0"/>
        <w:keepLines/>
        <w:widowControl/>
        <w:spacing w:before="0" w:after="60" w:line="240" w:lineRule="auto"/>
      </w:pPr>
      <w:r>
        <w:rPr>
          <w:rFonts w:ascii="Calibri Light" w:hAnsi="Calibri Light"/>
          <w:b w:val="0"/>
          <w:i w:val="0"/>
          <w:color w:val="000000"/>
          <w:sz w:val="20"/>
        </w:rPr>
        <w:t>Responsible executive and action owner, due date, resourcing and dependencies.</w:t>
      </w:r>
    </w:p>
    <w:p>
      <w:pPr>
        <w:pStyle w:val="ListBullet"/>
        <w:keepNext w:val="0"/>
        <w:keepLines/>
        <w:widowControl/>
        <w:spacing w:before="0" w:after="60" w:line="240" w:lineRule="auto"/>
      </w:pPr>
      <w:r>
        <w:rPr>
          <w:rFonts w:ascii="Calibri Light" w:hAnsi="Calibri Light"/>
          <w:b w:val="0"/>
          <w:i w:val="0"/>
          <w:color w:val="000000"/>
          <w:sz w:val="20"/>
        </w:rPr>
        <w:t>Verification method and governing forum responsible for oversight and closure.</w:t>
      </w:r>
    </w:p>
    <w:sectPr w:rsidR="00FC693F" w:rsidRPr="0006063C" w:rsidSect="00034616">
      <w:headerReference w:type="default" r:id="rId9"/>
      <w:footerReference w:type="default" r:id="rId10"/>
      <w:pgSz w:w="16838" w:h="11906" w:orient="landscape"/>
      <w:pgMar w:top="567" w:right="567" w:bottom="567" w:left="567" w:header="198"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Light" w:hAnsi="Calibri Light"/>
        <w:b w:val="0"/>
        <w:i w:val="0"/>
        <w:color w:val="000000"/>
        <w:sz w:val="15"/>
      </w:rPr>
      <w:t>Governance Manager Framework | Western Australian Public Sector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Light" w:hAnsi="Calibri Light"/>
        <w:b w:val="0"/>
        <w:i w:val="0"/>
        <w:color w:val="000000"/>
        <w:sz w:val="15"/>
      </w:rPr>
      <w:t>Western Australian Public Sector Governance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Calibri Light" w:hAnsi="Calibri Light" w:eastAsia="Calibri Light"/>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40" w:lineRule="auto"/>
      <w:outlineLvl w:val="0"/>
    </w:pPr>
    <w:rPr>
      <w:rFonts w:asciiTheme="majorHAnsi" w:eastAsiaTheme="majorEastAsia" w:hAnsiTheme="majorHAnsi" w:cstheme="majorBidi" w:ascii="Calibri Light" w:hAnsi="Calibri Light" w:eastAsia="Calibri Light"/>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Calibri Light" w:hAnsi="Calibri Light" w:eastAsia="Calibri Light"/>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20" w:line="240" w:lineRule="auto"/>
      <w:outlineLvl w:val="2"/>
    </w:pPr>
    <w:rPr>
      <w:rFonts w:asciiTheme="majorHAnsi" w:eastAsiaTheme="majorEastAsia" w:hAnsiTheme="majorHAnsi" w:cstheme="majorBidi" w:ascii="Calibri Light" w:hAnsi="Calibri Light" w:eastAsia="Calibri Light"/>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Light" w:hAnsi="Calibri Light" w:eastAsia="Calibri Light"/>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40" w:lineRule="auto"/>
    </w:pPr>
    <w:rPr>
      <w:rFonts w:asciiTheme="majorHAnsi" w:eastAsiaTheme="majorEastAsia" w:hAnsiTheme="majorHAnsi" w:cstheme="majorBidi" w:ascii="Calibri Light" w:hAnsi="Calibri Light" w:eastAsia="Calibri Light"/>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40" w:lineRule="auto"/>
      <w:contextualSpacing/>
    </w:pPr>
    <w:rPr>
      <w:rFonts w:ascii="Calibri Light" w:hAnsi="Calibri Light"/>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Western Australian Public Sector Governance Framework</dc:title>
  <dc:subject>Five-level governance maturity model, organisational indicators and improvement actions for Western Australian public sector agencies</dc:subject>
  <dc:creator>Governance Manager</dc:creator>
  <cp:keywords>Western Australia, public sector, governance, maturity model, integrity, risk, finance, accountability</cp:keywords>
  <dc:description>generated by python-docx</dc:description>
  <cp:lastModifiedBy/>
  <cp:revision>1</cp:revision>
  <dcterms:created xsi:type="dcterms:W3CDTF">2013-12-23T23:15:00Z</dcterms:created>
  <dcterms:modified xsi:type="dcterms:W3CDTF">2013-12-23T23:15:00Z</dcterms:modified>
  <cp:category/>
</cp:coreProperties>
</file>