
<file path=[Content_Types].xml><?xml version="1.0" encoding="utf-8"?>
<Types xmlns="http://schemas.openxmlformats.org/package/2006/content-types">
  <Default Extension="xml" ContentType="application/xml"/>
  <Default Extension="odttf" ContentType="application/vnd.openxmlformats-officedocument.obfuscatedFont"/>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 ContentType="application/vnd.openxmlformats-package.core-properties+xml"/>
  <Override PartName="/word/theme/theme1.xml" ContentType="application/vnd.openxmlformats-officedocument.theme+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xmlns:wp14="http://schemas.microsoft.com/office/word/2010/wordprocessingDrawing" xmlns:wpi="http://schemas.microsoft.com/office/word/2010/wordprocessingInk" xmlns:aink="http://schemas.microsoft.com/office/drawing/2016/ink">
  <w:body>
    <w:p w14:paraId="00000001">
      <w:pPr>
        <w:pStyle w:val="Heading3"/>
        <w:keepNext w:val="off"/>
        <w:keepLines w:val="off"/>
        <w:pBdr>
          <w:top w:val="none" w:sz="4" w:space="0"/>
          <w:left w:val="none" w:sz="4" w:space="0"/>
          <w:bottom w:val="none" w:sz="4" w:space="0"/>
          <w:right w:val="none" w:sz="4" w:space="0"/>
          <w:between w:val="none" w:sz="4" w:space="0"/>
        </w:pBdr>
        <w:shd w:val="clear" w:fill="181a1b"/>
        <w:spacing w:before="0" w:after="0"/>
        <w:rPr>
          <w:b/>
          <w:bCs/>
          <w:color w:val="d0ccc6"/>
          <w:sz w:val="52"/>
          <w:szCs w:val="52"/>
        </w:rPr>
      </w:pPr>
      <w:bookmarkStart w:id="0" w:name="_s37jd94bbu0z"/>
      <w:bookmarkEnd w:id="0"/>
      <w:r>
        <w:rPr>
          <w:b/>
          <w:bCs/>
          <w:color w:val="d0ccc6"/>
          <w:sz w:val="52"/>
          <w:szCs w:val="52"/>
          <w:rtl w:val="off"/>
        </w:rPr>
        <w:t>A</w:t>
      </w:r>
      <w:r>
        <w:rPr>
          <w:b/>
          <w:bCs/>
          <w:color w:val="d0ccc6"/>
          <w:sz w:val="52"/>
          <w:szCs w:val="52"/>
          <w:rtl w:val="off"/>
        </w:rPr>
        <w:t>ctividad 1: Laboratorio de Auditoría y Rendimiento Web</w:t>
      </w:r>
    </w:p>
    <w:p w14:paraId="00000002">
      <w:pPr>
        <w:pBdr>
          <w:top w:val="none" w:sz="4" w:space="0"/>
          <w:left w:val="none" w:sz="4" w:space="0"/>
          <w:bottom w:val="none" w:sz="4" w:space="0"/>
          <w:right w:val="none" w:sz="4" w:space="0"/>
          <w:between w:val="none" w:sz="4" w:space="0"/>
        </w:pBdr>
        <w:shd w:val="clear" w:fill="181a1b"/>
        <w:rPr>
          <w:color w:val="d0ccc6"/>
          <w:sz w:val="21"/>
          <w:szCs w:val="21"/>
        </w:rPr>
      </w:pPr>
      <w:r>
        <w:rPr>
          <w:b/>
          <w:bCs/>
          <w:color w:val="d0ccc6"/>
          <w:sz w:val="21"/>
          <w:szCs w:val="21"/>
          <w:rtl w:val="off"/>
        </w:rPr>
        <w:t>Formato:</w:t>
      </w:r>
      <w:r>
        <w:rPr>
          <w:color w:val="d0ccc6"/>
          <w:sz w:val="21"/>
          <w:szCs w:val="21"/>
          <w:rtl w:val="off"/>
        </w:rPr>
        <w:t xml:space="preserve"> Individual o Parejas (Informe Técnico + Capturas de pantalla). El informe puede ser una presentación de cualquier tipo, o un archivo markdown. Tanto las capturas como el el informe tienen que estar en su repo.</w:t>
      </w:r>
    </w:p>
    <w:p w14:paraId="00000003">
      <w:pPr>
        <w:pBdr>
          <w:top w:val="none" w:sz="4" w:space="0"/>
          <w:left w:val="none" w:sz="4" w:space="0"/>
          <w:bottom w:val="none" w:sz="4" w:space="0"/>
          <w:right w:val="none" w:sz="4" w:space="0"/>
          <w:between w:val="none" w:sz="4" w:space="0"/>
        </w:pBdr>
        <w:shd w:val="clear" w:fill="181a1b"/>
        <w:rPr>
          <w:color w:val="d0ccc6"/>
          <w:sz w:val="21"/>
          <w:szCs w:val="21"/>
        </w:rPr>
      </w:pPr>
      <w:r>
        <w:rPr>
          <w:b/>
          <w:bCs/>
          <w:color w:val="d0ccc6"/>
          <w:sz w:val="21"/>
          <w:szCs w:val="21"/>
          <w:rtl w:val="off"/>
        </w:rPr>
        <w:t>Criterios que evalúa:</w:t>
      </w:r>
      <w:r>
        <w:rPr>
          <w:color w:val="d0ccc6"/>
          <w:sz w:val="21"/>
          <w:szCs w:val="21"/>
          <w:rtl w:val="off"/>
        </w:rPr>
        <w:t xml:space="preserve"> </w:t>
      </w:r>
      <w:r>
        <w:rPr>
          <w:b/>
          <w:bCs/>
          <w:color w:val="d0ccc6"/>
          <w:sz w:val="21"/>
          <w:szCs w:val="21"/>
          <w:rtl w:val="off"/>
        </w:rPr>
        <w:t>CE a</w:t>
      </w:r>
      <w:r>
        <w:rPr>
          <w:color w:val="d0ccc6"/>
          <w:sz w:val="21"/>
          <w:szCs w:val="21"/>
          <w:rtl w:val="off"/>
        </w:rPr>
        <w:t xml:space="preserve"> (Modelos cliente/servidor), </w:t>
      </w:r>
      <w:r>
        <w:rPr>
          <w:b/>
          <w:bCs/>
          <w:color w:val="d0ccc6"/>
          <w:sz w:val="21"/>
          <w:szCs w:val="21"/>
          <w:rtl w:val="off"/>
        </w:rPr>
        <w:t>CE b</w:t>
      </w:r>
      <w:r>
        <w:rPr>
          <w:color w:val="d0ccc6"/>
          <w:sz w:val="21"/>
          <w:szCs w:val="21"/>
          <w:rtl w:val="off"/>
        </w:rPr>
        <w:t xml:space="preserve"> (Capacidades y mecanismos del navegador), </w:t>
      </w:r>
      <w:r>
        <w:rPr>
          <w:b/>
          <w:bCs/>
          <w:color w:val="d0ccc6"/>
          <w:sz w:val="21"/>
          <w:szCs w:val="21"/>
          <w:rtl w:val="off"/>
        </w:rPr>
        <w:t>CE d</w:t>
      </w:r>
      <w:r>
        <w:rPr>
          <w:color w:val="d0ccc6"/>
          <w:sz w:val="21"/>
          <w:szCs w:val="21"/>
          <w:rtl w:val="off"/>
        </w:rPr>
        <w:t xml:space="preserve"> (Particularidades de scripts vs tradicional) y </w:t>
      </w:r>
      <w:r>
        <w:rPr>
          <w:b/>
          <w:bCs/>
          <w:color w:val="d0ccc6"/>
          <w:sz w:val="21"/>
          <w:szCs w:val="21"/>
          <w:rtl w:val="off"/>
        </w:rPr>
        <w:t>CE f</w:t>
      </w:r>
      <w:r>
        <w:rPr>
          <w:color w:val="d0ccc6"/>
          <w:sz w:val="21"/>
          <w:szCs w:val="21"/>
          <w:rtl w:val="off"/>
        </w:rPr>
        <w:t xml:space="preserve"> (Herramientas de programación).</w:t>
      </w:r>
    </w:p>
    <w:p w14:paraId="00000004">
      <w:pPr>
        <w:pStyle w:val="Heading3"/>
        <w:keepNext w:val="off"/>
        <w:keepLines w:val="off"/>
        <w:pBdr>
          <w:top w:val="none" w:sz="4" w:space="0"/>
          <w:left w:val="none" w:sz="4" w:space="0"/>
          <w:bottom w:val="none" w:sz="4" w:space="0"/>
          <w:right w:val="none" w:sz="4" w:space="0"/>
          <w:between w:val="none" w:sz="4" w:space="0"/>
        </w:pBdr>
        <w:shd w:val="clear" w:fill="181a1b"/>
        <w:spacing w:before="0" w:after="0"/>
        <w:rPr>
          <w:b/>
          <w:bCs/>
          <w:color w:val="d0ccc6"/>
          <w:sz w:val="52"/>
          <w:szCs w:val="52"/>
        </w:rPr>
      </w:pPr>
      <w:bookmarkStart w:id="1" w:name="_xscvsdgcd2bi"/>
      <w:bookmarkEnd w:id="1"/>
      <w:r>
        <w:rPr>
          <w:b/>
          <w:bCs/>
          <w:color w:val="d0ccc6"/>
          <w:sz w:val="52"/>
          <w:szCs w:val="52"/>
          <w:rtl w:val="off"/>
        </w:rPr>
        <w:t>E</w:t>
      </w:r>
      <w:r>
        <w:rPr>
          <w:b/>
          <w:bCs/>
          <w:color w:val="d0ccc6"/>
          <w:sz w:val="52"/>
          <w:szCs w:val="52"/>
          <w:rtl w:val="off"/>
        </w:rPr>
        <w:t>nunciado:</w:t>
      </w:r>
    </w:p>
    <w:p w14:paraId="00000005">
      <w:pPr>
        <w:pBdr>
          <w:top w:val="none" w:sz="4" w:space="0"/>
          <w:left w:val="none" w:sz="4" w:space="0"/>
          <w:bottom w:val="none" w:sz="4" w:space="0"/>
          <w:right w:val="none" w:sz="4" w:space="0"/>
          <w:between w:val="none" w:sz="4" w:space="0"/>
        </w:pBdr>
        <w:shd w:val="clear" w:fill="181a1b"/>
        <w:rPr>
          <w:color w:val="d0ccc6"/>
          <w:sz w:val="21"/>
          <w:szCs w:val="21"/>
        </w:rPr>
      </w:pPr>
      <w:r>
        <w:rPr>
          <w:color w:val="d0ccc6"/>
          <w:sz w:val="21"/>
          <w:szCs w:val="21"/>
          <w:rtl w:val="off"/>
        </w:rPr>
        <w:t xml:space="preserve">Elige una web SPA (Single-Page Application) moderna altamente dinámica (ej. YouTube, Spotify Web, o Twitter/X) y realiza una auditoría técnica utilizando exclusivamente las </w:t>
      </w:r>
      <w:r>
        <w:rPr>
          <w:b/>
          <w:bCs/>
          <w:color w:val="d0ccc6"/>
          <w:sz w:val="21"/>
          <w:szCs w:val="21"/>
          <w:rtl w:val="off"/>
        </w:rPr>
        <w:t>DevTools</w:t>
      </w:r>
      <w:r>
        <w:rPr>
          <w:color w:val="d0ccc6"/>
          <w:sz w:val="21"/>
          <w:szCs w:val="21"/>
          <w:rtl w:val="off"/>
        </w:rPr>
        <w:t xml:space="preserve"> de tu navegador de cabecera.</w:t>
      </w:r>
    </w:p>
    <w:p w14:paraId="00000006">
      <w:pPr>
        <w:pStyle w:val="Heading3"/>
        <w:keepNext w:val="off"/>
        <w:keepLines w:val="off"/>
        <w:pBdr>
          <w:top w:val="none" w:sz="4" w:space="0"/>
          <w:left w:val="none" w:sz="4" w:space="0"/>
          <w:bottom w:val="none" w:sz="4" w:space="0"/>
          <w:right w:val="none" w:sz="4" w:space="0"/>
          <w:between w:val="none" w:sz="4" w:space="0"/>
        </w:pBdr>
        <w:shd w:val="clear" w:fill="181a1b"/>
        <w:spacing w:before="0" w:after="0"/>
        <w:rPr>
          <w:b/>
          <w:bCs/>
          <w:color w:val="d0ccc6"/>
          <w:sz w:val="52"/>
          <w:szCs w:val="52"/>
        </w:rPr>
      </w:pPr>
      <w:bookmarkStart w:id="2" w:name="_263rh8p4zp"/>
      <w:bookmarkEnd w:id="2"/>
      <w:r>
        <w:rPr>
          <w:b/>
          <w:bCs/>
          <w:color w:val="d0ccc6"/>
          <w:sz w:val="52"/>
          <w:szCs w:val="52"/>
          <w:rtl w:val="off"/>
        </w:rPr>
        <w:t>T</w:t>
      </w:r>
      <w:r>
        <w:rPr>
          <w:b/>
          <w:bCs/>
          <w:color w:val="d0ccc6"/>
          <w:sz w:val="52"/>
          <w:szCs w:val="52"/>
          <w:rtl w:val="off"/>
        </w:rPr>
        <w:t>areas a realizar:</w:t>
      </w:r>
    </w:p>
    <w:p w14:paraId="00000007">
      <w:pPr>
        <w:numPr>
          <w:ilvl w:val="0"/>
          <w:numId w:val="2"/>
        </w:numPr>
        <w:pBdr>
          <w:top w:val="none" w:sz="4" w:space="0"/>
          <w:bottom w:val="none" w:sz="4" w:space="0"/>
          <w:right w:val="none" w:sz="4" w:space="0"/>
          <w:between w:val="none" w:sz="4" w:space="0"/>
        </w:pBdr>
        <w:shd w:val="clear" w:fill="181a1b"/>
        <w:ind w:left="720" w:hanging="360"/>
        <w:rPr/>
      </w:pPr>
      <w:r>
        <w:rPr>
          <w:b/>
          <w:bCs/>
          <w:color w:val="d0ccc6"/>
          <w:sz w:val="21"/>
          <w:szCs w:val="21"/>
          <w:rtl w:val="off"/>
        </w:rPr>
        <w:t>Auditoría de Red (Network):</w:t>
      </w:r>
      <w:r>
        <w:rPr>
          <w:color w:val="d0ccc6"/>
          <w:sz w:val="21"/>
          <w:szCs w:val="21"/>
          <w:rtl w:val="off"/>
        </w:rPr>
        <w:t xml:space="preserve"> Recarga la página y filtra por la pestaña </w:t>
      </w:r>
      <w:r>
        <w:rPr>
          <w:i/>
          <w:iCs/>
          <w:color w:val="d0ccc6"/>
          <w:sz w:val="21"/>
          <w:szCs w:val="21"/>
          <w:rtl w:val="off"/>
        </w:rPr>
        <w:t>Doc</w:t>
      </w:r>
      <w:r>
        <w:rPr>
          <w:color w:val="d0ccc6"/>
          <w:sz w:val="21"/>
          <w:szCs w:val="21"/>
          <w:rtl w:val="off"/>
        </w:rPr>
        <w:t xml:space="preserve"> (HTML) y la pestaña </w:t>
      </w:r>
      <w:r>
        <w:rPr>
          <w:i/>
          <w:iCs/>
          <w:color w:val="d0ccc6"/>
          <w:sz w:val="21"/>
          <w:szCs w:val="21"/>
          <w:rtl w:val="off"/>
        </w:rPr>
        <w:t>JS</w:t>
      </w:r>
      <w:r>
        <w:rPr>
          <w:color w:val="d0ccc6"/>
          <w:sz w:val="21"/>
          <w:szCs w:val="21"/>
          <w:rtl w:val="off"/>
        </w:rPr>
        <w:t>. Identifica el tamaño del HTML inicial que envía el servidor frente al tamaño total de los scripts de JavaScript que se descargan. Explica razonadamente si la página utiliza SSR (Server-Side Rendering) o CSR (Client-Side Rendering) basándote en lo que ves en la respuesta del primer HTML (CE a).</w:t>
      </w:r>
    </w:p>
    <w:p w14:paraId="00000008">
      <w:pPr>
        <w:numPr>
          <w:ilvl w:val="0"/>
          <w:numId w:val="2"/>
        </w:numPr>
        <w:pBdr>
          <w:top w:val="none" w:sz="4" w:space="0"/>
          <w:bottom w:val="none" w:sz="4" w:space="0"/>
          <w:right w:val="none" w:sz="4" w:space="0"/>
          <w:between w:val="none" w:sz="4" w:space="0"/>
        </w:pBdr>
        <w:shd w:val="clear" w:fill="181a1b"/>
        <w:ind w:left="720" w:hanging="360"/>
        <w:rPr/>
      </w:pPr>
      <w:r>
        <w:rPr>
          <w:b/>
          <w:bCs/>
          <w:color w:val="d0ccc6"/>
          <w:sz w:val="21"/>
          <w:szCs w:val="21"/>
          <w:rtl w:val="off"/>
        </w:rPr>
        <w:t>Destripando el Motor (Performance):</w:t>
      </w:r>
      <w:r>
        <w:rPr>
          <w:color w:val="d0ccc6"/>
          <w:sz w:val="21"/>
          <w:szCs w:val="21"/>
          <w:rtl w:val="off"/>
        </w:rPr>
        <w:t xml:space="preserve"> Realiza una grabación de rendimiento de 5 segundos mientras interactúas con la web. Localiza en la línea de tiempo las fases de </w:t>
      </w:r>
      <w:r>
        <w:rPr>
          <w:b/>
          <w:bCs/>
          <w:color w:val="d0ccc6"/>
          <w:sz w:val="21"/>
          <w:szCs w:val="21"/>
          <w:rtl w:val="off"/>
        </w:rPr>
        <w:t>Parsing HTML</w:t>
      </w:r>
      <w:r>
        <w:rPr>
          <w:color w:val="d0ccc6"/>
          <w:sz w:val="21"/>
          <w:szCs w:val="21"/>
          <w:rtl w:val="off"/>
        </w:rPr>
        <w:t xml:space="preserve">, </w:t>
      </w:r>
      <w:r>
        <w:rPr>
          <w:b/>
          <w:bCs/>
          <w:color w:val="d0ccc6"/>
          <w:sz w:val="21"/>
          <w:szCs w:val="21"/>
          <w:rtl w:val="off"/>
        </w:rPr>
        <w:t>Evaluate Script</w:t>
      </w:r>
      <w:r>
        <w:rPr>
          <w:color w:val="d0ccc6"/>
          <w:sz w:val="21"/>
          <w:szCs w:val="21"/>
          <w:rtl w:val="off"/>
        </w:rPr>
        <w:t xml:space="preserve"> y </w:t>
      </w:r>
      <w:r>
        <w:rPr>
          <w:b/>
          <w:bCs/>
          <w:color w:val="d0ccc6"/>
          <w:sz w:val="21"/>
          <w:szCs w:val="21"/>
          <w:rtl w:val="off"/>
        </w:rPr>
        <w:t>Compile Code</w:t>
      </w:r>
      <w:r>
        <w:rPr>
          <w:color w:val="d0ccc6"/>
          <w:sz w:val="21"/>
          <w:szCs w:val="21"/>
          <w:rtl w:val="off"/>
        </w:rPr>
        <w:t xml:space="preserve"> (JIT). Describe qué está haciendo el motor JS (como V8 o JavaScriptCore) en ese momento de la captura (CE b, CE f).</w:t>
      </w:r>
    </w:p>
    <w:p w14:paraId="00000009">
      <w:pPr>
        <w:numPr>
          <w:ilvl w:val="0"/>
          <w:numId w:val="2"/>
        </w:numPr>
        <w:pBdr>
          <w:top w:val="none" w:sz="4" w:space="0"/>
          <w:bottom w:val="none" w:sz="4" w:space="0"/>
          <w:right w:val="none" w:sz="4" w:space="0"/>
          <w:between w:val="none" w:sz="4" w:space="0"/>
        </w:pBdr>
        <w:shd w:val="clear" w:fill="181a1b"/>
        <w:ind w:left="720" w:hanging="360"/>
        <w:rPr/>
      </w:pPr>
      <w:r>
        <w:rPr>
          <w:b/>
          <w:bCs/>
          <w:color w:val="d0ccc6"/>
          <w:sz w:val="21"/>
          <w:szCs w:val="21"/>
          <w:rtl w:val="off"/>
        </w:rPr>
        <w:t>El Sandbox en acción (Consola):</w:t>
      </w:r>
      <w:r>
        <w:rPr>
          <w:color w:val="d0ccc6"/>
          <w:sz w:val="21"/>
          <w:szCs w:val="21"/>
          <w:rtl w:val="off"/>
        </w:rPr>
        <w:t xml:space="preserve"> Abre la pestaña </w:t>
      </w:r>
      <w:r>
        <w:rPr>
          <w:i/>
          <w:iCs/>
          <w:color w:val="d0ccc6"/>
          <w:sz w:val="21"/>
          <w:szCs w:val="21"/>
          <w:rtl w:val="off"/>
        </w:rPr>
        <w:t>Console</w:t>
      </w:r>
      <w:r>
        <w:rPr>
          <w:color w:val="d0ccc6"/>
          <w:sz w:val="21"/>
          <w:szCs w:val="21"/>
          <w:rtl w:val="off"/>
        </w:rPr>
        <w:t xml:space="preserve">. Intenta ejecutar una línea de código sencilla como const a = "eoo"; console.log(a);. Luego intenta otro código "maligno", como que intente leer un archivo de tu disco duro (ej. usando FileReader de forma automática sin un input del usuario). Captura el error de seguridad, documenta qué restricción del </w:t>
      </w:r>
      <w:r>
        <w:rPr>
          <w:b/>
          <w:bCs/>
          <w:color w:val="d0ccc6"/>
          <w:sz w:val="21"/>
          <w:szCs w:val="21"/>
          <w:rtl w:val="off"/>
        </w:rPr>
        <w:t>Sandbox</w:t>
      </w:r>
      <w:r>
        <w:rPr>
          <w:color w:val="d0ccc6"/>
          <w:sz w:val="21"/>
          <w:szCs w:val="21"/>
          <w:rtl w:val="off"/>
        </w:rPr>
        <w:t xml:space="preserve"> del navegador ha saltado y explica por qué es vital para la seguridad del usuario (CE b).</w:t>
      </w:r>
    </w:p>
    <w:p w14:paraId="0000000A">
      <w:pPr>
        <w:numPr>
          <w:ilvl w:val="0"/>
          <w:numId w:val="2"/>
        </w:numPr>
        <w:pBdr>
          <w:top w:val="none" w:sz="4" w:space="0"/>
          <w:bottom w:val="none" w:sz="4" w:space="0"/>
          <w:right w:val="none" w:sz="4" w:space="0"/>
          <w:between w:val="none" w:sz="4" w:space="0"/>
        </w:pBdr>
        <w:shd w:val="clear" w:fill="181a1b"/>
        <w:ind w:left="720" w:hanging="360"/>
        <w:rPr/>
      </w:pPr>
      <w:r>
        <w:rPr>
          <w:b/>
          <w:bCs/>
          <w:color w:val="d0ccc6"/>
          <w:sz w:val="21"/>
          <w:szCs w:val="21"/>
          <w:rtl w:val="off"/>
        </w:rPr>
        <w:t>Análisis de Bloqueo:</w:t>
      </w:r>
      <w:r>
        <w:rPr>
          <w:color w:val="d0ccc6"/>
          <w:sz w:val="21"/>
          <w:szCs w:val="21"/>
          <w:rtl w:val="off"/>
        </w:rPr>
        <w:t xml:space="preserve"> Busca en la red un script que pese más de 1MB en esa web. Explica qué ocurriría con la experiencia de usuario si ese script se ejecutase de manera síncrona y tradicional en lugar de usar la naturaleza asíncrona y orientada a eventos propia del scripting web (CE d).</w:t>
      </w:r>
    </w:p>
    <w:p w14:paraId="0000000B">
      <w:pPr>
        <w:pStyle w:val="Heading3"/>
        <w:keepNext w:val="off"/>
        <w:keepLines w:val="off"/>
        <w:pBdr>
          <w:top w:val="none" w:sz="4" w:space="0"/>
          <w:left w:val="none" w:sz="4" w:space="0"/>
          <w:bottom w:val="none" w:sz="4" w:space="0"/>
          <w:right w:val="none" w:sz="4" w:space="0"/>
          <w:between w:val="none" w:sz="4" w:space="0"/>
        </w:pBdr>
        <w:shd w:val="clear" w:fill="181a1b"/>
        <w:spacing w:before="0" w:after="0"/>
        <w:rPr>
          <w:b/>
          <w:bCs/>
          <w:color w:val="d0ccc6"/>
          <w:sz w:val="52"/>
          <w:szCs w:val="52"/>
        </w:rPr>
      </w:pPr>
      <w:bookmarkStart w:id="3" w:name="_v6a57cgqdk84"/>
      <w:bookmarkEnd w:id="3"/>
      <w:r>
        <w:rPr>
          <w:b/>
          <w:bCs/>
          <w:color w:val="d0ccc6"/>
          <w:sz w:val="52"/>
          <w:szCs w:val="52"/>
          <w:rtl w:val="off"/>
        </w:rPr>
        <w:t>A</w:t>
      </w:r>
      <w:r>
        <w:rPr>
          <w:b/>
          <w:bCs/>
          <w:color w:val="d0ccc6"/>
          <w:sz w:val="52"/>
          <w:szCs w:val="52"/>
          <w:rtl w:val="off"/>
        </w:rPr>
        <w:t>ctividad 2: El Gran Duelo de la Integración (defer vs async vs modules)</w:t>
      </w:r>
    </w:p>
    <w:p w14:paraId="0000000C">
      <w:pPr>
        <w:pBdr>
          <w:top w:val="none" w:sz="4" w:space="0"/>
          <w:left w:val="none" w:sz="4" w:space="0"/>
          <w:bottom w:val="none" w:sz="4" w:space="0"/>
          <w:right w:val="none" w:sz="4" w:space="0"/>
          <w:between w:val="none" w:sz="4" w:space="0"/>
        </w:pBdr>
        <w:shd w:val="clear" w:fill="181a1b"/>
        <w:rPr>
          <w:color w:val="d0ccc6"/>
          <w:sz w:val="21"/>
          <w:szCs w:val="21"/>
        </w:rPr>
      </w:pPr>
      <w:r>
        <w:rPr>
          <w:b/>
          <w:bCs/>
          <w:color w:val="d0ccc6"/>
          <w:sz w:val="21"/>
          <w:szCs w:val="21"/>
          <w:rtl w:val="off"/>
        </w:rPr>
        <w:t>Formato:</w:t>
      </w:r>
      <w:r>
        <w:rPr>
          <w:color w:val="d0ccc6"/>
          <w:sz w:val="21"/>
          <w:szCs w:val="21"/>
          <w:rtl w:val="off"/>
        </w:rPr>
        <w:t xml:space="preserve"> Individual (Laboratorio de código y despliegue).</w:t>
      </w:r>
    </w:p>
    <w:p w14:paraId="0000000D">
      <w:pPr>
        <w:pBdr>
          <w:top w:val="none" w:sz="4" w:space="0"/>
          <w:left w:val="none" w:sz="4" w:space="0"/>
          <w:bottom w:val="none" w:sz="4" w:space="0"/>
          <w:right w:val="none" w:sz="4" w:space="0"/>
          <w:between w:val="none" w:sz="4" w:space="0"/>
        </w:pBdr>
        <w:shd w:val="clear" w:fill="181a1b"/>
        <w:rPr>
          <w:color w:val="d0ccc6"/>
          <w:sz w:val="21"/>
          <w:szCs w:val="21"/>
        </w:rPr>
      </w:pPr>
      <w:r>
        <w:rPr>
          <w:b/>
          <w:bCs/>
          <w:color w:val="d0ccc6"/>
          <w:sz w:val="21"/>
          <w:szCs w:val="21"/>
          <w:rtl w:val="off"/>
        </w:rPr>
        <w:t>Criterios que evalúa:</w:t>
      </w:r>
      <w:r>
        <w:rPr>
          <w:color w:val="d0ccc6"/>
          <w:sz w:val="21"/>
          <w:szCs w:val="21"/>
          <w:rtl w:val="off"/>
        </w:rPr>
        <w:t xml:space="preserve"> </w:t>
      </w:r>
      <w:r>
        <w:rPr>
          <w:b/>
          <w:bCs/>
          <w:color w:val="d0ccc6"/>
          <w:sz w:val="21"/>
          <w:szCs w:val="21"/>
          <w:rtl w:val="off"/>
        </w:rPr>
        <w:t>CE c</w:t>
      </w:r>
      <w:r>
        <w:rPr>
          <w:color w:val="d0ccc6"/>
          <w:sz w:val="21"/>
          <w:szCs w:val="21"/>
          <w:rtl w:val="off"/>
        </w:rPr>
        <w:t xml:space="preserve"> (Lenguajes del cliente), </w:t>
      </w:r>
      <w:r>
        <w:rPr>
          <w:b/>
          <w:bCs/>
          <w:color w:val="d0ccc6"/>
          <w:sz w:val="21"/>
          <w:szCs w:val="21"/>
          <w:rtl w:val="off"/>
        </w:rPr>
        <w:t>CE e</w:t>
      </w:r>
      <w:r>
        <w:rPr>
          <w:color w:val="d0ccc6"/>
          <w:sz w:val="21"/>
          <w:szCs w:val="21"/>
          <w:rtl w:val="off"/>
        </w:rPr>
        <w:t xml:space="preserve"> (Mecanismos de integración con HTML) y </w:t>
      </w:r>
      <w:r>
        <w:rPr>
          <w:b/>
          <w:bCs/>
          <w:color w:val="d0ccc6"/>
          <w:sz w:val="21"/>
          <w:szCs w:val="21"/>
          <w:rtl w:val="off"/>
        </w:rPr>
        <w:t>CE f</w:t>
      </w:r>
      <w:r>
        <w:rPr>
          <w:color w:val="d0ccc6"/>
          <w:sz w:val="21"/>
          <w:szCs w:val="21"/>
          <w:rtl w:val="off"/>
        </w:rPr>
        <w:t xml:space="preserve"> (Herramientas y entornos de desarrollo).</w:t>
      </w:r>
    </w:p>
    <w:p w14:paraId="0000000E">
      <w:pPr>
        <w:pStyle w:val="Heading3"/>
        <w:keepNext w:val="off"/>
        <w:keepLines w:val="off"/>
        <w:pBdr>
          <w:top w:val="none" w:sz="4" w:space="0"/>
          <w:left w:val="none" w:sz="4" w:space="0"/>
          <w:bottom w:val="none" w:sz="4" w:space="0"/>
          <w:right w:val="none" w:sz="4" w:space="0"/>
          <w:between w:val="none" w:sz="4" w:space="0"/>
        </w:pBdr>
        <w:shd w:val="clear" w:fill="181a1b"/>
        <w:spacing w:before="0" w:after="0"/>
        <w:rPr>
          <w:b/>
          <w:bCs/>
          <w:color w:val="d0ccc6"/>
          <w:sz w:val="52"/>
          <w:szCs w:val="52"/>
        </w:rPr>
      </w:pPr>
      <w:bookmarkStart w:id="4" w:name="_ldn8r16dxxca"/>
      <w:bookmarkEnd w:id="4"/>
      <w:r>
        <w:rPr>
          <w:b/>
          <w:bCs/>
          <w:color w:val="d0ccc6"/>
          <w:sz w:val="52"/>
          <w:szCs w:val="52"/>
          <w:rtl w:val="off"/>
        </w:rPr>
        <w:t>E</w:t>
      </w:r>
      <w:r>
        <w:rPr>
          <w:b/>
          <w:bCs/>
          <w:color w:val="d0ccc6"/>
          <w:sz w:val="52"/>
          <w:szCs w:val="52"/>
          <w:rtl w:val="off"/>
        </w:rPr>
        <w:t>nunciado:</w:t>
      </w:r>
    </w:p>
    <w:p w14:paraId="0000000F">
      <w:pPr>
        <w:pBdr>
          <w:top w:val="none" w:sz="4" w:space="0"/>
          <w:left w:val="none" w:sz="4" w:space="0"/>
          <w:bottom w:val="none" w:sz="4" w:space="0"/>
          <w:right w:val="none" w:sz="4" w:space="0"/>
          <w:between w:val="none" w:sz="4" w:space="0"/>
        </w:pBdr>
        <w:shd w:val="clear" w:fill="181a1b"/>
        <w:rPr>
          <w:color w:val="d0ccc6"/>
          <w:sz w:val="21"/>
          <w:szCs w:val="21"/>
        </w:rPr>
      </w:pPr>
      <w:r>
        <w:rPr>
          <w:color w:val="d0ccc6"/>
          <w:sz w:val="21"/>
          <w:szCs w:val="21"/>
          <w:rtl w:val="off"/>
        </w:rPr>
        <w:t>En esta práctica vais a comprobar de forma empírica cómo afecta la forma de integrar JavaScript en el HTML al renderizado de la página. Para ello, prepararás un entorno de pruebas controlado."</w:t>
      </w:r>
    </w:p>
    <w:p w14:paraId="00000010">
      <w:pPr>
        <w:pStyle w:val="Heading3"/>
        <w:keepNext w:val="off"/>
        <w:keepLines w:val="off"/>
        <w:pBdr>
          <w:top w:val="none" w:sz="4" w:space="0"/>
          <w:left w:val="none" w:sz="4" w:space="0"/>
          <w:bottom w:val="none" w:sz="4" w:space="0"/>
          <w:right w:val="none" w:sz="4" w:space="0"/>
          <w:between w:val="none" w:sz="4" w:space="0"/>
        </w:pBdr>
        <w:shd w:val="clear" w:fill="181a1b"/>
        <w:spacing w:before="0" w:after="0"/>
        <w:rPr>
          <w:b/>
          <w:bCs/>
          <w:color w:val="d0ccc6"/>
          <w:sz w:val="52"/>
          <w:szCs w:val="52"/>
        </w:rPr>
      </w:pPr>
      <w:bookmarkStart w:id="5" w:name="_r26qee1onkg9"/>
      <w:bookmarkEnd w:id="5"/>
      <w:r>
        <w:rPr>
          <w:b/>
          <w:bCs/>
          <w:color w:val="d0ccc6"/>
          <w:sz w:val="52"/>
          <w:szCs w:val="52"/>
          <w:rtl w:val="off"/>
        </w:rPr>
        <w:t>T</w:t>
      </w:r>
      <w:r>
        <w:rPr>
          <w:b/>
          <w:bCs/>
          <w:color w:val="d0ccc6"/>
          <w:sz w:val="52"/>
          <w:szCs w:val="52"/>
          <w:rtl w:val="off"/>
        </w:rPr>
        <w:t>areas a realizar:</w:t>
      </w:r>
    </w:p>
    <w:p w14:paraId="00000011">
      <w:pPr>
        <w:numPr>
          <w:ilvl w:val="0"/>
          <w:numId w:val="1"/>
        </w:numPr>
        <w:pBdr>
          <w:top w:val="none" w:sz="4" w:space="0"/>
          <w:bottom w:val="none" w:sz="4" w:space="0"/>
          <w:right w:val="none" w:sz="4" w:space="0"/>
          <w:between w:val="none" w:sz="4" w:space="0"/>
        </w:pBdr>
        <w:shd w:val="clear" w:fill="181a1b"/>
        <w:ind w:left="720" w:hanging="360"/>
        <w:rPr/>
      </w:pPr>
      <w:r>
        <w:rPr>
          <w:b/>
          <w:bCs/>
          <w:color w:val="d0ccc6"/>
          <w:sz w:val="21"/>
          <w:szCs w:val="21"/>
          <w:rtl w:val="off"/>
        </w:rPr>
        <w:t>Configuración del Entorno:</w:t>
      </w:r>
      <w:r>
        <w:rPr>
          <w:color w:val="d0ccc6"/>
          <w:sz w:val="21"/>
          <w:szCs w:val="21"/>
          <w:rtl w:val="off"/>
        </w:rPr>
        <w:t xml:space="preserve"> Crea un proyecto con un archivo index.html que contenga una estructura básica y un elemento h1 vacío (&lt;h1 id="titulo"&gt;Hola&lt;/h1&gt;).</w:t>
      </w:r>
    </w:p>
    <w:p w14:paraId="00000012">
      <w:pPr>
        <w:numPr>
          <w:ilvl w:val="0"/>
          <w:numId w:val="1"/>
        </w:numPr>
        <w:pBdr>
          <w:top w:val="none" w:sz="4" w:space="0"/>
          <w:bottom w:val="none" w:sz="4" w:space="0"/>
          <w:right w:val="none" w:sz="4" w:space="0"/>
          <w:between w:val="none" w:sz="4" w:space="0"/>
        </w:pBdr>
        <w:shd w:val="clear" w:fill="181a1b"/>
        <w:ind w:left="720" w:hanging="360"/>
        <w:rPr/>
      </w:pPr>
      <w:r>
        <w:rPr>
          <w:b/>
          <w:bCs/>
          <w:color w:val="d0ccc6"/>
          <w:sz w:val="21"/>
          <w:szCs w:val="21"/>
          <w:rtl w:val="off"/>
        </w:rPr>
        <w:t>Creación de Scripts "Pesados":</w:t>
      </w:r>
      <w:r>
        <w:rPr>
          <w:color w:val="d0ccc6"/>
          <w:sz w:val="21"/>
          <w:szCs w:val="21"/>
          <w:rtl w:val="off"/>
        </w:rPr>
        <w:t xml:space="preserve"> Crea tres archivos JavaScript independientes: script1.js, script2.js y script3.js. En cada uno de ellos, escribe código que intente modificar el texto del h1 (document.getElementById('titulo').innerText = 'Cambiado por X'). Para simular que son scripts pesados, añade un bucle for que cuente hasta 50 millones antes de modificar el DOM.</w:t>
      </w:r>
    </w:p>
    <w:p w14:paraId="00000013">
      <w:pPr>
        <w:numPr>
          <w:ilvl w:val="0"/>
          <w:numId w:val="1"/>
        </w:numPr>
        <w:pBdr>
          <w:top w:val="none" w:sz="4" w:space="0"/>
          <w:bottom w:val="none" w:sz="4" w:space="0"/>
          <w:right w:val="none" w:sz="4" w:space="0"/>
          <w:between w:val="none" w:sz="4" w:space="0"/>
        </w:pBdr>
        <w:shd w:val="clear" w:fill="181a1b"/>
        <w:ind w:left="720" w:hanging="360"/>
        <w:rPr/>
      </w:pPr>
      <w:r>
        <w:rPr>
          <w:b/>
          <w:bCs/>
          <w:color w:val="d0ccc6"/>
          <w:sz w:val="21"/>
          <w:szCs w:val="21"/>
          <w:rtl w:val="off"/>
        </w:rPr>
        <w:t>El Experimento de Integración:</w:t>
      </w:r>
      <w:r>
        <w:rPr>
          <w:color w:val="d0ccc6"/>
          <w:sz w:val="21"/>
          <w:szCs w:val="21"/>
          <w:rtl w:val="off"/>
        </w:rPr>
        <w:t xml:space="preserve"> Debes probar 4 escenarios de integración diferentes en el HTML (CE e):</w:t>
      </w:r>
    </w:p>
    <w:p w14:paraId="00000014">
      <w:pPr>
        <w:numPr>
          <w:ilvl w:val="0"/>
          <w:numId w:val="1"/>
        </w:numPr>
        <w:pBdr>
          <w:top w:val="none" w:sz="4" w:space="0"/>
          <w:bottom w:val="none" w:sz="4" w:space="0"/>
          <w:right w:val="none" w:sz="4" w:space="0"/>
          <w:between w:val="none" w:sz="4" w:space="0"/>
        </w:pBdr>
        <w:shd w:val="clear" w:fill="181a1b"/>
        <w:ind w:left="720" w:hanging="360"/>
        <w:rPr/>
      </w:pPr>
      <w:r>
        <w:rPr>
          <w:b/>
          <w:bCs/>
          <w:color w:val="d0ccc6"/>
          <w:sz w:val="21"/>
          <w:szCs w:val="21"/>
          <w:rtl w:val="off"/>
        </w:rPr>
        <w:t>Escenario A:</w:t>
      </w:r>
      <w:r>
        <w:rPr>
          <w:color w:val="d0ccc6"/>
          <w:sz w:val="21"/>
          <w:szCs w:val="21"/>
          <w:rtl w:val="off"/>
        </w:rPr>
        <w:t xml:space="preserve"> &lt;script&gt; tradicional en la cabecera (&lt;head&gt;).</w:t>
      </w:r>
    </w:p>
    <w:p w14:paraId="00000015">
      <w:pPr>
        <w:numPr>
          <w:ilvl w:val="0"/>
          <w:numId w:val="1"/>
        </w:numPr>
        <w:pBdr>
          <w:top w:val="none" w:sz="4" w:space="0"/>
          <w:bottom w:val="none" w:sz="4" w:space="0"/>
          <w:right w:val="none" w:sz="4" w:space="0"/>
          <w:between w:val="none" w:sz="4" w:space="0"/>
        </w:pBdr>
        <w:shd w:val="clear" w:fill="181a1b"/>
        <w:ind w:left="720" w:hanging="360"/>
        <w:rPr/>
      </w:pPr>
      <w:r>
        <w:rPr>
          <w:b/>
          <w:bCs/>
          <w:color w:val="d0ccc6"/>
          <w:sz w:val="21"/>
          <w:szCs w:val="21"/>
          <w:rtl w:val="off"/>
        </w:rPr>
        <w:t>Escenario B:</w:t>
      </w:r>
      <w:r>
        <w:rPr>
          <w:color w:val="d0ccc6"/>
          <w:sz w:val="21"/>
          <w:szCs w:val="21"/>
          <w:rtl w:val="off"/>
        </w:rPr>
        <w:t xml:space="preserve"> &lt;script&gt; tradicional justo antes de cerrar el &lt;/body&gt;.</w:t>
      </w:r>
    </w:p>
    <w:p w14:paraId="00000016">
      <w:pPr>
        <w:numPr>
          <w:ilvl w:val="0"/>
          <w:numId w:val="1"/>
        </w:numPr>
        <w:pBdr>
          <w:top w:val="none" w:sz="4" w:space="0"/>
          <w:bottom w:val="none" w:sz="4" w:space="0"/>
          <w:right w:val="none" w:sz="4" w:space="0"/>
          <w:between w:val="none" w:sz="4" w:space="0"/>
        </w:pBdr>
        <w:shd w:val="clear" w:fill="181a1b"/>
        <w:ind w:left="720" w:hanging="360"/>
        <w:rPr/>
      </w:pPr>
      <w:r>
        <w:rPr>
          <w:b/>
          <w:bCs/>
          <w:color w:val="d0ccc6"/>
          <w:sz w:val="21"/>
          <w:szCs w:val="21"/>
          <w:rtl w:val="off"/>
        </w:rPr>
        <w:t>Escenario C:</w:t>
      </w:r>
      <w:r>
        <w:rPr>
          <w:color w:val="d0ccc6"/>
          <w:sz w:val="21"/>
          <w:szCs w:val="21"/>
          <w:rtl w:val="off"/>
        </w:rPr>
        <w:t xml:space="preserve"> &lt;script async&gt; en el &lt;head&gt;.</w:t>
      </w:r>
    </w:p>
    <w:p w14:paraId="00000017">
      <w:pPr>
        <w:numPr>
          <w:ilvl w:val="0"/>
          <w:numId w:val="1"/>
        </w:numPr>
        <w:pBdr>
          <w:top w:val="none" w:sz="4" w:space="0"/>
          <w:bottom w:val="none" w:sz="4" w:space="0"/>
          <w:right w:val="none" w:sz="4" w:space="0"/>
          <w:between w:val="none" w:sz="4" w:space="0"/>
        </w:pBdr>
        <w:shd w:val="clear" w:fill="181a1b"/>
        <w:ind w:left="720" w:hanging="360"/>
        <w:rPr/>
      </w:pPr>
      <w:r>
        <w:rPr>
          <w:b/>
          <w:bCs/>
          <w:color w:val="d0ccc6"/>
          <w:sz w:val="21"/>
          <w:szCs w:val="21"/>
          <w:rtl w:val="off"/>
        </w:rPr>
        <w:t>Escenario D:</w:t>
      </w:r>
      <w:r>
        <w:rPr>
          <w:color w:val="d0ccc6"/>
          <w:sz w:val="21"/>
          <w:szCs w:val="21"/>
          <w:rtl w:val="off"/>
        </w:rPr>
        <w:t xml:space="preserve"> &lt;script defer&gt; en el &lt;head&gt;.</w:t>
      </w:r>
    </w:p>
    <w:p w14:paraId="00000018">
      <w:pPr>
        <w:numPr>
          <w:ilvl w:val="0"/>
          <w:numId w:val="1"/>
        </w:numPr>
        <w:pBdr>
          <w:top w:val="none" w:sz="4" w:space="0"/>
          <w:bottom w:val="none" w:sz="4" w:space="0"/>
          <w:right w:val="none" w:sz="4" w:space="0"/>
          <w:between w:val="none" w:sz="4" w:space="0"/>
        </w:pBdr>
        <w:shd w:val="clear" w:fill="181a1b"/>
        <w:ind w:left="720" w:hanging="360"/>
        <w:rPr/>
      </w:pPr>
      <w:r>
        <w:rPr>
          <w:b/>
          <w:bCs/>
          <w:color w:val="d0ccc6"/>
          <w:sz w:val="21"/>
          <w:szCs w:val="21"/>
          <w:rtl w:val="off"/>
        </w:rPr>
        <w:t>Escenario E:</w:t>
      </w:r>
      <w:r>
        <w:rPr>
          <w:color w:val="d0ccc6"/>
          <w:sz w:val="21"/>
          <w:szCs w:val="21"/>
          <w:rtl w:val="off"/>
        </w:rPr>
        <w:t xml:space="preserve"> &lt;script type="module"&gt; en el &lt;head&gt;.</w:t>
      </w:r>
    </w:p>
    <w:p w14:paraId="00000019">
      <w:pPr>
        <w:numPr>
          <w:ilvl w:val="0"/>
          <w:numId w:val="1"/>
        </w:numPr>
        <w:pBdr>
          <w:top w:val="none" w:sz="4" w:space="0"/>
          <w:bottom w:val="none" w:sz="4" w:space="0"/>
          <w:right w:val="none" w:sz="4" w:space="0"/>
          <w:between w:val="none" w:sz="4" w:space="0"/>
        </w:pBdr>
        <w:shd w:val="clear" w:fill="181a1b"/>
        <w:ind w:left="720" w:hanging="360"/>
        <w:rPr/>
      </w:pPr>
      <w:r>
        <w:rPr>
          <w:b/>
          <w:bCs/>
          <w:color w:val="d0ccc6"/>
          <w:sz w:val="21"/>
          <w:szCs w:val="21"/>
          <w:rtl w:val="off"/>
        </w:rPr>
        <w:t>Informe de Resultados:</w:t>
      </w:r>
      <w:r>
        <w:rPr>
          <w:color w:val="d0ccc6"/>
          <w:sz w:val="21"/>
          <w:szCs w:val="21"/>
          <w:rtl w:val="off"/>
        </w:rPr>
        <w:t xml:space="preserve"> Para cada escenario, debéis abrir las DevTools (pestaña Performance/Network), medir el tiempo que tarda la página en pintar el título en blanco frente a cuándo se ejecuta el script, y documentar en qué casos el script falla porque </w:t>
      </w:r>
      <w:r>
        <w:rPr>
          <w:i/>
          <w:iCs/>
          <w:color w:val="d0ccc6"/>
          <w:sz w:val="21"/>
          <w:szCs w:val="21"/>
          <w:rtl w:val="off"/>
        </w:rPr>
        <w:t>"el DOM aún no se ha construido"</w:t>
      </w:r>
      <w:r>
        <w:rPr>
          <w:color w:val="d0ccc6"/>
          <w:sz w:val="21"/>
          <w:szCs w:val="21"/>
          <w:rtl w:val="off"/>
        </w:rPr>
        <w:t xml:space="preserve"> (CE e, CE f).</w:t>
      </w:r>
    </w:p>
    <w:p w14:paraId="0000001A">
      <w:pPr>
        <w:pStyle w:val="Heading3"/>
        <w:keepNext w:val="off"/>
        <w:keepLines w:val="off"/>
        <w:pBdr>
          <w:top w:val="none" w:sz="4" w:space="0"/>
          <w:left w:val="none" w:sz="4" w:space="0"/>
          <w:bottom w:val="none" w:sz="4" w:space="0"/>
          <w:right w:val="none" w:sz="4" w:space="0"/>
          <w:between w:val="none" w:sz="4" w:space="0"/>
        </w:pBdr>
        <w:shd w:val="clear" w:fill="181a1b"/>
        <w:spacing w:before="0" w:after="0"/>
        <w:rPr>
          <w:b/>
          <w:bCs/>
          <w:color w:val="d0ccc6"/>
          <w:sz w:val="52"/>
          <w:szCs w:val="52"/>
        </w:rPr>
      </w:pPr>
      <w:bookmarkStart w:id="6" w:name="_6tqd892mp59u"/>
      <w:bookmarkEnd w:id="6"/>
      <w:r>
        <w:rPr>
          <w:b/>
          <w:bCs/>
          <w:color w:val="d0ccc6"/>
          <w:sz w:val="52"/>
          <w:szCs w:val="52"/>
          <w:rtl w:val="off"/>
        </w:rPr>
        <w:t>R</w:t>
      </w:r>
      <w:r>
        <w:rPr>
          <w:b/>
          <w:bCs/>
          <w:color w:val="d0ccc6"/>
          <w:sz w:val="52"/>
          <w:szCs w:val="52"/>
          <w:rtl w:val="off"/>
        </w:rPr>
        <w:t>úbrica de Evaluación</w:t>
      </w:r>
    </w:p>
    <w:tbl>
      <w:tblPr>
        <w:tblStyle w:val="Table1"/>
        <w:tblW w:w="9025" w:type="dxa"/>
        <w:jc w:val="left"/>
        <w:tblBorders>
          <w:top w:val="nil" w:sz="4" w:space="0"/>
          <w:left w:val="nil" w:sz="4" w:space="0"/>
          <w:bottom w:val="nil" w:sz="4" w:space="0"/>
          <w:right w:val="nil" w:sz="4" w:space="0"/>
          <w:insideH w:val="nil" w:sz="4" w:space="0"/>
          <w:insideV w:val="nil" w:sz="4" w:space="0"/>
        </w:tblBorders>
        <w:tblLayout w:type="fixed"/>
        <w:tblLook w:val="0600"/>
      </w:tblPr>
      <w:tblGrid>
        <w:gridCol w:w="2256"/>
        <w:gridCol w:w="2256"/>
        <w:gridCol w:w="2256"/>
        <w:gridCol w:w="2256"/>
      </w:tblGrid>
      <w:tr>
        <w:trPr>
          <w:cantSplit w:val="off"/>
          <w:trHeight w:val="1055" w:hRule="atLeast"/>
          <w:tblHeader w:val="off"/>
        </w:trPr>
        <w:tc>
          <w:tcPr>
            <w:cnfStyle w:val="000000000000"/>
            <w:tcBorders>
              <w:top w:val="single" w:color="3e4346" w:sz="7" w:space="0"/>
              <w:left w:val="single" w:color="3e4346" w:sz="7" w:space="0"/>
              <w:bottom w:val="single" w:color="3e4346" w:sz="7" w:space="0"/>
              <w:right w:val="single" w:color="3e4346" w:sz="7" w:space="0"/>
            </w:tcBorders>
            <w:tcMar>
              <w:top w:w="100" w:type="dxa"/>
              <w:left w:w="100" w:type="dxa"/>
              <w:bottom w:w="100" w:type="dxa"/>
              <w:right w:w="100" w:type="dxa"/>
            </w:tcMar>
            <w:vAlign w:val="top"/>
          </w:tcPr>
          <w:p w14:paraId="0000001B">
            <w:pPr>
              <w:pBdr>
                <w:top w:val="none" w:sz="4" w:space="0"/>
                <w:left w:val="none" w:sz="4" w:space="0"/>
                <w:bottom w:val="none" w:sz="4" w:space="0"/>
                <w:right w:val="none" w:sz="4" w:space="0"/>
                <w:between w:val="none" w:sz="4" w:space="0"/>
              </w:pBdr>
              <w:rPr>
                <w:b/>
                <w:bCs/>
                <w:color w:val="d0ccc6"/>
                <w:sz w:val="21"/>
                <w:szCs w:val="21"/>
              </w:rPr>
            </w:pPr>
            <w:r>
              <w:rPr>
                <w:b/>
                <w:bCs/>
                <w:color w:val="d0ccc6"/>
                <w:sz w:val="21"/>
                <w:szCs w:val="21"/>
                <w:rtl w:val="off"/>
              </w:rPr>
              <w:t>Criterio de Evaluación</w:t>
            </w:r>
          </w:p>
        </w:tc>
        <w:tc>
          <w:tcPr>
            <w:cnfStyle w:val="000000000000"/>
            <w:tcBorders>
              <w:top w:val="single" w:color="3e4346" w:sz="7" w:space="0"/>
              <w:left w:val="single" w:color="3e4346" w:sz="7" w:space="0"/>
              <w:bottom w:val="single" w:color="3e4346" w:sz="7" w:space="0"/>
              <w:right w:val="single" w:color="3e4346" w:sz="7" w:space="0"/>
            </w:tcBorders>
            <w:tcMar>
              <w:top w:w="100" w:type="dxa"/>
              <w:left w:w="100" w:type="dxa"/>
              <w:bottom w:w="100" w:type="dxa"/>
              <w:right w:w="100" w:type="dxa"/>
            </w:tcMar>
            <w:vAlign w:val="top"/>
          </w:tcPr>
          <w:p w14:paraId="0000001C">
            <w:pPr>
              <w:pBdr>
                <w:top w:val="none" w:sz="4" w:space="0"/>
                <w:left w:val="none" w:sz="4" w:space="0"/>
                <w:bottom w:val="none" w:sz="4" w:space="0"/>
                <w:right w:val="none" w:sz="4" w:space="0"/>
                <w:between w:val="none" w:sz="4" w:space="0"/>
              </w:pBdr>
              <w:rPr>
                <w:b/>
                <w:bCs/>
                <w:color w:val="d0ccc6"/>
                <w:sz w:val="21"/>
                <w:szCs w:val="21"/>
              </w:rPr>
            </w:pPr>
            <w:r>
              <w:rPr>
                <w:b/>
                <w:bCs/>
                <w:color w:val="d0ccc6"/>
                <w:sz w:val="21"/>
                <w:szCs w:val="21"/>
                <w:rtl w:val="off"/>
              </w:rPr>
              <w:t>Evidencia en la Actividad</w:t>
            </w:r>
          </w:p>
        </w:tc>
        <w:tc>
          <w:tcPr>
            <w:cnfStyle w:val="000000000000"/>
            <w:tcBorders>
              <w:top w:val="single" w:color="3e4346" w:sz="7" w:space="0"/>
              <w:left w:val="single" w:color="3e4346" w:sz="7" w:space="0"/>
              <w:bottom w:val="single" w:color="3e4346" w:sz="7" w:space="0"/>
              <w:right w:val="single" w:color="3e4346" w:sz="7" w:space="0"/>
            </w:tcBorders>
            <w:tcMar>
              <w:top w:w="100" w:type="dxa"/>
              <w:left w:w="100" w:type="dxa"/>
              <w:bottom w:w="100" w:type="dxa"/>
              <w:right w:w="100" w:type="dxa"/>
            </w:tcMar>
            <w:vAlign w:val="top"/>
          </w:tcPr>
          <w:p w14:paraId="0000001D">
            <w:pPr>
              <w:pBdr>
                <w:top w:val="none" w:sz="4" w:space="0"/>
                <w:left w:val="none" w:sz="4" w:space="0"/>
                <w:bottom w:val="none" w:sz="4" w:space="0"/>
                <w:right w:val="none" w:sz="4" w:space="0"/>
                <w:between w:val="none" w:sz="4" w:space="0"/>
              </w:pBdr>
              <w:rPr>
                <w:b/>
                <w:bCs/>
                <w:color w:val="d0ccc6"/>
                <w:sz w:val="21"/>
                <w:szCs w:val="21"/>
              </w:rPr>
            </w:pPr>
            <w:r>
              <w:rPr>
                <w:b/>
                <w:bCs/>
                <w:color w:val="d0ccc6"/>
                <w:sz w:val="21"/>
                <w:szCs w:val="21"/>
                <w:rtl w:val="off"/>
              </w:rPr>
              <w:t>% Nota UT1</w:t>
            </w:r>
          </w:p>
        </w:tc>
        <w:tc>
          <w:tcPr>
            <w:cnfStyle w:val="000000000000"/>
            <w:tcBorders>
              <w:top w:val="single" w:color="3e4346" w:sz="7" w:space="0"/>
              <w:left w:val="single" w:color="3e4346" w:sz="7" w:space="0"/>
              <w:bottom w:val="single" w:color="3e4346" w:sz="7" w:space="0"/>
              <w:right w:val="single" w:color="3e4346" w:sz="7" w:space="0"/>
            </w:tcBorders>
            <w:tcMar>
              <w:top w:w="100" w:type="dxa"/>
              <w:left w:w="100" w:type="dxa"/>
              <w:bottom w:w="100" w:type="dxa"/>
              <w:right w:w="100" w:type="dxa"/>
            </w:tcMar>
            <w:vAlign w:val="top"/>
          </w:tcPr>
          <w:p w14:paraId="0000001E">
            <w:pPr>
              <w:pBdr>
                <w:top w:val="none" w:sz="4" w:space="0"/>
                <w:left w:val="none" w:sz="4" w:space="0"/>
                <w:bottom w:val="none" w:sz="4" w:space="0"/>
                <w:right w:val="none" w:sz="4" w:space="0"/>
                <w:between w:val="none" w:sz="4" w:space="0"/>
              </w:pBdr>
              <w:rPr>
                <w:b/>
                <w:bCs/>
                <w:color w:val="d0ccc6"/>
                <w:sz w:val="21"/>
                <w:szCs w:val="21"/>
              </w:rPr>
            </w:pPr>
            <w:r>
              <w:rPr>
                <w:b/>
                <w:bCs/>
                <w:color w:val="d0ccc6"/>
                <w:sz w:val="21"/>
                <w:szCs w:val="21"/>
                <w:rtl w:val="off"/>
              </w:rPr>
              <w:t>¿Qué buscar en la corrección?</w:t>
            </w:r>
          </w:p>
        </w:tc>
      </w:tr>
      <w:tr>
        <w:trPr>
          <w:cantSplit w:val="off"/>
          <w:trHeight w:val="1775" w:hRule="atLeast"/>
          <w:tblHeader w:val="off"/>
        </w:trPr>
        <w:tc>
          <w:tcPr>
            <w:cnfStyle w:val="000000000000"/>
            <w:tcBorders>
              <w:top w:val="single" w:color="3e4346" w:sz="7" w:space="0"/>
              <w:left w:val="single" w:color="3e4346" w:sz="7" w:space="0"/>
              <w:bottom w:val="single" w:color="3e4346" w:sz="7" w:space="0"/>
              <w:right w:val="single" w:color="3e4346" w:sz="7" w:space="0"/>
            </w:tcBorders>
            <w:tcMar>
              <w:top w:w="100" w:type="dxa"/>
              <w:left w:w="100" w:type="dxa"/>
              <w:bottom w:w="100" w:type="dxa"/>
              <w:right w:w="100" w:type="dxa"/>
            </w:tcMar>
            <w:vAlign w:val="top"/>
          </w:tcPr>
          <w:p w14:paraId="0000001F">
            <w:pPr>
              <w:pBdr>
                <w:top w:val="none" w:sz="4" w:space="0"/>
                <w:left w:val="none" w:sz="4" w:space="0"/>
                <w:bottom w:val="none" w:sz="4" w:space="0"/>
                <w:right w:val="none" w:sz="4" w:space="0"/>
                <w:between w:val="none" w:sz="4" w:space="0"/>
              </w:pBdr>
              <w:rPr>
                <w:b/>
                <w:bCs/>
                <w:color w:val="d0ccc6"/>
                <w:sz w:val="21"/>
                <w:szCs w:val="21"/>
              </w:rPr>
            </w:pPr>
            <w:r>
              <w:rPr>
                <w:b/>
                <w:bCs/>
                <w:color w:val="d0ccc6"/>
                <w:sz w:val="21"/>
                <w:szCs w:val="21"/>
                <w:rtl w:val="off"/>
              </w:rPr>
              <w:t>CE a) Modelos Cliente/Servidor</w:t>
            </w:r>
          </w:p>
        </w:tc>
        <w:tc>
          <w:tcPr>
            <w:cnfStyle w:val="000000000000"/>
            <w:tcBorders>
              <w:top w:val="single" w:color="3e4346" w:sz="7" w:space="0"/>
              <w:left w:val="single" w:color="3e4346" w:sz="7" w:space="0"/>
              <w:bottom w:val="single" w:color="3e4346" w:sz="7" w:space="0"/>
              <w:right w:val="single" w:color="3e4346" w:sz="7" w:space="0"/>
            </w:tcBorders>
            <w:tcMar>
              <w:top w:w="100" w:type="dxa"/>
              <w:left w:w="100" w:type="dxa"/>
              <w:bottom w:w="100" w:type="dxa"/>
              <w:right w:w="100" w:type="dxa"/>
            </w:tcMar>
            <w:vAlign w:val="top"/>
          </w:tcPr>
          <w:p w14:paraId="00000020">
            <w:pPr>
              <w:pBdr>
                <w:top w:val="none" w:sz="4" w:space="0"/>
                <w:left w:val="none" w:sz="4" w:space="0"/>
                <w:bottom w:val="none" w:sz="4" w:space="0"/>
                <w:right w:val="none" w:sz="4" w:space="0"/>
                <w:between w:val="none" w:sz="4" w:space="0"/>
              </w:pBdr>
              <w:rPr>
                <w:color w:val="d0ccc6"/>
                <w:sz w:val="21"/>
                <w:szCs w:val="21"/>
              </w:rPr>
            </w:pPr>
            <w:r>
              <w:rPr>
                <w:color w:val="d0ccc6"/>
                <w:sz w:val="21"/>
                <w:szCs w:val="21"/>
                <w:rtl w:val="off"/>
              </w:rPr>
              <w:t>Actividad 1 (Tarea 1)</w:t>
            </w:r>
          </w:p>
        </w:tc>
        <w:tc>
          <w:tcPr>
            <w:cnfStyle w:val="000000000000"/>
            <w:tcBorders>
              <w:top w:val="single" w:color="3e4346" w:sz="7" w:space="0"/>
              <w:left w:val="single" w:color="3e4346" w:sz="7" w:space="0"/>
              <w:bottom w:val="single" w:color="3e4346" w:sz="7" w:space="0"/>
              <w:right w:val="single" w:color="3e4346" w:sz="7" w:space="0"/>
            </w:tcBorders>
            <w:tcMar>
              <w:top w:w="100" w:type="dxa"/>
              <w:left w:w="100" w:type="dxa"/>
              <w:bottom w:w="100" w:type="dxa"/>
              <w:right w:w="100" w:type="dxa"/>
            </w:tcMar>
            <w:vAlign w:val="top"/>
          </w:tcPr>
          <w:p w14:paraId="00000021">
            <w:pPr>
              <w:pBdr>
                <w:top w:val="none" w:sz="4" w:space="0"/>
                <w:left w:val="none" w:sz="4" w:space="0"/>
                <w:bottom w:val="none" w:sz="4" w:space="0"/>
                <w:right w:val="none" w:sz="4" w:space="0"/>
                <w:between w:val="none" w:sz="4" w:space="0"/>
              </w:pBdr>
              <w:rPr>
                <w:color w:val="d0ccc6"/>
                <w:sz w:val="21"/>
                <w:szCs w:val="21"/>
              </w:rPr>
            </w:pPr>
            <w:r>
              <w:rPr>
                <w:color w:val="d0ccc6"/>
                <w:sz w:val="21"/>
                <w:szCs w:val="21"/>
                <w:rtl w:val="off"/>
              </w:rPr>
              <w:t>20%</w:t>
            </w:r>
          </w:p>
        </w:tc>
        <w:tc>
          <w:tcPr>
            <w:cnfStyle w:val="000000000000"/>
            <w:tcBorders>
              <w:top w:val="single" w:color="3e4346" w:sz="7" w:space="0"/>
              <w:left w:val="single" w:color="3e4346" w:sz="7" w:space="0"/>
              <w:bottom w:val="single" w:color="3e4346" w:sz="7" w:space="0"/>
              <w:right w:val="single" w:color="3e4346" w:sz="7" w:space="0"/>
            </w:tcBorders>
            <w:tcMar>
              <w:top w:w="100" w:type="dxa"/>
              <w:left w:w="100" w:type="dxa"/>
              <w:bottom w:w="100" w:type="dxa"/>
              <w:right w:w="100" w:type="dxa"/>
            </w:tcMar>
            <w:vAlign w:val="top"/>
          </w:tcPr>
          <w:p w14:paraId="00000022">
            <w:pPr>
              <w:pBdr>
                <w:top w:val="none" w:sz="4" w:space="0"/>
                <w:left w:val="none" w:sz="4" w:space="0"/>
                <w:bottom w:val="none" w:sz="4" w:space="0"/>
                <w:right w:val="none" w:sz="4" w:space="0"/>
                <w:between w:val="none" w:sz="4" w:space="0"/>
              </w:pBdr>
              <w:rPr>
                <w:color w:val="d0ccc6"/>
                <w:sz w:val="21"/>
                <w:szCs w:val="21"/>
              </w:rPr>
            </w:pPr>
            <w:r>
              <w:rPr>
                <w:color w:val="d0ccc6"/>
                <w:sz w:val="21"/>
                <w:szCs w:val="21"/>
                <w:rtl w:val="off"/>
              </w:rPr>
              <w:t>Sabe distinguir si el HTML viene ya renderizado del servidor o si se genera dinámicamente en el cliente mediante JS.</w:t>
            </w:r>
          </w:p>
        </w:tc>
      </w:tr>
      <w:tr>
        <w:trPr>
          <w:cantSplit w:val="off"/>
          <w:trHeight w:val="1535" w:hRule="atLeast"/>
          <w:tblHeader w:val="off"/>
        </w:trPr>
        <w:tc>
          <w:tcPr>
            <w:cnfStyle w:val="000000000000"/>
            <w:tcBorders>
              <w:top w:val="single" w:color="3e4346" w:sz="7" w:space="0"/>
              <w:left w:val="single" w:color="3e4346" w:sz="7" w:space="0"/>
              <w:bottom w:val="single" w:color="3e4346" w:sz="7" w:space="0"/>
              <w:right w:val="single" w:color="3e4346" w:sz="7" w:space="0"/>
            </w:tcBorders>
            <w:tcMar>
              <w:top w:w="100" w:type="dxa"/>
              <w:left w:w="100" w:type="dxa"/>
              <w:bottom w:w="100" w:type="dxa"/>
              <w:right w:w="100" w:type="dxa"/>
            </w:tcMar>
            <w:vAlign w:val="top"/>
          </w:tcPr>
          <w:p w14:paraId="00000023">
            <w:pPr>
              <w:pBdr>
                <w:top w:val="none" w:sz="4" w:space="0"/>
                <w:left w:val="none" w:sz="4" w:space="0"/>
                <w:bottom w:val="none" w:sz="4" w:space="0"/>
                <w:right w:val="none" w:sz="4" w:space="0"/>
                <w:between w:val="none" w:sz="4" w:space="0"/>
              </w:pBdr>
              <w:rPr>
                <w:b/>
                <w:bCs/>
                <w:color w:val="d0ccc6"/>
                <w:sz w:val="21"/>
                <w:szCs w:val="21"/>
              </w:rPr>
            </w:pPr>
            <w:r>
              <w:rPr>
                <w:b/>
                <w:bCs/>
                <w:color w:val="d0ccc6"/>
                <w:sz w:val="21"/>
                <w:szCs w:val="21"/>
                <w:rtl w:val="off"/>
              </w:rPr>
              <w:t>CE b) Mecanismos del Navegador</w:t>
            </w:r>
          </w:p>
        </w:tc>
        <w:tc>
          <w:tcPr>
            <w:cnfStyle w:val="000000000000"/>
            <w:tcBorders>
              <w:top w:val="single" w:color="3e4346" w:sz="7" w:space="0"/>
              <w:left w:val="single" w:color="3e4346" w:sz="7" w:space="0"/>
              <w:bottom w:val="single" w:color="3e4346" w:sz="7" w:space="0"/>
              <w:right w:val="single" w:color="3e4346" w:sz="7" w:space="0"/>
            </w:tcBorders>
            <w:tcMar>
              <w:top w:w="100" w:type="dxa"/>
              <w:left w:w="100" w:type="dxa"/>
              <w:bottom w:w="100" w:type="dxa"/>
              <w:right w:w="100" w:type="dxa"/>
            </w:tcMar>
            <w:vAlign w:val="top"/>
          </w:tcPr>
          <w:p w14:paraId="00000024">
            <w:pPr>
              <w:pBdr>
                <w:top w:val="none" w:sz="4" w:space="0"/>
                <w:left w:val="none" w:sz="4" w:space="0"/>
                <w:bottom w:val="none" w:sz="4" w:space="0"/>
                <w:right w:val="none" w:sz="4" w:space="0"/>
                <w:between w:val="none" w:sz="4" w:space="0"/>
              </w:pBdr>
              <w:rPr>
                <w:color w:val="d0ccc6"/>
                <w:sz w:val="21"/>
                <w:szCs w:val="21"/>
              </w:rPr>
            </w:pPr>
            <w:r>
              <w:rPr>
                <w:color w:val="d0ccc6"/>
                <w:sz w:val="21"/>
                <w:szCs w:val="21"/>
                <w:rtl w:val="off"/>
              </w:rPr>
              <w:t>Actividad 1 (Tareas 2 y 3)</w:t>
            </w:r>
          </w:p>
        </w:tc>
        <w:tc>
          <w:tcPr>
            <w:cnfStyle w:val="000000000000"/>
            <w:tcBorders>
              <w:top w:val="single" w:color="3e4346" w:sz="7" w:space="0"/>
              <w:left w:val="single" w:color="3e4346" w:sz="7" w:space="0"/>
              <w:bottom w:val="single" w:color="3e4346" w:sz="7" w:space="0"/>
              <w:right w:val="single" w:color="3e4346" w:sz="7" w:space="0"/>
            </w:tcBorders>
            <w:tcMar>
              <w:top w:w="100" w:type="dxa"/>
              <w:left w:w="100" w:type="dxa"/>
              <w:bottom w:w="100" w:type="dxa"/>
              <w:right w:w="100" w:type="dxa"/>
            </w:tcMar>
            <w:vAlign w:val="top"/>
          </w:tcPr>
          <w:p w14:paraId="00000025">
            <w:pPr>
              <w:pBdr>
                <w:top w:val="none" w:sz="4" w:space="0"/>
                <w:left w:val="none" w:sz="4" w:space="0"/>
                <w:bottom w:val="none" w:sz="4" w:space="0"/>
                <w:right w:val="none" w:sz="4" w:space="0"/>
                <w:between w:val="none" w:sz="4" w:space="0"/>
              </w:pBdr>
              <w:rPr>
                <w:color w:val="d0ccc6"/>
                <w:sz w:val="21"/>
                <w:szCs w:val="21"/>
              </w:rPr>
            </w:pPr>
            <w:r>
              <w:rPr>
                <w:color w:val="d0ccc6"/>
                <w:sz w:val="21"/>
                <w:szCs w:val="21"/>
                <w:rtl w:val="off"/>
              </w:rPr>
              <w:t>20%</w:t>
            </w:r>
          </w:p>
        </w:tc>
        <w:tc>
          <w:tcPr>
            <w:cnfStyle w:val="000000000000"/>
            <w:tcBorders>
              <w:top w:val="single" w:color="3e4346" w:sz="7" w:space="0"/>
              <w:left w:val="single" w:color="3e4346" w:sz="7" w:space="0"/>
              <w:bottom w:val="single" w:color="3e4346" w:sz="7" w:space="0"/>
              <w:right w:val="single" w:color="3e4346" w:sz="7" w:space="0"/>
            </w:tcBorders>
            <w:tcMar>
              <w:top w:w="100" w:type="dxa"/>
              <w:left w:w="100" w:type="dxa"/>
              <w:bottom w:w="100" w:type="dxa"/>
              <w:right w:w="100" w:type="dxa"/>
            </w:tcMar>
            <w:vAlign w:val="top"/>
          </w:tcPr>
          <w:p w14:paraId="00000026">
            <w:pPr>
              <w:pBdr>
                <w:top w:val="none" w:sz="4" w:space="0"/>
                <w:left w:val="none" w:sz="4" w:space="0"/>
                <w:bottom w:val="none" w:sz="4" w:space="0"/>
                <w:right w:val="none" w:sz="4" w:space="0"/>
                <w:between w:val="none" w:sz="4" w:space="0"/>
              </w:pBdr>
              <w:rPr>
                <w:color w:val="d0ccc6"/>
                <w:sz w:val="21"/>
                <w:szCs w:val="21"/>
              </w:rPr>
            </w:pPr>
            <w:r>
              <w:rPr>
                <w:color w:val="d0ccc6"/>
                <w:sz w:val="21"/>
                <w:szCs w:val="21"/>
                <w:rtl w:val="off"/>
              </w:rPr>
              <w:t>Entiende el JIT compiler, la diferencia de motores y los límites del Sandbox de seguridad.</w:t>
            </w:r>
          </w:p>
        </w:tc>
      </w:tr>
      <w:tr>
        <w:trPr>
          <w:cantSplit w:val="off"/>
          <w:trHeight w:val="1535" w:hRule="atLeast"/>
          <w:tblHeader w:val="off"/>
        </w:trPr>
        <w:tc>
          <w:tcPr>
            <w:cnfStyle w:val="000000000000"/>
            <w:tcBorders>
              <w:top w:val="single" w:color="3e4346" w:sz="7" w:space="0"/>
              <w:left w:val="single" w:color="3e4346" w:sz="7" w:space="0"/>
              <w:bottom w:val="single" w:color="3e4346" w:sz="7" w:space="0"/>
              <w:right w:val="single" w:color="3e4346" w:sz="7" w:space="0"/>
            </w:tcBorders>
            <w:tcMar>
              <w:top w:w="100" w:type="dxa"/>
              <w:left w:w="100" w:type="dxa"/>
              <w:bottom w:w="100" w:type="dxa"/>
              <w:right w:w="100" w:type="dxa"/>
            </w:tcMar>
            <w:vAlign w:val="top"/>
          </w:tcPr>
          <w:p w14:paraId="00000027">
            <w:pPr>
              <w:pBdr>
                <w:top w:val="none" w:sz="4" w:space="0"/>
                <w:left w:val="none" w:sz="4" w:space="0"/>
                <w:bottom w:val="none" w:sz="4" w:space="0"/>
                <w:right w:val="none" w:sz="4" w:space="0"/>
                <w:between w:val="none" w:sz="4" w:space="0"/>
              </w:pBdr>
              <w:rPr>
                <w:b/>
                <w:bCs/>
                <w:color w:val="d0ccc6"/>
                <w:sz w:val="21"/>
                <w:szCs w:val="21"/>
              </w:rPr>
            </w:pPr>
            <w:r>
              <w:rPr>
                <w:b/>
                <w:bCs/>
                <w:color w:val="d0ccc6"/>
                <w:sz w:val="21"/>
                <w:szCs w:val="21"/>
                <w:rtl w:val="off"/>
              </w:rPr>
              <w:t>CE c) Lenguajes de Cliente</w:t>
            </w:r>
          </w:p>
        </w:tc>
        <w:tc>
          <w:tcPr>
            <w:cnfStyle w:val="000000000000"/>
            <w:tcBorders>
              <w:top w:val="single" w:color="3e4346" w:sz="7" w:space="0"/>
              <w:left w:val="single" w:color="3e4346" w:sz="7" w:space="0"/>
              <w:bottom w:val="single" w:color="3e4346" w:sz="7" w:space="0"/>
              <w:right w:val="single" w:color="3e4346" w:sz="7" w:space="0"/>
            </w:tcBorders>
            <w:tcMar>
              <w:top w:w="100" w:type="dxa"/>
              <w:left w:w="100" w:type="dxa"/>
              <w:bottom w:w="100" w:type="dxa"/>
              <w:right w:w="100" w:type="dxa"/>
            </w:tcMar>
            <w:vAlign w:val="top"/>
          </w:tcPr>
          <w:p w14:paraId="00000028">
            <w:pPr>
              <w:pBdr>
                <w:top w:val="none" w:sz="4" w:space="0"/>
                <w:left w:val="none" w:sz="4" w:space="0"/>
                <w:bottom w:val="none" w:sz="4" w:space="0"/>
                <w:right w:val="none" w:sz="4" w:space="0"/>
                <w:between w:val="none" w:sz="4" w:space="0"/>
              </w:pBdr>
              <w:rPr>
                <w:color w:val="d0ccc6"/>
                <w:sz w:val="21"/>
                <w:szCs w:val="21"/>
              </w:rPr>
            </w:pPr>
            <w:r>
              <w:rPr>
                <w:color w:val="d0ccc6"/>
                <w:sz w:val="21"/>
                <w:szCs w:val="21"/>
                <w:rtl w:val="off"/>
              </w:rPr>
              <w:t>Actividad 2 (Tarea 3 - Módulos)</w:t>
            </w:r>
          </w:p>
        </w:tc>
        <w:tc>
          <w:tcPr>
            <w:cnfStyle w:val="000000000000"/>
            <w:tcBorders>
              <w:top w:val="single" w:color="3e4346" w:sz="7" w:space="0"/>
              <w:left w:val="single" w:color="3e4346" w:sz="7" w:space="0"/>
              <w:bottom w:val="single" w:color="3e4346" w:sz="7" w:space="0"/>
              <w:right w:val="single" w:color="3e4346" w:sz="7" w:space="0"/>
            </w:tcBorders>
            <w:tcMar>
              <w:top w:w="100" w:type="dxa"/>
              <w:left w:w="100" w:type="dxa"/>
              <w:bottom w:w="100" w:type="dxa"/>
              <w:right w:w="100" w:type="dxa"/>
            </w:tcMar>
            <w:vAlign w:val="top"/>
          </w:tcPr>
          <w:p w14:paraId="00000029">
            <w:pPr>
              <w:pBdr>
                <w:top w:val="none" w:sz="4" w:space="0"/>
                <w:left w:val="none" w:sz="4" w:space="0"/>
                <w:bottom w:val="none" w:sz="4" w:space="0"/>
                <w:right w:val="none" w:sz="4" w:space="0"/>
                <w:between w:val="none" w:sz="4" w:space="0"/>
              </w:pBdr>
              <w:rPr>
                <w:color w:val="d0ccc6"/>
                <w:sz w:val="21"/>
                <w:szCs w:val="21"/>
              </w:rPr>
            </w:pPr>
            <w:r>
              <w:rPr>
                <w:color w:val="d0ccc6"/>
                <w:sz w:val="21"/>
                <w:szCs w:val="21"/>
                <w:rtl w:val="off"/>
              </w:rPr>
              <w:t>10%</w:t>
            </w:r>
          </w:p>
        </w:tc>
        <w:tc>
          <w:tcPr>
            <w:cnfStyle w:val="000000000000"/>
            <w:tcBorders>
              <w:top w:val="single" w:color="3e4346" w:sz="7" w:space="0"/>
              <w:left w:val="single" w:color="3e4346" w:sz="7" w:space="0"/>
              <w:bottom w:val="single" w:color="3e4346" w:sz="7" w:space="0"/>
              <w:right w:val="single" w:color="3e4346" w:sz="7" w:space="0"/>
            </w:tcBorders>
            <w:tcMar>
              <w:top w:w="100" w:type="dxa"/>
              <w:left w:w="100" w:type="dxa"/>
              <w:bottom w:w="100" w:type="dxa"/>
              <w:right w:w="100" w:type="dxa"/>
            </w:tcMar>
            <w:vAlign w:val="top"/>
          </w:tcPr>
          <w:p w14:paraId="0000002A">
            <w:pPr>
              <w:pBdr>
                <w:top w:val="none" w:sz="4" w:space="0"/>
                <w:left w:val="none" w:sz="4" w:space="0"/>
                <w:bottom w:val="none" w:sz="4" w:space="0"/>
                <w:right w:val="none" w:sz="4" w:space="0"/>
                <w:between w:val="none" w:sz="4" w:space="0"/>
              </w:pBdr>
              <w:rPr>
                <w:color w:val="d0ccc6"/>
                <w:sz w:val="21"/>
                <w:szCs w:val="21"/>
              </w:rPr>
            </w:pPr>
            <w:r>
              <w:rPr>
                <w:color w:val="d0ccc6"/>
                <w:sz w:val="21"/>
                <w:szCs w:val="21"/>
                <w:rtl w:val="off"/>
              </w:rPr>
              <w:t>Reconoce las particularidades de ES6 Modules frente al JS nativo global tradicional.</w:t>
            </w:r>
          </w:p>
        </w:tc>
      </w:tr>
      <w:tr>
        <w:trPr>
          <w:cantSplit w:val="off"/>
          <w:trHeight w:val="1535" w:hRule="atLeast"/>
          <w:tblHeader w:val="off"/>
        </w:trPr>
        <w:tc>
          <w:tcPr>
            <w:cnfStyle w:val="000000000000"/>
            <w:tcBorders>
              <w:top w:val="single" w:color="3e4346" w:sz="7" w:space="0"/>
              <w:left w:val="single" w:color="3e4346" w:sz="7" w:space="0"/>
              <w:bottom w:val="single" w:color="3e4346" w:sz="7" w:space="0"/>
              <w:right w:val="single" w:color="3e4346" w:sz="7" w:space="0"/>
            </w:tcBorders>
            <w:tcMar>
              <w:top w:w="100" w:type="dxa"/>
              <w:left w:w="100" w:type="dxa"/>
              <w:bottom w:w="100" w:type="dxa"/>
              <w:right w:w="100" w:type="dxa"/>
            </w:tcMar>
            <w:vAlign w:val="top"/>
          </w:tcPr>
          <w:p w14:paraId="0000002B">
            <w:pPr>
              <w:pBdr>
                <w:top w:val="none" w:sz="4" w:space="0"/>
                <w:left w:val="none" w:sz="4" w:space="0"/>
                <w:bottom w:val="none" w:sz="4" w:space="0"/>
                <w:right w:val="none" w:sz="4" w:space="0"/>
                <w:between w:val="none" w:sz="4" w:space="0"/>
              </w:pBdr>
              <w:rPr>
                <w:b/>
                <w:bCs/>
                <w:color w:val="d0ccc6"/>
                <w:sz w:val="21"/>
                <w:szCs w:val="21"/>
              </w:rPr>
            </w:pPr>
            <w:r>
              <w:rPr>
                <w:b/>
                <w:bCs/>
                <w:color w:val="d0ccc6"/>
                <w:sz w:val="21"/>
                <w:szCs w:val="21"/>
                <w:rtl w:val="off"/>
              </w:rPr>
              <w:t>CE d) Programación de Guiones</w:t>
            </w:r>
          </w:p>
        </w:tc>
        <w:tc>
          <w:tcPr>
            <w:cnfStyle w:val="000000000000"/>
            <w:tcBorders>
              <w:top w:val="single" w:color="3e4346" w:sz="7" w:space="0"/>
              <w:left w:val="single" w:color="3e4346" w:sz="7" w:space="0"/>
              <w:bottom w:val="single" w:color="3e4346" w:sz="7" w:space="0"/>
              <w:right w:val="single" w:color="3e4346" w:sz="7" w:space="0"/>
            </w:tcBorders>
            <w:tcMar>
              <w:top w:w="100" w:type="dxa"/>
              <w:left w:w="100" w:type="dxa"/>
              <w:bottom w:w="100" w:type="dxa"/>
              <w:right w:w="100" w:type="dxa"/>
            </w:tcMar>
            <w:vAlign w:val="top"/>
          </w:tcPr>
          <w:p w14:paraId="0000002C">
            <w:pPr>
              <w:pBdr>
                <w:top w:val="none" w:sz="4" w:space="0"/>
                <w:left w:val="none" w:sz="4" w:space="0"/>
                <w:bottom w:val="none" w:sz="4" w:space="0"/>
                <w:right w:val="none" w:sz="4" w:space="0"/>
                <w:between w:val="none" w:sz="4" w:space="0"/>
              </w:pBdr>
              <w:rPr>
                <w:color w:val="d0ccc6"/>
                <w:sz w:val="21"/>
                <w:szCs w:val="21"/>
              </w:rPr>
            </w:pPr>
            <w:r>
              <w:rPr>
                <w:color w:val="d0ccc6"/>
                <w:sz w:val="21"/>
                <w:szCs w:val="21"/>
                <w:rtl w:val="off"/>
              </w:rPr>
              <w:t>Actividad 1 (Tarea 4)</w:t>
            </w:r>
          </w:p>
        </w:tc>
        <w:tc>
          <w:tcPr>
            <w:cnfStyle w:val="000000000000"/>
            <w:tcBorders>
              <w:top w:val="single" w:color="3e4346" w:sz="7" w:space="0"/>
              <w:left w:val="single" w:color="3e4346" w:sz="7" w:space="0"/>
              <w:bottom w:val="single" w:color="3e4346" w:sz="7" w:space="0"/>
              <w:right w:val="single" w:color="3e4346" w:sz="7" w:space="0"/>
            </w:tcBorders>
            <w:tcMar>
              <w:top w:w="100" w:type="dxa"/>
              <w:left w:w="100" w:type="dxa"/>
              <w:bottom w:w="100" w:type="dxa"/>
              <w:right w:w="100" w:type="dxa"/>
            </w:tcMar>
            <w:vAlign w:val="top"/>
          </w:tcPr>
          <w:p w14:paraId="0000002D">
            <w:pPr>
              <w:pBdr>
                <w:top w:val="none" w:sz="4" w:space="0"/>
                <w:left w:val="none" w:sz="4" w:space="0"/>
                <w:bottom w:val="none" w:sz="4" w:space="0"/>
                <w:right w:val="none" w:sz="4" w:space="0"/>
                <w:between w:val="none" w:sz="4" w:space="0"/>
              </w:pBdr>
              <w:rPr>
                <w:color w:val="d0ccc6"/>
                <w:sz w:val="21"/>
                <w:szCs w:val="21"/>
              </w:rPr>
            </w:pPr>
            <w:r>
              <w:rPr>
                <w:color w:val="d0ccc6"/>
                <w:sz w:val="21"/>
                <w:szCs w:val="21"/>
                <w:rtl w:val="off"/>
              </w:rPr>
              <w:t>15%</w:t>
            </w:r>
          </w:p>
        </w:tc>
        <w:tc>
          <w:tcPr>
            <w:cnfStyle w:val="000000000000"/>
            <w:tcBorders>
              <w:top w:val="single" w:color="3e4346" w:sz="7" w:space="0"/>
              <w:left w:val="single" w:color="3e4346" w:sz="7" w:space="0"/>
              <w:bottom w:val="single" w:color="3e4346" w:sz="7" w:space="0"/>
              <w:right w:val="single" w:color="3e4346" w:sz="7" w:space="0"/>
            </w:tcBorders>
            <w:tcMar>
              <w:top w:w="100" w:type="dxa"/>
              <w:left w:w="100" w:type="dxa"/>
              <w:bottom w:w="100" w:type="dxa"/>
              <w:right w:w="100" w:type="dxa"/>
            </w:tcMar>
            <w:vAlign w:val="top"/>
          </w:tcPr>
          <w:p w14:paraId="0000002E">
            <w:pPr>
              <w:pBdr>
                <w:top w:val="none" w:sz="4" w:space="0"/>
                <w:left w:val="none" w:sz="4" w:space="0"/>
                <w:bottom w:val="none" w:sz="4" w:space="0"/>
                <w:right w:val="none" w:sz="4" w:space="0"/>
                <w:between w:val="none" w:sz="4" w:space="0"/>
              </w:pBdr>
              <w:rPr>
                <w:color w:val="d0ccc6"/>
                <w:sz w:val="21"/>
                <w:szCs w:val="21"/>
              </w:rPr>
            </w:pPr>
            <w:r>
              <w:rPr>
                <w:color w:val="d0ccc6"/>
                <w:sz w:val="21"/>
                <w:szCs w:val="21"/>
                <w:rtl w:val="off"/>
              </w:rPr>
              <w:t>Argumenta correctamente las ventajas de la asincronía frente al bloqueo de la programación tradicional.</w:t>
            </w:r>
          </w:p>
        </w:tc>
      </w:tr>
      <w:tr>
        <w:trPr>
          <w:cantSplit w:val="off"/>
          <w:trHeight w:val="1775" w:hRule="atLeast"/>
          <w:tblHeader w:val="off"/>
        </w:trPr>
        <w:tc>
          <w:tcPr>
            <w:cnfStyle w:val="000000000000"/>
            <w:tcBorders>
              <w:top w:val="single" w:color="3e4346" w:sz="7" w:space="0"/>
              <w:left w:val="single" w:color="3e4346" w:sz="7" w:space="0"/>
              <w:bottom w:val="single" w:color="3e4346" w:sz="7" w:space="0"/>
              <w:right w:val="single" w:color="3e4346" w:sz="7" w:space="0"/>
            </w:tcBorders>
            <w:tcMar>
              <w:top w:w="100" w:type="dxa"/>
              <w:left w:w="100" w:type="dxa"/>
              <w:bottom w:w="100" w:type="dxa"/>
              <w:right w:w="100" w:type="dxa"/>
            </w:tcMar>
            <w:vAlign w:val="top"/>
          </w:tcPr>
          <w:p w14:paraId="0000002F">
            <w:pPr>
              <w:pBdr>
                <w:top w:val="none" w:sz="4" w:space="0"/>
                <w:left w:val="none" w:sz="4" w:space="0"/>
                <w:bottom w:val="none" w:sz="4" w:space="0"/>
                <w:right w:val="none" w:sz="4" w:space="0"/>
                <w:between w:val="none" w:sz="4" w:space="0"/>
              </w:pBdr>
              <w:rPr>
                <w:b/>
                <w:bCs/>
                <w:color w:val="d0ccc6"/>
                <w:sz w:val="21"/>
                <w:szCs w:val="21"/>
              </w:rPr>
            </w:pPr>
            <w:r>
              <w:rPr>
                <w:b/>
                <w:bCs/>
                <w:color w:val="d0ccc6"/>
                <w:sz w:val="21"/>
                <w:szCs w:val="21"/>
                <w:rtl w:val="off"/>
              </w:rPr>
              <w:t>CE e) Integración con HTML</w:t>
            </w:r>
          </w:p>
        </w:tc>
        <w:tc>
          <w:tcPr>
            <w:cnfStyle w:val="000000000000"/>
            <w:tcBorders>
              <w:top w:val="single" w:color="3e4346" w:sz="7" w:space="0"/>
              <w:left w:val="single" w:color="3e4346" w:sz="7" w:space="0"/>
              <w:bottom w:val="single" w:color="3e4346" w:sz="7" w:space="0"/>
              <w:right w:val="single" w:color="3e4346" w:sz="7" w:space="0"/>
            </w:tcBorders>
            <w:tcMar>
              <w:top w:w="100" w:type="dxa"/>
              <w:left w:w="100" w:type="dxa"/>
              <w:bottom w:w="100" w:type="dxa"/>
              <w:right w:w="100" w:type="dxa"/>
            </w:tcMar>
            <w:vAlign w:val="top"/>
          </w:tcPr>
          <w:p w14:paraId="00000030">
            <w:pPr>
              <w:pBdr>
                <w:top w:val="none" w:sz="4" w:space="0"/>
                <w:left w:val="none" w:sz="4" w:space="0"/>
                <w:bottom w:val="none" w:sz="4" w:space="0"/>
                <w:right w:val="none" w:sz="4" w:space="0"/>
                <w:between w:val="none" w:sz="4" w:space="0"/>
              </w:pBdr>
              <w:rPr>
                <w:color w:val="d0ccc6"/>
                <w:sz w:val="21"/>
                <w:szCs w:val="21"/>
              </w:rPr>
            </w:pPr>
            <w:r>
              <w:rPr>
                <w:color w:val="d0ccc6"/>
                <w:sz w:val="21"/>
                <w:szCs w:val="21"/>
                <w:rtl w:val="off"/>
              </w:rPr>
              <w:t>Actividad 2 (Tareas 3 y 4)</w:t>
            </w:r>
          </w:p>
        </w:tc>
        <w:tc>
          <w:tcPr>
            <w:cnfStyle w:val="000000000000"/>
            <w:tcBorders>
              <w:top w:val="single" w:color="3e4346" w:sz="7" w:space="0"/>
              <w:left w:val="single" w:color="3e4346" w:sz="7" w:space="0"/>
              <w:bottom w:val="single" w:color="3e4346" w:sz="7" w:space="0"/>
              <w:right w:val="single" w:color="3e4346" w:sz="7" w:space="0"/>
            </w:tcBorders>
            <w:tcMar>
              <w:top w:w="100" w:type="dxa"/>
              <w:left w:w="100" w:type="dxa"/>
              <w:bottom w:w="100" w:type="dxa"/>
              <w:right w:w="100" w:type="dxa"/>
            </w:tcMar>
            <w:vAlign w:val="top"/>
          </w:tcPr>
          <w:p w14:paraId="00000031">
            <w:pPr>
              <w:pBdr>
                <w:top w:val="none" w:sz="4" w:space="0"/>
                <w:left w:val="none" w:sz="4" w:space="0"/>
                <w:bottom w:val="none" w:sz="4" w:space="0"/>
                <w:right w:val="none" w:sz="4" w:space="0"/>
                <w:between w:val="none" w:sz="4" w:space="0"/>
              </w:pBdr>
              <w:rPr>
                <w:color w:val="d0ccc6"/>
                <w:sz w:val="21"/>
                <w:szCs w:val="21"/>
              </w:rPr>
            </w:pPr>
            <w:r>
              <w:rPr>
                <w:color w:val="d0ccc6"/>
                <w:sz w:val="21"/>
                <w:szCs w:val="21"/>
                <w:rtl w:val="off"/>
              </w:rPr>
              <w:t>20%</w:t>
            </w:r>
          </w:p>
        </w:tc>
        <w:tc>
          <w:tcPr>
            <w:cnfStyle w:val="000000000000"/>
            <w:tcBorders>
              <w:top w:val="single" w:color="3e4346" w:sz="7" w:space="0"/>
              <w:left w:val="single" w:color="3e4346" w:sz="7" w:space="0"/>
              <w:bottom w:val="single" w:color="3e4346" w:sz="7" w:space="0"/>
              <w:right w:val="single" w:color="3e4346" w:sz="7" w:space="0"/>
            </w:tcBorders>
            <w:tcMar>
              <w:top w:w="100" w:type="dxa"/>
              <w:left w:w="100" w:type="dxa"/>
              <w:bottom w:w="100" w:type="dxa"/>
              <w:right w:w="100" w:type="dxa"/>
            </w:tcMar>
            <w:vAlign w:val="top"/>
          </w:tcPr>
          <w:p w14:paraId="00000032">
            <w:pPr>
              <w:pBdr>
                <w:top w:val="none" w:sz="4" w:space="0"/>
                <w:left w:val="none" w:sz="4" w:space="0"/>
                <w:bottom w:val="none" w:sz="4" w:space="0"/>
                <w:right w:val="none" w:sz="4" w:space="0"/>
                <w:between w:val="none" w:sz="4" w:space="0"/>
              </w:pBdr>
              <w:rPr>
                <w:color w:val="d0ccc6"/>
                <w:sz w:val="21"/>
                <w:szCs w:val="21"/>
              </w:rPr>
            </w:pPr>
            <w:r>
              <w:rPr>
                <w:color w:val="d0ccc6"/>
                <w:sz w:val="21"/>
                <w:szCs w:val="21"/>
                <w:rtl w:val="off"/>
              </w:rPr>
              <w:t>Domina perfectamente el comportamiento e impacto en rendimiento de async, defer y la posición de las etiquetas.</w:t>
            </w:r>
          </w:p>
        </w:tc>
      </w:tr>
      <w:tr>
        <w:trPr>
          <w:cantSplit w:val="off"/>
          <w:trHeight w:val="1775" w:hRule="atLeast"/>
          <w:tblHeader w:val="off"/>
        </w:trPr>
        <w:tc>
          <w:tcPr>
            <w:cnfStyle w:val="000000000000"/>
            <w:tcBorders>
              <w:top w:val="single" w:color="3e4346" w:sz="7" w:space="0"/>
              <w:left w:val="single" w:color="3e4346" w:sz="7" w:space="0"/>
              <w:bottom w:val="single" w:color="3e4346" w:sz="7" w:space="0"/>
              <w:right w:val="single" w:color="3e4346" w:sz="7" w:space="0"/>
            </w:tcBorders>
            <w:tcMar>
              <w:top w:w="100" w:type="dxa"/>
              <w:left w:w="100" w:type="dxa"/>
              <w:bottom w:w="100" w:type="dxa"/>
              <w:right w:w="100" w:type="dxa"/>
            </w:tcMar>
            <w:vAlign w:val="top"/>
          </w:tcPr>
          <w:p w14:paraId="00000033">
            <w:pPr>
              <w:pBdr>
                <w:top w:val="none" w:sz="4" w:space="0"/>
                <w:left w:val="none" w:sz="4" w:space="0"/>
                <w:bottom w:val="none" w:sz="4" w:space="0"/>
                <w:right w:val="none" w:sz="4" w:space="0"/>
                <w:between w:val="none" w:sz="4" w:space="0"/>
              </w:pBdr>
              <w:rPr>
                <w:b/>
                <w:bCs/>
                <w:color w:val="d0ccc6"/>
                <w:sz w:val="21"/>
                <w:szCs w:val="21"/>
              </w:rPr>
            </w:pPr>
            <w:r>
              <w:rPr>
                <w:b/>
                <w:bCs/>
                <w:color w:val="d0ccc6"/>
                <w:sz w:val="21"/>
                <w:szCs w:val="21"/>
                <w:rtl w:val="off"/>
              </w:rPr>
              <w:t>CE f) Herramientas sobre Clientes</w:t>
            </w:r>
          </w:p>
        </w:tc>
        <w:tc>
          <w:tcPr>
            <w:cnfStyle w:val="000000000000"/>
            <w:tcBorders>
              <w:top w:val="single" w:color="3e4346" w:sz="7" w:space="0"/>
              <w:left w:val="single" w:color="3e4346" w:sz="7" w:space="0"/>
              <w:bottom w:val="single" w:color="3e4346" w:sz="7" w:space="0"/>
              <w:right w:val="single" w:color="3e4346" w:sz="7" w:space="0"/>
            </w:tcBorders>
            <w:tcMar>
              <w:top w:w="100" w:type="dxa"/>
              <w:left w:w="100" w:type="dxa"/>
              <w:bottom w:w="100" w:type="dxa"/>
              <w:right w:w="100" w:type="dxa"/>
            </w:tcMar>
            <w:vAlign w:val="top"/>
          </w:tcPr>
          <w:p w14:paraId="00000034">
            <w:pPr>
              <w:pBdr>
                <w:top w:val="none" w:sz="4" w:space="0"/>
                <w:left w:val="none" w:sz="4" w:space="0"/>
                <w:bottom w:val="none" w:sz="4" w:space="0"/>
                <w:right w:val="none" w:sz="4" w:space="0"/>
                <w:between w:val="none" w:sz="4" w:space="0"/>
              </w:pBdr>
              <w:rPr>
                <w:color w:val="d0ccc6"/>
                <w:sz w:val="21"/>
                <w:szCs w:val="21"/>
              </w:rPr>
            </w:pPr>
            <w:r>
              <w:rPr>
                <w:color w:val="d0ccc6"/>
                <w:sz w:val="21"/>
                <w:szCs w:val="21"/>
                <w:rtl w:val="off"/>
              </w:rPr>
              <w:t>Actividades 1 y 2 (Uso de DevTools/IDE)</w:t>
            </w:r>
          </w:p>
        </w:tc>
        <w:tc>
          <w:tcPr>
            <w:cnfStyle w:val="000000000000"/>
            <w:tcBorders>
              <w:top w:val="single" w:color="3e4346" w:sz="7" w:space="0"/>
              <w:left w:val="single" w:color="3e4346" w:sz="7" w:space="0"/>
              <w:bottom w:val="single" w:color="3e4346" w:sz="7" w:space="0"/>
              <w:right w:val="single" w:color="3e4346" w:sz="7" w:space="0"/>
            </w:tcBorders>
            <w:tcMar>
              <w:top w:w="100" w:type="dxa"/>
              <w:left w:w="100" w:type="dxa"/>
              <w:bottom w:w="100" w:type="dxa"/>
              <w:right w:w="100" w:type="dxa"/>
            </w:tcMar>
            <w:vAlign w:val="top"/>
          </w:tcPr>
          <w:p w14:paraId="00000035">
            <w:pPr>
              <w:pBdr>
                <w:top w:val="none" w:sz="4" w:space="0"/>
                <w:left w:val="none" w:sz="4" w:space="0"/>
                <w:bottom w:val="none" w:sz="4" w:space="0"/>
                <w:right w:val="none" w:sz="4" w:space="0"/>
                <w:between w:val="none" w:sz="4" w:space="0"/>
              </w:pBdr>
              <w:rPr>
                <w:color w:val="d0ccc6"/>
                <w:sz w:val="21"/>
                <w:szCs w:val="21"/>
              </w:rPr>
            </w:pPr>
            <w:r>
              <w:rPr>
                <w:color w:val="d0ccc6"/>
                <w:sz w:val="21"/>
                <w:szCs w:val="21"/>
                <w:rtl w:val="off"/>
              </w:rPr>
              <w:t>15%</w:t>
            </w:r>
          </w:p>
        </w:tc>
        <w:tc>
          <w:tcPr>
            <w:cnfStyle w:val="000000000000"/>
            <w:tcBorders>
              <w:top w:val="single" w:color="3e4346" w:sz="7" w:space="0"/>
              <w:left w:val="single" w:color="3e4346" w:sz="7" w:space="0"/>
              <w:bottom w:val="single" w:color="3e4346" w:sz="7" w:space="0"/>
              <w:right w:val="single" w:color="3e4346" w:sz="7" w:space="0"/>
            </w:tcBorders>
            <w:tcMar>
              <w:top w:w="100" w:type="dxa"/>
              <w:left w:w="100" w:type="dxa"/>
              <w:bottom w:w="100" w:type="dxa"/>
              <w:right w:w="100" w:type="dxa"/>
            </w:tcMar>
            <w:vAlign w:val="top"/>
          </w:tcPr>
          <w:p w14:paraId="00000036">
            <w:pPr>
              <w:pBdr>
                <w:top w:val="none" w:sz="4" w:space="0"/>
                <w:left w:val="none" w:sz="4" w:space="0"/>
                <w:bottom w:val="none" w:sz="4" w:space="0"/>
                <w:right w:val="none" w:sz="4" w:space="0"/>
                <w:between w:val="none" w:sz="4" w:space="0"/>
              </w:pBdr>
              <w:rPr>
                <w:color w:val="d0ccc6"/>
                <w:sz w:val="21"/>
                <w:szCs w:val="21"/>
              </w:rPr>
            </w:pPr>
            <w:r>
              <w:rPr>
                <w:color w:val="d0ccc6"/>
                <w:sz w:val="21"/>
                <w:szCs w:val="21"/>
                <w:rtl w:val="off"/>
              </w:rPr>
              <w:t>Se desenvuelve con soltura en la consola, la pestaña Network y la grabación de Performance de las DevTools.</w:t>
            </w:r>
          </w:p>
        </w:tc>
      </w:tr>
    </w:tbl>
    <w:p w14:paraId="00000037">
      <w:pPr>
        <w:rPr>
          <w:color w:val="d0ccc6"/>
          <w:sz w:val="21"/>
          <w:szCs w:val="21"/>
        </w:rPr>
      </w:pPr>
    </w:p>
    <w:p w14:paraId="00000038">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Segoe UI"/>
          <w:color w:val="000000"/>
          <w:sz w:val="18"/>
          <w:rtl w:val="off"/>
          <w:lang w:val="en-US"/>
        </w:rPr>
      </w:pPr>
      <w:r>
        <w:rPr>
          <w:rFonts w:ascii="Segoe UI"/>
          <w:color w:val="000000"/>
          <w:sz w:val="18"/>
          <w:rtl w:val="off"/>
          <w:lang w:val="en-US"/>
        </w:rPr>
        <w:t xml:space="preserve">Parte 2: Simulacro de Defensa Oral (Preguntas de Examen y Respuestas Modelo) En la defensa no te pediré que me leas el informe: iré a pillarte para comprobar si lo has entendido tú o si te lo han hecho. Prepárate muy bien estas 6 preguntas clave: </w:t>
      </w:r>
    </w:p>
    <w:p w14:paraId="00000039">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Segoe UI"/>
          <w:color w:val="000000"/>
          <w:sz w:val="18"/>
          <w:rtl w:val="off"/>
          <w:lang w:val="en-US"/>
        </w:rPr>
      </w:pPr>
    </w:p>
    <w:p w14:paraId="0000003A">
      <w:pPr>
        <w:framePr w:w="0" w:h="0" w:vAnchor="margin" w:hAnchor="text" w:x="0" w:y="0"/>
        <w:numPr>
          <w:ilvl w:val="0"/>
          <w:numId w:val="4"/>
        </w:numPr>
        <w:pBdr>
          <w:top w:val="none" w:sz="4" w:space="0"/>
          <w:left w:val="none" w:sz="4" w:space="0"/>
          <w:bottom w:val="none" w:sz="4" w:space="0"/>
          <w:right w:val="none" w:sz="4" w:space="0"/>
          <w:between w:val="none" w:sz="4" w:space="0"/>
          <w:bar w:val="none" w:sz="4" w:space="0"/>
        </w:pBdr>
        <w:shd w:val="clear" w:fill="auto"/>
        <w:bidi w:val="off"/>
        <w:spacing w:before="0" w:after="0" w:line="240" w:lineRule="auto"/>
        <w:jc w:val="left"/>
        <w:rPr>
          <w:rFonts w:ascii="Segoe UI"/>
          <w:b/>
          <w:bCs/>
          <w:color w:val="000000"/>
          <w:sz w:val="18"/>
          <w:rtl w:val="off"/>
          <w:lang w:val="en-US"/>
        </w:rPr>
      </w:pPr>
      <w:r>
        <w:rPr>
          <w:rFonts w:ascii="Segoe UI"/>
          <w:b/>
          <w:bCs/>
          <w:color w:val="000000"/>
          <w:sz w:val="18"/>
          <w:rtl w:val="off"/>
          <w:lang w:val="en-US"/>
        </w:rPr>
        <w:t xml:space="preserve">Pregunta 1 (Integración con HTML y DOM): "Oye, en el Escenario A el script falla con TypeError: Cannot set properties of null. Explícame exactamente por qué ocurre esto a nivel del motor del navegador y por qué moverlo al final del body en el Escenario B lo soluciona." </w:t>
      </w:r>
    </w:p>
    <w:p w14:paraId="0000003B">
      <w:pPr>
        <w:framePr w:w="0" w:h="0" w:vAnchor="margin" w:hAnchor="text" w:x="0" w:y="0"/>
        <w:numPr>
          <w:ilvl w:val="0"/>
          <w:numId w:val="5"/>
        </w:numPr>
        <w:pBdr>
          <w:top w:val="none" w:sz="4" w:space="0"/>
          <w:left w:val="none" w:sz="4" w:space="0"/>
          <w:bottom w:val="none" w:sz="4" w:space="0"/>
          <w:right w:val="none" w:sz="4" w:space="0"/>
          <w:between w:val="none" w:sz="4" w:space="0"/>
          <w:bar w:val="none" w:sz="4" w:space="0"/>
        </w:pBdr>
        <w:shd w:val="clear" w:fill="auto"/>
        <w:bidi w:val="off"/>
        <w:spacing w:before="0" w:after="0" w:line="240" w:lineRule="auto"/>
        <w:jc w:val="left"/>
        <w:rPr>
          <w:rFonts w:ascii="Segoe UI"/>
          <w:color w:val="000000"/>
          <w:sz w:val="18"/>
          <w:rtl w:val="off"/>
          <w:lang w:val="en-US"/>
        </w:rPr>
      </w:pPr>
      <w:r>
        <w:rPr>
          <w:rFonts w:ascii="Segoe UI"/>
          <w:color w:val="000000"/>
          <w:sz w:val="18"/>
          <w:rtl w:val="off"/>
          <w:lang w:val="en-US"/>
        </w:rPr>
        <w:t xml:space="preserve">Respuesta modelo del alumno (10/10): "Ocurre porque el motor del navegador lee y parsea el archivo HTML de manera estrictamente secuencial, de arriba a abajo. Al colocar el &lt;script&gt; síncrono en el &lt;head&gt;, el analizador HTML detiene la lectura en la línea 4 para descargar y ejecutar script1.js. En ese milisegundo, el árbol DOM solo tiene la etiqueta html y la cabecera head; el elemento &lt;body&gt; y el &lt;h1 id="titulo"&gt; aún no existen en memoria. Por tanto, document.getElementById('titulo') devuelve null, y al intentar mutar su propiedad .innerText lanza un TypeError. En el Escenario B se soluciona porque los scripts están justo antes del cierre de &lt;/body&gt;, lo que significa que el analizador HTML ya ha leído y creado en memoria el nodo &lt;h1&gt; antes de empezar a ejecutar el script." </w:t>
      </w:r>
    </w:p>
    <w:p w14:paraId="0000003C">
      <w:pPr>
        <w:framePr w:w="0" w:h="0" w:vAnchor="margin" w:hAnchor="text" w:x="0" w:y="0"/>
        <w:numPr>
          <w:ilvl w:val="0"/>
          <w:numId w:val="4"/>
        </w:numPr>
        <w:pBdr>
          <w:top w:val="none" w:sz="4" w:space="0"/>
          <w:left w:val="none" w:sz="4" w:space="0"/>
          <w:bottom w:val="none" w:sz="4" w:space="0"/>
          <w:right w:val="none" w:sz="4" w:space="0"/>
          <w:between w:val="none" w:sz="4" w:space="0"/>
          <w:bar w:val="none" w:sz="4" w:space="0"/>
        </w:pBdr>
        <w:shd w:val="clear" w:fill="auto"/>
        <w:bidi w:val="off"/>
        <w:spacing w:before="0" w:after="0" w:line="240" w:lineRule="auto"/>
        <w:jc w:val="left"/>
        <w:rPr>
          <w:rFonts w:ascii="Segoe UI"/>
          <w:color w:val="000000"/>
          <w:sz w:val="18"/>
          <w:rtl w:val="off"/>
          <w:lang w:val="en-US"/>
        </w:rPr>
      </w:pPr>
      <w:r>
        <w:rPr>
          <w:rFonts w:ascii="Segoe UI"/>
          <w:b/>
          <w:bCs/>
          <w:color w:val="000000"/>
          <w:sz w:val="18"/>
          <w:rtl w:val="off"/>
          <w:lang w:val="en-US"/>
        </w:rPr>
        <w:t>Pregunta 2 (async vs defer): "Si en el Escenario B (al final del body) y en el Escenario D (defer en el head) ambos scripts consiguen modificar el título sin dar error de null, ¿por qué en la industria se considera mucho mejor práctica usar defer en el &lt;head&gt; que poner los scripts al final del body?"</w:t>
      </w:r>
      <w:r>
        <w:rPr>
          <w:rFonts w:ascii="Segoe UI"/>
          <w:color w:val="000000"/>
          <w:sz w:val="18"/>
          <w:rtl w:val="off"/>
          <w:lang w:val="en-US"/>
        </w:rPr>
        <w:t xml:space="preserve"> </w:t>
      </w:r>
    </w:p>
    <w:p w14:paraId="0000003D">
      <w:pPr>
        <w:framePr w:w="0" w:h="0" w:vAnchor="margin" w:hAnchor="text" w:x="0" w:y="0"/>
        <w:numPr>
          <w:ilvl w:val="0"/>
          <w:numId w:val="6"/>
        </w:numPr>
        <w:pBdr>
          <w:top w:val="none" w:sz="4" w:space="0"/>
          <w:left w:val="none" w:sz="4" w:space="0"/>
          <w:bottom w:val="none" w:sz="4" w:space="0"/>
          <w:right w:val="none" w:sz="4" w:space="0"/>
          <w:between w:val="none" w:sz="4" w:space="0"/>
          <w:bar w:val="none" w:sz="4" w:space="0"/>
        </w:pBdr>
        <w:shd w:val="clear" w:fill="auto"/>
        <w:bidi w:val="off"/>
        <w:spacing w:before="0" w:after="0" w:line="240" w:lineRule="auto"/>
        <w:jc w:val="left"/>
        <w:rPr>
          <w:rFonts w:ascii="Segoe UI"/>
          <w:color w:val="000000"/>
          <w:sz w:val="18"/>
          <w:rtl w:val="off"/>
          <w:lang w:val="en-US"/>
        </w:rPr>
      </w:pPr>
      <w:r>
        <w:rPr>
          <w:rFonts w:ascii="Segoe UI"/>
          <w:color w:val="000000"/>
          <w:sz w:val="18"/>
          <w:rtl w:val="off"/>
          <w:lang w:val="en-US"/>
        </w:rPr>
        <w:t xml:space="preserve">Respuesta modelo del alumno (10/10): "Por la optimización del tiempo de descarga y el FCP (First Contentful Paint). Si colocas los scripts al final del &lt;body&gt;, el navegador no se entera de que esos archivos existen hasta que ha terminado de leer todo el HTML, por lo que la descarga de la red empieza tarde. Con defer en el &lt;head&gt;, el navegador descubre los scripts inmediatamente y los va descargando en paralelo por la red mientras continúa construyendo el DOM. La ejecución se pospone hasta que el DOM esté listo, logrando que los scripts ya estén en la memoria del navegador para cuando se necesiten, sin retrasar el renderizado visual." </w:t>
      </w:r>
    </w:p>
    <w:p w14:paraId="0000003E">
      <w:pPr>
        <w:framePr w:w="0" w:h="0" w:vAnchor="margin" w:hAnchor="text" w:x="0" w:y="0"/>
        <w:numPr>
          <w:ilvl w:val="0"/>
          <w:numId w:val="4"/>
        </w:numPr>
        <w:pBdr>
          <w:top w:val="none" w:sz="4" w:space="0"/>
          <w:left w:val="none" w:sz="4" w:space="0"/>
          <w:bottom w:val="none" w:sz="4" w:space="0"/>
          <w:right w:val="none" w:sz="4" w:space="0"/>
          <w:between w:val="none" w:sz="4" w:space="0"/>
          <w:bar w:val="none" w:sz="4" w:space="0"/>
        </w:pBdr>
        <w:shd w:val="clear" w:fill="auto"/>
        <w:bidi w:val="off"/>
        <w:spacing w:before="0" w:after="0" w:line="240" w:lineRule="auto"/>
        <w:jc w:val="left"/>
        <w:rPr>
          <w:rFonts w:ascii="Segoe UI"/>
          <w:color w:val="000000"/>
          <w:sz w:val="18"/>
          <w:rtl w:val="off"/>
          <w:lang w:val="en-US"/>
        </w:rPr>
      </w:pPr>
      <w:r>
        <w:rPr>
          <w:rFonts w:ascii="Segoe UI"/>
          <w:b/>
          <w:bCs/>
          <w:color w:val="000000"/>
          <w:sz w:val="18"/>
          <w:rtl w:val="off"/>
          <w:lang w:val="en-US"/>
        </w:rPr>
        <w:t>Pregunta 3 (Condiciones de carrera en async): "En el Escenario C has probado el atributo async. ¿Por qué no debemos usar nunca async en scripts de nuestra aplicación que dependan unos de otros (por ejemplo, si script2 necesita una función declarada en script1)?"</w:t>
      </w:r>
      <w:r>
        <w:rPr>
          <w:rFonts w:ascii="Segoe UI"/>
          <w:color w:val="000000"/>
          <w:sz w:val="18"/>
          <w:rtl w:val="off"/>
          <w:lang w:val="en-US"/>
        </w:rPr>
        <w:t xml:space="preserve"> </w:t>
      </w:r>
    </w:p>
    <w:p w14:paraId="0000003F">
      <w:pPr>
        <w:framePr w:w="0" w:h="0" w:vAnchor="margin" w:hAnchor="text" w:x="0" w:y="0"/>
        <w:numPr>
          <w:ilvl w:val="0"/>
          <w:numId w:val="7"/>
        </w:numPr>
        <w:pBdr>
          <w:top w:val="none" w:sz="4" w:space="0"/>
          <w:left w:val="none" w:sz="4" w:space="0"/>
          <w:bottom w:val="none" w:sz="4" w:space="0"/>
          <w:right w:val="none" w:sz="4" w:space="0"/>
          <w:between w:val="none" w:sz="4" w:space="0"/>
          <w:bar w:val="none" w:sz="4" w:space="0"/>
        </w:pBdr>
        <w:shd w:val="clear" w:fill="auto"/>
        <w:bidi w:val="off"/>
        <w:spacing w:before="0" w:after="0" w:line="240" w:lineRule="auto"/>
        <w:jc w:val="left"/>
        <w:rPr>
          <w:rFonts w:ascii="Segoe UI"/>
          <w:color w:val="000000"/>
          <w:sz w:val="18"/>
          <w:rtl w:val="off"/>
          <w:lang w:val="en-US"/>
        </w:rPr>
      </w:pPr>
      <w:r>
        <w:rPr>
          <w:rFonts w:ascii="Segoe UI"/>
          <w:color w:val="000000"/>
          <w:sz w:val="18"/>
          <w:rtl w:val="off"/>
          <w:lang w:val="en-US"/>
        </w:rPr>
        <w:t xml:space="preserve">Respuesta modelo del alumno (10/10): "Porque async provoca una condición de carrera (Race Condition). Los scripts se descargan en paralelo de forma asíncrona, pero se ejecutan de manera inmediata e interruptiva en el instante exacto en que termina su descarga. El orden de ejecución no depende del orden en el HTML, sino del tamaño del archivo o de la latencia de la red. Si script2.js es más ligero que script1.js, se descargará y ejecutará antes, fallando con un ReferenceError si intenta invocar algo de script1 que aún no existe. Por eso async solo debe usarse en scripts completamente independientes, como Google Analytics." </w:t>
      </w:r>
    </w:p>
    <w:p w14:paraId="00000040">
      <w:pPr>
        <w:framePr w:w="0" w:h="0" w:vAnchor="margin" w:hAnchor="text" w:x="0" w:y="0"/>
        <w:numPr>
          <w:ilvl w:val="0"/>
          <w:numId w:val="4"/>
        </w:numPr>
        <w:pBdr>
          <w:top w:val="none" w:sz="4" w:space="0"/>
          <w:left w:val="none" w:sz="4" w:space="0"/>
          <w:bottom w:val="none" w:sz="4" w:space="0"/>
          <w:right w:val="none" w:sz="4" w:space="0"/>
          <w:between w:val="none" w:sz="4" w:space="0"/>
          <w:bar w:val="none" w:sz="4" w:space="0"/>
        </w:pBdr>
        <w:shd w:val="clear" w:fill="auto"/>
        <w:bidi w:val="off"/>
        <w:spacing w:before="0" w:after="0" w:line="240" w:lineRule="auto"/>
        <w:jc w:val="left"/>
        <w:rPr>
          <w:rFonts w:ascii="Segoe UI"/>
          <w:color w:val="000000"/>
          <w:sz w:val="18"/>
          <w:rtl w:val="off"/>
          <w:lang w:val="en-US"/>
        </w:rPr>
      </w:pPr>
      <w:r>
        <w:rPr>
          <w:rFonts w:ascii="Segoe UI"/>
          <w:b/>
          <w:bCs/>
          <w:color w:val="000000"/>
          <w:sz w:val="18"/>
          <w:rtl w:val="off"/>
          <w:lang w:val="en-US"/>
        </w:rPr>
        <w:t>Pregunta 4 (Módulos ES6): "En el Escenario E utilizas &lt;script type="module"&gt;. Nómbrame dos diferencias fundamentales entre un módulo de JavaScript y un script tradicional, y explícame por qué si intento abrir el HTML con doble clic en el explorador me da error en la consola."</w:t>
      </w:r>
      <w:r>
        <w:rPr>
          <w:rFonts w:ascii="Segoe UI"/>
          <w:color w:val="000000"/>
          <w:sz w:val="18"/>
          <w:rtl w:val="off"/>
          <w:lang w:val="en-US"/>
        </w:rPr>
        <w:t xml:space="preserve"> </w:t>
      </w:r>
    </w:p>
    <w:p w14:paraId="00000041">
      <w:pPr>
        <w:framePr w:w="0" w:h="0" w:vAnchor="margin" w:hAnchor="text" w:x="0" w:y="0"/>
        <w:numPr>
          <w:ilvl w:val="0"/>
          <w:numId w:val="8"/>
        </w:numPr>
        <w:pBdr>
          <w:top w:val="none" w:sz="4" w:space="0"/>
          <w:left w:val="none" w:sz="4" w:space="0"/>
          <w:bottom w:val="none" w:sz="4" w:space="0"/>
          <w:right w:val="none" w:sz="4" w:space="0"/>
          <w:between w:val="none" w:sz="4" w:space="0"/>
          <w:bar w:val="none" w:sz="4" w:space="0"/>
        </w:pBdr>
        <w:shd w:val="clear" w:fill="auto"/>
        <w:bidi w:val="off"/>
        <w:spacing w:before="0" w:after="0" w:line="240" w:lineRule="auto"/>
        <w:jc w:val="left"/>
        <w:rPr>
          <w:rFonts w:ascii="Segoe UI"/>
          <w:color w:val="000000"/>
          <w:sz w:val="18"/>
          <w:rtl w:val="off"/>
          <w:lang w:val="en-US"/>
        </w:rPr>
      </w:pPr>
      <w:r>
        <w:rPr>
          <w:rFonts w:ascii="Segoe UI"/>
          <w:color w:val="000000"/>
          <w:sz w:val="18"/>
          <w:rtl w:val="off"/>
          <w:lang w:val="en-US"/>
        </w:rPr>
        <w:t xml:space="preserve">Respuesta modelo del alumno (10/10): *"Las dos diferencias clave son: Ámbito cerrado (Module Scope): Los módulos no contaminan el objeto global window; sus variables y funciones son privadas a menos que se exporten con export. Además, se ejecutan obligatoriamente en modo estricto ("use strict"). Carga diferida: Un módulo tiene el comportamiento de defer activado de forma nativa sin necesidad de añadir el atributo. Respecto al error con doble clic: los navegadores bloquean la carga de módulos bajo el protocolo file:/// por motivos de seguridad relacionados con la política CORS (Cross-Origin Resource Sharing). Los módulos requieren obligatoriamente ser servidos bajo el protocolo HTTP o HTTPS a través de un servidor web local."* </w:t>
      </w:r>
    </w:p>
    <w:p w14:paraId="00000042">
      <w:pPr>
        <w:framePr w:w="0" w:h="0" w:vAnchor="margin" w:hAnchor="text" w:x="0" w:y="0"/>
        <w:numPr>
          <w:ilvl w:val="0"/>
          <w:numId w:val="4"/>
        </w:numPr>
        <w:pBdr>
          <w:top w:val="none" w:sz="4" w:space="0"/>
          <w:left w:val="none" w:sz="4" w:space="0"/>
          <w:bottom w:val="none" w:sz="4" w:space="0"/>
          <w:right w:val="none" w:sz="4" w:space="0"/>
          <w:between w:val="none" w:sz="4" w:space="0"/>
          <w:bar w:val="none" w:sz="4" w:space="0"/>
        </w:pBdr>
        <w:shd w:val="clear" w:fill="auto"/>
        <w:bidi w:val="off"/>
        <w:spacing w:before="0" w:after="0" w:line="240" w:lineRule="auto"/>
        <w:jc w:val="left"/>
        <w:rPr>
          <w:rFonts w:ascii="Segoe UI"/>
          <w:color w:val="000000"/>
          <w:sz w:val="18"/>
          <w:rtl w:val="off"/>
          <w:lang w:val="en-US"/>
        </w:rPr>
      </w:pPr>
      <w:r>
        <w:rPr>
          <w:rFonts w:ascii="Segoe UI"/>
          <w:b/>
          <w:bCs/>
          <w:color w:val="000000"/>
          <w:sz w:val="18"/>
          <w:rtl w:val="off"/>
          <w:lang w:val="en-US"/>
        </w:rPr>
        <w:t>Pregunta 5 (DevTools y Motor V8 - Actividad 1): "En la auditoría de YouTube de la Actividad 1, observaste bundles de más de 40 MB y determinaste que era una arquitectura CSR. ¿Qué papel juegan el Parser, Ignition y TurboFan de V8 cuando el navegador procesa semejante cantidad de código?</w:t>
      </w:r>
      <w:r>
        <w:rPr>
          <w:rFonts w:ascii="Segoe UI"/>
          <w:color w:val="000000"/>
          <w:sz w:val="18"/>
          <w:rtl w:val="off"/>
          <w:lang w:val="en-US"/>
        </w:rPr>
        <w:t xml:space="preserve">" </w:t>
      </w:r>
    </w:p>
    <w:p w14:paraId="00000043">
      <w:pPr>
        <w:framePr w:w="0" w:h="0" w:vAnchor="margin" w:hAnchor="text" w:x="0" w:y="0"/>
        <w:numPr>
          <w:ilvl w:val="0"/>
          <w:numId w:val="9"/>
        </w:numPr>
        <w:pBdr>
          <w:top w:val="none" w:sz="4" w:space="0"/>
          <w:left w:val="none" w:sz="4" w:space="0"/>
          <w:bottom w:val="none" w:sz="4" w:space="0"/>
          <w:right w:val="none" w:sz="4" w:space="0"/>
          <w:between w:val="none" w:sz="4" w:space="0"/>
          <w:bar w:val="none" w:sz="4" w:space="0"/>
        </w:pBdr>
        <w:shd w:val="clear" w:fill="auto"/>
        <w:bidi w:val="off"/>
        <w:spacing w:before="0" w:after="0" w:line="240" w:lineRule="auto"/>
        <w:jc w:val="left"/>
        <w:rPr>
          <w:rFonts w:ascii="Segoe UI"/>
          <w:color w:val="000000"/>
          <w:sz w:val="18"/>
          <w:rtl w:val="off"/>
          <w:lang w:val="en-US"/>
        </w:rPr>
      </w:pPr>
      <w:r>
        <w:rPr>
          <w:rFonts w:ascii="Segoe UI"/>
          <w:color w:val="000000"/>
          <w:sz w:val="18"/>
          <w:rtl w:val="off"/>
          <w:lang w:val="en-US"/>
        </w:rPr>
        <w:t xml:space="preserve">Respuesta modelo del alumno (10/10): *"En un modelo CSR, el servidor envía un HTML prácticamente vacío y es el cliente quien construye toda la interfaz mediante JavaScript. Cuando V8 recibe los bundles de YouTube: El Parser analiza la sintaxis y genera el AST (Árbol de Sintaxis Abstracta). El intérprete Ignition convierte ese AST en Bytecode para que empiece a ejecutarse rápidamente en el hilo principal. Durante la ejecución, el perfilador monitoriza qué funciones se repiten con frecuencia (Hot Code). El compilador optimizador TurboFan toma ese Hot Code y lo compila a Código Máquina Nativo de la CPU para que las interacciones posteriores (como el reproductor de vídeo) vuelen. Si alguna suposición de tipos cambia en tiempo de ejecución, TurboFan desoptimiza y devuelve el control a Ignition."* </w:t>
      </w:r>
    </w:p>
    <w:p w14:paraId="00000044">
      <w:pPr>
        <w:framePr w:w="0" w:h="0" w:vAnchor="margin" w:hAnchor="text" w:x="0" w:y="0"/>
        <w:numPr>
          <w:ilvl w:val="0"/>
          <w:numId w:val="4"/>
        </w:numPr>
        <w:pBdr>
          <w:top w:val="none" w:sz="4" w:space="0"/>
          <w:left w:val="none" w:sz="4" w:space="0"/>
          <w:bottom w:val="none" w:sz="4" w:space="0"/>
          <w:right w:val="none" w:sz="4" w:space="0"/>
          <w:between w:val="none" w:sz="4" w:space="0"/>
          <w:bar w:val="none" w:sz="4" w:space="0"/>
        </w:pBdr>
        <w:shd w:val="clear" w:fill="auto"/>
        <w:bidi w:val="off"/>
        <w:spacing w:before="0" w:after="0" w:line="240" w:lineRule="auto"/>
        <w:jc w:val="left"/>
        <w:rPr>
          <w:rFonts w:ascii="Segoe UI"/>
          <w:b/>
          <w:bCs/>
          <w:color w:val="000000"/>
          <w:sz w:val="18"/>
          <w:rtl w:val="off"/>
          <w:lang w:val="en-US"/>
        </w:rPr>
      </w:pPr>
      <w:r>
        <w:rPr>
          <w:rFonts w:ascii="Segoe UI"/>
          <w:b/>
          <w:bCs/>
          <w:color w:val="000000"/>
          <w:sz w:val="18"/>
          <w:rtl w:val="off"/>
          <w:lang w:val="en-US"/>
        </w:rPr>
        <w:t xml:space="preserve">Pregunta 6 (El Sandbox del Navegador): "En la consola intentaste forzar un script con FileReader para leer C:\Users\.... ¿Por qué el navegador no te dejó y qué pasaría en el mundo real si eso fuera posible?" </w:t>
      </w:r>
    </w:p>
    <w:p w14:paraId="00000045">
      <w:pPr>
        <w:framePr w:w="0" w:h="0" w:vAnchor="margin" w:hAnchor="text" w:x="0" w:y="0"/>
        <w:numPr>
          <w:ilvl w:val="0"/>
          <w:numId w:val="10"/>
        </w:numPr>
        <w:pBdr>
          <w:top w:val="none" w:sz="4" w:space="0"/>
          <w:left w:val="none" w:sz="4" w:space="0"/>
          <w:bottom w:val="none" w:sz="4" w:space="0"/>
          <w:right w:val="none" w:sz="4" w:space="0"/>
          <w:between w:val="none" w:sz="4" w:space="0"/>
          <w:bar w:val="none" w:sz="4" w:space="0"/>
        </w:pBdr>
        <w:shd w:val="clear" w:fill="auto"/>
        <w:bidi w:val="off"/>
        <w:spacing w:before="0" w:after="0" w:line="240" w:lineRule="auto"/>
        <w:jc w:val="left"/>
        <w:rPr>
          <w:rFonts w:ascii="Segoe UI"/>
          <w:color w:val="000000"/>
          <w:sz w:val="18"/>
          <w:lang w:val="en-US"/>
        </w:rPr>
      </w:pPr>
      <w:r>
        <w:rPr>
          <w:rFonts w:ascii="Segoe UI"/>
          <w:color w:val="000000"/>
          <w:sz w:val="18"/>
          <w:rtl w:val="off"/>
          <w:lang w:val="en-US"/>
        </w:rPr>
        <w:t>Respuesta modelo del alumno (10/10): "El motor lo bloqueó por el mecanismo de aislamiento de recursos del Sandbox del navegador y el principio de mínimo privilegio. En JavaScript de cliente, las APIs web nunca permiten rutas de archivo locales absolutas en forma de cadena de texto arbitraria. Si se permitiese, cualquier página web maliciosa que visitemos podría ejecutar un script en segundo plano para leer nuestras claves privadas SSH, cookies de sesión, historiales o fotos personales y enviarlas a un servidor remoto mediante una petición fetch sin que nos demos cuenta. El Sandbox exige que el acceso a un archivo local requiera siempre la interacción física y el consentimiento explícito del usuario a través de un &lt;input type="file"&gt;."</w:t>
      </w:r>
      <w:r>
        <w:rPr>
          <w:rFonts w:ascii="Segoe UI"/>
          <w:color w:val="000000"/>
          <w:sz w:val="18"/>
          <w:rtl w:val="off"/>
          <w:lang w:val="en-US"/>
        </w:rPr>
        <w:t xml:space="preserve"> </w:t>
      </w:r>
    </w:p>
    <w:p w14:paraId="00000046"/>
    <w:sectPr>
      <w:pgSz w:w="11909" w:h="16834" w:orient="portrait"/>
      <w:pgMar w:top="1440" w:right="1440" w:bottom="1440" w:left="1440" w:header="720" w:footer="720"/>
      <w:pgNumType w:start="1"/>
    </w:sectPr>
  </w:body>
</w:document>
</file>

<file path=word/fontTable.xml><?xml version="1.0" encoding="utf-8"?>
<w:fonts xmlns:r="http://schemas.openxmlformats.org/officeDocument/2006/relationships" xmlns:w="http://schemas.openxmlformats.org/wordprocessingml/2006/main">
  <w:font w:name="Arial"/>
  <w:font w:name="Calibri">
    <w:panose1 w:val="020f05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20002a87" w:usb1="80000000" w:usb2="00000008" w:usb3="00000000" w:csb0="000001ff" w:csb1="00000000"/>
  </w:font>
  <w:font w:name="Tahoma">
    <w:panose1 w:val="020b0604030504040204"/>
    <w:charset w:val="00"/>
    <w:family w:val="roman"/>
    <w:pitch w:val="variable"/>
    <w:sig w:usb0="61002a87" w:usb1="80000000" w:usb2="00000008" w:usb3="00000000" w:csb0="000001ff" w:csb1="00000000"/>
  </w:font>
  <w:font w:name="Verdana">
    <w:panose1 w:val="020b0604030504040204"/>
    <w:charset w:val="00"/>
    <w:family w:val="roman"/>
    <w:pitch w:val="variable"/>
    <w:sig w:usb0="a10006ff" w:usb1="4000205b" w:usb2="00000010" w:usb3="00000000" w:csb0="0000019f" w:csb1="00000000"/>
  </w:font>
  <w:font w:name="Symbol">
    <w:panose1 w:val="05050102010706020507"/>
    <w:charset w:val="02"/>
    <w:family w:val="roman"/>
    <w:notTrueType w:val="on"/>
    <w:pitch w:val="variable"/>
  </w:font>
  <w:font w:name="Wingdings">
    <w:panose1 w:val="05000000000000000000"/>
    <w:charset w:val="02"/>
    <w:family w:val="auto"/>
    <w:notTrueType w:val="on"/>
    <w:pitch w:val="variable"/>
  </w:font>
  <w:font w:name="Helvetica Neue">
    <w:charset w:val="00"/>
    <w:family w:val="swiss"/>
    <w:pitch w:val="variable"/>
  </w:font>
  <w:font w:name="Segoe UI">
    <w:charset w:val="0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14="http://schemas.microsoft.com/office/word/2010/wordml" xmlns:w="http://schemas.openxmlformats.org/wordprocessingml/2006/main">
  <w:abstractNum w:abstractNumId="0">
    <w:lvl w:ilvl="0" w:tentative="0">
      <w:start w:val="1"/>
      <w:numFmt w:val="bullet"/>
      <w:lvlText w:val=""/>
      <w:lvlJc w:val="left"/>
      <w:pPr>
        <w:ind w:left="720" w:hanging="360"/>
      </w:pPr>
      <w:rPr>
        <w:rFonts w:ascii="Arial" w:cs="Arial" w:eastAsia="Arial" w:hAnsi="Arial"/>
        <w:b w:val="off"/>
        <w:bCs w:val="off"/>
        <w:i w:val="off"/>
        <w:iCs w:val="off"/>
        <w:smallCaps w:val="off"/>
        <w:color w:val="d0ccc6"/>
        <w:sz w:val="21"/>
        <w:szCs w:val="21"/>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lvl w:ilvl="0" w:tentative="0">
      <w:start w:val="1"/>
      <w:numFmt w:val="bullet"/>
      <w:lvlText w:val=""/>
      <w:lvlJc w:val="left"/>
      <w:pPr>
        <w:ind w:left="720" w:hanging="360"/>
      </w:pPr>
      <w:rPr>
        <w:rFonts w:ascii="Arial" w:cs="Arial" w:eastAsia="Arial" w:hAnsi="Arial"/>
        <w:b w:val="off"/>
        <w:bCs w:val="off"/>
        <w:i w:val="off"/>
        <w:iCs w:val="off"/>
        <w:smallCaps w:val="off"/>
        <w:color w:val="d0ccc6"/>
        <w:sz w:val="21"/>
        <w:szCs w:val="21"/>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3">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4">
    <w:multiLevelType w:val="hybridMultilevel"/>
    <w:lvl w:ilvl="0" w:tentative="0">
      <w:start w:val="1"/>
      <w:numFmt w:val="bullet"/>
      <w:isLgl w:val="off"/>
      <w:suff w:val="tab"/>
      <w:lvlText w:val="-"/>
      <w:lvlJc w:val="left"/>
      <w:pPr>
        <w:ind w:left="1440" w:hanging="360"/>
      </w:pPr>
      <w:rPr>
        <w:rFonts w:ascii="Calibri" w:hAnsi="Calibri"/>
      </w:rPr>
    </w:lvl>
    <w:lvl w:ilvl="1" w:tentative="1">
      <w:start w:val="1"/>
      <w:numFmt w:val="bullet"/>
      <w:isLgl w:val="off"/>
      <w:suff w:val="tab"/>
      <w:lvlText w:val="o"/>
      <w:lvlJc w:val="left"/>
      <w:pPr>
        <w:ind w:left="2160" w:hanging="360"/>
      </w:pPr>
      <w:rPr>
        <w:rFonts w:ascii="Courier New" w:hAnsi="Courier New"/>
      </w:rPr>
    </w:lvl>
    <w:lvl w:ilvl="2" w:tentative="1">
      <w:start w:val="1"/>
      <w:numFmt w:val="bullet"/>
      <w:isLgl w:val="off"/>
      <w:suff w:val="tab"/>
      <w:lvlText w:val=""/>
      <w:lvlJc w:val="left"/>
      <w:pPr>
        <w:ind w:left="2880" w:hanging="360"/>
      </w:pPr>
      <w:rPr>
        <w:rFonts w:ascii="Wingdings" w:hAnsi="Wingdings"/>
      </w:rPr>
    </w:lvl>
    <w:lvl w:ilvl="3" w:tentative="1">
      <w:start w:val="1"/>
      <w:numFmt w:val="bullet"/>
      <w:isLgl w:val="off"/>
      <w:suff w:val="tab"/>
      <w:lvlText w:val=""/>
      <w:lvlJc w:val="left"/>
      <w:pPr>
        <w:ind w:left="3600" w:hanging="360"/>
      </w:pPr>
      <w:rPr>
        <w:rFonts w:ascii="Symbol" w:hAnsi="Symbol"/>
      </w:rPr>
    </w:lvl>
    <w:lvl w:ilvl="4" w:tentative="1">
      <w:start w:val="1"/>
      <w:numFmt w:val="bullet"/>
      <w:isLgl w:val="off"/>
      <w:suff w:val="tab"/>
      <w:lvlText w:val="o"/>
      <w:lvlJc w:val="left"/>
      <w:pPr>
        <w:ind w:left="4320" w:hanging="360"/>
      </w:pPr>
      <w:rPr>
        <w:rFonts w:ascii="Courier New" w:hAnsi="Courier New"/>
      </w:rPr>
    </w:lvl>
    <w:lvl w:ilvl="5" w:tentative="1">
      <w:start w:val="1"/>
      <w:numFmt w:val="bullet"/>
      <w:isLgl w:val="off"/>
      <w:suff w:val="tab"/>
      <w:lvlText w:val=""/>
      <w:lvlJc w:val="left"/>
      <w:pPr>
        <w:ind w:left="5040" w:hanging="360"/>
      </w:pPr>
      <w:rPr>
        <w:rFonts w:ascii="Wingdings" w:hAnsi="Wingdings"/>
      </w:rPr>
    </w:lvl>
    <w:lvl w:ilvl="6" w:tentative="1">
      <w:start w:val="1"/>
      <w:numFmt w:val="bullet"/>
      <w:isLgl w:val="off"/>
      <w:suff w:val="tab"/>
      <w:lvlText w:val=""/>
      <w:lvlJc w:val="left"/>
      <w:pPr>
        <w:ind w:left="5760" w:hanging="360"/>
      </w:pPr>
      <w:rPr>
        <w:rFonts w:ascii="Symbol" w:hAnsi="Symbol"/>
      </w:rPr>
    </w:lvl>
    <w:lvl w:ilvl="7" w:tentative="1">
      <w:start w:val="1"/>
      <w:numFmt w:val="bullet"/>
      <w:isLgl w:val="off"/>
      <w:suff w:val="tab"/>
      <w:lvlText w:val="o"/>
      <w:lvlJc w:val="left"/>
      <w:pPr>
        <w:ind w:left="6480" w:hanging="360"/>
      </w:pPr>
      <w:rPr>
        <w:rFonts w:ascii="Courier New" w:hAnsi="Courier New"/>
      </w:rPr>
    </w:lvl>
    <w:lvl w:ilvl="8" w:tentative="1">
      <w:start w:val="1"/>
      <w:numFmt w:val="bullet"/>
      <w:isLgl w:val="off"/>
      <w:suff w:val="tab"/>
      <w:lvlText w:val=""/>
      <w:lvlJc w:val="left"/>
      <w:pPr>
        <w:ind w:left="7200" w:hanging="360"/>
      </w:pPr>
      <w:rPr>
        <w:rFonts w:ascii="Wingdings" w:hAnsi="Wingdings"/>
      </w:rPr>
    </w:lvl>
  </w:abstractNum>
  <w:abstractNum w:abstractNumId="5">
    <w:multiLevelType w:val="hybridMultilevel"/>
    <w:lvl w:ilvl="0" w:tentative="0">
      <w:start w:val="1"/>
      <w:numFmt w:val="bullet"/>
      <w:isLgl w:val="off"/>
      <w:suff w:val="tab"/>
      <w:lvlText w:val="-"/>
      <w:lvlJc w:val="left"/>
      <w:pPr>
        <w:ind w:left="1440" w:hanging="360"/>
      </w:pPr>
      <w:rPr>
        <w:rFonts w:ascii="Calibri" w:hAnsi="Calibri"/>
      </w:rPr>
    </w:lvl>
    <w:lvl w:ilvl="1" w:tentative="1">
      <w:start w:val="1"/>
      <w:numFmt w:val="bullet"/>
      <w:isLgl w:val="off"/>
      <w:suff w:val="tab"/>
      <w:lvlText w:val="o"/>
      <w:lvlJc w:val="left"/>
      <w:pPr>
        <w:ind w:left="2160" w:hanging="360"/>
      </w:pPr>
      <w:rPr>
        <w:rFonts w:ascii="Courier New" w:hAnsi="Courier New"/>
      </w:rPr>
    </w:lvl>
    <w:lvl w:ilvl="2" w:tentative="1">
      <w:start w:val="1"/>
      <w:numFmt w:val="bullet"/>
      <w:isLgl w:val="off"/>
      <w:suff w:val="tab"/>
      <w:lvlText w:val=""/>
      <w:lvlJc w:val="left"/>
      <w:pPr>
        <w:ind w:left="2880" w:hanging="360"/>
      </w:pPr>
      <w:rPr>
        <w:rFonts w:ascii="Wingdings" w:hAnsi="Wingdings"/>
      </w:rPr>
    </w:lvl>
    <w:lvl w:ilvl="3" w:tentative="1">
      <w:start w:val="1"/>
      <w:numFmt w:val="bullet"/>
      <w:isLgl w:val="off"/>
      <w:suff w:val="tab"/>
      <w:lvlText w:val=""/>
      <w:lvlJc w:val="left"/>
      <w:pPr>
        <w:ind w:left="3600" w:hanging="360"/>
      </w:pPr>
      <w:rPr>
        <w:rFonts w:ascii="Symbol" w:hAnsi="Symbol"/>
      </w:rPr>
    </w:lvl>
    <w:lvl w:ilvl="4" w:tentative="1">
      <w:start w:val="1"/>
      <w:numFmt w:val="bullet"/>
      <w:isLgl w:val="off"/>
      <w:suff w:val="tab"/>
      <w:lvlText w:val="o"/>
      <w:lvlJc w:val="left"/>
      <w:pPr>
        <w:ind w:left="4320" w:hanging="360"/>
      </w:pPr>
      <w:rPr>
        <w:rFonts w:ascii="Courier New" w:hAnsi="Courier New"/>
      </w:rPr>
    </w:lvl>
    <w:lvl w:ilvl="5" w:tentative="1">
      <w:start w:val="1"/>
      <w:numFmt w:val="bullet"/>
      <w:isLgl w:val="off"/>
      <w:suff w:val="tab"/>
      <w:lvlText w:val=""/>
      <w:lvlJc w:val="left"/>
      <w:pPr>
        <w:ind w:left="5040" w:hanging="360"/>
      </w:pPr>
      <w:rPr>
        <w:rFonts w:ascii="Wingdings" w:hAnsi="Wingdings"/>
      </w:rPr>
    </w:lvl>
    <w:lvl w:ilvl="6" w:tentative="1">
      <w:start w:val="1"/>
      <w:numFmt w:val="bullet"/>
      <w:isLgl w:val="off"/>
      <w:suff w:val="tab"/>
      <w:lvlText w:val=""/>
      <w:lvlJc w:val="left"/>
      <w:pPr>
        <w:ind w:left="5760" w:hanging="360"/>
      </w:pPr>
      <w:rPr>
        <w:rFonts w:ascii="Symbol" w:hAnsi="Symbol"/>
      </w:rPr>
    </w:lvl>
    <w:lvl w:ilvl="7" w:tentative="1">
      <w:start w:val="1"/>
      <w:numFmt w:val="bullet"/>
      <w:isLgl w:val="off"/>
      <w:suff w:val="tab"/>
      <w:lvlText w:val="o"/>
      <w:lvlJc w:val="left"/>
      <w:pPr>
        <w:ind w:left="6480" w:hanging="360"/>
      </w:pPr>
      <w:rPr>
        <w:rFonts w:ascii="Courier New" w:hAnsi="Courier New"/>
      </w:rPr>
    </w:lvl>
    <w:lvl w:ilvl="8" w:tentative="1">
      <w:start w:val="1"/>
      <w:numFmt w:val="bullet"/>
      <w:isLgl w:val="off"/>
      <w:suff w:val="tab"/>
      <w:lvlText w:val=""/>
      <w:lvlJc w:val="left"/>
      <w:pPr>
        <w:ind w:left="7200" w:hanging="360"/>
      </w:pPr>
      <w:rPr>
        <w:rFonts w:ascii="Wingdings" w:hAnsi="Wingdings"/>
      </w:rPr>
    </w:lvl>
  </w:abstractNum>
  <w:abstractNum w:abstractNumId="6">
    <w:multiLevelType w:val="hybridMultilevel"/>
    <w:lvl w:ilvl="0" w:tentative="0">
      <w:start w:val="1"/>
      <w:numFmt w:val="bullet"/>
      <w:isLgl w:val="off"/>
      <w:suff w:val="tab"/>
      <w:lvlText w:val="-"/>
      <w:lvlJc w:val="left"/>
      <w:pPr>
        <w:ind w:left="1440" w:hanging="360"/>
      </w:pPr>
      <w:rPr>
        <w:rFonts w:ascii="Calibri" w:hAnsi="Calibri"/>
      </w:rPr>
    </w:lvl>
    <w:lvl w:ilvl="1" w:tentative="1">
      <w:start w:val="1"/>
      <w:numFmt w:val="bullet"/>
      <w:isLgl w:val="off"/>
      <w:suff w:val="tab"/>
      <w:lvlText w:val="o"/>
      <w:lvlJc w:val="left"/>
      <w:pPr>
        <w:ind w:left="2160" w:hanging="360"/>
      </w:pPr>
      <w:rPr>
        <w:rFonts w:ascii="Courier New" w:hAnsi="Courier New"/>
      </w:rPr>
    </w:lvl>
    <w:lvl w:ilvl="2" w:tentative="1">
      <w:start w:val="1"/>
      <w:numFmt w:val="bullet"/>
      <w:isLgl w:val="off"/>
      <w:suff w:val="tab"/>
      <w:lvlText w:val=""/>
      <w:lvlJc w:val="left"/>
      <w:pPr>
        <w:ind w:left="2880" w:hanging="360"/>
      </w:pPr>
      <w:rPr>
        <w:rFonts w:ascii="Wingdings" w:hAnsi="Wingdings"/>
      </w:rPr>
    </w:lvl>
    <w:lvl w:ilvl="3" w:tentative="1">
      <w:start w:val="1"/>
      <w:numFmt w:val="bullet"/>
      <w:isLgl w:val="off"/>
      <w:suff w:val="tab"/>
      <w:lvlText w:val=""/>
      <w:lvlJc w:val="left"/>
      <w:pPr>
        <w:ind w:left="3600" w:hanging="360"/>
      </w:pPr>
      <w:rPr>
        <w:rFonts w:ascii="Symbol" w:hAnsi="Symbol"/>
      </w:rPr>
    </w:lvl>
    <w:lvl w:ilvl="4" w:tentative="1">
      <w:start w:val="1"/>
      <w:numFmt w:val="bullet"/>
      <w:isLgl w:val="off"/>
      <w:suff w:val="tab"/>
      <w:lvlText w:val="o"/>
      <w:lvlJc w:val="left"/>
      <w:pPr>
        <w:ind w:left="4320" w:hanging="360"/>
      </w:pPr>
      <w:rPr>
        <w:rFonts w:ascii="Courier New" w:hAnsi="Courier New"/>
      </w:rPr>
    </w:lvl>
    <w:lvl w:ilvl="5" w:tentative="1">
      <w:start w:val="1"/>
      <w:numFmt w:val="bullet"/>
      <w:isLgl w:val="off"/>
      <w:suff w:val="tab"/>
      <w:lvlText w:val=""/>
      <w:lvlJc w:val="left"/>
      <w:pPr>
        <w:ind w:left="5040" w:hanging="360"/>
      </w:pPr>
      <w:rPr>
        <w:rFonts w:ascii="Wingdings" w:hAnsi="Wingdings"/>
      </w:rPr>
    </w:lvl>
    <w:lvl w:ilvl="6" w:tentative="1">
      <w:start w:val="1"/>
      <w:numFmt w:val="bullet"/>
      <w:isLgl w:val="off"/>
      <w:suff w:val="tab"/>
      <w:lvlText w:val=""/>
      <w:lvlJc w:val="left"/>
      <w:pPr>
        <w:ind w:left="5760" w:hanging="360"/>
      </w:pPr>
      <w:rPr>
        <w:rFonts w:ascii="Symbol" w:hAnsi="Symbol"/>
      </w:rPr>
    </w:lvl>
    <w:lvl w:ilvl="7" w:tentative="1">
      <w:start w:val="1"/>
      <w:numFmt w:val="bullet"/>
      <w:isLgl w:val="off"/>
      <w:suff w:val="tab"/>
      <w:lvlText w:val="o"/>
      <w:lvlJc w:val="left"/>
      <w:pPr>
        <w:ind w:left="6480" w:hanging="360"/>
      </w:pPr>
      <w:rPr>
        <w:rFonts w:ascii="Courier New" w:hAnsi="Courier New"/>
      </w:rPr>
    </w:lvl>
    <w:lvl w:ilvl="8" w:tentative="1">
      <w:start w:val="1"/>
      <w:numFmt w:val="bullet"/>
      <w:isLgl w:val="off"/>
      <w:suff w:val="tab"/>
      <w:lvlText w:val=""/>
      <w:lvlJc w:val="left"/>
      <w:pPr>
        <w:ind w:left="7200" w:hanging="360"/>
      </w:pPr>
      <w:rPr>
        <w:rFonts w:ascii="Wingdings" w:hAnsi="Wingdings"/>
      </w:rPr>
    </w:lvl>
  </w:abstractNum>
  <w:abstractNum w:abstractNumId="7">
    <w:multiLevelType w:val="hybridMultilevel"/>
    <w:lvl w:ilvl="0" w:tentative="0">
      <w:start w:val="1"/>
      <w:numFmt w:val="bullet"/>
      <w:isLgl w:val="off"/>
      <w:suff w:val="tab"/>
      <w:lvlText w:val="-"/>
      <w:lvlJc w:val="left"/>
      <w:pPr>
        <w:ind w:left="1440" w:hanging="360"/>
      </w:pPr>
      <w:rPr>
        <w:rFonts w:ascii="Calibri" w:hAnsi="Calibri"/>
      </w:rPr>
    </w:lvl>
    <w:lvl w:ilvl="1" w:tentative="1">
      <w:start w:val="1"/>
      <w:numFmt w:val="bullet"/>
      <w:isLgl w:val="off"/>
      <w:suff w:val="tab"/>
      <w:lvlText w:val="o"/>
      <w:lvlJc w:val="left"/>
      <w:pPr>
        <w:ind w:left="2160" w:hanging="360"/>
      </w:pPr>
      <w:rPr>
        <w:rFonts w:ascii="Courier New" w:hAnsi="Courier New"/>
      </w:rPr>
    </w:lvl>
    <w:lvl w:ilvl="2" w:tentative="1">
      <w:start w:val="1"/>
      <w:numFmt w:val="bullet"/>
      <w:isLgl w:val="off"/>
      <w:suff w:val="tab"/>
      <w:lvlText w:val=""/>
      <w:lvlJc w:val="left"/>
      <w:pPr>
        <w:ind w:left="2880" w:hanging="360"/>
      </w:pPr>
      <w:rPr>
        <w:rFonts w:ascii="Wingdings" w:hAnsi="Wingdings"/>
      </w:rPr>
    </w:lvl>
    <w:lvl w:ilvl="3" w:tentative="1">
      <w:start w:val="1"/>
      <w:numFmt w:val="bullet"/>
      <w:isLgl w:val="off"/>
      <w:suff w:val="tab"/>
      <w:lvlText w:val=""/>
      <w:lvlJc w:val="left"/>
      <w:pPr>
        <w:ind w:left="3600" w:hanging="360"/>
      </w:pPr>
      <w:rPr>
        <w:rFonts w:ascii="Symbol" w:hAnsi="Symbol"/>
      </w:rPr>
    </w:lvl>
    <w:lvl w:ilvl="4" w:tentative="1">
      <w:start w:val="1"/>
      <w:numFmt w:val="bullet"/>
      <w:isLgl w:val="off"/>
      <w:suff w:val="tab"/>
      <w:lvlText w:val="o"/>
      <w:lvlJc w:val="left"/>
      <w:pPr>
        <w:ind w:left="4320" w:hanging="360"/>
      </w:pPr>
      <w:rPr>
        <w:rFonts w:ascii="Courier New" w:hAnsi="Courier New"/>
      </w:rPr>
    </w:lvl>
    <w:lvl w:ilvl="5" w:tentative="1">
      <w:start w:val="1"/>
      <w:numFmt w:val="bullet"/>
      <w:isLgl w:val="off"/>
      <w:suff w:val="tab"/>
      <w:lvlText w:val=""/>
      <w:lvlJc w:val="left"/>
      <w:pPr>
        <w:ind w:left="5040" w:hanging="360"/>
      </w:pPr>
      <w:rPr>
        <w:rFonts w:ascii="Wingdings" w:hAnsi="Wingdings"/>
      </w:rPr>
    </w:lvl>
    <w:lvl w:ilvl="6" w:tentative="1">
      <w:start w:val="1"/>
      <w:numFmt w:val="bullet"/>
      <w:isLgl w:val="off"/>
      <w:suff w:val="tab"/>
      <w:lvlText w:val=""/>
      <w:lvlJc w:val="left"/>
      <w:pPr>
        <w:ind w:left="5760" w:hanging="360"/>
      </w:pPr>
      <w:rPr>
        <w:rFonts w:ascii="Symbol" w:hAnsi="Symbol"/>
      </w:rPr>
    </w:lvl>
    <w:lvl w:ilvl="7" w:tentative="1">
      <w:start w:val="1"/>
      <w:numFmt w:val="bullet"/>
      <w:isLgl w:val="off"/>
      <w:suff w:val="tab"/>
      <w:lvlText w:val="o"/>
      <w:lvlJc w:val="left"/>
      <w:pPr>
        <w:ind w:left="6480" w:hanging="360"/>
      </w:pPr>
      <w:rPr>
        <w:rFonts w:ascii="Courier New" w:hAnsi="Courier New"/>
      </w:rPr>
    </w:lvl>
    <w:lvl w:ilvl="8" w:tentative="1">
      <w:start w:val="1"/>
      <w:numFmt w:val="bullet"/>
      <w:isLgl w:val="off"/>
      <w:suff w:val="tab"/>
      <w:lvlText w:val=""/>
      <w:lvlJc w:val="left"/>
      <w:pPr>
        <w:ind w:left="7200" w:hanging="360"/>
      </w:pPr>
      <w:rPr>
        <w:rFonts w:ascii="Wingdings" w:hAnsi="Wingdings"/>
      </w:rPr>
    </w:lvl>
  </w:abstractNum>
  <w:abstractNum w:abstractNumId="8">
    <w:multiLevelType w:val="hybridMultilevel"/>
    <w:lvl w:ilvl="0" w:tentative="0">
      <w:start w:val="1"/>
      <w:numFmt w:val="bullet"/>
      <w:isLgl w:val="off"/>
      <w:suff w:val="tab"/>
      <w:lvlText w:val="-"/>
      <w:lvlJc w:val="left"/>
      <w:pPr>
        <w:ind w:left="1440" w:hanging="360"/>
      </w:pPr>
      <w:rPr>
        <w:rFonts w:ascii="Calibri" w:hAnsi="Calibri"/>
      </w:rPr>
    </w:lvl>
    <w:lvl w:ilvl="1" w:tentative="1">
      <w:start w:val="1"/>
      <w:numFmt w:val="bullet"/>
      <w:isLgl w:val="off"/>
      <w:suff w:val="tab"/>
      <w:lvlText w:val="o"/>
      <w:lvlJc w:val="left"/>
      <w:pPr>
        <w:ind w:left="2160" w:hanging="360"/>
      </w:pPr>
      <w:rPr>
        <w:rFonts w:ascii="Courier New" w:hAnsi="Courier New"/>
      </w:rPr>
    </w:lvl>
    <w:lvl w:ilvl="2" w:tentative="1">
      <w:start w:val="1"/>
      <w:numFmt w:val="bullet"/>
      <w:isLgl w:val="off"/>
      <w:suff w:val="tab"/>
      <w:lvlText w:val=""/>
      <w:lvlJc w:val="left"/>
      <w:pPr>
        <w:ind w:left="2880" w:hanging="360"/>
      </w:pPr>
      <w:rPr>
        <w:rFonts w:ascii="Wingdings" w:hAnsi="Wingdings"/>
      </w:rPr>
    </w:lvl>
    <w:lvl w:ilvl="3" w:tentative="1">
      <w:start w:val="1"/>
      <w:numFmt w:val="bullet"/>
      <w:isLgl w:val="off"/>
      <w:suff w:val="tab"/>
      <w:lvlText w:val=""/>
      <w:lvlJc w:val="left"/>
      <w:pPr>
        <w:ind w:left="3600" w:hanging="360"/>
      </w:pPr>
      <w:rPr>
        <w:rFonts w:ascii="Symbol" w:hAnsi="Symbol"/>
      </w:rPr>
    </w:lvl>
    <w:lvl w:ilvl="4" w:tentative="1">
      <w:start w:val="1"/>
      <w:numFmt w:val="bullet"/>
      <w:isLgl w:val="off"/>
      <w:suff w:val="tab"/>
      <w:lvlText w:val="o"/>
      <w:lvlJc w:val="left"/>
      <w:pPr>
        <w:ind w:left="4320" w:hanging="360"/>
      </w:pPr>
      <w:rPr>
        <w:rFonts w:ascii="Courier New" w:hAnsi="Courier New"/>
      </w:rPr>
    </w:lvl>
    <w:lvl w:ilvl="5" w:tentative="1">
      <w:start w:val="1"/>
      <w:numFmt w:val="bullet"/>
      <w:isLgl w:val="off"/>
      <w:suff w:val="tab"/>
      <w:lvlText w:val=""/>
      <w:lvlJc w:val="left"/>
      <w:pPr>
        <w:ind w:left="5040" w:hanging="360"/>
      </w:pPr>
      <w:rPr>
        <w:rFonts w:ascii="Wingdings" w:hAnsi="Wingdings"/>
      </w:rPr>
    </w:lvl>
    <w:lvl w:ilvl="6" w:tentative="1">
      <w:start w:val="1"/>
      <w:numFmt w:val="bullet"/>
      <w:isLgl w:val="off"/>
      <w:suff w:val="tab"/>
      <w:lvlText w:val=""/>
      <w:lvlJc w:val="left"/>
      <w:pPr>
        <w:ind w:left="5760" w:hanging="360"/>
      </w:pPr>
      <w:rPr>
        <w:rFonts w:ascii="Symbol" w:hAnsi="Symbol"/>
      </w:rPr>
    </w:lvl>
    <w:lvl w:ilvl="7" w:tentative="1">
      <w:start w:val="1"/>
      <w:numFmt w:val="bullet"/>
      <w:isLgl w:val="off"/>
      <w:suff w:val="tab"/>
      <w:lvlText w:val="o"/>
      <w:lvlJc w:val="left"/>
      <w:pPr>
        <w:ind w:left="6480" w:hanging="360"/>
      </w:pPr>
      <w:rPr>
        <w:rFonts w:ascii="Courier New" w:hAnsi="Courier New"/>
      </w:rPr>
    </w:lvl>
    <w:lvl w:ilvl="8" w:tentative="1">
      <w:start w:val="1"/>
      <w:numFmt w:val="bullet"/>
      <w:isLgl w:val="off"/>
      <w:suff w:val="tab"/>
      <w:lvlText w:val=""/>
      <w:lvlJc w:val="left"/>
      <w:pPr>
        <w:ind w:left="7200" w:hanging="360"/>
      </w:pPr>
      <w:rPr>
        <w:rFonts w:ascii="Wingdings" w:hAnsi="Wingdings"/>
      </w:rPr>
    </w:lvl>
  </w:abstractNum>
  <w:abstractNum w:abstractNumId="9">
    <w:multiLevelType w:val="hybridMultilevel"/>
    <w:lvl w:ilvl="0" w:tentative="0">
      <w:start w:val="1"/>
      <w:numFmt w:val="bullet"/>
      <w:isLgl w:val="off"/>
      <w:suff w:val="tab"/>
      <w:lvlText w:val="-"/>
      <w:lvlJc w:val="left"/>
      <w:pPr>
        <w:ind w:left="1440" w:hanging="360"/>
      </w:pPr>
      <w:rPr>
        <w:rFonts w:ascii="Calibri" w:hAnsi="Calibri"/>
      </w:rPr>
    </w:lvl>
    <w:lvl w:ilvl="1" w:tentative="1">
      <w:start w:val="1"/>
      <w:numFmt w:val="bullet"/>
      <w:isLgl w:val="off"/>
      <w:suff w:val="tab"/>
      <w:lvlText w:val="o"/>
      <w:lvlJc w:val="left"/>
      <w:pPr>
        <w:ind w:left="2160" w:hanging="360"/>
      </w:pPr>
      <w:rPr>
        <w:rFonts w:ascii="Courier New" w:hAnsi="Courier New"/>
      </w:rPr>
    </w:lvl>
    <w:lvl w:ilvl="2" w:tentative="1">
      <w:start w:val="1"/>
      <w:numFmt w:val="bullet"/>
      <w:isLgl w:val="off"/>
      <w:suff w:val="tab"/>
      <w:lvlText w:val=""/>
      <w:lvlJc w:val="left"/>
      <w:pPr>
        <w:ind w:left="2880" w:hanging="360"/>
      </w:pPr>
      <w:rPr>
        <w:rFonts w:ascii="Wingdings" w:hAnsi="Wingdings"/>
      </w:rPr>
    </w:lvl>
    <w:lvl w:ilvl="3" w:tentative="1">
      <w:start w:val="1"/>
      <w:numFmt w:val="bullet"/>
      <w:isLgl w:val="off"/>
      <w:suff w:val="tab"/>
      <w:lvlText w:val=""/>
      <w:lvlJc w:val="left"/>
      <w:pPr>
        <w:ind w:left="3600" w:hanging="360"/>
      </w:pPr>
      <w:rPr>
        <w:rFonts w:ascii="Symbol" w:hAnsi="Symbol"/>
      </w:rPr>
    </w:lvl>
    <w:lvl w:ilvl="4" w:tentative="1">
      <w:start w:val="1"/>
      <w:numFmt w:val="bullet"/>
      <w:isLgl w:val="off"/>
      <w:suff w:val="tab"/>
      <w:lvlText w:val="o"/>
      <w:lvlJc w:val="left"/>
      <w:pPr>
        <w:ind w:left="4320" w:hanging="360"/>
      </w:pPr>
      <w:rPr>
        <w:rFonts w:ascii="Courier New" w:hAnsi="Courier New"/>
      </w:rPr>
    </w:lvl>
    <w:lvl w:ilvl="5" w:tentative="1">
      <w:start w:val="1"/>
      <w:numFmt w:val="bullet"/>
      <w:isLgl w:val="off"/>
      <w:suff w:val="tab"/>
      <w:lvlText w:val=""/>
      <w:lvlJc w:val="left"/>
      <w:pPr>
        <w:ind w:left="5040" w:hanging="360"/>
      </w:pPr>
      <w:rPr>
        <w:rFonts w:ascii="Wingdings" w:hAnsi="Wingdings"/>
      </w:rPr>
    </w:lvl>
    <w:lvl w:ilvl="6" w:tentative="1">
      <w:start w:val="1"/>
      <w:numFmt w:val="bullet"/>
      <w:isLgl w:val="off"/>
      <w:suff w:val="tab"/>
      <w:lvlText w:val=""/>
      <w:lvlJc w:val="left"/>
      <w:pPr>
        <w:ind w:left="5760" w:hanging="360"/>
      </w:pPr>
      <w:rPr>
        <w:rFonts w:ascii="Symbol" w:hAnsi="Symbol"/>
      </w:rPr>
    </w:lvl>
    <w:lvl w:ilvl="7" w:tentative="1">
      <w:start w:val="1"/>
      <w:numFmt w:val="bullet"/>
      <w:isLgl w:val="off"/>
      <w:suff w:val="tab"/>
      <w:lvlText w:val="o"/>
      <w:lvlJc w:val="left"/>
      <w:pPr>
        <w:ind w:left="6480" w:hanging="360"/>
      </w:pPr>
      <w:rPr>
        <w:rFonts w:ascii="Courier New" w:hAnsi="Courier New"/>
      </w:rPr>
    </w:lvl>
    <w:lvl w:ilvl="8" w:tentative="1">
      <w:start w:val="1"/>
      <w:numFmt w:val="bullet"/>
      <w:isLgl w:val="off"/>
      <w:suff w:val="tab"/>
      <w:lvlText w:val=""/>
      <w:lvlJc w:val="left"/>
      <w:pPr>
        <w:ind w:left="7200" w:hanging="360"/>
      </w:pPr>
      <w:rPr>
        <w:rFonts w:ascii="Wingdings" w:hAnsi="Wingdings"/>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footnotePr/>
  <w:endnotePr/>
</w:settings>
</file>

<file path=word/styles.xml><?xml version="1.0" encoding="utf-8"?>
<w:styles xmlns:r="http://schemas.openxmlformats.org/officeDocument/2006/relationships" xmlns:w14="http://schemas.microsoft.com/office/word/2010/wordml" xmlns:w="http://schemas.openxmlformats.org/wordprocessingml/2006/main">
  <w:docDefaults>
    <w:rPrDefault>
      <w:rPr>
        <w:rFonts w:ascii="Arial" w:cs="Arial" w:eastAsia="Arial" w:hAnsi="Arial"/>
        <w:sz w:val="22"/>
        <w:szCs w:val="22"/>
        <w:lang w:val="es-ES"/>
      </w:rPr>
    </w:rPrDefault>
    <w:pPrDefault>
      <w:pPr>
        <w:spacing w:line="276" w:lineRule="auto"/>
      </w:pPr>
    </w:pPrDefault>
  </w:docDefaults>
  <w:style w:type="paragraph" w:styleId="Heading7">
    <w:name w:val="Heading 7"/>
    <w:basedOn w:val="Normal"/>
    <w:next w:val="Normal"/>
    <w:link w:val="Heading7Char"/>
    <w:uiPriority w:val="9"/>
    <w:semiHidden w:val="on"/>
    <w:unhideWhenUsed w:val="on"/>
    <w:qFormat w:val="on"/>
    <w:pPr>
      <w:keepNext w:val="on"/>
      <w:keepLines w:val="on"/>
      <w:spacing w:before="200" w:after="0"/>
    </w:pPr>
    <w:rPr>
      <w:rFont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val="on"/>
    <w:unhideWhenUsed w:val="on"/>
    <w:qFormat w:val="on"/>
    <w:pPr>
      <w:keepNext w:val="on"/>
      <w:keepLines w:val="on"/>
      <w:spacing w:before="200" w:after="0"/>
    </w:pPr>
    <w:rPr>
      <w:rFonts w:asciiTheme="majorHAnsi" w:cstheme="majorBidi" w:eastAsiaTheme="majorEastAsia" w:hAnsiTheme="majorHAnsi"/>
      <w:color w:val="404040" w:themeColor="text1" w:themeTint="bf"/>
      <w:sz w:val="20"/>
      <w:szCs w:val="20"/>
    </w:rPr>
  </w:style>
  <w:style w:type="paragraph" w:styleId="Heading9">
    <w:name w:val="Heading 9"/>
    <w:basedOn w:val="Normal"/>
    <w:next w:val="Normal"/>
    <w:link w:val="Heading9Char"/>
    <w:uiPriority w:val="9"/>
    <w:semiHidden w:val="on"/>
    <w:unhideWhenUsed w:val="on"/>
    <w:qFormat w:val="on"/>
    <w:pPr>
      <w:keepNext w:val="on"/>
      <w:keepLines w:val="on"/>
      <w:spacing w:before="200" w:after="0"/>
    </w:pPr>
    <w:rPr>
      <w:rFonts w:asciiTheme="majorHAnsi" w:cstheme="majorBidi" w:eastAsiaTheme="majorEastAsia" w:hAnsiTheme="majorHAnsi"/>
      <w:i/>
      <w:iCs/>
      <w:color w:val="404040" w:themeColor="text1" w:themeTint="bf"/>
      <w:sz w:val="20"/>
      <w:szCs w:val="20"/>
    </w:rPr>
  </w:style>
  <w:style w:type="character" w:styleId="DefaultParagraphFont">
    <w:name w:val="Default Paragraph Font"/>
    <w:uiPriority w:val="1"/>
    <w:semiHidden w:val="on"/>
    <w:unhideWhenUsed w:val="on"/>
  </w:style>
  <w:style w:type="table" w:styleId="NormalTable">
    <w:name w:val="Normal Table"/>
    <w:uiPriority w:val="99"/>
    <w:semiHidden w:val="on"/>
    <w:unhideWhenUsed w:val="on"/>
    <w:qFormat w:val="on"/>
    <w:tblPr>
      <w:tblInd w:w="0" w:type="dxa"/>
      <w:tblCellMar>
        <w:top w:w="0" w:type="dxa"/>
        <w:left w:w="108" w:type="dxa"/>
        <w:bottom w:w="0" w:type="dxa"/>
        <w:right w:w="108" w:type="dxa"/>
      </w:tblCellMar>
    </w:tblPr>
  </w:style>
  <w:style w:type="numbering" w:styleId="NoList">
    <w:name w:val="No List"/>
    <w:uiPriority w:val="99"/>
    <w:semiHidden w:val="on"/>
    <w:unhideWhenUsed w:val="on"/>
  </w:style>
  <w:style w:type="paragraph" w:styleId="NoSpacing">
    <w:name w:val="No Spacing"/>
    <w:uiPriority w:val="1"/>
    <w:qFormat w:val="on"/>
    <w:pPr>
      <w:spacing w:after="0" w:line="240" w:lineRule="auto"/>
    </w:pPr>
  </w:style>
  <w:style w:type="character" w:customStyle="1" w:styleId="Heading1Char">
    <w:name w:val="Heading 1 Char"/>
    <w:basedOn w:val="DefaultParagraphFont"/>
    <w:link w:val="Heading1"/>
    <w:uiPriority w:val="9"/>
    <w:rPr>
      <w:rFonts w:asciiTheme="majorHAnsi" w:cstheme="majorBidi" w:eastAsiaTheme="majorEastAsia" w:hAnsiTheme="majorHAnsi"/>
      <w:b/>
      <w:bCs/>
      <w:color w:val="376091" w:themeColor="accent1" w:themeShade="bf"/>
      <w:sz w:val="28"/>
      <w:szCs w:val="28"/>
    </w:rPr>
  </w:style>
  <w:style w:type="character" w:customStyle="1" w:styleId="Heading2Char">
    <w:name w:val="Heading 2 Char"/>
    <w:basedOn w:val="DefaultParagraphFont"/>
    <w:link w:val="Heading2"/>
    <w:uiPriority w:val="9"/>
    <w:rPr>
      <w:rFonts w:asciiTheme="majorHAnsi" w:cstheme="majorBidi" w:eastAsiaTheme="majorEastAsia" w:hAnsiTheme="majorHAnsi"/>
      <w:b/>
      <w:bCs/>
      <w:color w:val="4f81bd" w:themeColor="accent1"/>
      <w:sz w:val="26"/>
      <w:szCs w:val="26"/>
    </w:rPr>
  </w:style>
  <w:style w:type="character" w:customStyle="1" w:styleId="Heading3Char">
    <w:name w:val="Heading 3 Char"/>
    <w:basedOn w:val="DefaultParagraphFont"/>
    <w:link w:val="Heading3"/>
    <w:uiPriority w:val="9"/>
    <w:rPr>
      <w:rFonts w:asciiTheme="majorHAnsi" w:cstheme="majorBidi" w:eastAsiaTheme="majorEastAsia" w:hAnsiTheme="majorHAnsi"/>
      <w:b/>
      <w:bCs/>
      <w:color w:val="4f81bd" w:themeColor="accent1"/>
    </w:rPr>
  </w:style>
  <w:style w:type="character" w:customStyle="1" w:styleId="Heading4Char">
    <w:name w:val="Heading 4 Char"/>
    <w:basedOn w:val="DefaultParagraphFont"/>
    <w:link w:val="Heading4"/>
    <w:uiPriority w:val="9"/>
    <w:rPr>
      <w:rFonts w:asciiTheme="majorHAnsi" w:cstheme="majorBidi" w:eastAsiaTheme="majorEastAsia" w:hAnsiTheme="majorHAnsi"/>
      <w:b/>
      <w:bCs/>
      <w:i/>
      <w:iCs/>
      <w:color w:val="4f81bd" w:themeColor="accent1"/>
    </w:rPr>
  </w:style>
  <w:style w:type="character" w:customStyle="1" w:styleId="Heading5Char">
    <w:name w:val="Heading 5 Char"/>
    <w:basedOn w:val="DefaultParagraphFont"/>
    <w:link w:val="Heading5"/>
    <w:uiPriority w:val="9"/>
    <w:rPr>
      <w:rFonts w:asciiTheme="majorHAnsi" w:cstheme="majorBidi" w:eastAsiaTheme="majorEastAsia" w:hAnsiTheme="majorHAnsi"/>
      <w:color w:val="243f60" w:themeColor="accent1" w:themeShade="7f"/>
    </w:rPr>
  </w:style>
  <w:style w:type="character" w:customStyle="1" w:styleId="Heading6Char">
    <w:name w:val="Heading 6 Char"/>
    <w:basedOn w:val="DefaultParagraphFont"/>
    <w:link w:val="Heading6"/>
    <w:uiPriority w:val="9"/>
    <w:rPr>
      <w:rFonts w:asciiTheme="majorHAnsi" w:cstheme="majorBidi" w:eastAsiaTheme="majorEastAsia" w:hAnsiTheme="majorHAnsi"/>
      <w:i/>
      <w:iCs/>
      <w:color w:val="243f60" w:themeColor="accent1" w:themeShade="7f"/>
    </w:rPr>
  </w:style>
  <w:style w:type="character" w:customStyle="1" w:styleId="Heading7Char">
    <w:name w:val="Heading 7 Char"/>
    <w:basedOn w:val="DefaultParagraphFont"/>
    <w:link w:val="Heading7"/>
    <w:uiPriority w:val="9"/>
    <w:rPr>
      <w:rFonts w:asciiTheme="majorHAnsi" w:cstheme="majorBidi" w:eastAsiaTheme="majorEastAsia" w:hAnsiTheme="majorHAnsi"/>
      <w:i/>
      <w:iCs/>
      <w:color w:val="404040" w:themeColor="text1" w:themeTint="bf"/>
    </w:rPr>
  </w:style>
  <w:style w:type="character" w:customStyle="1" w:styleId="Heading8Char">
    <w:name w:val="Heading 8 Char"/>
    <w:basedOn w:val="DefaultParagraphFont"/>
    <w:link w:val="Heading8"/>
    <w:uiPriority w:val="9"/>
    <w:rPr>
      <w:rFonts w:asciiTheme="majorHAnsi" w:cstheme="majorBidi" w:eastAsiaTheme="majorEastAsia" w:hAnsiTheme="majorHAnsi"/>
      <w:color w:val="404040" w:themeColor="text1" w:themeTint="bf"/>
      <w:sz w:val="20"/>
      <w:szCs w:val="20"/>
    </w:rPr>
  </w:style>
  <w:style w:type="character" w:customStyle="1" w:styleId="Heading9Char">
    <w:name w:val="Heading 9 Char"/>
    <w:basedOn w:val="DefaultParagraphFont"/>
    <w:link w:val="Heading9"/>
    <w:uiPriority w:val="9"/>
    <w:rPr>
      <w:rFonts w:asciiTheme="majorHAnsi" w:cstheme="majorBidi" w:eastAsiaTheme="majorEastAsia" w:hAnsiTheme="majorHAnsi"/>
      <w:i/>
      <w:iCs/>
      <w:color w:val="404040" w:themeColor="text1" w:themeTint="bf"/>
      <w:sz w:val="20"/>
      <w:szCs w:val="20"/>
    </w:rPr>
  </w:style>
  <w:style w:type="character" w:customStyle="1" w:styleId="TitleChar">
    <w:name w:val="Title Char"/>
    <w:basedOn w:val="DefaultParagraphFont"/>
    <w:link w:val="Title"/>
    <w:uiPriority w:val="10"/>
    <w:rPr>
      <w:rFonts w:asciiTheme="majorHAnsi" w:cstheme="majorBidi" w:eastAsiaTheme="majorEastAsia" w:hAnsiTheme="majorHAnsi"/>
      <w:color w:val="17375d" w:themeColor="text2" w:themeShade="bf"/>
      <w:spacing w:val="5"/>
      <w:sz w:val="52"/>
      <w:szCs w:val="52"/>
    </w:rPr>
  </w:style>
  <w:style w:type="character" w:customStyle="1" w:styleId="SubtitleChar">
    <w:name w:val="Subtitle Char"/>
    <w:basedOn w:val="DefaultParagraphFont"/>
    <w:link w:val="Subtitle"/>
    <w:uiPriority w:val="11"/>
    <w:rPr>
      <w:rFonts w:asciiTheme="majorHAnsi" w:cstheme="majorBidi" w:eastAsiaTheme="majorEastAsia" w:hAnsiTheme="majorHAnsi"/>
      <w:i/>
      <w:iCs/>
      <w:color w:val="4f81bd" w:themeColor="accent1"/>
      <w:spacing w:val="15"/>
      <w:sz w:val="24"/>
      <w:szCs w:val="24"/>
    </w:rPr>
  </w:style>
  <w:style w:type="character" w:styleId="SubtleEmphasis">
    <w:name w:val="Subtle Emphasis"/>
    <w:basedOn w:val="DefaultParagraphFont"/>
    <w:uiPriority w:val="19"/>
    <w:qFormat w:val="on"/>
    <w:rPr>
      <w:i/>
      <w:iCs/>
      <w:color w:val="808080" w:themeColor="text1" w:themeTint="7f"/>
    </w:rPr>
  </w:style>
  <w:style w:type="character" w:styleId="Emphasis">
    <w:name w:val="Emphasis"/>
    <w:basedOn w:val="DefaultParagraphFont"/>
    <w:uiPriority w:val="20"/>
    <w:qFormat w:val="on"/>
    <w:rPr>
      <w:i/>
      <w:iCs/>
    </w:rPr>
  </w:style>
  <w:style w:type="character" w:styleId="IntenseEmphasis">
    <w:name w:val="Intense Emphasis"/>
    <w:basedOn w:val="DefaultParagraphFont"/>
    <w:uiPriority w:val="21"/>
    <w:qFormat w:val="on"/>
    <w:rPr>
      <w:b/>
      <w:bCs/>
      <w:i/>
      <w:iCs/>
      <w:color w:val="4f81bd" w:themeColor="accent1"/>
    </w:rPr>
  </w:style>
  <w:style w:type="character" w:styleId="Strong">
    <w:name w:val="Strong"/>
    <w:basedOn w:val="DefaultParagraphFont"/>
    <w:uiPriority w:val="22"/>
    <w:qFormat w:val="on"/>
    <w:rPr>
      <w:b/>
      <w:bCs/>
    </w:rPr>
  </w:style>
  <w:style w:type="paragraph" w:styleId="Quote">
    <w:name w:val="Quote"/>
    <w:basedOn w:val="Normal"/>
    <w:next w:val="Normal"/>
    <w:link w:val="QuoteChar"/>
    <w:uiPriority w:val="29"/>
    <w:qFormat w:val="on"/>
    <w:rPr>
      <w:i/>
      <w:iCs/>
      <w:color w:val="000000" w:themeColor="text1"/>
    </w:rPr>
  </w:style>
  <w:style w:type="character" w:customStyle="1" w:styleId="QuoteChar">
    <w:name w:val="Quote Char"/>
    <w:basedOn w:val="DefaultParagraphFont"/>
    <w:link w:val="Quote"/>
    <w:uiPriority w:val="29"/>
    <w:rPr>
      <w:i/>
      <w:iCs/>
      <w:color w:val="000000" w:themeColor="text1"/>
    </w:rPr>
  </w:style>
  <w:style w:type="paragraph" w:styleId="IntenseQuote">
    <w:name w:val="Intense Quote"/>
    <w:basedOn w:val="Normal"/>
    <w:next w:val="Normal"/>
    <w:link w:val="IntenseQuoteChar"/>
    <w:uiPriority w:val="30"/>
    <w:qFormat w:val="on"/>
    <w:pPr>
      <w:pBdr>
        <w:bottom w:val="single" w:color="4f81bd" w:themeColor="accent1" w:sz="4" w:space="4"/>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styleId="SubtleReference">
    <w:name w:val="Subtle Reference"/>
    <w:basedOn w:val="DefaultParagraphFont"/>
    <w:uiPriority w:val="31"/>
    <w:qFormat w:val="on"/>
    <w:rPr>
      <w:smallCaps/>
      <w:color w:val="c0504d" w:themeColor="accent2"/>
      <w:u w:val="single"/>
    </w:rPr>
  </w:style>
  <w:style w:type="character" w:styleId="IntenseReference">
    <w:name w:val="Intense Reference"/>
    <w:basedOn w:val="DefaultParagraphFont"/>
    <w:uiPriority w:val="32"/>
    <w:qFormat w:val="on"/>
    <w:rPr>
      <w:b/>
      <w:bCs/>
      <w:smallCaps/>
      <w:color w:val="c0504d" w:themeColor="accent2"/>
      <w:spacing w:val="5"/>
      <w:u w:val="single"/>
    </w:rPr>
  </w:style>
  <w:style w:type="character" w:styleId="BookTitle">
    <w:name w:val="Book Title"/>
    <w:basedOn w:val="DefaultParagraphFont"/>
    <w:uiPriority w:val="33"/>
    <w:qFormat w:val="on"/>
    <w:rPr>
      <w:b/>
      <w:bCs/>
      <w:smallCaps/>
      <w:spacing w:val="5"/>
    </w:rPr>
  </w:style>
  <w:style w:type="paragraph" w:styleId="ListParagraph">
    <w:name w:val="List Paragraph"/>
    <w:basedOn w:val="Normal"/>
    <w:uiPriority w:val="34"/>
    <w:qFormat w:val="on"/>
    <w:pPr>
      <w:ind w:left="720"/>
      <w:contextualSpacing w:val="on"/>
    </w:pPr>
  </w:style>
  <w:style w:type="paragraph" w:styleId="Footnotetext">
    <w:name w:val="Footnote text"/>
    <w:basedOn w:val="Normal"/>
    <w:link w:val="FootnoteTextChar"/>
    <w:uiPriority w:val="99"/>
    <w:semiHidden w:val="on"/>
    <w:unhideWhenUsed w:val="on"/>
    <w:pPr>
      <w:spacing w:after="0" w:line="240" w:lineRule="auto"/>
    </w:pPr>
    <w:rPr>
      <w:sz w:val="20"/>
      <w:szCs w:val="20"/>
    </w:rPr>
  </w:style>
  <w:style w:type="character" w:customStyle="1" w:styleId="FootnoteTextChar">
    <w:name w:val="Footnote Text Char"/>
    <w:basedOn w:val="DefaultParagraphFont"/>
    <w:link w:val="Footnotetext"/>
    <w:uiPriority w:val="99"/>
    <w:semiHidden w:val="on"/>
    <w:rPr>
      <w:sz w:val="20"/>
      <w:szCs w:val="20"/>
    </w:rPr>
  </w:style>
  <w:style w:type="character" w:styleId="Footnotereference">
    <w:name w:val="Footnote reference"/>
    <w:basedOn w:val="DefaultParagraphFont"/>
    <w:uiPriority w:val="99"/>
    <w:semiHidden w:val="on"/>
    <w:unhideWhenUsed w:val="on"/>
    <w:rPr>
      <w:vertAlign w:val="superscript"/>
    </w:rPr>
  </w:style>
  <w:style w:type="paragraph" w:styleId="Endnotetext">
    <w:name w:val="Endnote text"/>
    <w:basedOn w:val="Normal"/>
    <w:link w:val="EndnoteTextChar"/>
    <w:uiPriority w:val="99"/>
    <w:semiHidden w:val="on"/>
    <w:unhideWhenUsed w:val="on"/>
    <w:pPr>
      <w:spacing w:after="0" w:line="240" w:lineRule="auto"/>
    </w:pPr>
    <w:rPr>
      <w:sz w:val="20"/>
      <w:szCs w:val="20"/>
    </w:rPr>
  </w:style>
  <w:style w:type="character" w:customStyle="1" w:styleId="EndnoteTextChar">
    <w:name w:val="Endnote Text Char"/>
    <w:basedOn w:val="DefaultParagraphFont"/>
    <w:link w:val="Endnotetext"/>
    <w:uiPriority w:val="99"/>
    <w:semiHidden w:val="on"/>
    <w:rPr>
      <w:sz w:val="20"/>
      <w:szCs w:val="20"/>
    </w:rPr>
  </w:style>
  <w:style w:type="character" w:styleId="Endnotereference">
    <w:name w:val="Endnote reference"/>
    <w:basedOn w:val="DefaultParagraphFont"/>
    <w:uiPriority w:val="99"/>
    <w:semiHidden w:val="on"/>
    <w:unhideWhenUsed w:val="on"/>
    <w:rPr>
      <w:vertAlign w:val="superscript"/>
    </w:rPr>
  </w:style>
  <w:style w:type="character" w:styleId="Hyperlink">
    <w:name w:val="Hyperlink"/>
    <w:basedOn w:val="DefaultParagraphFont"/>
    <w:uiPriority w:val="99"/>
    <w:unhideWhenUsed w:val="on"/>
    <w:rPr>
      <w:color w:val="0000ff" w:themeColor="hyperlink"/>
      <w:u w:val="single"/>
    </w:rPr>
  </w:style>
  <w:style w:type="character" w:styleId="FollowedHyperlink">
    <w:name w:val="FollowedHyperlink"/>
    <w:basedOn w:val="DefaultParagraphFont"/>
    <w:uiPriority w:val="99"/>
    <w:semiHidden w:val="on"/>
    <w:unhideWhenUsed w:val="on"/>
    <w:rPr>
      <w:color w:val="800080" w:themeColor="followedHyperlink"/>
      <w:u w:val="single"/>
    </w:rPr>
  </w:style>
  <w:style w:type="paragraph" w:styleId="PlainText">
    <w:name w:val="Plain Text"/>
    <w:basedOn w:val="Normal"/>
    <w:link w:val="PlainTextChar"/>
    <w:uiPriority w:val="99"/>
    <w:semiHidden w:val="on"/>
    <w:unhideWhenUsed w:val="on"/>
    <w:pPr>
      <w:spacing w:after="0" w:line="240" w:lineRule="auto"/>
    </w:pPr>
    <w:rPr>
      <w:rFonts w:ascii="Courier New" w:cs="Courier New" w:hAnsi="Courier New"/>
      <w:sz w:val="21"/>
      <w:szCs w:val="21"/>
    </w:rPr>
  </w:style>
  <w:style w:type="character" w:customStyle="1" w:styleId="PlainTextChar">
    <w:name w:val="Plain Text Char"/>
    <w:basedOn w:val="DefaultParagraphFont"/>
    <w:link w:val="PlainText"/>
    <w:uiPriority w:val="99"/>
    <w:rPr>
      <w:rFonts w:ascii="Courier New" w:cs="Courier New" w:hAnsi="Courier New"/>
      <w:sz w:val="21"/>
      <w:szCs w:val="21"/>
    </w:rPr>
  </w:style>
  <w:style w:type="paragraph" w:styleId="Header">
    <w:name w:val="Header"/>
    <w:basedOn w:val="Normal"/>
    <w:link w:val="HeaderChar"/>
    <w:uiPriority w:val="99"/>
    <w:unhideWhenUsed w:val="on"/>
    <w:pPr>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val="on"/>
    <w:pPr>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val="on"/>
    <w:qFormat w:val="on"/>
    <w:pPr>
      <w:spacing w:after="200" w:line="240" w:lineRule="auto"/>
    </w:pPr>
    <w:rPr>
      <w:i/>
      <w:iCs/>
      <w:color w:val="1f497d" w:themeColor="text2"/>
      <w:sz w:val="18"/>
      <w:szCs w:val="18"/>
    </w:rPr>
  </w:style>
  <w:style w:type="table" w:default="1" w:styleId="TableNormal">
    <w:name w:val="TableNormal"/>
    <w:uiPriority w:val="99"/>
    <w:tblPr>
      <w:tblCellMar>
        <w:top w:w="100" w:type="dxa"/>
        <w:left w:w="100" w:type="dxa"/>
        <w:bottom w:w="100" w:type="dxa"/>
        <w:right w:w="100" w:type="dxa"/>
      </w:tblCellMar>
    </w:tblPr>
  </w:style>
  <w:style w:type="paragraph" w:default="1" w:styleId="Normal">
    <w:name w:val="Normal"/>
    <w:uiPriority w:val="99"/>
  </w:style>
  <w:style w:type="paragraph" w:styleId="Heading1">
    <w:name w:val="Heading 1"/>
    <w:basedOn w:val="Normal"/>
    <w:next w:val="Normal"/>
    <w:uiPriority w:val="99"/>
    <w:pPr>
      <w:keepNext w:val="on"/>
      <w:keepLines w:val="on"/>
      <w:pageBreakBefore w:val="off"/>
      <w:spacing w:before="400" w:after="120"/>
    </w:pPr>
    <w:rPr>
      <w:sz w:val="40"/>
      <w:szCs w:val="40"/>
    </w:rPr>
  </w:style>
  <w:style w:type="paragraph" w:styleId="Heading2">
    <w:name w:val="Heading 2"/>
    <w:basedOn w:val="Normal"/>
    <w:next w:val="Normal"/>
    <w:uiPriority w:val="99"/>
    <w:pPr>
      <w:keepNext w:val="on"/>
      <w:keepLines w:val="on"/>
      <w:pageBreakBefore w:val="off"/>
      <w:spacing w:before="360" w:after="120"/>
    </w:pPr>
    <w:rPr>
      <w:b w:val="off"/>
      <w:bCs w:val="off"/>
      <w:sz w:val="32"/>
      <w:szCs w:val="32"/>
    </w:rPr>
  </w:style>
  <w:style w:type="paragraph" w:styleId="Heading3">
    <w:name w:val="Heading 3"/>
    <w:basedOn w:val="Normal"/>
    <w:next w:val="Normal"/>
    <w:uiPriority w:val="99"/>
    <w:pPr>
      <w:keepNext w:val="on"/>
      <w:keepLines w:val="on"/>
      <w:pageBreakBefore w:val="off"/>
      <w:spacing w:before="320" w:after="80"/>
    </w:pPr>
    <w:rPr>
      <w:b w:val="off"/>
      <w:bCs w:val="off"/>
      <w:color w:val="434343"/>
      <w:sz w:val="28"/>
      <w:szCs w:val="28"/>
    </w:rPr>
  </w:style>
  <w:style w:type="paragraph" w:styleId="Heading4">
    <w:name w:val="Heading 4"/>
    <w:basedOn w:val="Normal"/>
    <w:next w:val="Normal"/>
    <w:uiPriority w:val="99"/>
    <w:pPr>
      <w:keepNext w:val="on"/>
      <w:keepLines w:val="on"/>
      <w:pageBreakBefore w:val="off"/>
      <w:spacing w:before="280" w:after="80"/>
    </w:pPr>
    <w:rPr>
      <w:color w:val="666666"/>
      <w:sz w:val="24"/>
      <w:szCs w:val="24"/>
    </w:rPr>
  </w:style>
  <w:style w:type="paragraph" w:styleId="Heading5">
    <w:name w:val="Heading 5"/>
    <w:basedOn w:val="Normal"/>
    <w:next w:val="Normal"/>
    <w:uiPriority w:val="99"/>
    <w:pPr>
      <w:keepNext w:val="on"/>
      <w:keepLines w:val="on"/>
      <w:pageBreakBefore w:val="off"/>
      <w:spacing w:before="240" w:after="80"/>
    </w:pPr>
    <w:rPr>
      <w:color w:val="666666"/>
      <w:sz w:val="22"/>
      <w:szCs w:val="22"/>
    </w:rPr>
  </w:style>
  <w:style w:type="paragraph" w:styleId="Heading6">
    <w:name w:val="Heading 6"/>
    <w:basedOn w:val="Normal"/>
    <w:next w:val="Normal"/>
    <w:uiPriority w:val="99"/>
    <w:pPr>
      <w:keepNext w:val="on"/>
      <w:keepLines w:val="on"/>
      <w:pageBreakBefore w:val="off"/>
      <w:spacing w:before="240" w:after="80"/>
    </w:pPr>
    <w:rPr>
      <w:i/>
      <w:iCs/>
      <w:color w:val="666666"/>
      <w:sz w:val="22"/>
      <w:szCs w:val="22"/>
    </w:rPr>
  </w:style>
  <w:style w:type="paragraph" w:styleId="Title">
    <w:name w:val="Title"/>
    <w:basedOn w:val="Normal"/>
    <w:next w:val="Normal"/>
    <w:uiPriority w:val="99"/>
    <w:pPr>
      <w:keepNext w:val="on"/>
      <w:keepLines w:val="on"/>
      <w:pageBreakBefore w:val="off"/>
      <w:spacing w:before="0" w:after="60"/>
    </w:pPr>
    <w:rPr>
      <w:sz w:val="52"/>
      <w:szCs w:val="52"/>
    </w:rPr>
  </w:style>
  <w:style w:type="paragraph" w:styleId="Subtitle">
    <w:name w:val="Subtitle"/>
    <w:basedOn w:val="Normal"/>
    <w:next w:val="Normal"/>
    <w:uiPriority w:val="99"/>
    <w:pPr>
      <w:keepNext w:val="on"/>
      <w:keepLines w:val="on"/>
      <w:pageBreakBefore w:val="off"/>
      <w:spacing w:before="0" w:after="320"/>
    </w:pPr>
    <w:rPr>
      <w:rFonts w:ascii="Arial" w:cs="Arial" w:eastAsia="Arial" w:hAnsi="Arial"/>
      <w:i w:val="off"/>
      <w:iCs w:val="off"/>
      <w:color w:val="666666"/>
      <w:sz w:val="30"/>
      <w:szCs w:val="30"/>
    </w:rPr>
  </w:style>
  <w:style w:type="table" w:styleId="Table1">
    <w:name w:val="Table1"/>
    <w:basedOn w:val="TableNormal"/>
    <w:uiPriority w:val="99"/>
    <w:tblPr>
      <w:tblStyleRowBandSize w:val="1"/>
      <w:tblStyleColBandSize w:val="1"/>
    </w:tblPr>
    <w:tcPr>
      <w:shd w:val="clear" w:fill="181a1b"/>
    </w:tc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numbering.xml.rels><?xml version="1.0" encoding="UTF-8" standalone="yes"?>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Arab" typeface="Times New Roman"/>
        <a:font script="Beng" typeface="Vrinda"/>
        <a:font script="Cher" typeface="Plantagenet Cherokee"/>
        <a:font script="Deva" typeface="Mangal"/>
        <a:font script="Ethi" typeface="Nyala"/>
        <a:font script="Geor" typeface="Sylfaen"/>
        <a:font script="Gujr" typeface="Shruti"/>
        <a:font script="Guru" typeface="Raavi"/>
        <a:font script="Hang" typeface="맑은 고딕"/>
        <a:font script="Hebr" typeface="Times New Roman"/>
        <a:font script="Knda" typeface="Tunga"/>
        <a:font script="Khmr" typeface="MoolBoran"/>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Angsana New"/>
        <a:font script="Tibt" typeface="Microsoft Himalaya"/>
        <a:font script="Cans" typeface="Euphemia"/>
        <a:font script="Yiii" typeface="Microsoft Yi Baiti"/>
        <a:font script="Hans" typeface="宋体"/>
        <a:font script="Hant" typeface="新細明體"/>
        <a:font script="Jpan" typeface="ＭＳ ゴシック"/>
      </a:majorFont>
      <a:minorFont>
        <a:latin typeface="Cambria"/>
        <a:ea typeface=""/>
        <a:cs typeface=""/>
        <a:font script="Arab" typeface="Arial"/>
        <a:font script="Beng" typeface="Vrinda"/>
        <a:font script="Cher" typeface="Plantagenet Cherokee"/>
        <a:font script="Deva" typeface="Mangal"/>
        <a:font script="Ethi" typeface="Nyala"/>
        <a:font script="Geor" typeface="Sylfaen"/>
        <a:font script="Gujr" typeface="Shruti"/>
        <a:font script="Guru" typeface="Raavi"/>
        <a:font script="Hang" typeface="맑은 고딕"/>
        <a:font script="Hebr" typeface="Arial"/>
        <a:font script="Knda" typeface="Tunga"/>
        <a:font script="Khmr" typeface="DaunPenh"/>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Cordia New"/>
        <a:font script="Tibt" typeface="Microsoft Himalaya"/>
        <a:font script="Cans" typeface="Euphemia"/>
        <a:font script="Yiii" typeface="Microsoft Yi Baiti"/>
        <a:font script="Hans" typeface="宋体"/>
        <a:font script="Hant" typeface="新細明體"/>
        <a:font script="Jpan" typeface="ＭＳ 明朝"/>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