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FF6500"/>
          <w:sz w:val="88"/>
        </w:rPr>
        <w:t>MOD0</w:t>
      </w:r>
    </w:p>
    <w:p>
      <w:pPr>
        <w:jc w:val="center"/>
      </w:pPr>
      <w:r>
        <w:rPr>
          <w:rFonts w:ascii="Aptos Display" w:hAnsi="Aptos Display"/>
          <w:b/>
          <w:color w:val="55BFFF"/>
          <w:sz w:val="60"/>
        </w:rPr>
        <w:t>CONTROL CENTER</w:t>
      </w:r>
    </w:p>
    <w:p>
      <w:pPr>
        <w:pStyle w:val="ManualSubtitle"/>
        <w:jc w:val="center"/>
      </w:pPr>
      <w:r>
        <w:t>Detailed User &amp; Configuration Manual</w:t>
      </w:r>
    </w:p>
    <w:p>
      <w:pPr>
        <w:jc w:val="center"/>
      </w:pPr>
      <w:r>
        <w:rPr>
          <w:b/>
        </w:rPr>
        <w:t>Discogs Toolkit V1.0 • BBaya Seller Suite</w:t>
      </w:r>
    </w:p>
    <w:p/>
    <w:p>
      <w:pPr>
        <w:jc w:val="center"/>
      </w:pPr>
      <w:r>
        <w:drawing>
          <wp:inline xmlns:a="http://schemas.openxmlformats.org/drawingml/2006/main" xmlns:pic="http://schemas.openxmlformats.org/drawingml/2006/picture">
            <wp:extent cx="6629400" cy="3729037"/>
            <wp:docPr id="1" name="Picture 1"/>
            <wp:cNvGraphicFramePr>
              <a:graphicFrameLocks noChangeAspect="1"/>
            </wp:cNvGraphicFramePr>
            <a:graphic>
              <a:graphicData uri="http://schemas.openxmlformats.org/drawingml/2006/picture">
                <pic:pic>
                  <pic:nvPicPr>
                    <pic:cNvPr id="0" name="toolkit_mod0.jpg"/>
                    <pic:cNvPicPr/>
                  </pic:nvPicPr>
                  <pic:blipFill>
                    <a:blip r:embed="rId11"/>
                    <a:stretch>
                      <a:fillRect/>
                    </a:stretch>
                  </pic:blipFill>
                  <pic:spPr>
                    <a:xfrm>
                      <a:off x="0" y="0"/>
                      <a:ext cx="6629400" cy="3729037"/>
                    </a:xfrm>
                    <a:prstGeom prst="rect"/>
                  </pic:spPr>
                </pic:pic>
              </a:graphicData>
            </a:graphic>
          </wp:inline>
        </w:drawing>
      </w:r>
    </w:p>
    <w:p>
      <w:pPr>
        <w:spacing w:before="200"/>
        <w:jc w:val="center"/>
      </w:pPr>
      <w:r>
        <w:rPr>
          <w:color w:val="6B7280"/>
          <w:sz w:val="20"/>
        </w:rPr>
        <w:t>Configuration • Paths • Browser Profiles • Websites &amp; Publishing • Health • Maintenance</w:t>
      </w:r>
    </w:p>
    <w:p>
      <w:pPr>
        <w:spacing w:before="520"/>
        <w:jc w:val="center"/>
      </w:pPr>
      <w:r>
        <w:rPr>
          <w:b/>
          <w:sz w:val="20"/>
        </w:rPr>
        <w:t>Revision 1.0  |  July 2026</w:t>
      </w:r>
    </w:p>
    <w:p>
      <w:r>
        <w:br w:type="page"/>
      </w:r>
    </w:p>
    <w:p>
      <w:pPr>
        <w:pStyle w:val="Heading1"/>
      </w:pPr>
      <w:r>
        <w:t>Document Control</w:t>
      </w:r>
    </w:p>
    <w:p>
      <w:pPr>
        <w:pStyle w:val="Heading2"/>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8111E"/>
            <w:vAlign w:val="center"/>
          </w:tcPr>
          <w:p>
            <w:r>
              <w:rPr>
                <w:b/>
                <w:color w:val="FFFFFF"/>
              </w:rPr>
              <w:t>Revision</w:t>
            </w:r>
          </w:p>
        </w:tc>
        <w:tc>
          <w:tcPr>
            <w:tcW w:type="dxa" w:w="2520"/>
            <w:shd w:fill="08111E"/>
            <w:vAlign w:val="center"/>
          </w:tcPr>
          <w:p>
            <w:r>
              <w:rPr>
                <w:b/>
                <w:color w:val="FFFFFF"/>
              </w:rPr>
              <w:t>Date</w:t>
            </w:r>
          </w:p>
        </w:tc>
        <w:tc>
          <w:tcPr>
            <w:tcW w:type="dxa" w:w="2520"/>
            <w:shd w:fill="08111E"/>
            <w:vAlign w:val="center"/>
          </w:tcPr>
          <w:p>
            <w:r>
              <w:rPr>
                <w:b/>
                <w:color w:val="FFFFFF"/>
              </w:rPr>
              <w:t>Description</w:t>
            </w:r>
          </w:p>
        </w:tc>
        <w:tc>
          <w:tcPr>
            <w:tcW w:type="dxa" w:w="2520"/>
            <w:shd w:fill="08111E"/>
            <w:vAlign w:val="center"/>
          </w:tcPr>
          <w:p>
            <w:r>
              <w:rPr>
                <w:b/>
                <w:color w:val="FFFFFF"/>
              </w:rPr>
              <w:t>Status</w:t>
            </w:r>
          </w:p>
        </w:tc>
      </w:tr>
      <w:tr>
        <w:tc>
          <w:tcPr>
            <w:tcW w:type="dxa" w:w="2520"/>
            <w:vAlign w:val="top"/>
            <w:shd w:fill="F4F7FA"/>
          </w:tcPr>
          <w:p>
            <w:r>
              <w:t>1.0</w:t>
            </w:r>
          </w:p>
        </w:tc>
        <w:tc>
          <w:tcPr>
            <w:tcW w:type="dxa" w:w="2520"/>
            <w:vAlign w:val="top"/>
            <w:shd w:fill="F4F7FA"/>
          </w:tcPr>
          <w:p>
            <w:r>
              <w:t>July 2026</w:t>
            </w:r>
          </w:p>
        </w:tc>
        <w:tc>
          <w:tcPr>
            <w:tcW w:type="dxa" w:w="2520"/>
            <w:vAlign w:val="top"/>
            <w:shd w:fill="F4F7FA"/>
          </w:tcPr>
          <w:p>
            <w:r>
              <w:t>First detailed manual for MOD0 with Websites &amp; Publishing profiles.</w:t>
            </w:r>
          </w:p>
        </w:tc>
        <w:tc>
          <w:tcPr>
            <w:tcW w:type="dxa" w:w="2520"/>
            <w:vAlign w:val="top"/>
            <w:shd w:fill="F4F7FA"/>
          </w:tcPr>
          <w:p>
            <w:r>
              <w:t>Current</w:t>
            </w:r>
          </w:p>
        </w:tc>
      </w:tr>
    </w:tbl>
    <w:p/>
    <w:p>
      <w:pPr>
        <w:pStyle w:val="Heading2"/>
      </w:pPr>
      <w:r>
        <w:t>Purpose</w:t>
      </w:r>
    </w:p>
    <w:p>
      <w:r>
        <w:t>This manual explains how to use MOD0 as the central configuration and maintenance application for the Discogs Toolkit. It documents the current interface and behavior of the supplied MOD0 source, including the new Websites &amp; Publishing profile manager.</w:t>
      </w:r>
    </w:p>
    <w:p>
      <w:pPr>
        <w:pStyle w:val="Heading2"/>
      </w:pPr>
      <w:r>
        <w:t>Scope</w:t>
      </w:r>
    </w:p>
    <w:p>
      <w:pPr>
        <w:pStyle w:val="ListBullet"/>
      </w:pPr>
      <w:r>
        <w:t>Launching and navigating MOD0.</w:t>
      </w:r>
    </w:p>
    <w:p>
      <w:pPr>
        <w:pStyle w:val="ListBullet"/>
      </w:pPr>
      <w:r>
        <w:t>Maintaining shared Toolkit paths and browser-profile storage.</w:t>
      </w:r>
    </w:p>
    <w:p>
      <w:pPr>
        <w:pStyle w:val="ListBullet"/>
      </w:pPr>
      <w:r>
        <w:t>Defining reusable website and storefront publishing profiles.</w:t>
      </w:r>
    </w:p>
    <w:p>
      <w:pPr>
        <w:pStyle w:val="ListBullet"/>
      </w:pPr>
      <w:r>
        <w:t>Reviewing covers, storage policy, marketplace data, health and activity.</w:t>
      </w:r>
    </w:p>
    <w:p>
      <w:pPr>
        <w:pStyle w:val="ListBullet"/>
      </w:pPr>
      <w:r>
        <w:t>Backing up the master workbook and exporting or importing settings.</w:t>
      </w:r>
    </w:p>
    <w:p>
      <w:pPr>
        <w:pStyle w:val="ListBullet"/>
      </w:pPr>
      <w:r>
        <w:t>Understanding which settings MOD0 owns and which actions remain in other modules.</w:t>
      </w:r>
    </w:p>
    <w:tbl>
      <w:tblPr>
        <w:tblW w:type="auto" w:w="0"/>
        <w:jc w:val="center"/>
        <w:tblLayout w:type="autofit"/>
        <w:tblLook w:firstColumn="1" w:firstRow="1" w:lastColumn="0" w:lastRow="0" w:noHBand="0" w:noVBand="1" w:val="04A0"/>
      </w:tblPr>
      <w:tblGrid>
        <w:gridCol w:w="10080"/>
      </w:tblGrid>
      <w:tr>
        <w:tc>
          <w:tcPr>
            <w:tcW w:type="dxa" w:w="10080"/>
            <w:shd w:fill="FFF4E6"/>
          </w:tcPr>
          <w:p>
            <w:pPr>
              <w:pStyle w:val="Callout"/>
            </w:pPr>
            <w:r>
              <w:rPr>
                <w:b/>
                <w:color w:val="FF6500"/>
              </w:rPr>
              <w:t>CURRENT-BUILD NOTE</w:t>
              <w:br/>
            </w:r>
            <w:r>
              <w:rPr>
                <w:color w:val="111827"/>
              </w:rPr>
              <w:t>This manual describes the supplied MOD0 build. Some dialogs are configuration viewers or local status checks rather than full account-authentication or marketplace-management systems. Where a function is limited, the manual states that explicitly.</w:t>
            </w:r>
          </w:p>
        </w:tc>
      </w:tr>
    </w:tbl>
    <w:p/>
    <w:p>
      <w:r>
        <w:br w:type="page"/>
      </w:r>
    </w:p>
    <w:p>
      <w:pPr>
        <w:pStyle w:val="Heading1"/>
      </w:pPr>
      <w:r>
        <w:t>Table of Contents</w:t>
      </w:r>
    </w:p>
    <w:p>
      <w:pPr>
        <w:ind w:left="216"/>
      </w:pPr>
      <w:r>
        <w:rPr>
          <w:b/>
        </w:rPr>
        <w:t>1. MOD0 at a Glance</w:t>
      </w:r>
    </w:p>
    <w:p>
      <w:pPr>
        <w:ind w:left="216"/>
      </w:pPr>
      <w:r>
        <w:rPr>
          <w:b w:val="0"/>
        </w:rPr>
        <w:t>2. Starting MOD0</w:t>
      </w:r>
    </w:p>
    <w:p>
      <w:pPr>
        <w:ind w:left="216"/>
      </w:pPr>
      <w:r>
        <w:rPr>
          <w:b w:val="0"/>
        </w:rPr>
        <w:t>3. Interface Tour</w:t>
      </w:r>
    </w:p>
    <w:p>
      <w:pPr>
        <w:ind w:left="216"/>
      </w:pPr>
      <w:r>
        <w:rPr>
          <w:b w:val="0"/>
        </w:rPr>
        <w:t>4. Dashboard and Quick Actions</w:t>
      </w:r>
    </w:p>
    <w:p>
      <w:pPr>
        <w:ind w:left="216"/>
      </w:pPr>
      <w:r>
        <w:rPr>
          <w:b w:val="0"/>
        </w:rPr>
        <w:t>5. Paths &amp; Locations</w:t>
      </w:r>
    </w:p>
    <w:p>
      <w:pPr>
        <w:ind w:left="216"/>
      </w:pPr>
      <w:r>
        <w:rPr>
          <w:b w:val="0"/>
        </w:rPr>
        <w:t>6. Browser Profiles</w:t>
      </w:r>
    </w:p>
    <w:p>
      <w:pPr>
        <w:ind w:left="216"/>
      </w:pPr>
      <w:r>
        <w:rPr>
          <w:b/>
        </w:rPr>
        <w:t>7. Websites &amp; Publishing</w:t>
      </w:r>
    </w:p>
    <w:p>
      <w:pPr>
        <w:ind w:left="216"/>
      </w:pPr>
      <w:r>
        <w:rPr>
          <w:b w:val="0"/>
        </w:rPr>
        <w:t>8. Cover Management</w:t>
      </w:r>
    </w:p>
    <w:p>
      <w:pPr>
        <w:ind w:left="216"/>
      </w:pPr>
      <w:r>
        <w:rPr>
          <w:b w:val="0"/>
        </w:rPr>
        <w:t>9. Storage &amp; Cleanup</w:t>
      </w:r>
    </w:p>
    <w:p>
      <w:pPr>
        <w:ind w:left="216"/>
      </w:pPr>
      <w:r>
        <w:rPr>
          <w:b w:val="0"/>
        </w:rPr>
        <w:t>10. APIs &amp; Accounts</w:t>
      </w:r>
    </w:p>
    <w:p>
      <w:pPr>
        <w:ind w:left="216"/>
      </w:pPr>
      <w:r>
        <w:rPr>
          <w:b w:val="0"/>
        </w:rPr>
        <w:t>11. Templates &amp; Blocks</w:t>
      </w:r>
    </w:p>
    <w:p>
      <w:pPr>
        <w:ind w:left="216"/>
      </w:pPr>
      <w:r>
        <w:rPr>
          <w:b w:val="0"/>
        </w:rPr>
        <w:t>12. Branding &amp; Appearance</w:t>
      </w:r>
    </w:p>
    <w:p>
      <w:pPr>
        <w:ind w:left="216"/>
      </w:pPr>
      <w:r>
        <w:rPr>
          <w:b w:val="0"/>
        </w:rPr>
        <w:t>13. Diagnostics &amp; Health</w:t>
      </w:r>
    </w:p>
    <w:p>
      <w:pPr>
        <w:ind w:left="216"/>
      </w:pPr>
      <w:r>
        <w:rPr>
          <w:b w:val="0"/>
        </w:rPr>
        <w:t>14. Marketplace Database</w:t>
      </w:r>
    </w:p>
    <w:p>
      <w:pPr>
        <w:ind w:left="216"/>
      </w:pPr>
      <w:r>
        <w:rPr>
          <w:b w:val="0"/>
        </w:rPr>
        <w:t>15. Marketplace Shortcuts</w:t>
      </w:r>
    </w:p>
    <w:p>
      <w:pPr>
        <w:ind w:left="216"/>
      </w:pPr>
      <w:r>
        <w:rPr>
          <w:b w:val="0"/>
        </w:rPr>
        <w:t>16. Backups, Logs and Settings</w:t>
      </w:r>
    </w:p>
    <w:p>
      <w:pPr>
        <w:ind w:left="216"/>
      </w:pPr>
      <w:r>
        <w:rPr>
          <w:b w:val="0"/>
        </w:rPr>
        <w:t>17. Toolbox Operations</w:t>
      </w:r>
    </w:p>
    <w:p>
      <w:pPr>
        <w:ind w:left="216"/>
      </w:pPr>
      <w:r>
        <w:rPr>
          <w:b/>
        </w:rPr>
        <w:t>18. Recommended Initial Setup</w:t>
      </w:r>
    </w:p>
    <w:p>
      <w:pPr>
        <w:ind w:left="216"/>
      </w:pPr>
      <w:r>
        <w:rPr>
          <w:b/>
        </w:rPr>
        <w:t>19. Safe Publishing Workflow</w:t>
      </w:r>
    </w:p>
    <w:p>
      <w:pPr>
        <w:ind w:left="216"/>
      </w:pPr>
      <w:r>
        <w:rPr>
          <w:b w:val="0"/>
        </w:rPr>
        <w:t>20. Troubleshooting</w:t>
      </w:r>
    </w:p>
    <w:p>
      <w:pPr>
        <w:ind w:left="216"/>
      </w:pPr>
      <w:r>
        <w:rPr>
          <w:b w:val="0"/>
        </w:rPr>
        <w:t>21. Configuration File Reference</w:t>
      </w:r>
    </w:p>
    <w:p>
      <w:pPr>
        <w:ind w:left="216"/>
      </w:pPr>
      <w:r>
        <w:rPr>
          <w:b w:val="0"/>
        </w:rPr>
        <w:t>22. Status and Terminology Reference</w:t>
      </w:r>
    </w:p>
    <w:p>
      <w:pPr>
        <w:ind w:left="216"/>
      </w:pPr>
      <w:r>
        <w:rPr>
          <w:b w:val="0"/>
        </w:rPr>
        <w:t>23. Future Expansion Notes</w:t>
      </w:r>
    </w:p>
    <w:p>
      <w:r>
        <w:br w:type="page"/>
      </w:r>
    </w:p>
    <w:p>
      <w:pPr>
        <w:pStyle w:val="Heading1"/>
      </w:pPr>
      <w:r>
        <w:t>1. MOD0 at a Glance</w:t>
      </w:r>
    </w:p>
    <w:p>
      <w:r>
        <w:t>MOD0 is the Control Center for the Discogs Toolkit. It centralizes shared paths, storage policy, browser profiles, website publishing profiles, diagnostic checks, backups, logs and common maintenance actions.</w:t>
      </w:r>
    </w:p>
    <w:p>
      <w:pPr>
        <w:pStyle w:val="Heading2"/>
      </w:pPr>
      <w:r>
        <w:t>1.1 Core responsibility</w:t>
      </w:r>
    </w:p>
    <w:p>
      <w:pPr>
        <w:pStyle w:val="ListBullet"/>
      </w:pPr>
      <w:r>
        <w:t>Keep important locations in one central configuration rather than hard-coding them inside individual modules.</w:t>
      </w:r>
    </w:p>
    <w:p>
      <w:pPr>
        <w:pStyle w:val="ListBullet"/>
      </w:pPr>
      <w:r>
        <w:t>Show the current condition of the Toolkit and highlight missing or invalid resources.</w:t>
      </w:r>
    </w:p>
    <w:p>
      <w:pPr>
        <w:pStyle w:val="ListBullet"/>
      </w:pPr>
      <w:r>
        <w:t>Provide controlled access to the master workbook, posting workspace, covers, browser profiles, database and logs.</w:t>
      </w:r>
    </w:p>
    <w:p>
      <w:pPr>
        <w:pStyle w:val="ListBullet"/>
      </w:pPr>
      <w:r>
        <w:t>Define publishing destinations and rules that MOD6 can read and execute.</w:t>
      </w:r>
    </w:p>
    <w:p>
      <w:pPr>
        <w:pStyle w:val="ListBullet"/>
      </w:pPr>
      <w:r>
        <w:t>Record important Control Center actions in the activity log.</w:t>
      </w:r>
    </w:p>
    <w:p>
      <w:pPr>
        <w:pStyle w:val="Heading2"/>
      </w:pPr>
      <w:r>
        <w:t>1.2 What MOD0 does not replace</w:t>
      </w:r>
    </w:p>
    <w:p>
      <w:pPr>
        <w:pStyle w:val="ListBullet"/>
      </w:pPr>
      <w:r>
        <w:t>MOD1 remains responsible for import and reconciliation.</w:t>
      </w:r>
    </w:p>
    <w:p>
      <w:pPr>
        <w:pStyle w:val="ListBullet"/>
      </w:pPr>
      <w:r>
        <w:t>MOD2 remains responsible for normalization, sorting and storage/SKU assignment.</w:t>
      </w:r>
    </w:p>
    <w:p>
      <w:pPr>
        <w:pStyle w:val="ListBullet"/>
      </w:pPr>
      <w:r>
        <w:t>MOD3 remains responsible for metadata and cover enrichment.</w:t>
      </w:r>
    </w:p>
    <w:p>
      <w:pPr>
        <w:pStyle w:val="ListBullet"/>
      </w:pPr>
      <w:r>
        <w:t>MOD4 remains responsible for Collection, Inventory, Discogs management and the sales ledger.</w:t>
      </w:r>
    </w:p>
    <w:p>
      <w:pPr>
        <w:pStyle w:val="ListBullet"/>
      </w:pPr>
      <w:r>
        <w:t>MOD5 remains responsible for market research and assisted multi-platform posting.</w:t>
      </w:r>
    </w:p>
    <w:p>
      <w:pPr>
        <w:pStyle w:val="ListBullet"/>
      </w:pPr>
      <w:r>
        <w:t>MOD6 remains responsible for building, previewing and publishing catalogs and storefront output.</w:t>
      </w:r>
    </w:p>
    <w:tbl>
      <w:tblPr>
        <w:tblW w:type="auto" w:w="0"/>
        <w:jc w:val="center"/>
        <w:tblLayout w:type="autofit"/>
        <w:tblLook w:firstColumn="1" w:firstRow="1" w:lastColumn="0" w:lastRow="0" w:noHBand="0" w:noVBand="1" w:val="04A0"/>
      </w:tblPr>
      <w:tblGrid>
        <w:gridCol w:w="10080"/>
      </w:tblGrid>
      <w:tr>
        <w:tc>
          <w:tcPr>
            <w:tcW w:type="dxa" w:w="10080"/>
            <w:shd w:fill="EAF5FF"/>
          </w:tcPr>
          <w:p>
            <w:pPr>
              <w:pStyle w:val="Callout"/>
            </w:pPr>
            <w:r>
              <w:rPr>
                <w:b/>
                <w:color w:val="FF6500"/>
              </w:rPr>
              <w:t>ARCHITECTURE PRINCIPLE</w:t>
              <w:br/>
            </w:r>
            <w:r>
              <w:rPr>
                <w:color w:val="111827"/>
              </w:rPr>
              <w:t>MOD0 defines shared configuration. Operational modules perform the work. For website publishing, MOD0 defines the profile; MOD6 performs the build.</w:t>
            </w:r>
          </w:p>
        </w:tc>
      </w:tr>
    </w:tbl>
    <w:p/>
    <w:p>
      <w:pPr>
        <w:pStyle w:val="Heading1"/>
      </w:pPr>
      <w:r>
        <w:t>2. Starting MOD0</w:t>
      </w:r>
    </w:p>
    <w:p>
      <w:pPr>
        <w:pStyle w:val="Heading2"/>
      </w:pPr>
      <w:r>
        <w:t>2.1 Standard launch command</w:t>
      </w:r>
    </w:p>
    <w:p>
      <w:pPr>
        <w:pStyle w:val="CodeBlock"/>
      </w:pPr>
      <w:r>
        <w:t>py -m pipeline.mod0_control_center.main</w:t>
      </w:r>
    </w:p>
    <w:p>
      <w:r>
        <w:t>Run the command from the Toolkit root or from an environment where the `pipeline` package can be resolved.</w:t>
      </w:r>
    </w:p>
    <w:p>
      <w:pPr>
        <w:pStyle w:val="Heading2"/>
      </w:pPr>
      <w:r>
        <w:t>2.2 Source location</w:t>
      </w:r>
    </w:p>
    <w:p>
      <w:pPr>
        <w:pStyle w:val="CodeBlock"/>
      </w:pPr>
      <w:r>
        <w:t>pipeline\mod0_control_center\main.py</w:t>
      </w:r>
    </w:p>
    <w:p>
      <w:pPr>
        <w:pStyle w:val="Heading2"/>
      </w:pPr>
      <w:r>
        <w:t>2.3 Startup behavior</w:t>
      </w:r>
    </w:p>
    <w:p>
      <w:pPr>
        <w:pStyle w:val="ListBullet"/>
      </w:pPr>
      <w:r>
        <w:t>The application uses the Qt Fusion style.</w:t>
      </w:r>
    </w:p>
    <w:p>
      <w:pPr>
        <w:pStyle w:val="ListBullet"/>
      </w:pPr>
      <w:r>
        <w:t>The main window opens maximized.</w:t>
      </w:r>
    </w:p>
    <w:p>
      <w:pPr>
        <w:pStyle w:val="ListBullet"/>
      </w:pPr>
      <w:r>
        <w:t>The window title is “Discogs Toolkit v1 — Control Center (MOD0)”.</w:t>
      </w:r>
    </w:p>
    <w:p>
      <w:pPr>
        <w:pStyle w:val="ListBullet"/>
      </w:pPr>
      <w:r>
        <w:t>MOD0 reads its shared configuration files and prepares the dashboard.</w:t>
      </w:r>
    </w:p>
    <w:p>
      <w:pPr>
        <w:pStyle w:val="ListBullet"/>
      </w:pPr>
      <w:r>
        <w:t>Missing folders are reported through status indicators rather than silently assumed to exist.</w:t>
      </w:r>
    </w:p>
    <w:p>
      <w:pPr>
        <w:pStyle w:val="Heading1"/>
      </w:pPr>
      <w:r>
        <w:t>3. Interface Tour</w:t>
      </w:r>
    </w:p>
    <w:p>
      <w:pPr>
        <w:pStyle w:val="Heading2"/>
      </w:pPr>
      <w:r>
        <w:t>3.1 Left navigation</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Area</w:t>
            </w:r>
          </w:p>
        </w:tc>
        <w:tc>
          <w:tcPr>
            <w:tcW w:type="dxa" w:w="5040"/>
            <w:shd w:fill="08111E"/>
            <w:vAlign w:val="center"/>
          </w:tcPr>
          <w:p>
            <w:r>
              <w:rPr>
                <w:b/>
                <w:color w:val="FFFFFF"/>
              </w:rPr>
              <w:t>Purpose</w:t>
            </w:r>
          </w:p>
        </w:tc>
      </w:tr>
      <w:tr>
        <w:tc>
          <w:tcPr>
            <w:tcW w:type="dxa" w:w="5040"/>
            <w:vAlign w:val="top"/>
            <w:shd w:fill="F4F7FA"/>
          </w:tcPr>
          <w:p>
            <w:r>
              <w:t>Dashboard</w:t>
            </w:r>
          </w:p>
        </w:tc>
        <w:tc>
          <w:tcPr>
            <w:tcW w:type="dxa" w:w="5040"/>
            <w:vAlign w:val="top"/>
            <w:shd w:fill="F4F7FA"/>
          </w:tcPr>
          <w:p>
            <w:r>
              <w:t>Returns to the main status and configuration overview.</w:t>
            </w:r>
          </w:p>
        </w:tc>
      </w:tr>
      <w:tr>
        <w:tc>
          <w:tcPr>
            <w:tcW w:type="dxa" w:w="5040"/>
            <w:vAlign w:val="top"/>
          </w:tcPr>
          <w:p>
            <w:r>
              <w:t>Paths &amp; Locations</w:t>
            </w:r>
          </w:p>
        </w:tc>
        <w:tc>
          <w:tcPr>
            <w:tcW w:type="dxa" w:w="5040"/>
            <w:vAlign w:val="top"/>
          </w:tcPr>
          <w:p>
            <w:r>
              <w:t>Edits central Toolkit and posting paths.</w:t>
            </w:r>
          </w:p>
        </w:tc>
      </w:tr>
      <w:tr>
        <w:tc>
          <w:tcPr>
            <w:tcW w:type="dxa" w:w="5040"/>
            <w:vAlign w:val="top"/>
            <w:shd w:fill="F4F7FA"/>
          </w:tcPr>
          <w:p>
            <w:r>
              <w:t>APIs &amp; Accounts</w:t>
            </w:r>
          </w:p>
        </w:tc>
        <w:tc>
          <w:tcPr>
            <w:tcW w:type="dxa" w:w="5040"/>
            <w:vAlign w:val="top"/>
            <w:shd w:fill="F4F7FA"/>
          </w:tcPr>
          <w:p>
            <w:r>
              <w:t>Shows local account/configuration checks without displaying token values.</w:t>
            </w:r>
          </w:p>
        </w:tc>
      </w:tr>
      <w:tr>
        <w:tc>
          <w:tcPr>
            <w:tcW w:type="dxa" w:w="5040"/>
            <w:vAlign w:val="top"/>
          </w:tcPr>
          <w:p>
            <w:r>
              <w:t>Browser Profiles</w:t>
            </w:r>
          </w:p>
        </w:tc>
        <w:tc>
          <w:tcPr>
            <w:tcW w:type="dxa" w:w="5040"/>
            <w:vAlign w:val="top"/>
          </w:tcPr>
          <w:p>
            <w:r>
              <w:t>Manages shared or separate Selenium/Chrome profile locations.</w:t>
            </w:r>
          </w:p>
        </w:tc>
      </w:tr>
      <w:tr>
        <w:tc>
          <w:tcPr>
            <w:tcW w:type="dxa" w:w="5040"/>
            <w:vAlign w:val="top"/>
            <w:shd w:fill="F4F7FA"/>
          </w:tcPr>
          <w:p>
            <w:r>
              <w:t>Websites &amp; Publishing</w:t>
            </w:r>
          </w:p>
        </w:tc>
        <w:tc>
          <w:tcPr>
            <w:tcW w:type="dxa" w:w="5040"/>
            <w:vAlign w:val="top"/>
            <w:shd w:fill="F4F7FA"/>
          </w:tcPr>
          <w:p>
            <w:r>
              <w:t>Defines reusable website and storefront publishing profiles.</w:t>
            </w:r>
          </w:p>
        </w:tc>
      </w:tr>
      <w:tr>
        <w:tc>
          <w:tcPr>
            <w:tcW w:type="dxa" w:w="5040"/>
            <w:vAlign w:val="top"/>
          </w:tcPr>
          <w:p>
            <w:r>
              <w:t>Templates &amp; Blocks</w:t>
            </w:r>
          </w:p>
        </w:tc>
        <w:tc>
          <w:tcPr>
            <w:tcW w:type="dxa" w:w="5040"/>
            <w:vAlign w:val="top"/>
          </w:tcPr>
          <w:p>
            <w:r>
              <w:t>Shows template folders used by listing, posting and catalog workflows.</w:t>
            </w:r>
          </w:p>
        </w:tc>
      </w:tr>
      <w:tr>
        <w:tc>
          <w:tcPr>
            <w:tcW w:type="dxa" w:w="5040"/>
            <w:vAlign w:val="top"/>
            <w:shd w:fill="F4F7FA"/>
          </w:tcPr>
          <w:p>
            <w:r>
              <w:t>Branding &amp; Appearance</w:t>
            </w:r>
          </w:p>
        </w:tc>
        <w:tc>
          <w:tcPr>
            <w:tcW w:type="dxa" w:w="5040"/>
            <w:vAlign w:val="top"/>
            <w:shd w:fill="F4F7FA"/>
          </w:tcPr>
          <w:p>
            <w:r>
              <w:t>Shows current logos and launcher artwork.</w:t>
            </w:r>
          </w:p>
        </w:tc>
      </w:tr>
      <w:tr>
        <w:tc>
          <w:tcPr>
            <w:tcW w:type="dxa" w:w="5040"/>
            <w:vAlign w:val="top"/>
          </w:tcPr>
          <w:p>
            <w:r>
              <w:t>Diagnostics &amp; Health</w:t>
            </w:r>
          </w:p>
        </w:tc>
        <w:tc>
          <w:tcPr>
            <w:tcW w:type="dxa" w:w="5040"/>
            <w:vAlign w:val="top"/>
          </w:tcPr>
          <w:p>
            <w:r>
              <w:t>Runs health checks and exposes maintenance information.</w:t>
            </w:r>
          </w:p>
        </w:tc>
      </w:tr>
      <w:tr>
        <w:tc>
          <w:tcPr>
            <w:tcW w:type="dxa" w:w="5040"/>
            <w:vAlign w:val="top"/>
            <w:shd w:fill="F4F7FA"/>
          </w:tcPr>
          <w:p>
            <w:r>
              <w:t>Marketplace Database</w:t>
            </w:r>
          </w:p>
        </w:tc>
        <w:tc>
          <w:tcPr>
            <w:tcW w:type="dxa" w:w="5040"/>
            <w:vAlign w:val="top"/>
            <w:shd w:fill="F4F7FA"/>
          </w:tcPr>
          <w:p>
            <w:r>
              <w:t>Browses marketplace database tables and the database file.</w:t>
            </w:r>
          </w:p>
        </w:tc>
      </w:tr>
    </w:tbl>
    <w:p/>
    <w:p>
      <w:pPr>
        <w:pStyle w:val="Heading2"/>
      </w:pPr>
      <w:r>
        <w:t>3.2 Marketplace shortcuts</w:t>
      </w:r>
    </w:p>
    <w:p>
      <w:r>
        <w:t>The sidebar includes quick entries for KP, eBay, Facebook Marketplace, Kijiji and Kupindo. In the current build these open marketplace-specific information/configuration dialogs; they do not replace the posting workflows in MOD5 or KP Standalone.</w:t>
      </w:r>
    </w:p>
    <w:p>
      <w:pPr>
        <w:pStyle w:val="Heading2"/>
      </w:pPr>
      <w:r>
        <w:t>3.3 System shortcuts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Shortcut</w:t>
            </w:r>
          </w:p>
        </w:tc>
        <w:tc>
          <w:tcPr>
            <w:tcW w:type="dxa" w:w="5040"/>
            <w:shd w:fill="08111E"/>
            <w:vAlign w:val="center"/>
          </w:tcPr>
          <w:p>
            <w:r>
              <w:rPr>
                <w:b/>
                <w:color w:val="FFFFFF"/>
              </w:rPr>
              <w:t>Action</w:t>
            </w:r>
          </w:p>
        </w:tc>
      </w:tr>
      <w:tr>
        <w:tc>
          <w:tcPr>
            <w:tcW w:type="dxa" w:w="5040"/>
            <w:vAlign w:val="top"/>
            <w:shd w:fill="F4F7FA"/>
          </w:tcPr>
          <w:p>
            <w:r>
              <w:t>Backups</w:t>
            </w:r>
          </w:p>
        </w:tc>
        <w:tc>
          <w:tcPr>
            <w:tcW w:type="dxa" w:w="5040"/>
            <w:vAlign w:val="top"/>
            <w:shd w:fill="F4F7FA"/>
          </w:tcPr>
          <w:p>
            <w:r>
              <w:t>Opens the backup folder.</w:t>
            </w:r>
          </w:p>
        </w:tc>
      </w:tr>
      <w:tr>
        <w:tc>
          <w:tcPr>
            <w:tcW w:type="dxa" w:w="5040"/>
            <w:vAlign w:val="top"/>
          </w:tcPr>
          <w:p>
            <w:r>
              <w:t>Logs</w:t>
            </w:r>
          </w:p>
        </w:tc>
        <w:tc>
          <w:tcPr>
            <w:tcW w:type="dxa" w:w="5040"/>
            <w:vAlign w:val="top"/>
          </w:tcPr>
          <w:p>
            <w:r>
              <w:t>Opens the MOD0 activity log.</w:t>
            </w:r>
          </w:p>
        </w:tc>
      </w:tr>
      <w:tr>
        <w:tc>
          <w:tcPr>
            <w:tcW w:type="dxa" w:w="5040"/>
            <w:vAlign w:val="top"/>
            <w:shd w:fill="F4F7FA"/>
          </w:tcPr>
          <w:p>
            <w:r>
              <w:t>Settings</w:t>
            </w:r>
          </w:p>
        </w:tc>
        <w:tc>
          <w:tcPr>
            <w:tcW w:type="dxa" w:w="5040"/>
            <w:vAlign w:val="top"/>
            <w:shd w:fill="F4F7FA"/>
          </w:tcPr>
          <w:p>
            <w:r>
              <w:t>Opens the central `user_paths.json` file.</w:t>
            </w:r>
          </w:p>
        </w:tc>
      </w:tr>
    </w:tbl>
    <w:p/>
    <w:p>
      <w:pPr>
        <w:pStyle w:val="Heading1"/>
      </w:pPr>
      <w:r>
        <w:t>4. Dashboard and Quick Actions</w:t>
      </w:r>
    </w:p>
    <w:p>
      <w:pPr>
        <w:pStyle w:val="Heading2"/>
      </w:pPr>
      <w:r>
        <w:t>4.1 Header quick actions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Button</w:t>
            </w:r>
          </w:p>
        </w:tc>
        <w:tc>
          <w:tcPr>
            <w:tcW w:type="dxa" w:w="5040"/>
            <w:shd w:fill="08111E"/>
            <w:vAlign w:val="center"/>
          </w:tcPr>
          <w:p>
            <w:r>
              <w:rPr>
                <w:b/>
                <w:color w:val="FFFFFF"/>
              </w:rPr>
              <w:t>Function</w:t>
            </w:r>
          </w:p>
        </w:tc>
      </w:tr>
      <w:tr>
        <w:tc>
          <w:tcPr>
            <w:tcW w:type="dxa" w:w="5040"/>
            <w:vAlign w:val="top"/>
            <w:shd w:fill="F4F7FA"/>
          </w:tcPr>
          <w:p>
            <w:r>
              <w:t>System Check</w:t>
            </w:r>
          </w:p>
        </w:tc>
        <w:tc>
          <w:tcPr>
            <w:tcW w:type="dxa" w:w="5040"/>
            <w:vAlign w:val="top"/>
            <w:shd w:fill="F4F7FA"/>
          </w:tcPr>
          <w:p>
            <w:r>
              <w:t>Runs the health check and refreshes status.</w:t>
            </w:r>
          </w:p>
        </w:tc>
      </w:tr>
      <w:tr>
        <w:tc>
          <w:tcPr>
            <w:tcW w:type="dxa" w:w="5040"/>
            <w:vAlign w:val="top"/>
          </w:tcPr>
          <w:p>
            <w:r>
              <w:t>Master.xlsx</w:t>
            </w:r>
          </w:p>
        </w:tc>
        <w:tc>
          <w:tcPr>
            <w:tcW w:type="dxa" w:w="5040"/>
            <w:vAlign w:val="top"/>
          </w:tcPr>
          <w:p>
            <w:r>
              <w:t>Opens the configured master workbook.</w:t>
            </w:r>
          </w:p>
        </w:tc>
      </w:tr>
      <w:tr>
        <w:tc>
          <w:tcPr>
            <w:tcW w:type="dxa" w:w="5040"/>
            <w:vAlign w:val="top"/>
            <w:shd w:fill="F4F7FA"/>
          </w:tcPr>
          <w:p>
            <w:r>
              <w:t>Posting Root</w:t>
            </w:r>
          </w:p>
        </w:tc>
        <w:tc>
          <w:tcPr>
            <w:tcW w:type="dxa" w:w="5040"/>
            <w:vAlign w:val="top"/>
            <w:shd w:fill="F4F7FA"/>
          </w:tcPr>
          <w:p>
            <w:r>
              <w:t>Opens the external posting workspace.</w:t>
            </w:r>
          </w:p>
        </w:tc>
      </w:tr>
      <w:tr>
        <w:tc>
          <w:tcPr>
            <w:tcW w:type="dxa" w:w="5040"/>
            <w:vAlign w:val="top"/>
          </w:tcPr>
          <w:p>
            <w:r>
              <w:t>Backup</w:t>
            </w:r>
          </w:p>
        </w:tc>
        <w:tc>
          <w:tcPr>
            <w:tcW w:type="dxa" w:w="5040"/>
            <w:vAlign w:val="top"/>
          </w:tcPr>
          <w:p>
            <w:r>
              <w:t>Creates a timestamped copy of the master workbook.</w:t>
            </w:r>
          </w:p>
        </w:tc>
      </w:tr>
    </w:tbl>
    <w:p/>
    <w:p>
      <w:pPr>
        <w:pStyle w:val="Heading2"/>
      </w:pPr>
      <w:r>
        <w:t>4.2 Configuration Modules</w:t>
      </w:r>
    </w:p>
    <w:p>
      <w:r>
        <w:t>The dashboard presents nine configuration tiles:</w:t>
      </w:r>
    </w:p>
    <w:p>
      <w:pPr>
        <w:pStyle w:val="ListBullet"/>
      </w:pPr>
      <w:r>
        <w:t>Paths &amp; Locations</w:t>
      </w:r>
    </w:p>
    <w:p>
      <w:pPr>
        <w:pStyle w:val="ListBullet"/>
      </w:pPr>
      <w:r>
        <w:t>Browser Profiles</w:t>
      </w:r>
    </w:p>
    <w:p>
      <w:pPr>
        <w:pStyle w:val="ListBullet"/>
      </w:pPr>
      <w:r>
        <w:t>Websites &amp; Publishing</w:t>
      </w:r>
    </w:p>
    <w:p>
      <w:pPr>
        <w:pStyle w:val="ListBullet"/>
      </w:pPr>
      <w:r>
        <w:t>Cover Management</w:t>
      </w:r>
    </w:p>
    <w:p>
      <w:pPr>
        <w:pStyle w:val="ListBullet"/>
      </w:pPr>
      <w:r>
        <w:t>Storage &amp; Cleanup</w:t>
      </w:r>
    </w:p>
    <w:p>
      <w:pPr>
        <w:pStyle w:val="ListBullet"/>
      </w:pPr>
      <w:r>
        <w:t>APIs &amp; Accounts</w:t>
      </w:r>
    </w:p>
    <w:p>
      <w:pPr>
        <w:pStyle w:val="ListBullet"/>
      </w:pPr>
      <w:r>
        <w:t>Templates &amp; Blocks</w:t>
      </w:r>
    </w:p>
    <w:p>
      <w:pPr>
        <w:pStyle w:val="ListBullet"/>
      </w:pPr>
      <w:r>
        <w:t>Branding &amp; Appearance</w:t>
      </w:r>
    </w:p>
    <w:p>
      <w:pPr>
        <w:pStyle w:val="ListBullet"/>
      </w:pPr>
      <w:r>
        <w:t>Diagnostics &amp; Health</w:t>
      </w:r>
    </w:p>
    <w:p>
      <w:pPr>
        <w:pStyle w:val="Heading2"/>
      </w:pPr>
      <w:r>
        <w:t>4.3 Toolkit status</w:t>
      </w:r>
    </w:p>
    <w:p>
      <w:r>
        <w:t>The status panel reports either “All Systems Operational” or “Attention Required”. A refresh reruns checks and updates the timestamp.</w:t>
      </w:r>
    </w:p>
    <w:p>
      <w:pPr>
        <w:pStyle w:val="Heading2"/>
      </w:pPr>
      <w:r>
        <w:t>4.4 Bottom metrics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Metric</w:t>
            </w:r>
          </w:p>
        </w:tc>
        <w:tc>
          <w:tcPr>
            <w:tcW w:type="dxa" w:w="5040"/>
            <w:shd w:fill="08111E"/>
            <w:vAlign w:val="center"/>
          </w:tcPr>
          <w:p>
            <w:r>
              <w:rPr>
                <w:b/>
                <w:color w:val="FFFFFF"/>
              </w:rPr>
              <w:t>Meaning</w:t>
            </w:r>
          </w:p>
        </w:tc>
      </w:tr>
      <w:tr>
        <w:tc>
          <w:tcPr>
            <w:tcW w:type="dxa" w:w="5040"/>
            <w:vAlign w:val="top"/>
            <w:shd w:fill="F4F7FA"/>
          </w:tcPr>
          <w:p>
            <w:r>
              <w:t>Master Records</w:t>
            </w:r>
          </w:p>
        </w:tc>
        <w:tc>
          <w:tcPr>
            <w:tcW w:type="dxa" w:w="5040"/>
            <w:vAlign w:val="top"/>
            <w:shd w:fill="F4F7FA"/>
          </w:tcPr>
          <w:p>
            <w:r>
              <w:t>Current master workbook row count or an availability indicator.</w:t>
            </w:r>
          </w:p>
        </w:tc>
      </w:tr>
      <w:tr>
        <w:tc>
          <w:tcPr>
            <w:tcW w:type="dxa" w:w="5040"/>
            <w:vAlign w:val="top"/>
          </w:tcPr>
          <w:p>
            <w:r>
              <w:t>Posting Root</w:t>
            </w:r>
          </w:p>
        </w:tc>
        <w:tc>
          <w:tcPr>
            <w:tcW w:type="dxa" w:w="5040"/>
            <w:vAlign w:val="top"/>
          </w:tcPr>
          <w:p>
            <w:r>
              <w:t>The active external posting workspace.</w:t>
            </w:r>
          </w:p>
        </w:tc>
      </w:tr>
      <w:tr>
        <w:tc>
          <w:tcPr>
            <w:tcW w:type="dxa" w:w="5040"/>
            <w:vAlign w:val="top"/>
            <w:shd w:fill="F4F7FA"/>
          </w:tcPr>
          <w:p>
            <w:r>
              <w:t>Browser Profiles</w:t>
            </w:r>
          </w:p>
        </w:tc>
        <w:tc>
          <w:tcPr>
            <w:tcW w:type="dxa" w:w="5040"/>
            <w:vAlign w:val="top"/>
            <w:shd w:fill="F4F7FA"/>
          </w:tcPr>
          <w:p>
            <w:r>
              <w:t>Profile-storage availability.</w:t>
            </w:r>
          </w:p>
        </w:tc>
      </w:tr>
      <w:tr>
        <w:tc>
          <w:tcPr>
            <w:tcW w:type="dxa" w:w="5040"/>
            <w:vAlign w:val="top"/>
          </w:tcPr>
          <w:p>
            <w:r>
              <w:t>Marketplace DB</w:t>
            </w:r>
          </w:p>
        </w:tc>
        <w:tc>
          <w:tcPr>
            <w:tcW w:type="dxa" w:w="5040"/>
            <w:vAlign w:val="top"/>
          </w:tcPr>
          <w:p>
            <w:r>
              <w:t>Marketplace package count from the database.</w:t>
            </w:r>
          </w:p>
        </w:tc>
      </w:tr>
      <w:tr>
        <w:tc>
          <w:tcPr>
            <w:tcW w:type="dxa" w:w="5040"/>
            <w:vAlign w:val="top"/>
            <w:shd w:fill="F4F7FA"/>
          </w:tcPr>
          <w:p>
            <w:r>
              <w:t>APIs</w:t>
            </w:r>
          </w:p>
        </w:tc>
        <w:tc>
          <w:tcPr>
            <w:tcW w:type="dxa" w:w="5040"/>
            <w:vAlign w:val="top"/>
            <w:shd w:fill="F4F7FA"/>
          </w:tcPr>
          <w:p>
            <w:r>
              <w:t>Current configuration summary; the present build may show “Not configured” until checks are extended.</w:t>
            </w:r>
          </w:p>
        </w:tc>
      </w:tr>
      <w:tr>
        <w:tc>
          <w:tcPr>
            <w:tcW w:type="dxa" w:w="5040"/>
            <w:vAlign w:val="top"/>
          </w:tcPr>
          <w:p>
            <w:r>
              <w:t>Free Space</w:t>
            </w:r>
          </w:p>
        </w:tc>
        <w:tc>
          <w:tcPr>
            <w:tcW w:type="dxa" w:w="5040"/>
            <w:vAlign w:val="top"/>
          </w:tcPr>
          <w:p>
            <w:r>
              <w:t>Available disk space for the posting-root drive.</w:t>
            </w:r>
          </w:p>
        </w:tc>
      </w:tr>
    </w:tbl>
    <w:p/>
    <w:p>
      <w:pPr>
        <w:pStyle w:val="Heading1"/>
      </w:pPr>
      <w:r>
        <w:t>5. Paths &amp; Locations</w:t>
      </w:r>
    </w:p>
    <w:p>
      <w:r>
        <w:t>Paths &amp; Locations is the single source of truth for shared Toolkit locations. Other modules should read the configuration rather than embedding absolute paths.</w:t>
      </w:r>
    </w:p>
    <w:p>
      <w:pPr>
        <w:pStyle w:val="Heading2"/>
      </w:pPr>
      <w:r>
        <w:t>5.1 Main editable paths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Field</w:t>
            </w:r>
          </w:p>
        </w:tc>
        <w:tc>
          <w:tcPr>
            <w:tcW w:type="dxa" w:w="5040"/>
            <w:shd w:fill="08111E"/>
            <w:vAlign w:val="center"/>
          </w:tcPr>
          <w:p>
            <w:r>
              <w:rPr>
                <w:b/>
                <w:color w:val="FFFFFF"/>
              </w:rPr>
              <w:t>Purpose</w:t>
            </w:r>
          </w:p>
        </w:tc>
      </w:tr>
      <w:tr>
        <w:tc>
          <w:tcPr>
            <w:tcW w:type="dxa" w:w="5040"/>
            <w:vAlign w:val="top"/>
            <w:shd w:fill="F4F7FA"/>
          </w:tcPr>
          <w:p>
            <w:r>
              <w:t>Posting Root</w:t>
            </w:r>
          </w:p>
        </w:tc>
        <w:tc>
          <w:tcPr>
            <w:tcW w:type="dxa" w:w="5040"/>
            <w:vAlign w:val="top"/>
            <w:shd w:fill="F4F7FA"/>
          </w:tcPr>
          <w:p>
            <w:r>
              <w:t>External workspace for drafts, ready packages, posted packages and archives.</w:t>
            </w:r>
          </w:p>
        </w:tc>
      </w:tr>
      <w:tr>
        <w:tc>
          <w:tcPr>
            <w:tcW w:type="dxa" w:w="5040"/>
            <w:vAlign w:val="top"/>
          </w:tcPr>
          <w:p>
            <w:r>
              <w:t>Browser Profiles Root</w:t>
            </w:r>
          </w:p>
        </w:tc>
        <w:tc>
          <w:tcPr>
            <w:tcW w:type="dxa" w:w="5040"/>
            <w:vAlign w:val="top"/>
          </w:tcPr>
          <w:p>
            <w:r>
              <w:t>Parent folder for Selenium/Chrome profiles.</w:t>
            </w:r>
          </w:p>
        </w:tc>
      </w:tr>
      <w:tr>
        <w:tc>
          <w:tcPr>
            <w:tcW w:type="dxa" w:w="5040"/>
            <w:vAlign w:val="top"/>
            <w:shd w:fill="F4F7FA"/>
          </w:tcPr>
          <w:p>
            <w:r>
              <w:t>Raw Images</w:t>
            </w:r>
          </w:p>
        </w:tc>
        <w:tc>
          <w:tcPr>
            <w:tcW w:type="dxa" w:w="5040"/>
            <w:vAlign w:val="top"/>
            <w:shd w:fill="F4F7FA"/>
          </w:tcPr>
          <w:p>
            <w:r>
              <w:t>Temporary or original image intake location.</w:t>
            </w:r>
          </w:p>
        </w:tc>
      </w:tr>
      <w:tr>
        <w:tc>
          <w:tcPr>
            <w:tcW w:type="dxa" w:w="5040"/>
            <w:vAlign w:val="top"/>
          </w:tcPr>
          <w:p>
            <w:r>
              <w:t>Raw Archive</w:t>
            </w:r>
          </w:p>
        </w:tc>
        <w:tc>
          <w:tcPr>
            <w:tcW w:type="dxa" w:w="5040"/>
            <w:vAlign w:val="top"/>
          </w:tcPr>
          <w:p>
            <w:r>
              <w:t>Archive destination used by the selected raw-image policy.</w:t>
            </w:r>
          </w:p>
        </w:tc>
      </w:tr>
    </w:tbl>
    <w:p/>
    <w:p>
      <w:pPr>
        <w:pStyle w:val="Heading2"/>
      </w:pPr>
      <w:r>
        <w:t>5.2 Path table</w:t>
      </w:r>
    </w:p>
    <w:p>
      <w:r>
        <w:t>The dialog also displays a broader table with Name, Path, Purpose, Status and Action columns. Use it to inspect and open important locations.</w:t>
      </w:r>
    </w:p>
    <w:p>
      <w:pPr>
        <w:pStyle w:val="Heading2"/>
      </w:pPr>
      <w:r>
        <w:t>5.3 Saving changes</w:t>
      </w:r>
    </w:p>
    <w:p>
      <w:pPr>
        <w:pStyle w:val="ListNumber"/>
      </w:pPr>
      <w:r>
        <w:t>Open Paths &amp; Locations.</w:t>
      </w:r>
    </w:p>
    <w:p>
      <w:pPr>
        <w:pStyle w:val="ListNumber"/>
      </w:pPr>
      <w:r>
        <w:t>Use Browse beside a folder field or type the required path.</w:t>
      </w:r>
    </w:p>
    <w:p>
      <w:pPr>
        <w:pStyle w:val="ListNumber"/>
      </w:pPr>
      <w:r>
        <w:t>Review the path table and status indicators.</w:t>
      </w:r>
    </w:p>
    <w:p>
      <w:pPr>
        <w:pStyle w:val="ListNumber"/>
      </w:pPr>
      <w:r>
        <w:t>Save the configuration.</w:t>
      </w:r>
    </w:p>
    <w:p>
      <w:pPr>
        <w:pStyle w:val="ListNumber"/>
      </w:pPr>
      <w:r>
        <w:t>Restart modules that were already open so they reload the new paths.</w:t>
      </w:r>
    </w:p>
    <w:tbl>
      <w:tblPr>
        <w:tblW w:type="auto" w:w="0"/>
        <w:jc w:val="center"/>
        <w:tblLayout w:type="autofit"/>
        <w:tblLook w:firstColumn="1" w:firstRow="1" w:lastColumn="0" w:lastRow="0" w:noHBand="0" w:noVBand="1" w:val="04A0"/>
      </w:tblPr>
      <w:tblGrid>
        <w:gridCol w:w="10080"/>
      </w:tblGrid>
      <w:tr>
        <w:tc>
          <w:tcPr>
            <w:tcW w:type="dxa" w:w="10080"/>
            <w:shd w:fill="EAF5FF"/>
          </w:tcPr>
          <w:p>
            <w:pPr>
              <w:pStyle w:val="Callout"/>
            </w:pPr>
            <w:r>
              <w:rPr>
                <w:b/>
                <w:color w:val="FF6500"/>
              </w:rPr>
              <w:t>IMPORTANT</w:t>
              <w:br/>
            </w:r>
            <w:r>
              <w:rPr>
                <w:color w:val="111827"/>
              </w:rPr>
              <w:t>The central path file is `pipeline/config/user_paths.json`. Avoid changing path constants independently inside MOD1–MOD6.</w:t>
            </w:r>
          </w:p>
        </w:tc>
      </w:tr>
    </w:tbl>
    <w:p/>
    <w:p>
      <w:pPr>
        <w:pStyle w:val="Heading1"/>
      </w:pPr>
      <w:r>
        <w:t>6. Browser Profiles</w:t>
      </w:r>
    </w:p>
    <w:p>
      <w:r>
        <w:t>Browser Profiles manages Selenium/Chrome storage used by marketplace automation. The interface supports a shared-profile strategy and separate marketplace profiles.</w:t>
      </w:r>
    </w:p>
    <w:p>
      <w:pPr>
        <w:pStyle w:val="Heading2"/>
      </w:pPr>
      <w:r>
        <w:t>6.1 Recommended mode</w:t>
      </w:r>
    </w:p>
    <w:p>
      <w:r>
        <w:t>The dialog recommends one shared Chrome profile by default to avoid very large duplicated browser folders. Separate profiles remain available when a marketplace needs isolation.</w:t>
      </w:r>
    </w:p>
    <w:p>
      <w:pPr>
        <w:pStyle w:val="Heading2"/>
      </w:pPr>
      <w:r>
        <w:t>6.2 Profile table</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Column</w:t>
            </w:r>
          </w:p>
        </w:tc>
        <w:tc>
          <w:tcPr>
            <w:tcW w:type="dxa" w:w="5040"/>
            <w:shd w:fill="08111E"/>
            <w:vAlign w:val="center"/>
          </w:tcPr>
          <w:p>
            <w:r>
              <w:rPr>
                <w:b/>
                <w:color w:val="FFFFFF"/>
              </w:rPr>
              <w:t>Meaning</w:t>
            </w:r>
          </w:p>
        </w:tc>
      </w:tr>
      <w:tr>
        <w:tc>
          <w:tcPr>
            <w:tcW w:type="dxa" w:w="5040"/>
            <w:vAlign w:val="top"/>
            <w:shd w:fill="F4F7FA"/>
          </w:tcPr>
          <w:p>
            <w:r>
              <w:t>Marketplace</w:t>
            </w:r>
          </w:p>
        </w:tc>
        <w:tc>
          <w:tcPr>
            <w:tcW w:type="dxa" w:w="5040"/>
            <w:vAlign w:val="top"/>
            <w:shd w:fill="F4F7FA"/>
          </w:tcPr>
          <w:p>
            <w:r>
              <w:t>The marketplace associated with the profile.</w:t>
            </w:r>
          </w:p>
        </w:tc>
      </w:tr>
      <w:tr>
        <w:tc>
          <w:tcPr>
            <w:tcW w:type="dxa" w:w="5040"/>
            <w:vAlign w:val="top"/>
          </w:tcPr>
          <w:p>
            <w:r>
              <w:t>Profile Path</w:t>
            </w:r>
          </w:p>
        </w:tc>
        <w:tc>
          <w:tcPr>
            <w:tcW w:type="dxa" w:w="5040"/>
            <w:vAlign w:val="top"/>
          </w:tcPr>
          <w:p>
            <w:r>
              <w:t>Resolved filesystem location.</w:t>
            </w:r>
          </w:p>
        </w:tc>
      </w:tr>
      <w:tr>
        <w:tc>
          <w:tcPr>
            <w:tcW w:type="dxa" w:w="5040"/>
            <w:vAlign w:val="top"/>
            <w:shd w:fill="F4F7FA"/>
          </w:tcPr>
          <w:p>
            <w:r>
              <w:t>Exists</w:t>
            </w:r>
          </w:p>
        </w:tc>
        <w:tc>
          <w:tcPr>
            <w:tcW w:type="dxa" w:w="5040"/>
            <w:vAlign w:val="top"/>
            <w:shd w:fill="F4F7FA"/>
          </w:tcPr>
          <w:p>
            <w:r>
              <w:t>Whether the folder currently exists.</w:t>
            </w:r>
          </w:p>
        </w:tc>
      </w:tr>
      <w:tr>
        <w:tc>
          <w:tcPr>
            <w:tcW w:type="dxa" w:w="5040"/>
            <w:vAlign w:val="top"/>
          </w:tcPr>
          <w:p>
            <w:r>
              <w:t>Size</w:t>
            </w:r>
          </w:p>
        </w:tc>
        <w:tc>
          <w:tcPr>
            <w:tcW w:type="dxa" w:w="5040"/>
            <w:vAlign w:val="top"/>
          </w:tcPr>
          <w:p>
            <w:r>
              <w:t>Approximate storage size.</w:t>
            </w:r>
          </w:p>
        </w:tc>
      </w:tr>
      <w:tr>
        <w:tc>
          <w:tcPr>
            <w:tcW w:type="dxa" w:w="5040"/>
            <w:vAlign w:val="top"/>
            <w:shd w:fill="F4F7FA"/>
          </w:tcPr>
          <w:p>
            <w:r>
              <w:t>Open</w:t>
            </w:r>
          </w:p>
        </w:tc>
        <w:tc>
          <w:tcPr>
            <w:tcW w:type="dxa" w:w="5040"/>
            <w:vAlign w:val="top"/>
            <w:shd w:fill="F4F7FA"/>
          </w:tcPr>
          <w:p>
            <w:r>
              <w:t>Opens the profile folder.</w:t>
            </w:r>
          </w:p>
        </w:tc>
      </w:tr>
    </w:tbl>
    <w:p/>
    <w:p>
      <w:pPr>
        <w:pStyle w:val="Heading2"/>
      </w:pPr>
      <w:r>
        <w:t>6.3 Safety</w:t>
      </w:r>
    </w:p>
    <w:p>
      <w:pPr>
        <w:pStyle w:val="ListBullet"/>
      </w:pPr>
      <w:r>
        <w:t>Do not delete active profiles while Chrome or Selenium is running.</w:t>
      </w:r>
    </w:p>
    <w:p>
      <w:pPr>
        <w:pStyle w:val="ListBullet"/>
      </w:pPr>
      <w:r>
        <w:t>Profile folders may contain cookies, sessions and marketplace login state.</w:t>
      </w:r>
    </w:p>
    <w:p>
      <w:pPr>
        <w:pStyle w:val="ListBullet"/>
      </w:pPr>
      <w:r>
        <w:t>The Storage &amp; Cleanup function does not automatically delete Selenium profiles.</w:t>
      </w:r>
    </w:p>
    <w:p>
      <w:pPr>
        <w:pStyle w:val="ListBullet"/>
      </w:pPr>
      <w:r>
        <w:t>Use separate profiles only where isolation is operationally necessary.</w:t>
      </w:r>
    </w:p>
    <w:p>
      <w:pPr>
        <w:pStyle w:val="Heading1"/>
      </w:pPr>
      <w:r>
        <w:t>7. Websites &amp; Publishing</w:t>
      </w:r>
    </w:p>
    <w:p>
      <w:r>
        <w:t>Websites &amp; Publishing is the profile manager for BBaya.net, regional storefronts, standalone catalogs, test builds and future client websites. It stores reusable publishing instructions that MOD6 can consume.</w:t>
      </w:r>
    </w:p>
    <w:p>
      <w:pPr>
        <w:pStyle w:val="Heading2"/>
      </w:pPr>
      <w:r>
        <w:t>7.1 Profile list</w:t>
      </w:r>
    </w:p>
    <w:p>
      <w:pPr>
        <w:pStyle w:val="ListBullet"/>
      </w:pPr>
      <w:r>
        <w:t>The left column lists all publishing profiles.</w:t>
      </w:r>
    </w:p>
    <w:p>
      <w:pPr>
        <w:pStyle w:val="ListBullet"/>
      </w:pPr>
      <w:r>
        <w:t>A star marks the default profile.</w:t>
      </w:r>
    </w:p>
    <w:p>
      <w:pPr>
        <w:pStyle w:val="ListBullet"/>
      </w:pPr>
      <w:r>
        <w:t>New creates a profile based on the current structure.</w:t>
      </w:r>
    </w:p>
    <w:p>
      <w:pPr>
        <w:pStyle w:val="ListBullet"/>
      </w:pPr>
      <w:r>
        <w:t>Duplicate creates a test copy of the selected profile.</w:t>
      </w:r>
    </w:p>
    <w:p>
      <w:pPr>
        <w:pStyle w:val="ListBullet"/>
      </w:pPr>
      <w:r>
        <w:t>Delete removes a profile after confirmation; at least one profile must remain.</w:t>
      </w:r>
    </w:p>
    <w:p>
      <w:pPr>
        <w:pStyle w:val="ListBullet"/>
      </w:pPr>
      <w:r>
        <w:t>Set Default marks the selected profile as the preferred MOD6 profile.</w:t>
      </w:r>
    </w:p>
    <w:p>
      <w:pPr>
        <w:pStyle w:val="Heading2"/>
      </w:pPr>
      <w:r>
        <w:t>7.2 Profile identity</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Setting</w:t>
            </w:r>
          </w:p>
        </w:tc>
        <w:tc>
          <w:tcPr>
            <w:tcW w:type="dxa" w:w="5040"/>
            <w:shd w:fill="08111E"/>
            <w:vAlign w:val="center"/>
          </w:tcPr>
          <w:p>
            <w:r>
              <w:rPr>
                <w:b/>
                <w:color w:val="FFFFFF"/>
              </w:rPr>
              <w:t>Available values / meaning</w:t>
            </w:r>
          </w:p>
        </w:tc>
      </w:tr>
      <w:tr>
        <w:tc>
          <w:tcPr>
            <w:tcW w:type="dxa" w:w="5040"/>
            <w:vAlign w:val="top"/>
            <w:shd w:fill="F4F7FA"/>
          </w:tcPr>
          <w:p>
            <w:r>
              <w:t>Profile Name</w:t>
            </w:r>
          </w:p>
        </w:tc>
        <w:tc>
          <w:tcPr>
            <w:tcW w:type="dxa" w:w="5040"/>
            <w:vAlign w:val="top"/>
            <w:shd w:fill="F4F7FA"/>
          </w:tcPr>
          <w:p>
            <w:r>
              <w:t>Human-readable name such as “BBaya.net — Production”.</w:t>
            </w:r>
          </w:p>
        </w:tc>
      </w:tr>
      <w:tr>
        <w:tc>
          <w:tcPr>
            <w:tcW w:type="dxa" w:w="5040"/>
            <w:vAlign w:val="top"/>
          </w:tcPr>
          <w:p>
            <w:r>
              <w:t>Profile Type</w:t>
            </w:r>
          </w:p>
        </w:tc>
        <w:tc>
          <w:tcPr>
            <w:tcW w:type="dxa" w:w="5040"/>
            <w:vAlign w:val="top"/>
          </w:tcPr>
          <w:p>
            <w:r>
              <w:t>library_integration, integrated_website, standalone_storefront, catalog_export, client_website, test_preview or custom.</w:t>
            </w:r>
          </w:p>
        </w:tc>
      </w:tr>
      <w:tr>
        <w:tc>
          <w:tcPr>
            <w:tcW w:type="dxa" w:w="5040"/>
            <w:vAlign w:val="top"/>
            <w:shd w:fill="F4F7FA"/>
          </w:tcPr>
          <w:p>
            <w:r>
              <w:t>Environment</w:t>
            </w:r>
          </w:p>
        </w:tc>
        <w:tc>
          <w:tcPr>
            <w:tcW w:type="dxa" w:w="5040"/>
            <w:vAlign w:val="top"/>
            <w:shd w:fill="F4F7FA"/>
          </w:tcPr>
          <w:p>
            <w:r>
              <w:t>production, staging, test or preview.</w:t>
            </w:r>
          </w:p>
        </w:tc>
      </w:tr>
      <w:tr>
        <w:tc>
          <w:tcPr>
            <w:tcW w:type="dxa" w:w="5040"/>
            <w:vAlign w:val="top"/>
          </w:tcPr>
          <w:p>
            <w:r>
              <w:t>Enabled</w:t>
            </w:r>
          </w:p>
        </w:tc>
        <w:tc>
          <w:tcPr>
            <w:tcW w:type="dxa" w:w="5040"/>
            <w:vAlign w:val="top"/>
          </w:tcPr>
          <w:p>
            <w:r>
              <w:t>Controls whether the profile is active.</w:t>
            </w:r>
          </w:p>
        </w:tc>
      </w:tr>
    </w:tbl>
    <w:p/>
    <w:p>
      <w:pPr>
        <w:pStyle w:val="Heading2"/>
      </w:pPr>
      <w:r>
        <w:t>7.3 Website paths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Path</w:t>
            </w:r>
          </w:p>
        </w:tc>
        <w:tc>
          <w:tcPr>
            <w:tcW w:type="dxa" w:w="5040"/>
            <w:shd w:fill="08111E"/>
            <w:vAlign w:val="center"/>
          </w:tcPr>
          <w:p>
            <w:r>
              <w:rPr>
                <w:b/>
                <w:color w:val="FFFFFF"/>
              </w:rPr>
              <w:t>Purpose</w:t>
            </w:r>
          </w:p>
        </w:tc>
      </w:tr>
      <w:tr>
        <w:tc>
          <w:tcPr>
            <w:tcW w:type="dxa" w:w="5040"/>
            <w:vAlign w:val="top"/>
            <w:shd w:fill="F4F7FA"/>
          </w:tcPr>
          <w:p>
            <w:r>
              <w:t>Website Root</w:t>
            </w:r>
          </w:p>
        </w:tc>
        <w:tc>
          <w:tcPr>
            <w:tcW w:type="dxa" w:w="5040"/>
            <w:vAlign w:val="top"/>
            <w:shd w:fill="F4F7FA"/>
          </w:tcPr>
          <w:p>
            <w:r>
              <w:t>Root of the complete site.</w:t>
            </w:r>
          </w:p>
        </w:tc>
      </w:tr>
      <w:tr>
        <w:tc>
          <w:tcPr>
            <w:tcW w:type="dxa" w:w="5040"/>
            <w:vAlign w:val="top"/>
          </w:tcPr>
          <w:p>
            <w:r>
              <w:t>Library Root</w:t>
            </w:r>
          </w:p>
        </w:tc>
        <w:tc>
          <w:tcPr>
            <w:tcW w:type="dxa" w:w="5040"/>
            <w:vAlign w:val="top"/>
          </w:tcPr>
          <w:p>
            <w:r>
              <w:t>Destination for generated Library files.</w:t>
            </w:r>
          </w:p>
        </w:tc>
      </w:tr>
      <w:tr>
        <w:tc>
          <w:tcPr>
            <w:tcW w:type="dxa" w:w="5040"/>
            <w:vAlign w:val="top"/>
            <w:shd w:fill="F4F7FA"/>
          </w:tcPr>
          <w:p>
            <w:r>
              <w:t>Toolkit Root</w:t>
            </w:r>
          </w:p>
        </w:tc>
        <w:tc>
          <w:tcPr>
            <w:tcW w:type="dxa" w:w="5040"/>
            <w:vAlign w:val="top"/>
            <w:shd w:fill="F4F7FA"/>
          </w:tcPr>
          <w:p>
            <w:r>
              <w:t>Discogs Toolkit presentation section.</w:t>
            </w:r>
          </w:p>
        </w:tc>
      </w:tr>
      <w:tr>
        <w:tc>
          <w:tcPr>
            <w:tcW w:type="dxa" w:w="5040"/>
            <w:vAlign w:val="top"/>
          </w:tcPr>
          <w:p>
            <w:r>
              <w:t>RDM Root</w:t>
            </w:r>
          </w:p>
        </w:tc>
        <w:tc>
          <w:tcPr>
            <w:tcW w:type="dxa" w:w="5040"/>
            <w:vAlign w:val="top"/>
          </w:tcPr>
          <w:p>
            <w:r>
              <w:t>RDM Play Studio section.</w:t>
            </w:r>
          </w:p>
        </w:tc>
      </w:tr>
      <w:tr>
        <w:tc>
          <w:tcPr>
            <w:tcW w:type="dxa" w:w="5040"/>
            <w:vAlign w:val="top"/>
            <w:shd w:fill="F4F7FA"/>
          </w:tcPr>
          <w:p>
            <w:r>
              <w:t>Assets Root</w:t>
            </w:r>
          </w:p>
        </w:tc>
        <w:tc>
          <w:tcPr>
            <w:tcW w:type="dxa" w:w="5040"/>
            <w:vAlign w:val="top"/>
            <w:shd w:fill="F4F7FA"/>
          </w:tcPr>
          <w:p>
            <w:r>
              <w:t>Shared website assets.</w:t>
            </w:r>
          </w:p>
        </w:tc>
      </w:tr>
      <w:tr>
        <w:tc>
          <w:tcPr>
            <w:tcW w:type="dxa" w:w="5040"/>
            <w:vAlign w:val="top"/>
          </w:tcPr>
          <w:p>
            <w:r>
              <w:t>Staging Root</w:t>
            </w:r>
          </w:p>
        </w:tc>
        <w:tc>
          <w:tcPr>
            <w:tcW w:type="dxa" w:w="5040"/>
            <w:vAlign w:val="top"/>
          </w:tcPr>
          <w:p>
            <w:r>
              <w:t>Safe pre-production build location.</w:t>
            </w:r>
          </w:p>
        </w:tc>
      </w:tr>
      <w:tr>
        <w:tc>
          <w:tcPr>
            <w:tcW w:type="dxa" w:w="5040"/>
            <w:vAlign w:val="top"/>
            <w:shd w:fill="F4F7FA"/>
          </w:tcPr>
          <w:p>
            <w:r>
              <w:t>Domain</w:t>
            </w:r>
          </w:p>
        </w:tc>
        <w:tc>
          <w:tcPr>
            <w:tcW w:type="dxa" w:w="5040"/>
            <w:vAlign w:val="top"/>
            <w:shd w:fill="F4F7FA"/>
          </w:tcPr>
          <w:p>
            <w:r>
              <w:t>Public site address, such as `https://bbaya.net`.</w:t>
            </w:r>
          </w:p>
        </w:tc>
      </w:tr>
    </w:tbl>
    <w:p/>
    <w:p>
      <w:pPr>
        <w:pStyle w:val="Heading2"/>
      </w:pPr>
      <w:r>
        <w:t>7.4 Routes</w:t>
      </w:r>
    </w:p>
    <w:p>
      <w:r>
        <w:t>Routes define links as they must appear from the generated Library level:</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Route</w:t>
            </w:r>
          </w:p>
        </w:tc>
        <w:tc>
          <w:tcPr>
            <w:tcW w:type="dxa" w:w="5040"/>
            <w:shd w:fill="08111E"/>
            <w:vAlign w:val="center"/>
          </w:tcPr>
          <w:p>
            <w:r>
              <w:rPr>
                <w:b/>
                <w:color w:val="FFFFFF"/>
              </w:rPr>
              <w:t>Default BBaya.net value</w:t>
            </w:r>
          </w:p>
        </w:tc>
      </w:tr>
      <w:tr>
        <w:tc>
          <w:tcPr>
            <w:tcW w:type="dxa" w:w="5040"/>
            <w:vAlign w:val="top"/>
            <w:shd w:fill="F4F7FA"/>
          </w:tcPr>
          <w:p>
            <w:r>
              <w:t>Home</w:t>
            </w:r>
          </w:p>
        </w:tc>
        <w:tc>
          <w:tcPr>
            <w:tcW w:type="dxa" w:w="5040"/>
            <w:vAlign w:val="top"/>
            <w:shd w:fill="F4F7FA"/>
          </w:tcPr>
          <w:p>
            <w:r>
              <w:t>../index.html</w:t>
            </w:r>
          </w:p>
        </w:tc>
      </w:tr>
      <w:tr>
        <w:tc>
          <w:tcPr>
            <w:tcW w:type="dxa" w:w="5040"/>
            <w:vAlign w:val="top"/>
          </w:tcPr>
          <w:p>
            <w:r>
              <w:t>Library</w:t>
            </w:r>
          </w:p>
        </w:tc>
        <w:tc>
          <w:tcPr>
            <w:tcW w:type="dxa" w:w="5040"/>
            <w:vAlign w:val="top"/>
          </w:tcPr>
          <w:p>
            <w:r>
              <w:t>index.html</w:t>
            </w:r>
          </w:p>
        </w:tc>
      </w:tr>
      <w:tr>
        <w:tc>
          <w:tcPr>
            <w:tcW w:type="dxa" w:w="5040"/>
            <w:vAlign w:val="top"/>
            <w:shd w:fill="F4F7FA"/>
          </w:tcPr>
          <w:p>
            <w:r>
              <w:t>Toolkit</w:t>
            </w:r>
          </w:p>
        </w:tc>
        <w:tc>
          <w:tcPr>
            <w:tcW w:type="dxa" w:w="5040"/>
            <w:vAlign w:val="top"/>
            <w:shd w:fill="F4F7FA"/>
          </w:tcPr>
          <w:p>
            <w:r>
              <w:t>../toolkit/index.html</w:t>
            </w:r>
          </w:p>
        </w:tc>
      </w:tr>
      <w:tr>
        <w:tc>
          <w:tcPr>
            <w:tcW w:type="dxa" w:w="5040"/>
            <w:vAlign w:val="top"/>
          </w:tcPr>
          <w:p>
            <w:r>
              <w:t>RDM Play Studio</w:t>
            </w:r>
          </w:p>
        </w:tc>
        <w:tc>
          <w:tcPr>
            <w:tcW w:type="dxa" w:w="5040"/>
            <w:vAlign w:val="top"/>
          </w:tcPr>
          <w:p>
            <w:r>
              <w:t>../rdmplaystudio/index.html</w:t>
            </w:r>
          </w:p>
        </w:tc>
      </w:tr>
      <w:tr>
        <w:tc>
          <w:tcPr>
            <w:tcW w:type="dxa" w:w="5040"/>
            <w:vAlign w:val="top"/>
            <w:shd w:fill="F4F7FA"/>
          </w:tcPr>
          <w:p>
            <w:r>
              <w:t>Shipping</w:t>
            </w:r>
          </w:p>
        </w:tc>
        <w:tc>
          <w:tcPr>
            <w:tcW w:type="dxa" w:w="5040"/>
            <w:vAlign w:val="top"/>
            <w:shd w:fill="F4F7FA"/>
          </w:tcPr>
          <w:p>
            <w:r>
              <w:t>../shipping.html</w:t>
            </w:r>
          </w:p>
        </w:tc>
      </w:tr>
      <w:tr>
        <w:tc>
          <w:tcPr>
            <w:tcW w:type="dxa" w:w="5040"/>
            <w:vAlign w:val="top"/>
          </w:tcPr>
          <w:p>
            <w:r>
              <w:t>About</w:t>
            </w:r>
          </w:p>
        </w:tc>
        <w:tc>
          <w:tcPr>
            <w:tcW w:type="dxa" w:w="5040"/>
            <w:vAlign w:val="top"/>
          </w:tcPr>
          <w:p>
            <w:r>
              <w:t>../about-me.html</w:t>
            </w:r>
          </w:p>
        </w:tc>
      </w:tr>
      <w:tr>
        <w:tc>
          <w:tcPr>
            <w:tcW w:type="dxa" w:w="5040"/>
            <w:vAlign w:val="top"/>
            <w:shd w:fill="F4F7FA"/>
          </w:tcPr>
          <w:p>
            <w:r>
              <w:t>Support</w:t>
            </w:r>
          </w:p>
        </w:tc>
        <w:tc>
          <w:tcPr>
            <w:tcW w:type="dxa" w:w="5040"/>
            <w:vAlign w:val="top"/>
            <w:shd w:fill="F4F7FA"/>
          </w:tcPr>
          <w:p>
            <w:r>
              <w:t>../support.html</w:t>
            </w:r>
          </w:p>
        </w:tc>
      </w:tr>
      <w:tr>
        <w:tc>
          <w:tcPr>
            <w:tcW w:type="dxa" w:w="5040"/>
            <w:vAlign w:val="top"/>
          </w:tcPr>
          <w:p>
            <w:r>
              <w:t>Cart</w:t>
            </w:r>
          </w:p>
        </w:tc>
        <w:tc>
          <w:tcPr>
            <w:tcW w:type="dxa" w:w="5040"/>
            <w:vAlign w:val="top"/>
          </w:tcPr>
          <w:p>
            <w:r>
              <w:t>../cart.html</w:t>
            </w:r>
          </w:p>
        </w:tc>
      </w:tr>
      <w:tr>
        <w:tc>
          <w:tcPr>
            <w:tcW w:type="dxa" w:w="5040"/>
            <w:vAlign w:val="top"/>
            <w:shd w:fill="F4F7FA"/>
          </w:tcPr>
          <w:p>
            <w:r>
              <w:t>Checkout</w:t>
            </w:r>
          </w:p>
        </w:tc>
        <w:tc>
          <w:tcPr>
            <w:tcW w:type="dxa" w:w="5040"/>
            <w:vAlign w:val="top"/>
            <w:shd w:fill="F4F7FA"/>
          </w:tcPr>
          <w:p>
            <w:r>
              <w:t>../checkout.html</w:t>
            </w:r>
          </w:p>
        </w:tc>
      </w:tr>
    </w:tbl>
    <w:p/>
    <w:tbl>
      <w:tblPr>
        <w:tblW w:type="auto" w:w="0"/>
        <w:jc w:val="center"/>
        <w:tblLayout w:type="autofit"/>
        <w:tblLook w:firstColumn="1" w:firstRow="1" w:lastColumn="0" w:lastRow="0" w:noHBand="0" w:noVBand="1" w:val="04A0"/>
      </w:tblPr>
      <w:tblGrid>
        <w:gridCol w:w="10080"/>
      </w:tblGrid>
      <w:tr>
        <w:tc>
          <w:tcPr>
            <w:tcW w:type="dxa" w:w="10080"/>
            <w:shd w:fill="EAF5FF"/>
          </w:tcPr>
          <w:p>
            <w:pPr>
              <w:pStyle w:val="Callout"/>
            </w:pPr>
            <w:r>
              <w:rPr>
                <w:b/>
                <w:color w:val="FF6500"/>
              </w:rPr>
              <w:t>ROUTES ARE NOT FILESYSTEM PATHS</w:t>
              <w:br/>
            </w:r>
            <w:r>
              <w:rPr>
                <w:color w:val="111827"/>
              </w:rPr>
              <w:t>Website roots describe where files are written on disk. Routes describe how generated HTML pages link to other pages. Keep these concepts separate.</w:t>
            </w:r>
          </w:p>
        </w:tc>
      </w:tr>
    </w:tbl>
    <w:p/>
    <w:p>
      <w:pPr>
        <w:pStyle w:val="Heading2"/>
      </w:pPr>
      <w:r>
        <w:t>7.5 Publishing scope</w:t>
      </w:r>
    </w:p>
    <w:p>
      <w:r>
        <w:t>Publishing scope defines which parts MOD6 is permitted to generate for the selected profile.</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Scope item</w:t>
            </w:r>
          </w:p>
        </w:tc>
        <w:tc>
          <w:tcPr>
            <w:tcW w:type="dxa" w:w="5040"/>
            <w:shd w:fill="08111E"/>
            <w:vAlign w:val="center"/>
          </w:tcPr>
          <w:p>
            <w:r>
              <w:rPr>
                <w:b/>
                <w:color w:val="FFFFFF"/>
              </w:rPr>
              <w:t>Default BBaya.net production</w:t>
            </w:r>
          </w:p>
        </w:tc>
      </w:tr>
      <w:tr>
        <w:tc>
          <w:tcPr>
            <w:tcW w:type="dxa" w:w="5040"/>
            <w:vAlign w:val="top"/>
            <w:shd w:fill="F4F7FA"/>
          </w:tcPr>
          <w:p>
            <w:r>
              <w:t>Homepage</w:t>
            </w:r>
          </w:p>
        </w:tc>
        <w:tc>
          <w:tcPr>
            <w:tcW w:type="dxa" w:w="5040"/>
            <w:vAlign w:val="top"/>
            <w:shd w:fill="F4F7FA"/>
          </w:tcPr>
          <w:p>
            <w:r>
              <w:t>Off</w:t>
            </w:r>
          </w:p>
        </w:tc>
      </w:tr>
      <w:tr>
        <w:tc>
          <w:tcPr>
            <w:tcW w:type="dxa" w:w="5040"/>
            <w:vAlign w:val="top"/>
          </w:tcPr>
          <w:p>
            <w:r>
              <w:t>Library index</w:t>
            </w:r>
          </w:p>
        </w:tc>
        <w:tc>
          <w:tcPr>
            <w:tcW w:type="dxa" w:w="5040"/>
            <w:vAlign w:val="top"/>
          </w:tcPr>
          <w:p>
            <w:r>
              <w:t>On</w:t>
            </w:r>
          </w:p>
        </w:tc>
      </w:tr>
      <w:tr>
        <w:tc>
          <w:tcPr>
            <w:tcW w:type="dxa" w:w="5040"/>
            <w:vAlign w:val="top"/>
            <w:shd w:fill="F4F7FA"/>
          </w:tcPr>
          <w:p>
            <w:r>
              <w:t>Record pages</w:t>
            </w:r>
          </w:p>
        </w:tc>
        <w:tc>
          <w:tcPr>
            <w:tcW w:type="dxa" w:w="5040"/>
            <w:vAlign w:val="top"/>
            <w:shd w:fill="F4F7FA"/>
          </w:tcPr>
          <w:p>
            <w:r>
              <w:t>On</w:t>
            </w:r>
          </w:p>
        </w:tc>
      </w:tr>
      <w:tr>
        <w:tc>
          <w:tcPr>
            <w:tcW w:type="dxa" w:w="5040"/>
            <w:vAlign w:val="top"/>
          </w:tcPr>
          <w:p>
            <w:r>
              <w:t>Library data</w:t>
            </w:r>
          </w:p>
        </w:tc>
        <w:tc>
          <w:tcPr>
            <w:tcW w:type="dxa" w:w="5040"/>
            <w:vAlign w:val="top"/>
          </w:tcPr>
          <w:p>
            <w:r>
              <w:t>On</w:t>
            </w:r>
          </w:p>
        </w:tc>
      </w:tr>
      <w:tr>
        <w:tc>
          <w:tcPr>
            <w:tcW w:type="dxa" w:w="5040"/>
            <w:vAlign w:val="top"/>
            <w:shd w:fill="F4F7FA"/>
          </w:tcPr>
          <w:p>
            <w:r>
              <w:t>Library assets</w:t>
            </w:r>
          </w:p>
        </w:tc>
        <w:tc>
          <w:tcPr>
            <w:tcW w:type="dxa" w:w="5040"/>
            <w:vAlign w:val="top"/>
            <w:shd w:fill="F4F7FA"/>
          </w:tcPr>
          <w:p>
            <w:r>
              <w:t>On</w:t>
            </w:r>
          </w:p>
        </w:tc>
      </w:tr>
      <w:tr>
        <w:tc>
          <w:tcPr>
            <w:tcW w:type="dxa" w:w="5040"/>
            <w:vAlign w:val="top"/>
          </w:tcPr>
          <w:p>
            <w:r>
              <w:t>About</w:t>
            </w:r>
          </w:p>
        </w:tc>
        <w:tc>
          <w:tcPr>
            <w:tcW w:type="dxa" w:w="5040"/>
            <w:vAlign w:val="top"/>
          </w:tcPr>
          <w:p>
            <w:r>
              <w:t>Off</w:t>
            </w:r>
          </w:p>
        </w:tc>
      </w:tr>
      <w:tr>
        <w:tc>
          <w:tcPr>
            <w:tcW w:type="dxa" w:w="5040"/>
            <w:vAlign w:val="top"/>
            <w:shd w:fill="F4F7FA"/>
          </w:tcPr>
          <w:p>
            <w:r>
              <w:t>Shipping</w:t>
            </w:r>
          </w:p>
        </w:tc>
        <w:tc>
          <w:tcPr>
            <w:tcW w:type="dxa" w:w="5040"/>
            <w:vAlign w:val="top"/>
            <w:shd w:fill="F4F7FA"/>
          </w:tcPr>
          <w:p>
            <w:r>
              <w:t>Off</w:t>
            </w:r>
          </w:p>
        </w:tc>
      </w:tr>
      <w:tr>
        <w:tc>
          <w:tcPr>
            <w:tcW w:type="dxa" w:w="5040"/>
            <w:vAlign w:val="top"/>
          </w:tcPr>
          <w:p>
            <w:r>
              <w:t>Terms</w:t>
            </w:r>
          </w:p>
        </w:tc>
        <w:tc>
          <w:tcPr>
            <w:tcW w:type="dxa" w:w="5040"/>
            <w:vAlign w:val="top"/>
          </w:tcPr>
          <w:p>
            <w:r>
              <w:t>Off</w:t>
            </w:r>
          </w:p>
        </w:tc>
      </w:tr>
      <w:tr>
        <w:tc>
          <w:tcPr>
            <w:tcW w:type="dxa" w:w="5040"/>
            <w:vAlign w:val="top"/>
            <w:shd w:fill="F4F7FA"/>
          </w:tcPr>
          <w:p>
            <w:r>
              <w:t>Toolkit</w:t>
            </w:r>
          </w:p>
        </w:tc>
        <w:tc>
          <w:tcPr>
            <w:tcW w:type="dxa" w:w="5040"/>
            <w:vAlign w:val="top"/>
            <w:shd w:fill="F4F7FA"/>
          </w:tcPr>
          <w:p>
            <w:r>
              <w:t>Off</w:t>
            </w:r>
          </w:p>
        </w:tc>
      </w:tr>
      <w:tr>
        <w:tc>
          <w:tcPr>
            <w:tcW w:type="dxa" w:w="5040"/>
            <w:vAlign w:val="top"/>
          </w:tcPr>
          <w:p>
            <w:r>
              <w:t>RDM Play Studio</w:t>
            </w:r>
          </w:p>
        </w:tc>
        <w:tc>
          <w:tcPr>
            <w:tcW w:type="dxa" w:w="5040"/>
            <w:vAlign w:val="top"/>
          </w:tcPr>
          <w:p>
            <w:r>
              <w:t>Off</w:t>
            </w:r>
          </w:p>
        </w:tc>
      </w:tr>
      <w:tr>
        <w:tc>
          <w:tcPr>
            <w:tcW w:type="dxa" w:w="5040"/>
            <w:vAlign w:val="top"/>
            <w:shd w:fill="F4F7FA"/>
          </w:tcPr>
          <w:p>
            <w:r>
              <w:t>Cart</w:t>
            </w:r>
          </w:p>
        </w:tc>
        <w:tc>
          <w:tcPr>
            <w:tcW w:type="dxa" w:w="5040"/>
            <w:vAlign w:val="top"/>
            <w:shd w:fill="F4F7FA"/>
          </w:tcPr>
          <w:p>
            <w:r>
              <w:t>Off</w:t>
            </w:r>
          </w:p>
        </w:tc>
      </w:tr>
      <w:tr>
        <w:tc>
          <w:tcPr>
            <w:tcW w:type="dxa" w:w="5040"/>
            <w:vAlign w:val="top"/>
          </w:tcPr>
          <w:p>
            <w:r>
              <w:t>Checkout</w:t>
            </w:r>
          </w:p>
        </w:tc>
        <w:tc>
          <w:tcPr>
            <w:tcW w:type="dxa" w:w="5040"/>
            <w:vAlign w:val="top"/>
          </w:tcPr>
          <w:p>
            <w:r>
              <w:t>Off</w:t>
            </w:r>
          </w:p>
        </w:tc>
      </w:tr>
    </w:tbl>
    <w:p/>
    <w:p>
      <w:pPr>
        <w:pStyle w:val="Heading2"/>
      </w:pPr>
      <w:r>
        <w:t>7.6 Output formats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Output</w:t>
            </w:r>
          </w:p>
        </w:tc>
        <w:tc>
          <w:tcPr>
            <w:tcW w:type="dxa" w:w="5040"/>
            <w:shd w:fill="08111E"/>
            <w:vAlign w:val="center"/>
          </w:tcPr>
          <w:p>
            <w:r>
              <w:rPr>
                <w:b/>
                <w:color w:val="FFFFFF"/>
              </w:rPr>
              <w:t>Default</w:t>
            </w:r>
          </w:p>
        </w:tc>
      </w:tr>
      <w:tr>
        <w:tc>
          <w:tcPr>
            <w:tcW w:type="dxa" w:w="5040"/>
            <w:vAlign w:val="top"/>
            <w:shd w:fill="F4F7FA"/>
          </w:tcPr>
          <w:p>
            <w:r>
              <w:t>HTML</w:t>
            </w:r>
          </w:p>
        </w:tc>
        <w:tc>
          <w:tcPr>
            <w:tcW w:type="dxa" w:w="5040"/>
            <w:vAlign w:val="top"/>
            <w:shd w:fill="F4F7FA"/>
          </w:tcPr>
          <w:p>
            <w:r>
              <w:t>On</w:t>
            </w:r>
          </w:p>
        </w:tc>
      </w:tr>
      <w:tr>
        <w:tc>
          <w:tcPr>
            <w:tcW w:type="dxa" w:w="5040"/>
            <w:vAlign w:val="top"/>
          </w:tcPr>
          <w:p>
            <w:r>
              <w:t>Library JSON</w:t>
            </w:r>
          </w:p>
        </w:tc>
        <w:tc>
          <w:tcPr>
            <w:tcW w:type="dxa" w:w="5040"/>
            <w:vAlign w:val="top"/>
          </w:tcPr>
          <w:p>
            <w:r>
              <w:t>On</w:t>
            </w:r>
          </w:p>
        </w:tc>
      </w:tr>
      <w:tr>
        <w:tc>
          <w:tcPr>
            <w:tcW w:type="dxa" w:w="5040"/>
            <w:vAlign w:val="top"/>
            <w:shd w:fill="F4F7FA"/>
          </w:tcPr>
          <w:p>
            <w:r>
              <w:t>Full JSON</w:t>
            </w:r>
          </w:p>
        </w:tc>
        <w:tc>
          <w:tcPr>
            <w:tcW w:type="dxa" w:w="5040"/>
            <w:vAlign w:val="top"/>
            <w:shd w:fill="F4F7FA"/>
          </w:tcPr>
          <w:p>
            <w:r>
              <w:t>Off</w:t>
            </w:r>
          </w:p>
        </w:tc>
      </w:tr>
      <w:tr>
        <w:tc>
          <w:tcPr>
            <w:tcW w:type="dxa" w:w="5040"/>
            <w:vAlign w:val="top"/>
          </w:tcPr>
          <w:p>
            <w:r>
              <w:t>Excel</w:t>
            </w:r>
          </w:p>
        </w:tc>
        <w:tc>
          <w:tcPr>
            <w:tcW w:type="dxa" w:w="5040"/>
            <w:vAlign w:val="top"/>
          </w:tcPr>
          <w:p>
            <w:r>
              <w:t>Off</w:t>
            </w:r>
          </w:p>
        </w:tc>
      </w:tr>
      <w:tr>
        <w:tc>
          <w:tcPr>
            <w:tcW w:type="dxa" w:w="5040"/>
            <w:vAlign w:val="top"/>
            <w:shd w:fill="F4F7FA"/>
          </w:tcPr>
          <w:p>
            <w:r>
              <w:t>CSV</w:t>
            </w:r>
          </w:p>
        </w:tc>
        <w:tc>
          <w:tcPr>
            <w:tcW w:type="dxa" w:w="5040"/>
            <w:vAlign w:val="top"/>
            <w:shd w:fill="F4F7FA"/>
          </w:tcPr>
          <w:p>
            <w:r>
              <w:t>Off</w:t>
            </w:r>
          </w:p>
        </w:tc>
      </w:tr>
      <w:tr>
        <w:tc>
          <w:tcPr>
            <w:tcW w:type="dxa" w:w="5040"/>
            <w:vAlign w:val="top"/>
          </w:tcPr>
          <w:p>
            <w:r>
              <w:t>PDF</w:t>
            </w:r>
          </w:p>
        </w:tc>
        <w:tc>
          <w:tcPr>
            <w:tcW w:type="dxa" w:w="5040"/>
            <w:vAlign w:val="top"/>
          </w:tcPr>
          <w:p>
            <w:r>
              <w:t>Off</w:t>
            </w:r>
          </w:p>
        </w:tc>
      </w:tr>
      <w:tr>
        <w:tc>
          <w:tcPr>
            <w:tcW w:type="dxa" w:w="5040"/>
            <w:vAlign w:val="top"/>
            <w:shd w:fill="F4F7FA"/>
          </w:tcPr>
          <w:p>
            <w:r>
              <w:t>Markdown</w:t>
            </w:r>
          </w:p>
        </w:tc>
        <w:tc>
          <w:tcPr>
            <w:tcW w:type="dxa" w:w="5040"/>
            <w:vAlign w:val="top"/>
            <w:shd w:fill="F4F7FA"/>
          </w:tcPr>
          <w:p>
            <w:r>
              <w:t>Off</w:t>
            </w:r>
          </w:p>
        </w:tc>
      </w:tr>
      <w:tr>
        <w:tc>
          <w:tcPr>
            <w:tcW w:type="dxa" w:w="5040"/>
            <w:vAlign w:val="top"/>
          </w:tcPr>
          <w:p>
            <w:r>
              <w:t>Build manifest</w:t>
            </w:r>
          </w:p>
        </w:tc>
        <w:tc>
          <w:tcPr>
            <w:tcW w:type="dxa" w:w="5040"/>
            <w:vAlign w:val="top"/>
          </w:tcPr>
          <w:p>
            <w:r>
              <w:t>On</w:t>
            </w:r>
          </w:p>
        </w:tc>
      </w:tr>
      <w:tr>
        <w:tc>
          <w:tcPr>
            <w:tcW w:type="dxa" w:w="5040"/>
            <w:vAlign w:val="top"/>
            <w:shd w:fill="F4F7FA"/>
          </w:tcPr>
          <w:p>
            <w:r>
              <w:t>Preview images</w:t>
            </w:r>
          </w:p>
        </w:tc>
        <w:tc>
          <w:tcPr>
            <w:tcW w:type="dxa" w:w="5040"/>
            <w:vAlign w:val="top"/>
            <w:shd w:fill="F4F7FA"/>
          </w:tcPr>
          <w:p>
            <w:r>
              <w:t>Off</w:t>
            </w:r>
          </w:p>
        </w:tc>
      </w:tr>
    </w:tbl>
    <w:p/>
    <w:p>
      <w:pPr>
        <w:pStyle w:val="Heading2"/>
      </w:pPr>
      <w:r>
        <w:t>7.7 Localization and cart</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Setting</w:t>
            </w:r>
          </w:p>
        </w:tc>
        <w:tc>
          <w:tcPr>
            <w:tcW w:type="dxa" w:w="5040"/>
            <w:shd w:fill="08111E"/>
            <w:vAlign w:val="center"/>
          </w:tcPr>
          <w:p>
            <w:r>
              <w:rPr>
                <w:b/>
                <w:color w:val="FFFFFF"/>
              </w:rPr>
              <w:t>Default BBaya.net production</w:t>
            </w:r>
          </w:p>
        </w:tc>
      </w:tr>
      <w:tr>
        <w:tc>
          <w:tcPr>
            <w:tcW w:type="dxa" w:w="5040"/>
            <w:vAlign w:val="top"/>
            <w:shd w:fill="F4F7FA"/>
          </w:tcPr>
          <w:p>
            <w:r>
              <w:t>Primary language</w:t>
            </w:r>
          </w:p>
        </w:tc>
        <w:tc>
          <w:tcPr>
            <w:tcW w:type="dxa" w:w="5040"/>
            <w:vAlign w:val="top"/>
            <w:shd w:fill="F4F7FA"/>
          </w:tcPr>
          <w:p>
            <w:r>
              <w:t>en</w:t>
            </w:r>
          </w:p>
        </w:tc>
      </w:tr>
      <w:tr>
        <w:tc>
          <w:tcPr>
            <w:tcW w:type="dxa" w:w="5040"/>
            <w:vAlign w:val="top"/>
          </w:tcPr>
          <w:p>
            <w:r>
              <w:t>Supported languages</w:t>
            </w:r>
          </w:p>
        </w:tc>
        <w:tc>
          <w:tcPr>
            <w:tcW w:type="dxa" w:w="5040"/>
            <w:vAlign w:val="top"/>
          </w:tcPr>
          <w:p>
            <w:r>
              <w:t>en, sr</w:t>
            </w:r>
          </w:p>
        </w:tc>
      </w:tr>
      <w:tr>
        <w:tc>
          <w:tcPr>
            <w:tcW w:type="dxa" w:w="5040"/>
            <w:vAlign w:val="top"/>
            <w:shd w:fill="F4F7FA"/>
          </w:tcPr>
          <w:p>
            <w:r>
              <w:t>Default currency</w:t>
            </w:r>
          </w:p>
        </w:tc>
        <w:tc>
          <w:tcPr>
            <w:tcW w:type="dxa" w:w="5040"/>
            <w:vAlign w:val="top"/>
            <w:shd w:fill="F4F7FA"/>
          </w:tcPr>
          <w:p>
            <w:r>
              <w:t>CAD</w:t>
            </w:r>
          </w:p>
        </w:tc>
      </w:tr>
      <w:tr>
        <w:tc>
          <w:tcPr>
            <w:tcW w:type="dxa" w:w="5040"/>
            <w:vAlign w:val="top"/>
          </w:tcPr>
          <w:p>
            <w:r>
              <w:t>Supported currencies</w:t>
            </w:r>
          </w:p>
        </w:tc>
        <w:tc>
          <w:tcPr>
            <w:tcW w:type="dxa" w:w="5040"/>
            <w:vAlign w:val="top"/>
          </w:tcPr>
          <w:p>
            <w:r>
              <w:t>CAD, USD, EUR, RSD</w:t>
            </w:r>
          </w:p>
        </w:tc>
      </w:tr>
      <w:tr>
        <w:tc>
          <w:tcPr>
            <w:tcW w:type="dxa" w:w="5040"/>
            <w:vAlign w:val="top"/>
            <w:shd w:fill="F4F7FA"/>
          </w:tcPr>
          <w:p>
            <w:r>
              <w:t>Cart mode</w:t>
            </w:r>
          </w:p>
        </w:tc>
        <w:tc>
          <w:tcPr>
            <w:tcW w:type="dxa" w:w="5040"/>
            <w:vAlign w:val="top"/>
            <w:shd w:fill="F4F7FA"/>
          </w:tcPr>
          <w:p>
            <w:r>
              <w:t>main_website</w:t>
            </w:r>
          </w:p>
        </w:tc>
      </w:tr>
    </w:tbl>
    <w:p/>
    <w:p>
      <w:r>
        <w:t>Cart modes supported by the profile are:</w:t>
      </w:r>
    </w:p>
    <w:p>
      <w:pPr>
        <w:pStyle w:val="ListBullet"/>
      </w:pPr>
      <w:r>
        <w:t>`main_website` — generated Library uses the cart in the main website root.</w:t>
      </w:r>
    </w:p>
    <w:p>
      <w:pPr>
        <w:pStyle w:val="ListBullet"/>
      </w:pPr>
      <w:r>
        <w:t>`generate_library_cart` — MOD6 may generate cart and checkout pages inside the Library package.</w:t>
      </w:r>
    </w:p>
    <w:p>
      <w:pPr>
        <w:pStyle w:val="ListBullet"/>
      </w:pPr>
      <w:r>
        <w:t>`disabled` — purchasing links should be disabled by the publisher.</w:t>
      </w:r>
    </w:p>
    <w:p>
      <w:pPr>
        <w:pStyle w:val="Heading2"/>
      </w:pPr>
      <w:r>
        <w:t>7.8 Branding</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Setting</w:t>
            </w:r>
          </w:p>
        </w:tc>
        <w:tc>
          <w:tcPr>
            <w:tcW w:type="dxa" w:w="5040"/>
            <w:shd w:fill="08111E"/>
            <w:vAlign w:val="center"/>
          </w:tcPr>
          <w:p>
            <w:r>
              <w:rPr>
                <w:b/>
                <w:color w:val="FFFFFF"/>
              </w:rPr>
              <w:t>Default</w:t>
            </w:r>
          </w:p>
        </w:tc>
      </w:tr>
      <w:tr>
        <w:tc>
          <w:tcPr>
            <w:tcW w:type="dxa" w:w="5040"/>
            <w:vAlign w:val="top"/>
            <w:shd w:fill="F4F7FA"/>
          </w:tcPr>
          <w:p>
            <w:r>
              <w:t>Brand</w:t>
            </w:r>
          </w:p>
        </w:tc>
        <w:tc>
          <w:tcPr>
            <w:tcW w:type="dxa" w:w="5040"/>
            <w:vAlign w:val="top"/>
            <w:shd w:fill="F4F7FA"/>
          </w:tcPr>
          <w:p>
            <w:r>
              <w:t>BBaya</w:t>
            </w:r>
          </w:p>
        </w:tc>
      </w:tr>
      <w:tr>
        <w:tc>
          <w:tcPr>
            <w:tcW w:type="dxa" w:w="5040"/>
            <w:vAlign w:val="top"/>
          </w:tcPr>
          <w:p>
            <w:r>
              <w:t>Store name</w:t>
            </w:r>
          </w:p>
        </w:tc>
        <w:tc>
          <w:tcPr>
            <w:tcW w:type="dxa" w:w="5040"/>
            <w:vAlign w:val="top"/>
          </w:tcPr>
          <w:p>
            <w:r>
              <w:t>BBaya Collection</w:t>
            </w:r>
          </w:p>
        </w:tc>
      </w:tr>
      <w:tr>
        <w:tc>
          <w:tcPr>
            <w:tcW w:type="dxa" w:w="5040"/>
            <w:vAlign w:val="top"/>
            <w:shd w:fill="F4F7FA"/>
          </w:tcPr>
          <w:p>
            <w:r>
              <w:t>Tagline</w:t>
            </w:r>
          </w:p>
        </w:tc>
        <w:tc>
          <w:tcPr>
            <w:tcW w:type="dxa" w:w="5040"/>
            <w:vAlign w:val="top"/>
            <w:shd w:fill="F4F7FA"/>
          </w:tcPr>
          <w:p>
            <w:r>
              <w:t>Collectors. Music. Forever.</w:t>
            </w:r>
          </w:p>
        </w:tc>
      </w:tr>
      <w:tr>
        <w:tc>
          <w:tcPr>
            <w:tcW w:type="dxa" w:w="5040"/>
            <w:vAlign w:val="top"/>
          </w:tcPr>
          <w:p>
            <w:r>
              <w:t>Theme</w:t>
            </w:r>
          </w:p>
        </w:tc>
        <w:tc>
          <w:tcPr>
            <w:tcW w:type="dxa" w:w="5040"/>
            <w:vAlign w:val="top"/>
          </w:tcPr>
          <w:p>
            <w:r>
              <w:t>BBaya Dark</w:t>
            </w:r>
          </w:p>
        </w:tc>
      </w:tr>
    </w:tbl>
    <w:p/>
    <w:p>
      <w:pPr>
        <w:pStyle w:val="Heading2"/>
      </w:pPr>
      <w:r>
        <w:t>7.9 Safe publishing rules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Rule</w:t>
            </w:r>
          </w:p>
        </w:tc>
        <w:tc>
          <w:tcPr>
            <w:tcW w:type="dxa" w:w="5040"/>
            <w:shd w:fill="08111E"/>
            <w:vAlign w:val="center"/>
          </w:tcPr>
          <w:p>
            <w:r>
              <w:rPr>
                <w:b/>
                <w:color w:val="FFFFFF"/>
              </w:rPr>
              <w:t>Default</w:t>
            </w:r>
          </w:p>
        </w:tc>
      </w:tr>
      <w:tr>
        <w:tc>
          <w:tcPr>
            <w:tcW w:type="dxa" w:w="5040"/>
            <w:vAlign w:val="top"/>
            <w:shd w:fill="F4F7FA"/>
          </w:tcPr>
          <w:p>
            <w:r>
              <w:t>Backup before publishing</w:t>
            </w:r>
          </w:p>
        </w:tc>
        <w:tc>
          <w:tcPr>
            <w:tcW w:type="dxa" w:w="5040"/>
            <w:vAlign w:val="top"/>
            <w:shd w:fill="F4F7FA"/>
          </w:tcPr>
          <w:p>
            <w:r>
              <w:t>On</w:t>
            </w:r>
          </w:p>
        </w:tc>
      </w:tr>
      <w:tr>
        <w:tc>
          <w:tcPr>
            <w:tcW w:type="dxa" w:w="5040"/>
            <w:vAlign w:val="top"/>
          </w:tcPr>
          <w:p>
            <w:r>
              <w:t>Stage before publishing</w:t>
            </w:r>
          </w:p>
        </w:tc>
        <w:tc>
          <w:tcPr>
            <w:tcW w:type="dxa" w:w="5040"/>
            <w:vAlign w:val="top"/>
          </w:tcPr>
          <w:p>
            <w:r>
              <w:t>On</w:t>
            </w:r>
          </w:p>
        </w:tc>
      </w:tr>
      <w:tr>
        <w:tc>
          <w:tcPr>
            <w:tcW w:type="dxa" w:w="5040"/>
            <w:vAlign w:val="top"/>
            <w:shd w:fill="F4F7FA"/>
          </w:tcPr>
          <w:p>
            <w:r>
              <w:t>Validate links</w:t>
            </w:r>
          </w:p>
        </w:tc>
        <w:tc>
          <w:tcPr>
            <w:tcW w:type="dxa" w:w="5040"/>
            <w:vAlign w:val="top"/>
            <w:shd w:fill="F4F7FA"/>
          </w:tcPr>
          <w:p>
            <w:r>
              <w:t>On</w:t>
            </w:r>
          </w:p>
        </w:tc>
      </w:tr>
      <w:tr>
        <w:tc>
          <w:tcPr>
            <w:tcW w:type="dxa" w:w="5040"/>
            <w:vAlign w:val="top"/>
          </w:tcPr>
          <w:p>
            <w:r>
              <w:t>Validate assets</w:t>
            </w:r>
          </w:p>
        </w:tc>
        <w:tc>
          <w:tcPr>
            <w:tcW w:type="dxa" w:w="5040"/>
            <w:vAlign w:val="top"/>
          </w:tcPr>
          <w:p>
            <w:r>
              <w:t>On</w:t>
            </w:r>
          </w:p>
        </w:tc>
      </w:tr>
      <w:tr>
        <w:tc>
          <w:tcPr>
            <w:tcW w:type="dxa" w:w="5040"/>
            <w:vAlign w:val="top"/>
            <w:shd w:fill="F4F7FA"/>
          </w:tcPr>
          <w:p>
            <w:r>
              <w:t>Clean managed files</w:t>
            </w:r>
          </w:p>
        </w:tc>
        <w:tc>
          <w:tcPr>
            <w:tcW w:type="dxa" w:w="5040"/>
            <w:vAlign w:val="top"/>
            <w:shd w:fill="F4F7FA"/>
          </w:tcPr>
          <w:p>
            <w:r>
              <w:t>On</w:t>
            </w:r>
          </w:p>
        </w:tc>
      </w:tr>
      <w:tr>
        <w:tc>
          <w:tcPr>
            <w:tcW w:type="dxa" w:w="5040"/>
            <w:vAlign w:val="top"/>
          </w:tcPr>
          <w:p>
            <w:r>
              <w:t>Preserve manual photos</w:t>
            </w:r>
          </w:p>
        </w:tc>
        <w:tc>
          <w:tcPr>
            <w:tcW w:type="dxa" w:w="5040"/>
            <w:vAlign w:val="top"/>
          </w:tcPr>
          <w:p>
            <w:r>
              <w:t>On</w:t>
            </w:r>
          </w:p>
        </w:tc>
      </w:tr>
      <w:tr>
        <w:tc>
          <w:tcPr>
            <w:tcW w:type="dxa" w:w="5040"/>
            <w:vAlign w:val="top"/>
            <w:shd w:fill="F4F7FA"/>
          </w:tcPr>
          <w:p>
            <w:r>
              <w:t>Preserve branding</w:t>
            </w:r>
          </w:p>
        </w:tc>
        <w:tc>
          <w:tcPr>
            <w:tcW w:type="dxa" w:w="5040"/>
            <w:vAlign w:val="top"/>
            <w:shd w:fill="F4F7FA"/>
          </w:tcPr>
          <w:p>
            <w:r>
              <w:t>On</w:t>
            </w:r>
          </w:p>
        </w:tc>
      </w:tr>
      <w:tr>
        <w:tc>
          <w:tcPr>
            <w:tcW w:type="dxa" w:w="5040"/>
            <w:vAlign w:val="top"/>
          </w:tcPr>
          <w:p>
            <w:r>
              <w:t>Never overwrite unmanaged files</w:t>
            </w:r>
          </w:p>
        </w:tc>
        <w:tc>
          <w:tcPr>
            <w:tcW w:type="dxa" w:w="5040"/>
            <w:vAlign w:val="top"/>
          </w:tcPr>
          <w:p>
            <w:r>
              <w:t>On</w:t>
            </w:r>
          </w:p>
        </w:tc>
      </w:tr>
      <w:tr>
        <w:tc>
          <w:tcPr>
            <w:tcW w:type="dxa" w:w="5040"/>
            <w:vAlign w:val="top"/>
            <w:shd w:fill="F4F7FA"/>
          </w:tcPr>
          <w:p>
            <w:r>
              <w:t>Confirm production publishing</w:t>
            </w:r>
          </w:p>
        </w:tc>
        <w:tc>
          <w:tcPr>
            <w:tcW w:type="dxa" w:w="5040"/>
            <w:vAlign w:val="top"/>
            <w:shd w:fill="F4F7FA"/>
          </w:tcPr>
          <w:p>
            <w:r>
              <w:t>On</w:t>
            </w:r>
          </w:p>
        </w:tc>
      </w:tr>
    </w:tbl>
    <w:p/>
    <w:p>
      <w:pPr>
        <w:pStyle w:val="Heading2"/>
      </w:pPr>
      <w:r>
        <w:t>7.10 Validation</w:t>
      </w:r>
    </w:p>
    <w:p>
      <w:r>
        <w:t>Run Validation checks the Website root, Library root, Toolkit section, RDM Play Studio section, Assets folder, master workbook and shared covers. The result appears as READY or CHECK with the resolved path.</w:t>
      </w:r>
    </w:p>
    <w:p>
      <w:pPr>
        <w:pStyle w:val="Heading2"/>
      </w:pPr>
      <w:r>
        <w:t>7.11 Creating a BBaya.net production profile</w:t>
      </w:r>
    </w:p>
    <w:p>
      <w:pPr>
        <w:pStyle w:val="ListNumber"/>
      </w:pPr>
      <w:r>
        <w:t>Open Websites &amp; Publishing.</w:t>
      </w:r>
    </w:p>
    <w:p>
      <w:pPr>
        <w:pStyle w:val="ListNumber"/>
      </w:pPr>
      <w:r>
        <w:t>Select the existing “BBaya.net — Production” profile or create a new profile.</w:t>
      </w:r>
    </w:p>
    <w:p>
      <w:pPr>
        <w:pStyle w:val="ListNumber"/>
      </w:pPr>
      <w:r>
        <w:t>Set Profile Type to `library_integration` and Environment to `production`.</w:t>
      </w:r>
    </w:p>
    <w:p>
      <w:pPr>
        <w:pStyle w:val="ListNumber"/>
      </w:pPr>
      <w:r>
        <w:t>Set Website Root to the complete BBaya.net folder.</w:t>
      </w:r>
    </w:p>
    <w:p>
      <w:pPr>
        <w:pStyle w:val="ListNumber"/>
      </w:pPr>
      <w:r>
        <w:t>Set Library Root to the `library` subfolder.</w:t>
      </w:r>
    </w:p>
    <w:p>
      <w:pPr>
        <w:pStyle w:val="ListNumber"/>
      </w:pPr>
      <w:r>
        <w:t>Confirm Toolkit, RDM Play Studio and Assets roots.</w:t>
      </w:r>
    </w:p>
    <w:p>
      <w:pPr>
        <w:pStyle w:val="ListNumber"/>
      </w:pPr>
      <w:r>
        <w:t>Enter the public domain.</w:t>
      </w:r>
    </w:p>
    <w:p>
      <w:pPr>
        <w:pStyle w:val="ListNumber"/>
      </w:pPr>
      <w:r>
        <w:t>Verify all routes from the Library level.</w:t>
      </w:r>
    </w:p>
    <w:p>
      <w:pPr>
        <w:pStyle w:val="ListNumber"/>
      </w:pPr>
      <w:r>
        <w:t>Enable only Library, records, data and managed assets in Publishing Scope.</w:t>
      </w:r>
    </w:p>
    <w:p>
      <w:pPr>
        <w:pStyle w:val="ListNumber"/>
      </w:pPr>
      <w:r>
        <w:t>Enable HTML, Library JSON and build manifest.</w:t>
      </w:r>
    </w:p>
    <w:p>
      <w:pPr>
        <w:pStyle w:val="ListNumber"/>
      </w:pPr>
      <w:r>
        <w:t>Set language, supported currencies and cart mode.</w:t>
      </w:r>
    </w:p>
    <w:p>
      <w:pPr>
        <w:pStyle w:val="ListNumber"/>
      </w:pPr>
      <w:r>
        <w:t>Keep all safe-publishing options enabled.</w:t>
      </w:r>
    </w:p>
    <w:p>
      <w:pPr>
        <w:pStyle w:val="ListNumber"/>
      </w:pPr>
      <w:r>
        <w:t>Run Validation.</w:t>
      </w:r>
    </w:p>
    <w:p>
      <w:pPr>
        <w:pStyle w:val="ListNumber"/>
      </w:pPr>
      <w:r>
        <w:t>Set the profile as Default.</w:t>
      </w:r>
    </w:p>
    <w:p>
      <w:pPr>
        <w:pStyle w:val="ListNumber"/>
      </w:pPr>
      <w:r>
        <w:t>Save Profiles.</w:t>
      </w:r>
    </w:p>
    <w:p>
      <w:pPr>
        <w:pStyle w:val="Heading2"/>
      </w:pPr>
      <w:r>
        <w:t>7.12 Creating another storefront</w:t>
      </w:r>
    </w:p>
    <w:p>
      <w:pPr>
        <w:pStyle w:val="ListNumber"/>
      </w:pPr>
      <w:r>
        <w:t>Duplicate the closest existing profile.</w:t>
      </w:r>
    </w:p>
    <w:p>
      <w:pPr>
        <w:pStyle w:val="ListNumber"/>
      </w:pPr>
      <w:r>
        <w:t>Rename the copy clearly, including region and environment.</w:t>
      </w:r>
    </w:p>
    <w:p>
      <w:pPr>
        <w:pStyle w:val="ListNumber"/>
      </w:pPr>
      <w:r>
        <w:t>Change Website Root, Library Root and Domain.</w:t>
      </w:r>
    </w:p>
    <w:p>
      <w:pPr>
        <w:pStyle w:val="ListNumber"/>
      </w:pPr>
      <w:r>
        <w:t>Change language, currency and cart mode.</w:t>
      </w:r>
    </w:p>
    <w:p>
      <w:pPr>
        <w:pStyle w:val="ListNumber"/>
      </w:pPr>
      <w:r>
        <w:t>Review branding and publishing scope.</w:t>
      </w:r>
    </w:p>
    <w:p>
      <w:pPr>
        <w:pStyle w:val="ListNumber"/>
      </w:pPr>
      <w:r>
        <w:t>Use `test` or `staging` until validation and preview are complete.</w:t>
      </w:r>
    </w:p>
    <w:p>
      <w:pPr>
        <w:pStyle w:val="ListNumber"/>
      </w:pPr>
      <w:r>
        <w:t>Only then change the environment to `production`.</w:t>
      </w:r>
    </w:p>
    <w:p>
      <w:pPr>
        <w:pStyle w:val="Heading1"/>
      </w:pPr>
      <w:r>
        <w:t>8. Cover Management</w:t>
      </w:r>
    </w:p>
    <w:p>
      <w:r>
        <w:t>Cover Management reports the selected cover folder, image cache and cover statistics. It is intended as the central place for cover-library visibility.</w:t>
      </w:r>
    </w:p>
    <w:p>
      <w:pPr>
        <w:pStyle w:val="ListBullet"/>
      </w:pPr>
      <w:r>
        <w:t>Open Covers Folder opens the best detected cover library.</w:t>
      </w:r>
    </w:p>
    <w:p>
      <w:pPr>
        <w:pStyle w:val="ListBullet"/>
      </w:pPr>
      <w:r>
        <w:t>Details opens the full Cover Management dialog.</w:t>
      </w:r>
    </w:p>
    <w:p>
      <w:pPr>
        <w:pStyle w:val="ListBullet"/>
      </w:pPr>
      <w:r>
        <w:t>The dialog shows cover counts and key folders.</w:t>
      </w:r>
    </w:p>
    <w:p>
      <w:pPr>
        <w:pStyle w:val="ListBullet"/>
      </w:pPr>
      <w:r>
        <w:t>The current build identifies future actions such as finding missing covers, redownloading selected covers, verifying paths and rebuilding thumbnails; those repair actions are not yet implemented in MOD0.</w:t>
      </w:r>
    </w:p>
    <w:p>
      <w:pPr>
        <w:pStyle w:val="Heading1"/>
      </w:pPr>
      <w:r>
        <w:t>9. Storage &amp; Cleanup</w:t>
      </w:r>
    </w:p>
    <w:p>
      <w:r>
        <w:t>Storage &amp; Cleanup reports storage areas, sizes and file counts, and controls the raw-image policy.</w:t>
      </w:r>
    </w:p>
    <w:p>
      <w:pPr>
        <w:pStyle w:val="Heading2"/>
      </w:pPr>
      <w:r>
        <w:t>9.1 Important safety rule</w:t>
      </w:r>
    </w:p>
    <w:tbl>
      <w:tblPr>
        <w:tblW w:type="auto" w:w="0"/>
        <w:jc w:val="center"/>
        <w:tblLayout w:type="autofit"/>
        <w:tblLook w:firstColumn="1" w:firstRow="1" w:lastColumn="0" w:lastRow="0" w:noHBand="0" w:noVBand="1" w:val="04A0"/>
      </w:tblPr>
      <w:tblGrid>
        <w:gridCol w:w="10080"/>
      </w:tblGrid>
      <w:tr>
        <w:tc>
          <w:tcPr>
            <w:tcW w:type="dxa" w:w="10080"/>
            <w:shd w:fill="FFF4E6"/>
          </w:tcPr>
          <w:p>
            <w:pPr>
              <w:pStyle w:val="Callout"/>
            </w:pPr>
            <w:r>
              <w:rPr>
                <w:b/>
                <w:color w:val="FF6500"/>
              </w:rPr>
              <w:t>IMAGE SAFETY</w:t>
              <w:br/>
            </w:r>
            <w:r>
              <w:rPr>
                <w:color w:val="111827"/>
              </w:rPr>
              <w:t>Raw images are archived or deleted only after posting images have been successfully created and verified. Selenium profiles are never deleted automatically.</w:t>
            </w:r>
          </w:p>
        </w:tc>
      </w:tr>
    </w:tbl>
    <w:p/>
    <w:p>
      <w:pPr>
        <w:pStyle w:val="Heading2"/>
      </w:pPr>
      <w:r>
        <w:t>9.2 Typical storage areas</w:t>
      </w:r>
    </w:p>
    <w:p>
      <w:pPr>
        <w:pStyle w:val="ListBullet"/>
      </w:pPr>
      <w:r>
        <w:t>Raw image intake.</w:t>
      </w:r>
    </w:p>
    <w:p>
      <w:pPr>
        <w:pStyle w:val="ListBullet"/>
      </w:pPr>
      <w:r>
        <w:t>Raw archive.</w:t>
      </w:r>
    </w:p>
    <w:p>
      <w:pPr>
        <w:pStyle w:val="ListBullet"/>
      </w:pPr>
      <w:r>
        <w:t>Posting workspace.</w:t>
      </w:r>
    </w:p>
    <w:p>
      <w:pPr>
        <w:pStyle w:val="ListBullet"/>
      </w:pPr>
      <w:r>
        <w:t>Image cache.</w:t>
      </w:r>
    </w:p>
    <w:p>
      <w:pPr>
        <w:pStyle w:val="ListBullet"/>
      </w:pPr>
      <w:r>
        <w:t>Browser profile root.</w:t>
      </w:r>
    </w:p>
    <w:p>
      <w:pPr>
        <w:pStyle w:val="Heading2"/>
      </w:pPr>
      <w:r>
        <w:t>9.3 Cleanup policy</w:t>
      </w:r>
    </w:p>
    <w:p>
      <w:r>
        <w:t>Choose and save the raw-image policy appropriate to the workflow. Review the displayed paths before changing the policy.</w:t>
      </w:r>
    </w:p>
    <w:p>
      <w:pPr>
        <w:pStyle w:val="Heading1"/>
      </w:pPr>
      <w:r>
        <w:t>10. APIs &amp; Accounts</w:t>
      </w:r>
    </w:p>
    <w:p>
      <w:r>
        <w:t>APIs &amp; Accounts currently provides local account/configuration checks. It intentionally does not display API token values.</w:t>
      </w:r>
    </w:p>
    <w:tbl>
      <w:tblPr>
        <w:tblW w:type="auto" w:w="0"/>
        <w:jc w:val="center"/>
        <w:tblLayout w:type="autofit"/>
        <w:tblLook w:firstColumn="1" w:firstRow="1" w:lastColumn="0" w:lastRow="0" w:noHBand="0" w:noVBand="1" w:val="04A0"/>
      </w:tblPr>
      <w:tblGrid>
        <w:gridCol w:w="10080"/>
      </w:tblGrid>
      <w:tr>
        <w:tc>
          <w:tcPr>
            <w:tcW w:type="dxa" w:w="10080"/>
            <w:shd w:fill="EAF5FF"/>
          </w:tcPr>
          <w:p>
            <w:pPr>
              <w:pStyle w:val="Callout"/>
            </w:pPr>
            <w:r>
              <w:rPr>
                <w:b/>
                <w:color w:val="FF6500"/>
              </w:rPr>
              <w:t>SECURITY</w:t>
              <w:br/>
            </w:r>
            <w:r>
              <w:rPr>
                <w:color w:val="111827"/>
              </w:rPr>
              <w:t>Do not store API secrets in website publishing profiles. Credentials remain in the existing account/configuration system.</w:t>
            </w:r>
          </w:p>
        </w:tc>
      </w:tr>
    </w:tbl>
    <w:p/>
    <w:p>
      <w:r>
        <w:t>Use this area to confirm whether expected configuration files or local account resources are present. Authentication and token-management workflows may remain in their individual modules or configuration files.</w:t>
      </w:r>
    </w:p>
    <w:p>
      <w:pPr>
        <w:pStyle w:val="Heading1"/>
      </w:pPr>
      <w:r>
        <w:t>11. Templates &amp; Blocks</w:t>
      </w:r>
    </w:p>
    <w:p>
      <w:r>
        <w:t>Templates &amp; Blocks shows the template folders used by listing, posting and catalog workflows.</w:t>
      </w:r>
    </w:p>
    <w:p>
      <w:pPr>
        <w:pStyle w:val="ListBullet"/>
      </w:pPr>
      <w:r>
        <w:t>Use it to locate reusable templates and posting blocks.</w:t>
      </w:r>
    </w:p>
    <w:p>
      <w:pPr>
        <w:pStyle w:val="ListBullet"/>
      </w:pPr>
      <w:r>
        <w:t>Open the reported folders to edit approved templates.</w:t>
      </w:r>
    </w:p>
    <w:p>
      <w:pPr>
        <w:pStyle w:val="ListBullet"/>
      </w:pPr>
      <w:r>
        <w:t>Keep platform-specific templates separated from general package templates.</w:t>
      </w:r>
    </w:p>
    <w:p>
      <w:pPr>
        <w:pStyle w:val="ListBullet"/>
      </w:pPr>
      <w:r>
        <w:t>Restart an open module when it caches templates and does not immediately reflect a change.</w:t>
      </w:r>
    </w:p>
    <w:p>
      <w:pPr>
        <w:pStyle w:val="Heading1"/>
      </w:pPr>
      <w:r>
        <w:t>12. Branding &amp; Appearance</w:t>
      </w:r>
    </w:p>
    <w:p>
      <w:r>
        <w:t>Branding &amp; Appearance reports current logo and launcher artwork. The current build is primarily a viewer/open-folder function rather than a complete branding editor.</w:t>
      </w:r>
    </w:p>
    <w:p>
      <w:pPr>
        <w:pStyle w:val="ListBullet"/>
      </w:pPr>
      <w:r>
        <w:t>Verify that the BBaya logo and launcher artwork exist.</w:t>
      </w:r>
    </w:p>
    <w:p>
      <w:pPr>
        <w:pStyle w:val="ListBullet"/>
      </w:pPr>
      <w:r>
        <w:t>Keep the BBaya spelling in user-facing labels.</w:t>
      </w:r>
    </w:p>
    <w:p>
      <w:pPr>
        <w:pStyle w:val="ListBullet"/>
      </w:pPr>
      <w:r>
        <w:t>Use approved dark background, orange and blue branding assets.</w:t>
      </w:r>
    </w:p>
    <w:p>
      <w:pPr>
        <w:pStyle w:val="ListBullet"/>
      </w:pPr>
      <w:r>
        <w:t>Website-profile branding text is configured separately in Websites &amp; Publishing.</w:t>
      </w:r>
    </w:p>
    <w:p>
      <w:pPr>
        <w:pStyle w:val="Heading1"/>
      </w:pPr>
      <w:r>
        <w:t>13. Diagnostics &amp; Health</w:t>
      </w:r>
    </w:p>
    <w:p>
      <w:r>
        <w:t>Diagnostics &amp; Health runs availability checks and updates the dashboard status.</w:t>
      </w:r>
    </w:p>
    <w:p>
      <w:pPr>
        <w:pStyle w:val="Heading2"/>
      </w:pPr>
      <w:r>
        <w:t>13.1 Interpreting status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Status</w:t>
            </w:r>
          </w:p>
        </w:tc>
        <w:tc>
          <w:tcPr>
            <w:tcW w:type="dxa" w:w="5040"/>
            <w:shd w:fill="08111E"/>
            <w:vAlign w:val="center"/>
          </w:tcPr>
          <w:p>
            <w:r>
              <w:rPr>
                <w:b/>
                <w:color w:val="FFFFFF"/>
              </w:rPr>
              <w:t>Meaning</w:t>
            </w:r>
          </w:p>
        </w:tc>
      </w:tr>
      <w:tr>
        <w:tc>
          <w:tcPr>
            <w:tcW w:type="dxa" w:w="5040"/>
            <w:vAlign w:val="top"/>
            <w:shd w:fill="F4F7FA"/>
          </w:tcPr>
          <w:p>
            <w:r>
              <w:t>OK / READY</w:t>
            </w:r>
          </w:p>
        </w:tc>
        <w:tc>
          <w:tcPr>
            <w:tcW w:type="dxa" w:w="5040"/>
            <w:vAlign w:val="top"/>
            <w:shd w:fill="F4F7FA"/>
          </w:tcPr>
          <w:p>
            <w:r>
              <w:t>The required item exists or passed the check.</w:t>
            </w:r>
          </w:p>
        </w:tc>
      </w:tr>
      <w:tr>
        <w:tc>
          <w:tcPr>
            <w:tcW w:type="dxa" w:w="5040"/>
            <w:vAlign w:val="top"/>
          </w:tcPr>
          <w:p>
            <w:r>
              <w:t>MISSING / CHECK</w:t>
            </w:r>
          </w:p>
        </w:tc>
        <w:tc>
          <w:tcPr>
            <w:tcW w:type="dxa" w:w="5040"/>
            <w:vAlign w:val="top"/>
          </w:tcPr>
          <w:p>
            <w:r>
              <w:t>The path is not set, the resource does not exist, or attention is required.</w:t>
            </w:r>
          </w:p>
        </w:tc>
      </w:tr>
      <w:tr>
        <w:tc>
          <w:tcPr>
            <w:tcW w:type="dxa" w:w="5040"/>
            <w:vAlign w:val="top"/>
            <w:shd w:fill="F4F7FA"/>
          </w:tcPr>
          <w:p>
            <w:r>
              <w:t>All Systems Operational</w:t>
            </w:r>
          </w:p>
        </w:tc>
        <w:tc>
          <w:tcPr>
            <w:tcW w:type="dxa" w:w="5040"/>
            <w:vAlign w:val="top"/>
            <w:shd w:fill="F4F7FA"/>
          </w:tcPr>
          <w:p>
            <w:r>
              <w:t>All current dashboard checks passed.</w:t>
            </w:r>
          </w:p>
        </w:tc>
      </w:tr>
      <w:tr>
        <w:tc>
          <w:tcPr>
            <w:tcW w:type="dxa" w:w="5040"/>
            <w:vAlign w:val="top"/>
          </w:tcPr>
          <w:p>
            <w:r>
              <w:t>Attention Required</w:t>
            </w:r>
          </w:p>
        </w:tc>
        <w:tc>
          <w:tcPr>
            <w:tcW w:type="dxa" w:w="5040"/>
            <w:vAlign w:val="top"/>
          </w:tcPr>
          <w:p>
            <w:r>
              <w:t>One or more current checks failed.</w:t>
            </w:r>
          </w:p>
        </w:tc>
      </w:tr>
    </w:tbl>
    <w:p/>
    <w:p>
      <w:pPr>
        <w:pStyle w:val="Heading2"/>
      </w:pPr>
      <w:r>
        <w:t>13.2 Correct response to a failed check</w:t>
      </w:r>
    </w:p>
    <w:p>
      <w:pPr>
        <w:pStyle w:val="ListNumber"/>
      </w:pPr>
      <w:r>
        <w:t>Read the failed item and its displayed path.</w:t>
      </w:r>
    </w:p>
    <w:p>
      <w:pPr>
        <w:pStyle w:val="ListNumber"/>
      </w:pPr>
      <w:r>
        <w:t>Open Paths &amp; Locations or the relevant configuration panel.</w:t>
      </w:r>
    </w:p>
    <w:p>
      <w:pPr>
        <w:pStyle w:val="ListNumber"/>
      </w:pPr>
      <w:r>
        <w:t>Correct the path or create the required folder.</w:t>
      </w:r>
    </w:p>
    <w:p>
      <w:pPr>
        <w:pStyle w:val="ListNumber"/>
      </w:pPr>
      <w:r>
        <w:t>Run System Check again.</w:t>
      </w:r>
    </w:p>
    <w:p>
      <w:pPr>
        <w:pStyle w:val="ListNumber"/>
      </w:pPr>
      <w:r>
        <w:t>Restart any module that was already open when the path changed.</w:t>
      </w:r>
    </w:p>
    <w:p>
      <w:pPr>
        <w:pStyle w:val="Heading1"/>
      </w:pPr>
      <w:r>
        <w:t>14. Marketplace Database</w:t>
      </w:r>
    </w:p>
    <w:p>
      <w:r>
        <w:t>Marketplace Database reads the configured SQLite database and displays package counts and browsable table rows.</w:t>
      </w:r>
    </w:p>
    <w:p>
      <w:pPr>
        <w:pStyle w:val="ListBullet"/>
      </w:pPr>
      <w:r>
        <w:t>Explorer opens a database table viewer.</w:t>
      </w:r>
    </w:p>
    <w:p>
      <w:pPr>
        <w:pStyle w:val="ListBullet"/>
      </w:pPr>
      <w:r>
        <w:t>Open File opens the database file with the system-associated application.</w:t>
      </w:r>
    </w:p>
    <w:p>
      <w:pPr>
        <w:pStyle w:val="ListBullet"/>
      </w:pPr>
      <w:r>
        <w:t>The dashboard metric reports the number of packages where available.</w:t>
      </w:r>
    </w:p>
    <w:p>
      <w:pPr>
        <w:pStyle w:val="ListBullet"/>
      </w:pPr>
      <w:r>
        <w:t>Database edits should remain in the responsible module unless a dedicated safe editor is provided.</w:t>
      </w:r>
    </w:p>
    <w:p>
      <w:pPr>
        <w:pStyle w:val="Heading1"/>
      </w:pPr>
      <w:r>
        <w:t>15. Marketplace Shortcuts</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Marketplace</w:t>
            </w:r>
          </w:p>
        </w:tc>
        <w:tc>
          <w:tcPr>
            <w:tcW w:type="dxa" w:w="5040"/>
            <w:shd w:fill="08111E"/>
            <w:vAlign w:val="center"/>
          </w:tcPr>
          <w:p>
            <w:r>
              <w:rPr>
                <w:b/>
                <w:color w:val="FFFFFF"/>
              </w:rPr>
              <w:t>Current role in MOD0</w:t>
            </w:r>
          </w:p>
        </w:tc>
      </w:tr>
      <w:tr>
        <w:tc>
          <w:tcPr>
            <w:tcW w:type="dxa" w:w="5040"/>
            <w:vAlign w:val="top"/>
            <w:shd w:fill="F4F7FA"/>
          </w:tcPr>
          <w:p>
            <w:r>
              <w:t>KP (KupujemProdajem)</w:t>
            </w:r>
          </w:p>
        </w:tc>
        <w:tc>
          <w:tcPr>
            <w:tcW w:type="dxa" w:w="5040"/>
            <w:vAlign w:val="top"/>
            <w:shd w:fill="F4F7FA"/>
          </w:tcPr>
          <w:p>
            <w:r>
              <w:t>Opens a marketplace information/configuration dialog.</w:t>
            </w:r>
          </w:p>
        </w:tc>
      </w:tr>
      <w:tr>
        <w:tc>
          <w:tcPr>
            <w:tcW w:type="dxa" w:w="5040"/>
            <w:vAlign w:val="top"/>
          </w:tcPr>
          <w:p>
            <w:r>
              <w:t>eBay</w:t>
            </w:r>
          </w:p>
        </w:tc>
        <w:tc>
          <w:tcPr>
            <w:tcW w:type="dxa" w:w="5040"/>
            <w:vAlign w:val="top"/>
          </w:tcPr>
          <w:p>
            <w:r>
              <w:t>Opens a marketplace information/configuration dialog.</w:t>
            </w:r>
          </w:p>
        </w:tc>
      </w:tr>
      <w:tr>
        <w:tc>
          <w:tcPr>
            <w:tcW w:type="dxa" w:w="5040"/>
            <w:vAlign w:val="top"/>
            <w:shd w:fill="F4F7FA"/>
          </w:tcPr>
          <w:p>
            <w:r>
              <w:t>Facebook Marketplace</w:t>
            </w:r>
          </w:p>
        </w:tc>
        <w:tc>
          <w:tcPr>
            <w:tcW w:type="dxa" w:w="5040"/>
            <w:vAlign w:val="top"/>
            <w:shd w:fill="F4F7FA"/>
          </w:tcPr>
          <w:p>
            <w:r>
              <w:t>Opens a marketplace information/configuration dialog.</w:t>
            </w:r>
          </w:p>
        </w:tc>
      </w:tr>
      <w:tr>
        <w:tc>
          <w:tcPr>
            <w:tcW w:type="dxa" w:w="5040"/>
            <w:vAlign w:val="top"/>
          </w:tcPr>
          <w:p>
            <w:r>
              <w:t>Kijiji</w:t>
            </w:r>
          </w:p>
        </w:tc>
        <w:tc>
          <w:tcPr>
            <w:tcW w:type="dxa" w:w="5040"/>
            <w:vAlign w:val="top"/>
          </w:tcPr>
          <w:p>
            <w:r>
              <w:t>Opens a marketplace information/configuration dialog.</w:t>
            </w:r>
          </w:p>
        </w:tc>
      </w:tr>
      <w:tr>
        <w:tc>
          <w:tcPr>
            <w:tcW w:type="dxa" w:w="5040"/>
            <w:vAlign w:val="top"/>
            <w:shd w:fill="F4F7FA"/>
          </w:tcPr>
          <w:p>
            <w:r>
              <w:t>Kupindo</w:t>
            </w:r>
          </w:p>
        </w:tc>
        <w:tc>
          <w:tcPr>
            <w:tcW w:type="dxa" w:w="5040"/>
            <w:vAlign w:val="top"/>
            <w:shd w:fill="F4F7FA"/>
          </w:tcPr>
          <w:p>
            <w:r>
              <w:t>Opens a marketplace information/configuration dialog.</w:t>
            </w:r>
          </w:p>
        </w:tc>
      </w:tr>
    </w:tbl>
    <w:p/>
    <w:p>
      <w:r>
        <w:t>Research, listing preparation and assisted posting remain in MOD5 or the dedicated KP Standalone application.</w:t>
      </w:r>
    </w:p>
    <w:p>
      <w:pPr>
        <w:pStyle w:val="Heading1"/>
      </w:pPr>
      <w:r>
        <w:t>16. Backups, Logs and Settings</w:t>
      </w:r>
    </w:p>
    <w:p>
      <w:pPr>
        <w:pStyle w:val="Heading2"/>
      </w:pPr>
      <w:r>
        <w:t>16.1 Backup</w:t>
      </w:r>
    </w:p>
    <w:p>
      <w:r>
        <w:t>Backup creates a timestamped copy of the master workbook in the configured backup folder.</w:t>
      </w:r>
    </w:p>
    <w:p>
      <w:pPr>
        <w:pStyle w:val="CodeBlock"/>
      </w:pPr>
      <w:r>
        <w:t>master_backup_YYYYMMDD_HHMMSS.xlsx</w:t>
      </w:r>
    </w:p>
    <w:p>
      <w:pPr>
        <w:pStyle w:val="Heading2"/>
      </w:pPr>
      <w:r>
        <w:t>16.2 Logs</w:t>
      </w:r>
    </w:p>
    <w:p>
      <w:r>
        <w:t>MOD0 records actions in `mod0_activity.log`. Recent entries are also shown on the dashboard.</w:t>
      </w:r>
    </w:p>
    <w:p>
      <w:pPr>
        <w:pStyle w:val="Heading2"/>
      </w:pPr>
      <w:r>
        <w:t>16.3 Settings shortcut</w:t>
      </w:r>
    </w:p>
    <w:p>
      <w:r>
        <w:t>The Settings sidebar shortcut opens `pipeline/config/user_paths.json`. Normally use the MOD0 interface instead of manual JSON editing.</w:t>
      </w:r>
    </w:p>
    <w:p>
      <w:pPr>
        <w:pStyle w:val="Heading1"/>
      </w:pPr>
      <w:r>
        <w:t>17. Toolbox Operations</w:t>
      </w:r>
    </w:p>
    <w:p>
      <w:pPr>
        <w:pStyle w:val="Heading2"/>
      </w:pPr>
      <w:r>
        <w:t>17.1 Clear Cache</w:t>
      </w:r>
    </w:p>
    <w:p>
      <w:r>
        <w:t>Clear Cache removes files from configured cache candidates, including the MOD5 cache and image cache. It does not delete browser profiles.</w:t>
      </w:r>
    </w:p>
    <w:p>
      <w:pPr>
        <w:pStyle w:val="Heading2"/>
      </w:pPr>
      <w:r>
        <w:t>17.2 Export Settings</w:t>
      </w:r>
    </w:p>
    <w:p>
      <w:r>
        <w:t>Export Settings creates a JSON package containing:</w:t>
      </w:r>
    </w:p>
    <w:p>
      <w:pPr>
        <w:pStyle w:val="ListBullet"/>
      </w:pPr>
      <w:r>
        <w:t>`exported_at` timestamp</w:t>
      </w:r>
    </w:p>
    <w:p>
      <w:pPr>
        <w:pStyle w:val="ListBullet"/>
      </w:pPr>
      <w:r>
        <w:t>`user_paths`</w:t>
      </w:r>
    </w:p>
    <w:p>
      <w:pPr>
        <w:pStyle w:val="ListBullet"/>
      </w:pPr>
      <w:r>
        <w:t>`website_profiles`</w:t>
      </w:r>
    </w:p>
    <w:p>
      <w:pPr>
        <w:pStyle w:val="ListBullet"/>
      </w:pPr>
      <w:r>
        <w:t>`toolkit_root`</w:t>
      </w:r>
    </w:p>
    <w:p>
      <w:pPr>
        <w:pStyle w:val="Heading2"/>
      </w:pPr>
      <w:r>
        <w:t>17.3 Import Settings</w:t>
      </w:r>
    </w:p>
    <w:p>
      <w:r>
        <w:t>Import Settings restores `user_paths` and, when included, `website_profiles`. The imported file must contain a `user_paths` section. Restart modules after importing.</w:t>
      </w:r>
    </w:p>
    <w:p>
      <w:pPr>
        <w:pStyle w:val="Heading2"/>
      </w:pPr>
      <w:r>
        <w:t>17.4 Reset Settings</w:t>
      </w:r>
    </w:p>
    <w:p>
      <w:r>
        <w:t>Reset Settings resets the posting root to `C:\Market_Posting`. It does not rebuild every configuration area. Use with care and export settings first.</w:t>
      </w:r>
    </w:p>
    <w:p>
      <w:pPr>
        <w:pStyle w:val="Heading1"/>
      </w:pPr>
      <w:r>
        <w:t>18. Recommended Initial Setup</w:t>
      </w:r>
    </w:p>
    <w:p>
      <w:pPr>
        <w:pStyle w:val="ListNumber"/>
      </w:pPr>
      <w:r>
        <w:t>Launch MOD0 and run System Check.</w:t>
      </w:r>
    </w:p>
    <w:p>
      <w:pPr>
        <w:pStyle w:val="ListNumber"/>
      </w:pPr>
      <w:r>
        <w:t>Open Paths &amp; Locations and set the external posting root, browser-profile root, raw-image folder and raw archive.</w:t>
      </w:r>
    </w:p>
    <w:p>
      <w:pPr>
        <w:pStyle w:val="ListNumber"/>
      </w:pPr>
      <w:r>
        <w:t>Open Browser Profiles and choose the shared-profile strategy unless isolation is required.</w:t>
      </w:r>
    </w:p>
    <w:p>
      <w:pPr>
        <w:pStyle w:val="ListNumber"/>
      </w:pPr>
      <w:r>
        <w:t>Open Websites &amp; Publishing and validate the BBaya.net production profile.</w:t>
      </w:r>
    </w:p>
    <w:p>
      <w:pPr>
        <w:pStyle w:val="ListNumber"/>
      </w:pPr>
      <w:r>
        <w:t>Review Cover Management and confirm the shared cover folder.</w:t>
      </w:r>
    </w:p>
    <w:p>
      <w:pPr>
        <w:pStyle w:val="ListNumber"/>
      </w:pPr>
      <w:r>
        <w:t>Review Storage &amp; Cleanup and select the raw-image policy.</w:t>
      </w:r>
    </w:p>
    <w:p>
      <w:pPr>
        <w:pStyle w:val="ListNumber"/>
      </w:pPr>
      <w:r>
        <w:t>Check APIs &amp; Accounts for expected local configuration.</w:t>
      </w:r>
    </w:p>
    <w:p>
      <w:pPr>
        <w:pStyle w:val="ListNumber"/>
      </w:pPr>
      <w:r>
        <w:t>Review Templates &amp; Blocks and Branding &amp; Appearance.</w:t>
      </w:r>
    </w:p>
    <w:p>
      <w:pPr>
        <w:pStyle w:val="ListNumber"/>
      </w:pPr>
      <w:r>
        <w:t>Create a master-workbook backup.</w:t>
      </w:r>
    </w:p>
    <w:p>
      <w:pPr>
        <w:pStyle w:val="ListNumber"/>
      </w:pPr>
      <w:r>
        <w:t>Export settings to a safe JSON file.</w:t>
      </w:r>
    </w:p>
    <w:p>
      <w:pPr>
        <w:pStyle w:val="ListNumber"/>
      </w:pPr>
      <w:r>
        <w:t>Run System Check again and resolve all remaining CHECK or MISSING items.</w:t>
      </w:r>
    </w:p>
    <w:p>
      <w:pPr>
        <w:pStyle w:val="Heading1"/>
      </w:pPr>
      <w:r>
        <w:t>19. Safe Publishing Workflow</w:t>
      </w:r>
    </w:p>
    <w:p>
      <w:r>
        <w:t>Use this sequence whenever MOD6 publishes an integrated Library into BBaya.net:</w:t>
      </w:r>
    </w:p>
    <w:p>
      <w:pPr>
        <w:pStyle w:val="ListNumber"/>
      </w:pPr>
      <w:r>
        <w:t>Open MOD0 → Websites &amp; Publishing.</w:t>
      </w:r>
    </w:p>
    <w:p>
      <w:pPr>
        <w:pStyle w:val="ListNumber"/>
      </w:pPr>
      <w:r>
        <w:t>Select the intended profile and confirm the environment.</w:t>
      </w:r>
    </w:p>
    <w:p>
      <w:pPr>
        <w:pStyle w:val="ListNumber"/>
      </w:pPr>
      <w:r>
        <w:t>Run Validation.</w:t>
      </w:r>
    </w:p>
    <w:p>
      <w:pPr>
        <w:pStyle w:val="ListNumber"/>
      </w:pPr>
      <w:r>
        <w:t>Confirm the Library Root is the correct site subfolder.</w:t>
      </w:r>
    </w:p>
    <w:p>
      <w:pPr>
        <w:pStyle w:val="ListNumber"/>
      </w:pPr>
      <w:r>
        <w:t>Confirm that homepage, Shipping, Toolkit, RDM Play Studio, About, Cart and Checkout are disabled in scope unless the profile is intentionally allowed to build them.</w:t>
      </w:r>
    </w:p>
    <w:p>
      <w:pPr>
        <w:pStyle w:val="ListNumber"/>
      </w:pPr>
      <w:r>
        <w:t>Confirm the cart mode and routes.</w:t>
      </w:r>
    </w:p>
    <w:p>
      <w:pPr>
        <w:pStyle w:val="ListNumber"/>
      </w:pPr>
      <w:r>
        <w:t>Keep backup, staging, link validation, asset validation and unmanaged-file protection enabled.</w:t>
      </w:r>
    </w:p>
    <w:p>
      <w:pPr>
        <w:pStyle w:val="ListNumber"/>
      </w:pPr>
      <w:r>
        <w:t>Save Profiles.</w:t>
      </w:r>
    </w:p>
    <w:p>
      <w:pPr>
        <w:pStyle w:val="ListNumber"/>
      </w:pPr>
      <w:r>
        <w:t>Open MOD6 and select the same profile.</w:t>
      </w:r>
    </w:p>
    <w:p>
      <w:pPr>
        <w:pStyle w:val="ListNumber"/>
      </w:pPr>
      <w:r>
        <w:t>Build to staging first.</w:t>
      </w:r>
    </w:p>
    <w:p>
      <w:pPr>
        <w:pStyle w:val="ListNumber"/>
      </w:pPr>
      <w:r>
        <w:t>Review the generated Library index, record pages, search, filters, images, routes and empty-cart behavior.</w:t>
      </w:r>
    </w:p>
    <w:p>
      <w:pPr>
        <w:pStyle w:val="ListNumber"/>
      </w:pPr>
      <w:r>
        <w:t>Approve the production publish.</w:t>
      </w:r>
    </w:p>
    <w:p>
      <w:pPr>
        <w:pStyle w:val="ListNumber"/>
      </w:pPr>
      <w:r>
        <w:t>Inspect the build manifest and verify that only MOD6-managed Library files were replaced.</w:t>
      </w:r>
    </w:p>
    <w:tbl>
      <w:tblPr>
        <w:tblW w:type="auto" w:w="0"/>
        <w:jc w:val="center"/>
        <w:tblLayout w:type="autofit"/>
        <w:tblLook w:firstColumn="1" w:firstRow="1" w:lastColumn="0" w:lastRow="0" w:noHBand="0" w:noVBand="1" w:val="04A0"/>
      </w:tblPr>
      <w:tblGrid>
        <w:gridCol w:w="10080"/>
      </w:tblGrid>
      <w:tr>
        <w:tc>
          <w:tcPr>
            <w:tcW w:type="dxa" w:w="10080"/>
            <w:shd w:fill="EAF5FF"/>
          </w:tcPr>
          <w:p>
            <w:pPr>
              <w:pStyle w:val="Callout"/>
            </w:pPr>
            <w:r>
              <w:rPr>
                <w:b/>
                <w:color w:val="FF6500"/>
              </w:rPr>
              <w:t>PRODUCTION RULE</w:t>
              <w:br/>
            </w:r>
            <w:r>
              <w:rPr>
                <w:color w:val="111827"/>
              </w:rPr>
              <w:t>A production Library profile should never overwrite the main BBaya.net homepage, Toolkit, RDM Play Studio, Shipping or manually maintained pages unless those scope switches are deliberately enabled.</w:t>
            </w:r>
          </w:p>
        </w:tc>
      </w:tr>
    </w:tbl>
    <w:p/>
    <w:p>
      <w:pPr>
        <w:pStyle w:val="Heading1"/>
      </w:pPr>
      <w:r>
        <w:t>20.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E"/>
            <w:vAlign w:val="center"/>
          </w:tcPr>
          <w:p>
            <w:r>
              <w:rPr>
                <w:b/>
                <w:color w:val="FFFFFF"/>
              </w:rPr>
              <w:t>Problem</w:t>
            </w:r>
          </w:p>
        </w:tc>
        <w:tc>
          <w:tcPr>
            <w:tcW w:type="dxa" w:w="3360"/>
            <w:shd w:fill="08111E"/>
            <w:vAlign w:val="center"/>
          </w:tcPr>
          <w:p>
            <w:r>
              <w:rPr>
                <w:b/>
                <w:color w:val="FFFFFF"/>
              </w:rPr>
              <w:t>Likely cause</w:t>
            </w:r>
          </w:p>
        </w:tc>
        <w:tc>
          <w:tcPr>
            <w:tcW w:type="dxa" w:w="3360"/>
            <w:shd w:fill="08111E"/>
            <w:vAlign w:val="center"/>
          </w:tcPr>
          <w:p>
            <w:r>
              <w:rPr>
                <w:b/>
                <w:color w:val="FFFFFF"/>
              </w:rPr>
              <w:t>Action</w:t>
            </w:r>
          </w:p>
        </w:tc>
      </w:tr>
      <w:tr>
        <w:tc>
          <w:tcPr>
            <w:tcW w:type="dxa" w:w="3360"/>
            <w:vAlign w:val="top"/>
            <w:shd w:fill="F4F7FA"/>
          </w:tcPr>
          <w:p>
            <w:r>
              <w:t>MOD0 does not start</w:t>
            </w:r>
          </w:p>
        </w:tc>
        <w:tc>
          <w:tcPr>
            <w:tcW w:type="dxa" w:w="3360"/>
            <w:vAlign w:val="top"/>
            <w:shd w:fill="F4F7FA"/>
          </w:tcPr>
          <w:p>
            <w:r>
              <w:t>Python environment or PyQt dependency issue.</w:t>
            </w:r>
          </w:p>
        </w:tc>
        <w:tc>
          <w:tcPr>
            <w:tcW w:type="dxa" w:w="3360"/>
            <w:vAlign w:val="top"/>
            <w:shd w:fill="F4F7FA"/>
          </w:tcPr>
          <w:p>
            <w:r>
              <w:t>Run from the Toolkit root and confirm the same Python environment used by the other modules.</w:t>
            </w:r>
          </w:p>
        </w:tc>
      </w:tr>
      <w:tr>
        <w:tc>
          <w:tcPr>
            <w:tcW w:type="dxa" w:w="3360"/>
            <w:vAlign w:val="top"/>
          </w:tcPr>
          <w:p>
            <w:r>
              <w:t>Master.xlsx button fails</w:t>
            </w:r>
          </w:p>
        </w:tc>
        <w:tc>
          <w:tcPr>
            <w:tcW w:type="dxa" w:w="3360"/>
            <w:vAlign w:val="top"/>
          </w:tcPr>
          <w:p>
            <w:r>
              <w:t>Master workbook missing or path incorrect.</w:t>
            </w:r>
          </w:p>
        </w:tc>
        <w:tc>
          <w:tcPr>
            <w:tcW w:type="dxa" w:w="3360"/>
            <w:vAlign w:val="top"/>
          </w:tcPr>
          <w:p>
            <w:r>
              <w:t>Correct the central master path and rerun System Check.</w:t>
            </w:r>
          </w:p>
        </w:tc>
      </w:tr>
      <w:tr>
        <w:tc>
          <w:tcPr>
            <w:tcW w:type="dxa" w:w="3360"/>
            <w:vAlign w:val="top"/>
            <w:shd w:fill="F4F7FA"/>
          </w:tcPr>
          <w:p>
            <w:r>
              <w:t>Posting Root opens wrong folder</w:t>
            </w:r>
          </w:p>
        </w:tc>
        <w:tc>
          <w:tcPr>
            <w:tcW w:type="dxa" w:w="3360"/>
            <w:vAlign w:val="top"/>
            <w:shd w:fill="F4F7FA"/>
          </w:tcPr>
          <w:p>
            <w:r>
              <w:t>`user_paths.json` contains an old location.</w:t>
            </w:r>
          </w:p>
        </w:tc>
        <w:tc>
          <w:tcPr>
            <w:tcW w:type="dxa" w:w="3360"/>
            <w:vAlign w:val="top"/>
            <w:shd w:fill="F4F7FA"/>
          </w:tcPr>
          <w:p>
            <w:r>
              <w:t>Update Paths &amp; Locations and restart modules.</w:t>
            </w:r>
          </w:p>
        </w:tc>
      </w:tr>
      <w:tr>
        <w:tc>
          <w:tcPr>
            <w:tcW w:type="dxa" w:w="3360"/>
            <w:vAlign w:val="top"/>
          </w:tcPr>
          <w:p>
            <w:r>
              <w:t>Browser profile shows MISSING</w:t>
            </w:r>
          </w:p>
        </w:tc>
        <w:tc>
          <w:tcPr>
            <w:tcW w:type="dxa" w:w="3360"/>
            <w:vAlign w:val="top"/>
          </w:tcPr>
          <w:p>
            <w:r>
              <w:t>Folder has not been created or profile root changed.</w:t>
            </w:r>
          </w:p>
        </w:tc>
        <w:tc>
          <w:tcPr>
            <w:tcW w:type="dxa" w:w="3360"/>
            <w:vAlign w:val="top"/>
          </w:tcPr>
          <w:p>
            <w:r>
              <w:t>Correct the profile root or let the automation create the profile during first use.</w:t>
            </w:r>
          </w:p>
        </w:tc>
      </w:tr>
      <w:tr>
        <w:tc>
          <w:tcPr>
            <w:tcW w:type="dxa" w:w="3360"/>
            <w:vAlign w:val="top"/>
            <w:shd w:fill="F4F7FA"/>
          </w:tcPr>
          <w:p>
            <w:r>
              <w:t>Website profile shows CHECK</w:t>
            </w:r>
          </w:p>
        </w:tc>
        <w:tc>
          <w:tcPr>
            <w:tcW w:type="dxa" w:w="3360"/>
            <w:vAlign w:val="top"/>
            <w:shd w:fill="F4F7FA"/>
          </w:tcPr>
          <w:p>
            <w:r>
              <w:t>One or more website folders do not exist.</w:t>
            </w:r>
          </w:p>
        </w:tc>
        <w:tc>
          <w:tcPr>
            <w:tcW w:type="dxa" w:w="3360"/>
            <w:vAlign w:val="top"/>
            <w:shd w:fill="F4F7FA"/>
          </w:tcPr>
          <w:p>
            <w:r>
              <w:t>Create/correct the folder and rerun validation.</w:t>
            </w:r>
          </w:p>
        </w:tc>
      </w:tr>
      <w:tr>
        <w:tc>
          <w:tcPr>
            <w:tcW w:type="dxa" w:w="3360"/>
            <w:vAlign w:val="top"/>
          </w:tcPr>
          <w:p>
            <w:r>
              <w:t>Library links are wrong</w:t>
            </w:r>
          </w:p>
        </w:tc>
        <w:tc>
          <w:tcPr>
            <w:tcW w:type="dxa" w:w="3360"/>
            <w:vAlign w:val="top"/>
          </w:tcPr>
          <w:p>
            <w:r>
              <w:t>Routes do not match the generated page depth.</w:t>
            </w:r>
          </w:p>
        </w:tc>
        <w:tc>
          <w:tcPr>
            <w:tcW w:type="dxa" w:w="3360"/>
            <w:vAlign w:val="top"/>
          </w:tcPr>
          <w:p>
            <w:r>
              <w:t>Correct the routes in Websites &amp; Publishing; do not substitute filesystem paths.</w:t>
            </w:r>
          </w:p>
        </w:tc>
      </w:tr>
      <w:tr>
        <w:tc>
          <w:tcPr>
            <w:tcW w:type="dxa" w:w="3360"/>
            <w:vAlign w:val="top"/>
            <w:shd w:fill="F4F7FA"/>
          </w:tcPr>
          <w:p>
            <w:r>
              <w:t>MOD6 uses old settings</w:t>
            </w:r>
          </w:p>
        </w:tc>
        <w:tc>
          <w:tcPr>
            <w:tcW w:type="dxa" w:w="3360"/>
            <w:vAlign w:val="top"/>
            <w:shd w:fill="F4F7FA"/>
          </w:tcPr>
          <w:p>
            <w:r>
              <w:t>MOD6 was open before MOD0 saved the profile.</w:t>
            </w:r>
          </w:p>
        </w:tc>
        <w:tc>
          <w:tcPr>
            <w:tcW w:type="dxa" w:w="3360"/>
            <w:vAlign w:val="top"/>
            <w:shd w:fill="F4F7FA"/>
          </w:tcPr>
          <w:p>
            <w:r>
              <w:t>Close and reopen MOD6 or reload the profile.</w:t>
            </w:r>
          </w:p>
        </w:tc>
      </w:tr>
      <w:tr>
        <w:tc>
          <w:tcPr>
            <w:tcW w:type="dxa" w:w="3360"/>
            <w:vAlign w:val="top"/>
          </w:tcPr>
          <w:p>
            <w:r>
              <w:t>Settings import rejected</w:t>
            </w:r>
          </w:p>
        </w:tc>
        <w:tc>
          <w:tcPr>
            <w:tcW w:type="dxa" w:w="3360"/>
            <w:vAlign w:val="top"/>
          </w:tcPr>
          <w:p>
            <w:r>
              <w:t>Export file lacks `user_paths`.</w:t>
            </w:r>
          </w:p>
        </w:tc>
        <w:tc>
          <w:tcPr>
            <w:tcW w:type="dxa" w:w="3360"/>
            <w:vAlign w:val="top"/>
          </w:tcPr>
          <w:p>
            <w:r>
              <w:t>Use a MOD0-generated settings export.</w:t>
            </w:r>
          </w:p>
        </w:tc>
      </w:tr>
      <w:tr>
        <w:tc>
          <w:tcPr>
            <w:tcW w:type="dxa" w:w="3360"/>
            <w:vAlign w:val="top"/>
            <w:shd w:fill="F4F7FA"/>
          </w:tcPr>
          <w:p>
            <w:r>
              <w:t>Cache clear did not reduce browser storage</w:t>
            </w:r>
          </w:p>
        </w:tc>
        <w:tc>
          <w:tcPr>
            <w:tcW w:type="dxa" w:w="3360"/>
            <w:vAlign w:val="top"/>
            <w:shd w:fill="F4F7FA"/>
          </w:tcPr>
          <w:p>
            <w:r>
              <w:t>Browser profiles are intentionally excluded.</w:t>
            </w:r>
          </w:p>
        </w:tc>
        <w:tc>
          <w:tcPr>
            <w:tcW w:type="dxa" w:w="3360"/>
            <w:vAlign w:val="top"/>
            <w:shd w:fill="F4F7FA"/>
          </w:tcPr>
          <w:p>
            <w:r>
              <w:t>Manage browser profiles manually and only when all browser processes are closed.</w:t>
            </w:r>
          </w:p>
        </w:tc>
      </w:tr>
      <w:tr>
        <w:tc>
          <w:tcPr>
            <w:tcW w:type="dxa" w:w="3360"/>
            <w:vAlign w:val="top"/>
          </w:tcPr>
          <w:p>
            <w:r>
              <w:t>Dashboard still says Attention Required</w:t>
            </w:r>
          </w:p>
        </w:tc>
        <w:tc>
          <w:tcPr>
            <w:tcW w:type="dxa" w:w="3360"/>
            <w:vAlign w:val="top"/>
          </w:tcPr>
          <w:p>
            <w:r>
              <w:t>At least one health check remains unresolved.</w:t>
            </w:r>
          </w:p>
        </w:tc>
        <w:tc>
          <w:tcPr>
            <w:tcW w:type="dxa" w:w="3360"/>
            <w:vAlign w:val="top"/>
          </w:tcPr>
          <w:p>
            <w:r>
              <w:t>Read each failed row and correct its source path or file.</w:t>
            </w:r>
          </w:p>
        </w:tc>
      </w:tr>
    </w:tbl>
    <w:p/>
    <w:p>
      <w:pPr>
        <w:pStyle w:val="Heading1"/>
      </w:pPr>
      <w:r>
        <w:t>21. Configuration File Reference</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File</w:t>
            </w:r>
          </w:p>
        </w:tc>
        <w:tc>
          <w:tcPr>
            <w:tcW w:type="dxa" w:w="5040"/>
            <w:shd w:fill="08111E"/>
            <w:vAlign w:val="center"/>
          </w:tcPr>
          <w:p>
            <w:r>
              <w:rPr>
                <w:b/>
                <w:color w:val="FFFFFF"/>
              </w:rPr>
              <w:t>Purpose</w:t>
            </w:r>
          </w:p>
        </w:tc>
      </w:tr>
      <w:tr>
        <w:tc>
          <w:tcPr>
            <w:tcW w:type="dxa" w:w="5040"/>
            <w:vAlign w:val="top"/>
            <w:shd w:fill="F4F7FA"/>
          </w:tcPr>
          <w:p>
            <w:r>
              <w:t>pipeline/config/user_paths.json</w:t>
            </w:r>
          </w:p>
        </w:tc>
        <w:tc>
          <w:tcPr>
            <w:tcW w:type="dxa" w:w="5040"/>
            <w:vAlign w:val="top"/>
            <w:shd w:fill="F4F7FA"/>
          </w:tcPr>
          <w:p>
            <w:r>
              <w:t>Shared Toolkit and external workspace paths.</w:t>
            </w:r>
          </w:p>
        </w:tc>
      </w:tr>
      <w:tr>
        <w:tc>
          <w:tcPr>
            <w:tcW w:type="dxa" w:w="5040"/>
            <w:vAlign w:val="top"/>
          </w:tcPr>
          <w:p>
            <w:r>
              <w:t>pipeline/config/website_profiles.json</w:t>
            </w:r>
          </w:p>
        </w:tc>
        <w:tc>
          <w:tcPr>
            <w:tcW w:type="dxa" w:w="5040"/>
            <w:vAlign w:val="top"/>
          </w:tcPr>
          <w:p>
            <w:r>
              <w:t>Website/storefront publishing profiles.</w:t>
            </w:r>
          </w:p>
        </w:tc>
      </w:tr>
      <w:tr>
        <w:tc>
          <w:tcPr>
            <w:tcW w:type="dxa" w:w="5040"/>
            <w:vAlign w:val="top"/>
            <w:shd w:fill="F4F7FA"/>
          </w:tcPr>
          <w:p>
            <w:r>
              <w:t>pipeline/mod0_control_center/mod0_activity.log</w:t>
            </w:r>
          </w:p>
        </w:tc>
        <w:tc>
          <w:tcPr>
            <w:tcW w:type="dxa" w:w="5040"/>
            <w:vAlign w:val="top"/>
            <w:shd w:fill="F4F7FA"/>
          </w:tcPr>
          <w:p>
            <w:r>
              <w:t>Control Center activity history.</w:t>
            </w:r>
          </w:p>
        </w:tc>
      </w:tr>
      <w:tr>
        <w:tc>
          <w:tcPr>
            <w:tcW w:type="dxa" w:w="5040"/>
            <w:vAlign w:val="top"/>
          </w:tcPr>
          <w:p>
            <w:r>
              <w:t>Configured marketplace SQLite database</w:t>
            </w:r>
          </w:p>
        </w:tc>
        <w:tc>
          <w:tcPr>
            <w:tcW w:type="dxa" w:w="5040"/>
            <w:vAlign w:val="top"/>
          </w:tcPr>
          <w:p>
            <w:r>
              <w:t>Marketplace package and related data.</w:t>
            </w:r>
          </w:p>
        </w:tc>
      </w:tr>
    </w:tbl>
    <w:p/>
    <w:p>
      <w:pPr>
        <w:pStyle w:val="Heading2"/>
      </w:pPr>
      <w:r>
        <w:t>21.1 Website profile top-level structure</w:t>
      </w:r>
    </w:p>
    <w:p>
      <w:pPr>
        <w:pStyle w:val="CodeBlock"/>
      </w:pPr>
      <w:r>
        <w:t>{</w:t>
      </w:r>
    </w:p>
    <w:p>
      <w:pPr>
        <w:pStyle w:val="CodeBlock"/>
      </w:pPr>
      <w:r>
        <w:t xml:space="preserve">  "schema_version": 1,</w:t>
      </w:r>
    </w:p>
    <w:p>
      <w:pPr>
        <w:pStyle w:val="CodeBlock"/>
      </w:pPr>
      <w:r>
        <w:t xml:space="preserve">  "default_profile": "bbaya_net_production",</w:t>
      </w:r>
    </w:p>
    <w:p>
      <w:pPr>
        <w:pStyle w:val="CodeBlock"/>
      </w:pPr>
      <w:r>
        <w:t xml:space="preserve">  "profiles": {</w:t>
      </w:r>
    </w:p>
    <w:p>
      <w:pPr>
        <w:pStyle w:val="CodeBlock"/>
      </w:pPr>
      <w:r>
        <w:t xml:space="preserve">    "bbaya_net_production": {</w:t>
      </w:r>
    </w:p>
    <w:p>
      <w:pPr>
        <w:pStyle w:val="CodeBlock"/>
      </w:pPr>
      <w:r>
        <w:t xml:space="preserve">      "...": "profile settings"</w:t>
      </w:r>
    </w:p>
    <w:p>
      <w:pPr>
        <w:pStyle w:val="CodeBlock"/>
      </w:pPr>
      <w:r>
        <w:t xml:space="preserve">    }</w:t>
      </w:r>
    </w:p>
    <w:p>
      <w:pPr>
        <w:pStyle w:val="CodeBlock"/>
      </w:pPr>
      <w:r>
        <w:t xml:space="preserve">  }</w:t>
      </w:r>
    </w:p>
    <w:p>
      <w:pPr>
        <w:pStyle w:val="CodeBlock"/>
      </w:pPr>
      <w:r>
        <w:t>}</w:t>
      </w:r>
    </w:p>
    <w:p>
      <w:pPr>
        <w:pStyle w:val="Heading2"/>
      </w:pPr>
      <w:r>
        <w:t>21.2 Default BBaya.net profile behavior</w:t>
      </w:r>
    </w:p>
    <w:p>
      <w:pPr>
        <w:pStyle w:val="ListBullet"/>
      </w:pPr>
      <w:r>
        <w:t>Library Integration profile.</w:t>
      </w:r>
    </w:p>
    <w:p>
      <w:pPr>
        <w:pStyle w:val="ListBullet"/>
      </w:pPr>
      <w:r>
        <w:t>Production environment.</w:t>
      </w:r>
    </w:p>
    <w:p>
      <w:pPr>
        <w:pStyle w:val="ListBullet"/>
      </w:pPr>
      <w:r>
        <w:t>Library, records, data and managed assets enabled.</w:t>
      </w:r>
    </w:p>
    <w:p>
      <w:pPr>
        <w:pStyle w:val="ListBullet"/>
      </w:pPr>
      <w:r>
        <w:t>HTML, Library JSON and manifest enabled.</w:t>
      </w:r>
    </w:p>
    <w:p>
      <w:pPr>
        <w:pStyle w:val="ListBullet"/>
      </w:pPr>
      <w:r>
        <w:t>English primary language with English and Serbian supported.</w:t>
      </w:r>
    </w:p>
    <w:p>
      <w:pPr>
        <w:pStyle w:val="ListBullet"/>
      </w:pPr>
      <w:r>
        <w:t>CAD default currency with CAD, USD, EUR and RSD supported.</w:t>
      </w:r>
    </w:p>
    <w:p>
      <w:pPr>
        <w:pStyle w:val="ListBullet"/>
      </w:pPr>
      <w:r>
        <w:t>Main website cart.</w:t>
      </w:r>
    </w:p>
    <w:p>
      <w:pPr>
        <w:pStyle w:val="ListBullet"/>
      </w:pPr>
      <w:r>
        <w:t>All safe-publishing switches enabled.</w:t>
      </w:r>
    </w:p>
    <w:p>
      <w:pPr>
        <w:pStyle w:val="Heading1"/>
      </w:pPr>
      <w:r>
        <w:t>22. Status and Terminology Reference</w:t>
      </w:r>
    </w:p>
    <w:tbl>
      <w:tblPr>
        <w:tblStyle w:val="TableGrid"/>
        <w:tblW w:type="auto" w:w="0"/>
        <w:jc w:val="center"/>
        <w:tblLook w:firstColumn="1" w:firstRow="1" w:lastColumn="0" w:lastRow="0" w:noHBand="0" w:noVBand="1" w:val="04A0"/>
      </w:tblPr>
      <w:tblGrid>
        <w:gridCol w:w="5040"/>
        <w:gridCol w:w="5040"/>
      </w:tblGrid>
      <w:tr>
        <w:tc>
          <w:tcPr>
            <w:tcW w:type="dxa" w:w="5040"/>
            <w:shd w:fill="08111E"/>
            <w:vAlign w:val="center"/>
          </w:tcPr>
          <w:p>
            <w:r>
              <w:rPr>
                <w:b/>
                <w:color w:val="FFFFFF"/>
              </w:rPr>
              <w:t>Term</w:t>
            </w:r>
          </w:p>
        </w:tc>
        <w:tc>
          <w:tcPr>
            <w:tcW w:type="dxa" w:w="5040"/>
            <w:shd w:fill="08111E"/>
            <w:vAlign w:val="center"/>
          </w:tcPr>
          <w:p>
            <w:r>
              <w:rPr>
                <w:b/>
                <w:color w:val="FFFFFF"/>
              </w:rPr>
              <w:t>Definition</w:t>
            </w:r>
          </w:p>
        </w:tc>
      </w:tr>
      <w:tr>
        <w:tc>
          <w:tcPr>
            <w:tcW w:type="dxa" w:w="5040"/>
            <w:vAlign w:val="top"/>
            <w:shd w:fill="F4F7FA"/>
          </w:tcPr>
          <w:p>
            <w:r>
              <w:t>Toolkit Root</w:t>
            </w:r>
          </w:p>
        </w:tc>
        <w:tc>
          <w:tcPr>
            <w:tcW w:type="dxa" w:w="5040"/>
            <w:vAlign w:val="top"/>
            <w:shd w:fill="F4F7FA"/>
          </w:tcPr>
          <w:p>
            <w:r>
              <w:t>Root directory of the complete Discogs Toolkit codebase.</w:t>
            </w:r>
          </w:p>
        </w:tc>
      </w:tr>
      <w:tr>
        <w:tc>
          <w:tcPr>
            <w:tcW w:type="dxa" w:w="5040"/>
            <w:vAlign w:val="top"/>
          </w:tcPr>
          <w:p>
            <w:r>
              <w:t>Posting Root</w:t>
            </w:r>
          </w:p>
        </w:tc>
        <w:tc>
          <w:tcPr>
            <w:tcW w:type="dxa" w:w="5040"/>
            <w:vAlign w:val="top"/>
          </w:tcPr>
          <w:p>
            <w:r>
              <w:t>External operational workspace for marketplace packages.</w:t>
            </w:r>
          </w:p>
        </w:tc>
      </w:tr>
      <w:tr>
        <w:tc>
          <w:tcPr>
            <w:tcW w:type="dxa" w:w="5040"/>
            <w:vAlign w:val="top"/>
            <w:shd w:fill="F4F7FA"/>
          </w:tcPr>
          <w:p>
            <w:r>
              <w:t>Website Root</w:t>
            </w:r>
          </w:p>
        </w:tc>
        <w:tc>
          <w:tcPr>
            <w:tcW w:type="dxa" w:w="5040"/>
            <w:vAlign w:val="top"/>
            <w:shd w:fill="F4F7FA"/>
          </w:tcPr>
          <w:p>
            <w:r>
              <w:t>Root directory of a complete website.</w:t>
            </w:r>
          </w:p>
        </w:tc>
      </w:tr>
      <w:tr>
        <w:tc>
          <w:tcPr>
            <w:tcW w:type="dxa" w:w="5040"/>
            <w:vAlign w:val="top"/>
          </w:tcPr>
          <w:p>
            <w:r>
              <w:t>Library Root</w:t>
            </w:r>
          </w:p>
        </w:tc>
        <w:tc>
          <w:tcPr>
            <w:tcW w:type="dxa" w:w="5040"/>
            <w:vAlign w:val="top"/>
          </w:tcPr>
          <w:p>
            <w:r>
              <w:t>Subdirectory receiving generated collection/catalog files.</w:t>
            </w:r>
          </w:p>
        </w:tc>
      </w:tr>
      <w:tr>
        <w:tc>
          <w:tcPr>
            <w:tcW w:type="dxa" w:w="5040"/>
            <w:vAlign w:val="top"/>
            <w:shd w:fill="F4F7FA"/>
          </w:tcPr>
          <w:p>
            <w:r>
              <w:t>Route</w:t>
            </w:r>
          </w:p>
        </w:tc>
        <w:tc>
          <w:tcPr>
            <w:tcW w:type="dxa" w:w="5040"/>
            <w:vAlign w:val="top"/>
            <w:shd w:fill="F4F7FA"/>
          </w:tcPr>
          <w:p>
            <w:r>
              <w:t>Relative or public link written into HTML.</w:t>
            </w:r>
          </w:p>
        </w:tc>
      </w:tr>
      <w:tr>
        <w:tc>
          <w:tcPr>
            <w:tcW w:type="dxa" w:w="5040"/>
            <w:vAlign w:val="top"/>
          </w:tcPr>
          <w:p>
            <w:r>
              <w:t>Publishing Scope</w:t>
            </w:r>
          </w:p>
        </w:tc>
        <w:tc>
          <w:tcPr>
            <w:tcW w:type="dxa" w:w="5040"/>
            <w:vAlign w:val="top"/>
          </w:tcPr>
          <w:p>
            <w:r>
              <w:t>Pages and resources MOD6 is permitted to generate.</w:t>
            </w:r>
          </w:p>
        </w:tc>
      </w:tr>
      <w:tr>
        <w:tc>
          <w:tcPr>
            <w:tcW w:type="dxa" w:w="5040"/>
            <w:vAlign w:val="top"/>
            <w:shd w:fill="F4F7FA"/>
          </w:tcPr>
          <w:p>
            <w:r>
              <w:t>Managed File</w:t>
            </w:r>
          </w:p>
        </w:tc>
        <w:tc>
          <w:tcPr>
            <w:tcW w:type="dxa" w:w="5040"/>
            <w:vAlign w:val="top"/>
            <w:shd w:fill="F4F7FA"/>
          </w:tcPr>
          <w:p>
            <w:r>
              <w:t>A file recorded by the publisher as generated and safe to replace or remove.</w:t>
            </w:r>
          </w:p>
        </w:tc>
      </w:tr>
      <w:tr>
        <w:tc>
          <w:tcPr>
            <w:tcW w:type="dxa" w:w="5040"/>
            <w:vAlign w:val="top"/>
          </w:tcPr>
          <w:p>
            <w:r>
              <w:t>Unmanaged File</w:t>
            </w:r>
          </w:p>
        </w:tc>
        <w:tc>
          <w:tcPr>
            <w:tcW w:type="dxa" w:w="5040"/>
            <w:vAlign w:val="top"/>
          </w:tcPr>
          <w:p>
            <w:r>
              <w:t>A manually maintained file that the publisher must preserve.</w:t>
            </w:r>
          </w:p>
        </w:tc>
      </w:tr>
      <w:tr>
        <w:tc>
          <w:tcPr>
            <w:tcW w:type="dxa" w:w="5040"/>
            <w:vAlign w:val="top"/>
            <w:shd w:fill="F4F7FA"/>
          </w:tcPr>
          <w:p>
            <w:r>
              <w:t>Staging</w:t>
            </w:r>
          </w:p>
        </w:tc>
        <w:tc>
          <w:tcPr>
            <w:tcW w:type="dxa" w:w="5040"/>
            <w:vAlign w:val="top"/>
            <w:shd w:fill="F4F7FA"/>
          </w:tcPr>
          <w:p>
            <w:r>
              <w:t>A safe build location used before production.</w:t>
            </w:r>
          </w:p>
        </w:tc>
      </w:tr>
      <w:tr>
        <w:tc>
          <w:tcPr>
            <w:tcW w:type="dxa" w:w="5040"/>
            <w:vAlign w:val="top"/>
          </w:tcPr>
          <w:p>
            <w:r>
              <w:t>Default Profile</w:t>
            </w:r>
          </w:p>
        </w:tc>
        <w:tc>
          <w:tcPr>
            <w:tcW w:type="dxa" w:w="5040"/>
            <w:vAlign w:val="top"/>
          </w:tcPr>
          <w:p>
            <w:r>
              <w:t>The preferred website profile selected for publishing.</w:t>
            </w:r>
          </w:p>
        </w:tc>
      </w:tr>
    </w:tbl>
    <w:p/>
    <w:p>
      <w:pPr>
        <w:pStyle w:val="Heading1"/>
      </w:pPr>
      <w:r>
        <w:t>23. Future Expansion Notes</w:t>
      </w:r>
    </w:p>
    <w:p>
      <w:r>
        <w:t>The current MOD0 structure is prepared for later expansion. Likely additions include:</w:t>
      </w:r>
    </w:p>
    <w:p>
      <w:pPr>
        <w:pStyle w:val="ListBullet"/>
      </w:pPr>
      <w:r>
        <w:t>Direct MOD6 profile selection and reload controls.</w:t>
      </w:r>
    </w:p>
    <w:p>
      <w:pPr>
        <w:pStyle w:val="ListBullet"/>
      </w:pPr>
      <w:r>
        <w:t>Stronger API/account validation without exposing secrets.</w:t>
      </w:r>
    </w:p>
    <w:p>
      <w:pPr>
        <w:pStyle w:val="ListBullet"/>
      </w:pPr>
      <w:r>
        <w:t>Complete branding-asset editor.</w:t>
      </w:r>
    </w:p>
    <w:p>
      <w:pPr>
        <w:pStyle w:val="ListBullet"/>
      </w:pPr>
      <w:r>
        <w:t>Cover repair actions integrated with MOD3.</w:t>
      </w:r>
    </w:p>
    <w:p>
      <w:pPr>
        <w:pStyle w:val="ListBullet"/>
      </w:pPr>
      <w:r>
        <w:t>Module launch/status controls.</w:t>
      </w:r>
    </w:p>
    <w:p>
      <w:pPr>
        <w:pStyle w:val="ListBullet"/>
      </w:pPr>
      <w:r>
        <w:t>Deployment profiles for ZIP, Netlify, SFTP or other publishing targets.</w:t>
      </w:r>
    </w:p>
    <w:p>
      <w:pPr>
        <w:pStyle w:val="ListBullet"/>
      </w:pPr>
      <w:r>
        <w:t>Automated internal-link and asset reports displayed directly in MOD0.</w:t>
      </w:r>
    </w:p>
    <w:p>
      <w:pPr>
        <w:pStyle w:val="ListBullet"/>
      </w:pPr>
      <w:r>
        <w:t>More granular backup and restore of individual configuration areas.</w:t>
      </w:r>
    </w:p>
    <w:tbl>
      <w:tblPr>
        <w:tblW w:type="auto" w:w="0"/>
        <w:jc w:val="center"/>
        <w:tblLayout w:type="autofit"/>
        <w:tblLook w:firstColumn="1" w:firstRow="1" w:lastColumn="0" w:lastRow="0" w:noHBand="0" w:noVBand="1" w:val="04A0"/>
      </w:tblPr>
      <w:tblGrid>
        <w:gridCol w:w="10080"/>
      </w:tblGrid>
      <w:tr>
        <w:tc>
          <w:tcPr>
            <w:tcW w:type="dxa" w:w="10080"/>
            <w:shd w:fill="EAF5FF"/>
          </w:tcPr>
          <w:p>
            <w:pPr>
              <w:pStyle w:val="Callout"/>
            </w:pPr>
            <w:r>
              <w:rPr>
                <w:b/>
                <w:color w:val="FF6500"/>
              </w:rPr>
              <w:t>DESIGN PRINCIPLE</w:t>
              <w:br/>
            </w:r>
            <w:r>
              <w:rPr>
                <w:color w:val="111827"/>
              </w:rPr>
              <w:t>Future functions should remain centralized where they are shared, while operational logic stays inside the module responsible for performing the work.</w:t>
            </w:r>
          </w:p>
        </w:tc>
      </w:tr>
    </w:tbl>
    <w:p/>
    <w:p>
      <w:r>
        <w:br w:type="page"/>
      </w:r>
    </w:p>
    <w:p>
      <w:pPr>
        <w:pStyle w:val="Heading1"/>
      </w:pPr>
      <w:r>
        <w:t>Appendix A — Quick Reference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E"/>
            <w:vAlign w:val="center"/>
          </w:tcPr>
          <w:p>
            <w:r>
              <w:rPr>
                <w:b/>
                <w:color w:val="FFFFFF"/>
              </w:rPr>
              <w:t>Check</w:t>
            </w:r>
          </w:p>
        </w:tc>
        <w:tc>
          <w:tcPr>
            <w:tcW w:type="dxa" w:w="3360"/>
            <w:shd w:fill="08111E"/>
            <w:vAlign w:val="center"/>
          </w:tcPr>
          <w:p>
            <w:r>
              <w:rPr>
                <w:b/>
                <w:color w:val="FFFFFF"/>
              </w:rPr>
              <w:t>Before normal operation</w:t>
            </w:r>
          </w:p>
        </w:tc>
        <w:tc>
          <w:tcPr>
            <w:tcW w:type="dxa" w:w="3360"/>
            <w:shd w:fill="08111E"/>
            <w:vAlign w:val="center"/>
          </w:tcPr>
          <w:p>
            <w:r>
              <w:rPr>
                <w:b/>
                <w:color w:val="FFFFFF"/>
              </w:rPr>
              <w:t>Before production publishing</w:t>
            </w:r>
          </w:p>
        </w:tc>
      </w:tr>
      <w:tr>
        <w:tc>
          <w:tcPr>
            <w:tcW w:type="dxa" w:w="3360"/>
            <w:vAlign w:val="top"/>
            <w:shd w:fill="F4F7FA"/>
          </w:tcPr>
          <w:p>
            <w:r>
              <w:t>Master workbook exists</w:t>
            </w:r>
          </w:p>
        </w:tc>
        <w:tc>
          <w:tcPr>
            <w:tcW w:type="dxa" w:w="3360"/>
            <w:vAlign w:val="top"/>
            <w:shd w:fill="F4F7FA"/>
          </w:tcPr>
          <w:p>
            <w:r>
              <w:t>Yes</w:t>
            </w:r>
          </w:p>
        </w:tc>
        <w:tc>
          <w:tcPr>
            <w:tcW w:type="dxa" w:w="3360"/>
            <w:vAlign w:val="top"/>
            <w:shd w:fill="F4F7FA"/>
          </w:tcPr>
          <w:p>
            <w:r>
              <w:t>Yes</w:t>
            </w:r>
          </w:p>
        </w:tc>
      </w:tr>
      <w:tr>
        <w:tc>
          <w:tcPr>
            <w:tcW w:type="dxa" w:w="3360"/>
            <w:vAlign w:val="top"/>
          </w:tcPr>
          <w:p>
            <w:r>
              <w:t>Posting root valid</w:t>
            </w:r>
          </w:p>
        </w:tc>
        <w:tc>
          <w:tcPr>
            <w:tcW w:type="dxa" w:w="3360"/>
            <w:vAlign w:val="top"/>
          </w:tcPr>
          <w:p>
            <w:r>
              <w:t>Yes</w:t>
            </w:r>
          </w:p>
        </w:tc>
        <w:tc>
          <w:tcPr>
            <w:tcW w:type="dxa" w:w="3360"/>
            <w:vAlign w:val="top"/>
          </w:tcPr>
          <w:p>
            <w:r>
              <w:t>As required</w:t>
            </w:r>
          </w:p>
        </w:tc>
      </w:tr>
      <w:tr>
        <w:tc>
          <w:tcPr>
            <w:tcW w:type="dxa" w:w="3360"/>
            <w:vAlign w:val="top"/>
            <w:shd w:fill="F4F7FA"/>
          </w:tcPr>
          <w:p>
            <w:r>
              <w:t>Browser profiles valid</w:t>
            </w:r>
          </w:p>
        </w:tc>
        <w:tc>
          <w:tcPr>
            <w:tcW w:type="dxa" w:w="3360"/>
            <w:vAlign w:val="top"/>
            <w:shd w:fill="F4F7FA"/>
          </w:tcPr>
          <w:p>
            <w:r>
              <w:t>For automation</w:t>
            </w:r>
          </w:p>
        </w:tc>
        <w:tc>
          <w:tcPr>
            <w:tcW w:type="dxa" w:w="3360"/>
            <w:vAlign w:val="top"/>
            <w:shd w:fill="F4F7FA"/>
          </w:tcPr>
          <w:p>
            <w:r>
              <w:t>For automated posting</w:t>
            </w:r>
          </w:p>
        </w:tc>
      </w:tr>
      <w:tr>
        <w:tc>
          <w:tcPr>
            <w:tcW w:type="dxa" w:w="3360"/>
            <w:vAlign w:val="top"/>
          </w:tcPr>
          <w:p>
            <w:r>
              <w:t>Website profile READY</w:t>
            </w:r>
          </w:p>
        </w:tc>
        <w:tc>
          <w:tcPr>
            <w:tcW w:type="dxa" w:w="3360"/>
            <w:vAlign w:val="top"/>
          </w:tcPr>
          <w:p>
            <w:r>
              <w:t>As required</w:t>
            </w:r>
          </w:p>
        </w:tc>
        <w:tc>
          <w:tcPr>
            <w:tcW w:type="dxa" w:w="3360"/>
            <w:vAlign w:val="top"/>
          </w:tcPr>
          <w:p>
            <w:r>
              <w:t>Yes</w:t>
            </w:r>
          </w:p>
        </w:tc>
      </w:tr>
      <w:tr>
        <w:tc>
          <w:tcPr>
            <w:tcW w:type="dxa" w:w="3360"/>
            <w:vAlign w:val="top"/>
            <w:shd w:fill="F4F7FA"/>
          </w:tcPr>
          <w:p>
            <w:r>
              <w:t>Library destination correct</w:t>
            </w:r>
          </w:p>
        </w:tc>
        <w:tc>
          <w:tcPr>
            <w:tcW w:type="dxa" w:w="3360"/>
            <w:vAlign w:val="top"/>
            <w:shd w:fill="F4F7FA"/>
          </w:tcPr>
          <w:p>
            <w:r>
              <w:t>As required</w:t>
            </w:r>
          </w:p>
        </w:tc>
        <w:tc>
          <w:tcPr>
            <w:tcW w:type="dxa" w:w="3360"/>
            <w:vAlign w:val="top"/>
            <w:shd w:fill="F4F7FA"/>
          </w:tcPr>
          <w:p>
            <w:r>
              <w:t>Yes</w:t>
            </w:r>
          </w:p>
        </w:tc>
      </w:tr>
      <w:tr>
        <w:tc>
          <w:tcPr>
            <w:tcW w:type="dxa" w:w="3360"/>
            <w:vAlign w:val="top"/>
          </w:tcPr>
          <w:p>
            <w:r>
              <w:t>Routes validated</w:t>
            </w:r>
          </w:p>
        </w:tc>
        <w:tc>
          <w:tcPr>
            <w:tcW w:type="dxa" w:w="3360"/>
            <w:vAlign w:val="top"/>
          </w:tcPr>
          <w:p>
            <w:r>
              <w:t>As required</w:t>
            </w:r>
          </w:p>
        </w:tc>
        <w:tc>
          <w:tcPr>
            <w:tcW w:type="dxa" w:w="3360"/>
            <w:vAlign w:val="top"/>
          </w:tcPr>
          <w:p>
            <w:r>
              <w:t>Yes</w:t>
            </w:r>
          </w:p>
        </w:tc>
      </w:tr>
      <w:tr>
        <w:tc>
          <w:tcPr>
            <w:tcW w:type="dxa" w:w="3360"/>
            <w:vAlign w:val="top"/>
            <w:shd w:fill="F4F7FA"/>
          </w:tcPr>
          <w:p>
            <w:r>
              <w:t>Backup created</w:t>
            </w:r>
          </w:p>
        </w:tc>
        <w:tc>
          <w:tcPr>
            <w:tcW w:type="dxa" w:w="3360"/>
            <w:vAlign w:val="top"/>
            <w:shd w:fill="F4F7FA"/>
          </w:tcPr>
          <w:p>
            <w:r>
              <w:t>Recommended</w:t>
            </w:r>
          </w:p>
        </w:tc>
        <w:tc>
          <w:tcPr>
            <w:tcW w:type="dxa" w:w="3360"/>
            <w:vAlign w:val="top"/>
            <w:shd w:fill="F4F7FA"/>
          </w:tcPr>
          <w:p>
            <w:r>
              <w:t>Required by profile</w:t>
            </w:r>
          </w:p>
        </w:tc>
      </w:tr>
      <w:tr>
        <w:tc>
          <w:tcPr>
            <w:tcW w:type="dxa" w:w="3360"/>
            <w:vAlign w:val="top"/>
          </w:tcPr>
          <w:p>
            <w:r>
              <w:t>Staging build reviewed</w:t>
            </w:r>
          </w:p>
        </w:tc>
        <w:tc>
          <w:tcPr>
            <w:tcW w:type="dxa" w:w="3360"/>
            <w:vAlign w:val="top"/>
          </w:tcPr>
          <w:p>
            <w:r>
              <w:t>Optional</w:t>
            </w:r>
          </w:p>
        </w:tc>
        <w:tc>
          <w:tcPr>
            <w:tcW w:type="dxa" w:w="3360"/>
            <w:vAlign w:val="top"/>
          </w:tcPr>
          <w:p>
            <w:r>
              <w:t>Required by profile</w:t>
            </w:r>
          </w:p>
        </w:tc>
      </w:tr>
      <w:tr>
        <w:tc>
          <w:tcPr>
            <w:tcW w:type="dxa" w:w="3360"/>
            <w:vAlign w:val="top"/>
            <w:shd w:fill="F4F7FA"/>
          </w:tcPr>
          <w:p>
            <w:r>
              <w:t>Unmanaged-file protection enabled</w:t>
            </w:r>
          </w:p>
        </w:tc>
        <w:tc>
          <w:tcPr>
            <w:tcW w:type="dxa" w:w="3360"/>
            <w:vAlign w:val="top"/>
            <w:shd w:fill="F4F7FA"/>
          </w:tcPr>
          <w:p>
            <w:r>
              <w:t>Recommended</w:t>
            </w:r>
          </w:p>
        </w:tc>
        <w:tc>
          <w:tcPr>
            <w:tcW w:type="dxa" w:w="3360"/>
            <w:vAlign w:val="top"/>
            <w:shd w:fill="F4F7FA"/>
          </w:tcPr>
          <w:p>
            <w:r>
              <w:t>Yes</w:t>
            </w:r>
          </w:p>
        </w:tc>
      </w:tr>
      <w:tr>
        <w:tc>
          <w:tcPr>
            <w:tcW w:type="dxa" w:w="3360"/>
            <w:vAlign w:val="top"/>
          </w:tcPr>
          <w:p>
            <w:r>
              <w:t>Settings export current</w:t>
            </w:r>
          </w:p>
        </w:tc>
        <w:tc>
          <w:tcPr>
            <w:tcW w:type="dxa" w:w="3360"/>
            <w:vAlign w:val="top"/>
          </w:tcPr>
          <w:p>
            <w:r>
              <w:t>Recommended</w:t>
            </w:r>
          </w:p>
        </w:tc>
        <w:tc>
          <w:tcPr>
            <w:tcW w:type="dxa" w:w="3360"/>
            <w:vAlign w:val="top"/>
          </w:tcPr>
          <w:p>
            <w:r>
              <w:t>Recommended</w:t>
            </w:r>
          </w:p>
        </w:tc>
      </w:tr>
    </w:tbl>
    <w:p/>
    <w:p>
      <w:pPr>
        <w:pStyle w:val="Heading1"/>
      </w:pPr>
      <w:r>
        <w:t>Appendix B — Support Information to Record</w:t>
      </w:r>
    </w:p>
    <w:p>
      <w:r>
        <w:t>When reporting a MOD0 issue, record:</w:t>
      </w:r>
    </w:p>
    <w:p>
      <w:pPr>
        <w:pStyle w:val="ListBullet"/>
      </w:pPr>
      <w:r>
        <w:t>The exact action performed.</w:t>
      </w:r>
    </w:p>
    <w:p>
      <w:pPr>
        <w:pStyle w:val="ListBullet"/>
      </w:pPr>
      <w:r>
        <w:t>The displayed error text.</w:t>
      </w:r>
    </w:p>
    <w:p>
      <w:pPr>
        <w:pStyle w:val="ListBullet"/>
      </w:pPr>
      <w:r>
        <w:t>The affected path or profile name.</w:t>
      </w:r>
    </w:p>
    <w:p>
      <w:pPr>
        <w:pStyle w:val="ListBullet"/>
      </w:pPr>
      <w:r>
        <w:t>Whether the item shows READY, CHECK, OK or MISSING.</w:t>
      </w:r>
    </w:p>
    <w:p>
      <w:pPr>
        <w:pStyle w:val="ListBullet"/>
      </w:pPr>
      <w:r>
        <w:t>The time of the incident.</w:t>
      </w:r>
    </w:p>
    <w:p>
      <w:pPr>
        <w:pStyle w:val="ListBullet"/>
      </w:pPr>
      <w:r>
        <w:t>The relevant entries from `mod0_activity.log`.</w:t>
      </w:r>
    </w:p>
    <w:p>
      <w:pPr>
        <w:pStyle w:val="ListBullet"/>
      </w:pPr>
      <w:r>
        <w:t>Whether MOD0 and the affected module were restarted after a configuration change.</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MOD0 Control Center Manual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5BFFF"/>
        <w:sz w:val="16"/>
      </w:rPr>
      <w:t>BBaya • Discogs Toolkit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F65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5BFF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65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200"/>
    </w:pPr>
    <w:rPr>
      <w:rFonts w:ascii="Aptos" w:hAnsi="Aptos"/>
      <w:b/>
      <w:color w:val="55BFFF"/>
      <w:sz w:val="30"/>
    </w:rPr>
  </w:style>
  <w:style w:type="paragraph" w:customStyle="1" w:styleId="Callout">
    <w:name w:val="Callout"/>
    <w:pPr>
      <w:spacing w:before="100" w:after="100"/>
      <w:ind w:left="317" w:right="216"/>
    </w:pPr>
    <w:rPr>
      <w:rFonts w:ascii="Aptos" w:hAnsi="Aptos"/>
      <w:color w:val="111827"/>
      <w:sz w:val="21"/>
    </w:rPr>
  </w:style>
  <w:style w:type="paragraph" w:customStyle="1" w:styleId="CodeBlock">
    <w:name w:val="Code Block"/>
    <w:pPr>
      <w:spacing w:before="60" w:after="120"/>
      <w:ind w:left="288"/>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MOD0 Control Center — Detailed User &amp; Configuration Manual</dc:title>
  <dc:subject>Discogs Toolkit V1.0 MOD0</dc:subject>
  <dc:creator>BBaya</dc:creator>
  <cp:keywords>BBaya, MOD0, Discogs Toolkit, Control Center, manual, publishing profiles</cp:keywords>
  <dc:description>generated by python-docx</dc:description>
  <cp:lastModifiedBy/>
  <cp:revision>1</cp:revision>
  <dcterms:created xsi:type="dcterms:W3CDTF">2013-12-23T23:15:00Z</dcterms:created>
  <dcterms:modified xsi:type="dcterms:W3CDTF">2013-12-23T23:15:00Z</dcterms:modified>
  <cp:category/>
</cp:coreProperties>
</file>