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브랜드 가치 향상 방안</w:t>
      </w:r>
    </w:p>
    <w:p>
      <w:r>
        <w:t>부서: 인사팀</w:t>
      </w:r>
    </w:p>
    <w:p>
      <w:r>
        <w:t>프로젝트: ESG 경영 실천 계획</w:t>
      </w:r>
    </w:p>
    <w:p>
      <w:r>
        <w:t>작성자: 김철수</w:t>
      </w:r>
    </w:p>
    <w:p>
      <w:r>
        <w:t>작성일: 2025-12-21</w:t>
      </w:r>
    </w:p>
    <w:p/>
    <w:p>
      <w:pPr>
        <w:pStyle w:val="Heading1"/>
      </w:pPr>
      <w:r>
        <w:t>본문</w:t>
      </w:r>
    </w:p>
    <w:p>
      <w:r>
        <w:t>인사팀의 ESG 경영 실천 계획 진행 보고서</w:t>
        <w:br/>
        <w:br/>
        <w:t>작성일: 2025-12-21</w:t>
        <w:br/>
        <w:t>작성자: 김철수</w:t>
        <w:br/>
        <w:br/>
        <w:t>주요 내용:</w:t>
        <w:br/>
        <w:t>- 브랜드 가치 향상 방안에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