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A698C" w14:textId="77777777" w:rsidR="00054F4E" w:rsidRDefault="00000000">
      <w:pPr>
        <w:pStyle w:val="BodyText"/>
        <w:ind w:left="508"/>
        <w:rPr>
          <w:sz w:val="20"/>
        </w:rPr>
      </w:pPr>
      <w:r>
        <w:rPr>
          <w:noProof/>
          <w:sz w:val="20"/>
        </w:rPr>
        <w:drawing>
          <wp:inline distT="0" distB="0" distL="0" distR="0" wp14:anchorId="33CA5007" wp14:editId="736CE226">
            <wp:extent cx="5295188" cy="44348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295188" cy="443483"/>
                    </a:xfrm>
                    <a:prstGeom prst="rect">
                      <a:avLst/>
                    </a:prstGeom>
                  </pic:spPr>
                </pic:pic>
              </a:graphicData>
            </a:graphic>
          </wp:inline>
        </w:drawing>
      </w:r>
    </w:p>
    <w:p w14:paraId="0C7007CA" w14:textId="77777777" w:rsidR="00054F4E" w:rsidRDefault="00054F4E">
      <w:pPr>
        <w:pStyle w:val="BodyText"/>
        <w:rPr>
          <w:sz w:val="32"/>
        </w:rPr>
      </w:pPr>
    </w:p>
    <w:p w14:paraId="40E78163" w14:textId="77777777" w:rsidR="00054F4E" w:rsidRDefault="00054F4E">
      <w:pPr>
        <w:pStyle w:val="BodyText"/>
        <w:rPr>
          <w:sz w:val="32"/>
        </w:rPr>
      </w:pPr>
    </w:p>
    <w:p w14:paraId="7C1F0218" w14:textId="1E15E55F" w:rsidR="00891CB7" w:rsidRPr="00891CB7" w:rsidRDefault="00C54EE6" w:rsidP="00891CB7">
      <w:pPr>
        <w:widowControl/>
        <w:autoSpaceDE/>
        <w:autoSpaceDN/>
        <w:spacing w:after="200" w:line="276" w:lineRule="auto"/>
        <w:jc w:val="center"/>
        <w:rPr>
          <w:rFonts w:ascii="Arial" w:eastAsia="Calibri" w:hAnsi="Arial" w:cs="Arial"/>
          <w:color w:val="000066"/>
          <w:sz w:val="32"/>
          <w:szCs w:val="52"/>
          <w:lang w:val="en-GB"/>
        </w:rPr>
      </w:pPr>
      <w:r w:rsidRPr="00891CB7">
        <w:rPr>
          <w:rFonts w:ascii="Arial" w:eastAsia="Calibri" w:hAnsi="Arial" w:cs="Arial"/>
          <w:color w:val="000066"/>
          <w:sz w:val="32"/>
          <w:szCs w:val="52"/>
          <w:lang w:val="en-GB"/>
        </w:rPr>
        <w:t xml:space="preserve">Master’s degree in </w:t>
      </w:r>
      <w:r>
        <w:rPr>
          <w:rFonts w:ascii="Arial" w:eastAsia="Calibri" w:hAnsi="Arial" w:cs="Arial"/>
          <w:color w:val="000066"/>
          <w:sz w:val="32"/>
          <w:szCs w:val="52"/>
          <w:lang w:val="en-GB"/>
        </w:rPr>
        <w:t>computational social science</w:t>
      </w:r>
      <w:r w:rsidR="00891CB7" w:rsidRPr="00891CB7">
        <w:rPr>
          <w:rFonts w:ascii="Arial" w:eastAsia="Calibri" w:hAnsi="Arial" w:cs="Arial"/>
          <w:color w:val="000066"/>
          <w:sz w:val="32"/>
          <w:szCs w:val="52"/>
          <w:lang w:val="en-GB"/>
        </w:rPr>
        <w:br/>
        <w:t>2023-2024</w:t>
      </w:r>
    </w:p>
    <w:p w14:paraId="4CA04C54" w14:textId="77777777" w:rsidR="00891CB7" w:rsidRPr="00891CB7" w:rsidRDefault="00891CB7" w:rsidP="00891CB7">
      <w:pPr>
        <w:widowControl/>
        <w:autoSpaceDE/>
        <w:autoSpaceDN/>
        <w:spacing w:after="200" w:line="276" w:lineRule="auto"/>
        <w:jc w:val="center"/>
        <w:rPr>
          <w:rFonts w:ascii="Arial" w:eastAsia="Calibri" w:hAnsi="Arial" w:cs="Arial"/>
          <w:i/>
          <w:color w:val="000066"/>
          <w:sz w:val="32"/>
          <w:szCs w:val="52"/>
          <w:lang w:val="en-GB"/>
        </w:rPr>
      </w:pPr>
      <w:r w:rsidRPr="00891CB7">
        <w:rPr>
          <w:rFonts w:ascii="Arial" w:eastAsia="Calibri" w:hAnsi="Arial" w:cs="Arial"/>
          <w:i/>
          <w:color w:val="000066"/>
          <w:sz w:val="32"/>
          <w:szCs w:val="52"/>
          <w:lang w:val="en-GB"/>
        </w:rPr>
        <w:t>Master Thesis</w:t>
      </w:r>
    </w:p>
    <w:p w14:paraId="3C9D04DD" w14:textId="77777777" w:rsidR="00891CB7" w:rsidRPr="00891CB7" w:rsidRDefault="00891CB7" w:rsidP="00891CB7">
      <w:pPr>
        <w:widowControl/>
        <w:autoSpaceDE/>
        <w:autoSpaceDN/>
        <w:spacing w:after="200" w:line="276" w:lineRule="auto"/>
        <w:jc w:val="center"/>
        <w:rPr>
          <w:rFonts w:ascii="Arial" w:eastAsia="Calibri" w:hAnsi="Arial" w:cs="Arial"/>
          <w:color w:val="000066"/>
          <w:sz w:val="52"/>
          <w:szCs w:val="52"/>
          <w:lang w:val="en-GB"/>
        </w:rPr>
      </w:pPr>
      <w:r w:rsidRPr="00891CB7">
        <w:rPr>
          <w:rFonts w:ascii="Arial" w:eastAsia="Calibri" w:hAnsi="Arial" w:cs="Arial"/>
          <w:color w:val="000066"/>
          <w:sz w:val="52"/>
          <w:szCs w:val="52"/>
          <w:lang w:val="en-GB"/>
        </w:rPr>
        <w:t>“</w:t>
      </w:r>
      <w:bookmarkStart w:id="0" w:name="_Hlk168849265"/>
      <w:proofErr w:type="spellStart"/>
      <w:r w:rsidRPr="00891CB7">
        <w:rPr>
          <w:rFonts w:ascii="Arial" w:eastAsia="Calibri" w:hAnsi="Arial" w:cs="Arial"/>
          <w:color w:val="000066"/>
          <w:sz w:val="52"/>
          <w:szCs w:val="52"/>
          <w:lang w:val="en-GB"/>
        </w:rPr>
        <w:t>Kluster</w:t>
      </w:r>
      <w:proofErr w:type="spellEnd"/>
      <w:r w:rsidRPr="00891CB7">
        <w:rPr>
          <w:rFonts w:ascii="Arial" w:eastAsia="Calibri" w:hAnsi="Arial" w:cs="Arial"/>
          <w:color w:val="000066"/>
          <w:sz w:val="52"/>
          <w:szCs w:val="52"/>
          <w:lang w:val="en-GB"/>
        </w:rPr>
        <w:t xml:space="preserve"> It! - Integrating K-Means Clustering and Club Convergence Analysis with Shiny</w:t>
      </w:r>
      <w:bookmarkEnd w:id="0"/>
      <w:r w:rsidRPr="00891CB7">
        <w:rPr>
          <w:rFonts w:ascii="Arial" w:eastAsia="Calibri" w:hAnsi="Arial" w:cs="Arial"/>
          <w:color w:val="000066"/>
          <w:sz w:val="52"/>
          <w:szCs w:val="52"/>
          <w:lang w:val="en-GB"/>
        </w:rPr>
        <w:t>”</w:t>
      </w:r>
    </w:p>
    <w:p w14:paraId="6ED05DA9" w14:textId="7271A5CD" w:rsidR="00891CB7" w:rsidRPr="00891CB7" w:rsidRDefault="00891CB7" w:rsidP="00891CB7">
      <w:pPr>
        <w:widowControl/>
        <w:autoSpaceDE/>
        <w:autoSpaceDN/>
        <w:spacing w:after="200" w:line="276" w:lineRule="auto"/>
        <w:jc w:val="center"/>
        <w:rPr>
          <w:rFonts w:ascii="Arial" w:eastAsia="Calibri" w:hAnsi="Arial" w:cs="Arial"/>
          <w:color w:val="000066"/>
          <w:sz w:val="44"/>
          <w:szCs w:val="52"/>
          <w:lang w:val="en-GB"/>
        </w:rPr>
      </w:pPr>
      <w:r w:rsidRPr="00891CB7">
        <w:rPr>
          <w:rFonts w:ascii="Arial" w:eastAsia="Calibri" w:hAnsi="Arial" w:cs="Arial"/>
          <w:noProof/>
          <w:color w:val="000066"/>
          <w:sz w:val="44"/>
          <w:szCs w:val="52"/>
          <w:lang w:val="en-US"/>
        </w:rPr>
        <mc:AlternateContent>
          <mc:Choice Requires="wps">
            <w:drawing>
              <wp:anchor distT="0" distB="0" distL="114300" distR="114300" simplePos="0" relativeHeight="487592960" behindDoc="0" locked="0" layoutInCell="1" allowOverlap="1" wp14:anchorId="774062E6" wp14:editId="55106EA5">
                <wp:simplePos x="0" y="0"/>
                <wp:positionH relativeFrom="column">
                  <wp:posOffset>1040765</wp:posOffset>
                </wp:positionH>
                <wp:positionV relativeFrom="paragraph">
                  <wp:posOffset>151130</wp:posOffset>
                </wp:positionV>
                <wp:extent cx="3733800" cy="12700"/>
                <wp:effectExtent l="5715" t="13335" r="13335" b="12065"/>
                <wp:wrapNone/>
                <wp:docPr id="1960629014"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8E0567" id="_x0000_t32" coordsize="21600,21600" o:spt="32" o:oned="t" path="m,l21600,21600e" filled="f">
                <v:path arrowok="t" fillok="f" o:connecttype="none"/>
                <o:lock v:ext="edit" shapetype="t"/>
              </v:shapetype>
              <v:shape id="Conector recto de flecha 2" o:spid="_x0000_s1026" type="#_x0000_t32" style="position:absolute;margin-left:81.95pt;margin-top:11.9pt;width:294pt;height:1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"/>
            </w:pict>
          </mc:Fallback>
        </mc:AlternateContent>
      </w:r>
    </w:p>
    <w:p w14:paraId="4AA61242" w14:textId="77777777" w:rsidR="00891CB7" w:rsidRPr="00891CB7" w:rsidRDefault="00891CB7" w:rsidP="00891CB7">
      <w:pPr>
        <w:widowControl/>
        <w:autoSpaceDE/>
        <w:autoSpaceDN/>
        <w:spacing w:after="200" w:line="276" w:lineRule="auto"/>
        <w:jc w:val="center"/>
        <w:rPr>
          <w:rFonts w:ascii="Arial" w:eastAsia="Calibri" w:hAnsi="Arial" w:cs="Arial"/>
          <w:color w:val="000066"/>
          <w:sz w:val="44"/>
          <w:szCs w:val="52"/>
          <w:lang w:val="en-GB"/>
        </w:rPr>
      </w:pPr>
      <w:r w:rsidRPr="00891CB7">
        <w:rPr>
          <w:rFonts w:ascii="Arial" w:eastAsia="Calibri" w:hAnsi="Arial" w:cs="Arial"/>
          <w:color w:val="000066"/>
          <w:sz w:val="44"/>
          <w:szCs w:val="52"/>
          <w:lang w:val="en-GB"/>
        </w:rPr>
        <w:t xml:space="preserve">Bernard </w:t>
      </w:r>
      <w:proofErr w:type="spellStart"/>
      <w:r w:rsidRPr="00891CB7">
        <w:rPr>
          <w:rFonts w:ascii="Arial" w:eastAsia="Calibri" w:hAnsi="Arial" w:cs="Arial"/>
          <w:color w:val="000066"/>
          <w:sz w:val="44"/>
          <w:szCs w:val="52"/>
          <w:lang w:val="en-GB"/>
        </w:rPr>
        <w:t>Banyuls</w:t>
      </w:r>
      <w:proofErr w:type="spellEnd"/>
    </w:p>
    <w:p w14:paraId="60173D2D" w14:textId="77777777" w:rsidR="00891CB7" w:rsidRPr="00891CB7" w:rsidRDefault="00891CB7" w:rsidP="00891CB7">
      <w:pPr>
        <w:widowControl/>
        <w:autoSpaceDE/>
        <w:autoSpaceDN/>
        <w:spacing w:after="200" w:line="276" w:lineRule="auto"/>
        <w:jc w:val="center"/>
        <w:rPr>
          <w:rFonts w:ascii="Arial" w:eastAsia="Calibri" w:hAnsi="Arial" w:cs="Arial"/>
          <w:color w:val="000066"/>
          <w:sz w:val="32"/>
          <w:szCs w:val="52"/>
          <w:lang w:val="en-GB"/>
        </w:rPr>
      </w:pPr>
      <w:r w:rsidRPr="00891CB7">
        <w:rPr>
          <w:rFonts w:ascii="Arial" w:eastAsia="Calibri" w:hAnsi="Arial" w:cs="Arial"/>
          <w:color w:val="000066"/>
          <w:sz w:val="32"/>
          <w:szCs w:val="52"/>
          <w:lang w:val="en-GB"/>
        </w:rPr>
        <w:t>Carla Fernández</w:t>
      </w:r>
    </w:p>
    <w:p w14:paraId="7701807F" w14:textId="77777777" w:rsidR="00891CB7" w:rsidRPr="00891CB7" w:rsidRDefault="00891CB7" w:rsidP="00891CB7">
      <w:pPr>
        <w:widowControl/>
        <w:autoSpaceDE/>
        <w:autoSpaceDN/>
        <w:spacing w:after="200" w:line="276" w:lineRule="auto"/>
        <w:jc w:val="center"/>
        <w:rPr>
          <w:rFonts w:ascii="Arial" w:eastAsia="Calibri" w:hAnsi="Arial" w:cs="Arial"/>
          <w:color w:val="000066"/>
          <w:sz w:val="32"/>
          <w:szCs w:val="52"/>
          <w:lang w:val="en-GB"/>
        </w:rPr>
      </w:pPr>
      <w:r w:rsidRPr="00891CB7">
        <w:rPr>
          <w:rFonts w:ascii="Arial" w:eastAsia="Calibri" w:hAnsi="Arial" w:cs="Arial"/>
          <w:color w:val="000066"/>
          <w:sz w:val="32"/>
          <w:szCs w:val="52"/>
          <w:lang w:val="en-GB"/>
        </w:rPr>
        <w:t>Madrid, 2024</w:t>
      </w:r>
    </w:p>
    <w:p w14:paraId="3B6A5612" w14:textId="77777777" w:rsidR="00054F4E" w:rsidRPr="007C0832" w:rsidRDefault="00054F4E">
      <w:pPr>
        <w:pStyle w:val="BodyText"/>
        <w:rPr>
          <w:rFonts w:ascii="Arial MT"/>
          <w:sz w:val="20"/>
          <w:lang w:val="en-US"/>
        </w:rPr>
      </w:pPr>
    </w:p>
    <w:p w14:paraId="7974D76A" w14:textId="11E755C3" w:rsidR="00054F4E" w:rsidRPr="007C0832" w:rsidRDefault="00054F4E">
      <w:pPr>
        <w:pStyle w:val="BodyText"/>
        <w:spacing w:before="15"/>
        <w:rPr>
          <w:rFonts w:ascii="Arial MT"/>
          <w:sz w:val="20"/>
          <w:lang w:val="en-US"/>
        </w:rPr>
      </w:pPr>
    </w:p>
    <w:p w14:paraId="1278E669" w14:textId="77777777" w:rsidR="00054F4E" w:rsidRPr="007C0832" w:rsidRDefault="00054F4E">
      <w:pPr>
        <w:pStyle w:val="BodyText"/>
        <w:rPr>
          <w:rFonts w:ascii="Arial MT"/>
          <w:sz w:val="20"/>
          <w:lang w:val="en-US"/>
        </w:rPr>
      </w:pPr>
    </w:p>
    <w:p w14:paraId="27FB482D" w14:textId="77777777" w:rsidR="00891CB7" w:rsidRPr="00C045D5" w:rsidRDefault="00891CB7" w:rsidP="00891CB7">
      <w:pPr>
        <w:jc w:val="both"/>
        <w:rPr>
          <w:b/>
          <w:color w:val="000066"/>
          <w:lang w:val="en-GB"/>
        </w:rPr>
      </w:pPr>
    </w:p>
    <w:p w14:paraId="6E0CAE80" w14:textId="77777777" w:rsidR="00891CB7" w:rsidRPr="003502E2" w:rsidRDefault="00891CB7" w:rsidP="00891CB7">
      <w:pPr>
        <w:pBdr>
          <w:top w:val="single" w:sz="4" w:space="1" w:color="auto"/>
          <w:left w:val="single" w:sz="4" w:space="4" w:color="auto"/>
          <w:bottom w:val="single" w:sz="4" w:space="1" w:color="auto"/>
          <w:right w:val="single" w:sz="4" w:space="4" w:color="auto"/>
        </w:pBdr>
        <w:jc w:val="both"/>
        <w:rPr>
          <w:rFonts w:ascii="Arial" w:hAnsi="Arial" w:cs="Arial"/>
          <w:b/>
          <w:sz w:val="18"/>
          <w:szCs w:val="18"/>
          <w:shd w:val="clear" w:color="auto" w:fill="FFFFFF"/>
          <w:lang w:val="en-GB"/>
        </w:rPr>
      </w:pPr>
      <w:r w:rsidRPr="003502E2">
        <w:rPr>
          <w:rFonts w:ascii="Arial" w:hAnsi="Arial" w:cs="Arial"/>
          <w:b/>
          <w:sz w:val="18"/>
          <w:szCs w:val="18"/>
          <w:shd w:val="clear" w:color="auto" w:fill="FFFFFF"/>
          <w:lang w:val="en-GB"/>
        </w:rPr>
        <w:t>AVOID PLAGIARISM</w:t>
      </w:r>
    </w:p>
    <w:p w14:paraId="778F61A1" w14:textId="77777777" w:rsidR="00891CB7" w:rsidRPr="003502E2" w:rsidRDefault="00891CB7" w:rsidP="00891CB7">
      <w:pPr>
        <w:pBdr>
          <w:top w:val="single" w:sz="4" w:space="1" w:color="auto"/>
          <w:left w:val="single" w:sz="4" w:space="4" w:color="auto"/>
          <w:bottom w:val="single" w:sz="4" w:space="1" w:color="auto"/>
          <w:right w:val="single" w:sz="4" w:space="4" w:color="auto"/>
        </w:pBdr>
        <w:jc w:val="both"/>
        <w:rPr>
          <w:b/>
          <w:lang w:val="en-GB"/>
        </w:rPr>
      </w:pPr>
      <w:r w:rsidRPr="003502E2">
        <w:rPr>
          <w:rFonts w:ascii="Arial" w:hAnsi="Arial" w:cs="Arial"/>
          <w:sz w:val="18"/>
          <w:szCs w:val="18"/>
          <w:shd w:val="clear" w:color="auto" w:fill="FFFFFF"/>
          <w:lang w:val="en-GB"/>
        </w:rPr>
        <w:t xml:space="preserve">The University uses the Turnitin Feedback Studio program within the Aula Global for the delivery of student work. This program compares the originality of the work delivered by each student with millions of electronic resources and detects those parts of the text that are copied and pasted. </w:t>
      </w:r>
      <w:r>
        <w:rPr>
          <w:rFonts w:ascii="Arial" w:hAnsi="Arial" w:cs="Arial"/>
          <w:sz w:val="18"/>
          <w:szCs w:val="18"/>
          <w:shd w:val="clear" w:color="auto" w:fill="FFFFFF"/>
          <w:lang w:val="en-GB"/>
        </w:rPr>
        <w:t>P</w:t>
      </w:r>
      <w:r w:rsidRPr="003502E2">
        <w:rPr>
          <w:rFonts w:ascii="Arial" w:hAnsi="Arial" w:cs="Arial"/>
          <w:sz w:val="18"/>
          <w:szCs w:val="18"/>
          <w:shd w:val="clear" w:color="auto" w:fill="FFFFFF"/>
          <w:lang w:val="en-GB"/>
        </w:rPr>
        <w:t xml:space="preserve">lagiarizing in a TFM is considered a </w:t>
      </w:r>
      <w:r w:rsidRPr="003502E2">
        <w:rPr>
          <w:rFonts w:ascii="Arial" w:hAnsi="Arial" w:cs="Arial"/>
          <w:b/>
          <w:sz w:val="18"/>
          <w:szCs w:val="18"/>
          <w:shd w:val="clear" w:color="auto" w:fill="FFFFFF"/>
          <w:lang w:val="en-GB"/>
        </w:rPr>
        <w:t xml:space="preserve">Serious </w:t>
      </w:r>
      <w:proofErr w:type="gramStart"/>
      <w:r>
        <w:rPr>
          <w:rFonts w:ascii="Arial" w:hAnsi="Arial" w:cs="Arial"/>
          <w:b/>
          <w:sz w:val="18"/>
          <w:szCs w:val="18"/>
          <w:shd w:val="clear" w:color="auto" w:fill="FFFFFF"/>
          <w:lang w:val="en-GB"/>
        </w:rPr>
        <w:t>Misconduct</w:t>
      </w:r>
      <w:r w:rsidRPr="003502E2">
        <w:rPr>
          <w:rFonts w:ascii="Arial" w:hAnsi="Arial" w:cs="Arial"/>
          <w:sz w:val="18"/>
          <w:szCs w:val="18"/>
          <w:shd w:val="clear" w:color="auto" w:fill="FFFFFF"/>
          <w:lang w:val="en-GB"/>
        </w:rPr>
        <w:t>, and</w:t>
      </w:r>
      <w:proofErr w:type="gramEnd"/>
      <w:r w:rsidRPr="003502E2">
        <w:rPr>
          <w:rFonts w:ascii="Arial" w:hAnsi="Arial" w:cs="Arial"/>
          <w:sz w:val="18"/>
          <w:szCs w:val="18"/>
          <w:shd w:val="clear" w:color="auto" w:fill="FFFFFF"/>
          <w:lang w:val="en-GB"/>
        </w:rPr>
        <w:t xml:space="preserve"> may result in permanent expulsion from the University.</w:t>
      </w:r>
    </w:p>
    <w:p w14:paraId="52A14484" w14:textId="77777777" w:rsidR="00891CB7" w:rsidRPr="003502E2" w:rsidRDefault="00891CB7" w:rsidP="00891CB7">
      <w:pPr>
        <w:rPr>
          <w:rFonts w:ascii="Arial" w:hAnsi="Arial" w:cs="Arial"/>
          <w:lang w:val="en-GB" w:eastAsia="es-ES"/>
        </w:rPr>
      </w:pPr>
    </w:p>
    <w:p w14:paraId="0FCE4C81" w14:textId="5CEB07DF" w:rsidR="00891CB7" w:rsidRPr="00C045D5" w:rsidRDefault="002A7117" w:rsidP="00891CB7">
      <w:pPr>
        <w:rPr>
          <w:rFonts w:ascii="Arial" w:hAnsi="Arial" w:cs="Arial"/>
          <w:lang w:val="en-GB" w:eastAsia="es-ES"/>
        </w:rPr>
      </w:pPr>
      <w:r>
        <w:rPr>
          <w:noProof/>
        </w:rPr>
        <w:drawing>
          <wp:inline distT="0" distB="0" distL="0" distR="0" wp14:anchorId="7C0D5ED0" wp14:editId="5CE30B51">
            <wp:extent cx="1524000" cy="514350"/>
            <wp:effectExtent l="0" t="0" r="0" b="0"/>
            <wp:docPr id="158469208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514350"/>
                    </a:xfrm>
                    <a:prstGeom prst="rect">
                      <a:avLst/>
                    </a:prstGeom>
                    <a:noFill/>
                    <a:ln>
                      <a:noFill/>
                    </a:ln>
                  </pic:spPr>
                </pic:pic>
              </a:graphicData>
            </a:graphic>
          </wp:inline>
        </w:drawing>
      </w:r>
      <w:r w:rsidR="00891CB7" w:rsidRPr="00C045D5">
        <w:rPr>
          <w:rFonts w:ascii="Arial" w:hAnsi="Arial" w:cs="Arial"/>
          <w:lang w:val="en-GB" w:eastAsia="es-ES"/>
        </w:rPr>
        <w:t xml:space="preserve"> </w:t>
      </w:r>
      <w:r w:rsidR="00891CB7" w:rsidRPr="00C045D5">
        <w:rPr>
          <w:rFonts w:ascii="Arial" w:hAnsi="Arial" w:cs="Arial"/>
          <w:lang w:val="en-GB" w:eastAsia="es-ES"/>
        </w:rPr>
        <w:br/>
      </w:r>
      <w:r w:rsidR="00891CB7" w:rsidRPr="00C045D5">
        <w:rPr>
          <w:rFonts w:ascii="Arial" w:hAnsi="Arial" w:cs="Arial"/>
          <w:i/>
          <w:lang w:val="en-GB" w:eastAsia="es-ES"/>
        </w:rPr>
        <w:t>[Include this code in case you want your Master Thesis published in Open Access University Repository]</w:t>
      </w:r>
    </w:p>
    <w:p w14:paraId="4A802FBC" w14:textId="1B6781EF" w:rsidR="00D831E1" w:rsidRPr="00D831E1" w:rsidRDefault="00891CB7" w:rsidP="00D831E1">
      <w:pPr>
        <w:rPr>
          <w:rFonts w:ascii="Arial" w:hAnsi="Arial" w:cs="Arial"/>
          <w:b/>
          <w:lang w:val="en-GB" w:eastAsia="es-ES"/>
        </w:rPr>
      </w:pPr>
      <w:r w:rsidRPr="00C045D5">
        <w:rPr>
          <w:rFonts w:ascii="Arial" w:hAnsi="Arial" w:cs="Arial"/>
          <w:lang w:val="en-GB" w:eastAsia="es-ES"/>
        </w:rPr>
        <w:t xml:space="preserve">This work is licensed under Creative Commons </w:t>
      </w:r>
      <w:r w:rsidRPr="00C045D5">
        <w:rPr>
          <w:rFonts w:ascii="Arial" w:hAnsi="Arial" w:cs="Arial"/>
          <w:b/>
          <w:lang w:val="en-GB" w:eastAsia="es-ES"/>
        </w:rPr>
        <w:t xml:space="preserve">Attribution – </w:t>
      </w:r>
      <w:proofErr w:type="gramStart"/>
      <w:r w:rsidRPr="00C045D5">
        <w:rPr>
          <w:rFonts w:ascii="Arial" w:hAnsi="Arial" w:cs="Arial"/>
          <w:b/>
          <w:lang w:val="en-GB" w:eastAsia="es-ES"/>
        </w:rPr>
        <w:t>Non Commercial</w:t>
      </w:r>
      <w:proofErr w:type="gramEnd"/>
      <w:r w:rsidRPr="00C045D5">
        <w:rPr>
          <w:rFonts w:ascii="Arial" w:hAnsi="Arial" w:cs="Arial"/>
          <w:b/>
          <w:lang w:val="en-GB" w:eastAsia="es-ES"/>
        </w:rPr>
        <w:t xml:space="preserve"> – Non Derivatives</w:t>
      </w:r>
    </w:p>
    <w:p w14:paraId="42352563" w14:textId="77777777" w:rsidR="00D831E1" w:rsidRDefault="00D831E1">
      <w:pPr>
        <w:pStyle w:val="Heading1"/>
        <w:spacing w:before="66"/>
        <w:ind w:left="439" w:right="775"/>
        <w:rPr>
          <w:spacing w:val="-2"/>
          <w:lang w:val="en-US"/>
        </w:rPr>
      </w:pPr>
    </w:p>
    <w:p w14:paraId="632E1148" w14:textId="77777777" w:rsidR="00D831E1" w:rsidRDefault="00D831E1">
      <w:pPr>
        <w:pStyle w:val="Heading1"/>
        <w:spacing w:before="66"/>
        <w:ind w:left="439" w:right="775"/>
        <w:rPr>
          <w:spacing w:val="-2"/>
          <w:lang w:val="en-US"/>
        </w:rPr>
      </w:pPr>
    </w:p>
    <w:p w14:paraId="0956EE69" w14:textId="77777777" w:rsidR="00D831E1" w:rsidRDefault="00D831E1">
      <w:pPr>
        <w:pStyle w:val="Heading1"/>
        <w:spacing w:before="66"/>
        <w:ind w:left="439" w:right="775"/>
        <w:rPr>
          <w:spacing w:val="-2"/>
          <w:lang w:val="en-US"/>
        </w:rPr>
      </w:pPr>
    </w:p>
    <w:p w14:paraId="42FDCA05" w14:textId="77777777" w:rsidR="00D831E1" w:rsidRDefault="00D831E1">
      <w:pPr>
        <w:pStyle w:val="Heading1"/>
        <w:spacing w:before="66"/>
        <w:ind w:left="439" w:right="775"/>
        <w:rPr>
          <w:spacing w:val="-2"/>
          <w:lang w:val="en-US"/>
        </w:rPr>
      </w:pPr>
    </w:p>
    <w:p w14:paraId="1F55032C" w14:textId="77777777" w:rsidR="00D831E1" w:rsidRDefault="00D831E1">
      <w:pPr>
        <w:pStyle w:val="Heading1"/>
        <w:spacing w:before="66"/>
        <w:ind w:left="439" w:right="775"/>
        <w:rPr>
          <w:spacing w:val="-2"/>
          <w:lang w:val="en-US"/>
        </w:rPr>
      </w:pPr>
    </w:p>
    <w:p w14:paraId="323FB586" w14:textId="77777777" w:rsidR="008B1D97" w:rsidRDefault="008B1D97">
      <w:pPr>
        <w:pStyle w:val="Heading1"/>
        <w:spacing w:before="66"/>
        <w:ind w:left="439" w:right="775"/>
        <w:rPr>
          <w:spacing w:val="-2"/>
          <w:lang w:val="en-US"/>
        </w:rPr>
      </w:pPr>
    </w:p>
    <w:p w14:paraId="5D41B399" w14:textId="77777777" w:rsidR="00D831E1" w:rsidRDefault="00D831E1">
      <w:pPr>
        <w:pStyle w:val="Heading1"/>
        <w:spacing w:before="66"/>
        <w:ind w:left="439" w:right="775"/>
        <w:rPr>
          <w:spacing w:val="-2"/>
          <w:lang w:val="en-US"/>
        </w:rPr>
      </w:pPr>
    </w:p>
    <w:p w14:paraId="051FF420" w14:textId="1D3BEF38" w:rsidR="00054F4E" w:rsidRPr="00891CB7" w:rsidRDefault="00891CB7">
      <w:pPr>
        <w:pStyle w:val="Heading1"/>
        <w:spacing w:before="66"/>
        <w:ind w:left="439" w:right="775"/>
        <w:rPr>
          <w:lang w:val="en-US"/>
        </w:rPr>
      </w:pPr>
      <w:bookmarkStart w:id="1" w:name="_Toc169259671"/>
      <w:r>
        <w:rPr>
          <w:spacing w:val="-2"/>
          <w:lang w:val="en-US"/>
        </w:rPr>
        <w:lastRenderedPageBreak/>
        <w:t>ABSTRACT</w:t>
      </w:r>
      <w:bookmarkEnd w:id="1"/>
    </w:p>
    <w:p w14:paraId="35E522A7" w14:textId="77777777" w:rsidR="00054F4E" w:rsidRPr="00891CB7" w:rsidRDefault="00054F4E">
      <w:pPr>
        <w:pStyle w:val="BodyText"/>
        <w:rPr>
          <w:b/>
          <w:sz w:val="28"/>
          <w:lang w:val="en-US"/>
        </w:rPr>
      </w:pPr>
    </w:p>
    <w:p w14:paraId="326F2EE5" w14:textId="77777777" w:rsidR="00054F4E" w:rsidRPr="00891CB7" w:rsidRDefault="00054F4E">
      <w:pPr>
        <w:pStyle w:val="BodyText"/>
        <w:spacing w:before="233"/>
        <w:rPr>
          <w:b/>
          <w:sz w:val="28"/>
          <w:lang w:val="en-US"/>
        </w:rPr>
      </w:pPr>
    </w:p>
    <w:p w14:paraId="133B4EE4" w14:textId="43FB7A18" w:rsidR="00891CB7" w:rsidRPr="00891CB7" w:rsidRDefault="00891CB7" w:rsidP="00891CB7">
      <w:pPr>
        <w:pStyle w:val="BodyText"/>
        <w:ind w:left="481" w:right="819"/>
        <w:jc w:val="both"/>
        <w:rPr>
          <w:lang w:val="en-US"/>
        </w:rPr>
      </w:pPr>
      <w:r w:rsidRPr="00891CB7">
        <w:rPr>
          <w:lang w:val="en-US"/>
        </w:rPr>
        <w:t xml:space="preserve">This thesis presents the development and implementation of a Shiny application designed to facilitate k-means clustering, club convergence analysis, and a novel Klub Index methodology. The application aims to provide researchers and data analysts with an accessible tool for performing these complex analyses with ease. The Shiny application integrates multiple R packages to perform data preprocessing, clustering, and </w:t>
      </w:r>
      <w:r w:rsidR="009415FF">
        <w:rPr>
          <w:lang w:val="en-US"/>
        </w:rPr>
        <w:t xml:space="preserve">club </w:t>
      </w:r>
      <w:r w:rsidRPr="00891CB7">
        <w:rPr>
          <w:lang w:val="en-US"/>
        </w:rPr>
        <w:t>convergence analysis, while also offering comprehensive user instructions and visualizations to aid in interpreting the results.</w:t>
      </w:r>
    </w:p>
    <w:p w14:paraId="6512114B" w14:textId="654E49F5" w:rsidR="00054F4E" w:rsidRPr="00891CB7" w:rsidRDefault="00054F4E" w:rsidP="00891CB7">
      <w:pPr>
        <w:pStyle w:val="BodyText"/>
        <w:ind w:left="481" w:right="819"/>
        <w:jc w:val="both"/>
        <w:rPr>
          <w:lang w:val="en-US"/>
        </w:rPr>
      </w:pPr>
    </w:p>
    <w:p w14:paraId="012E63EF" w14:textId="77777777" w:rsidR="00054F4E" w:rsidRPr="00891CB7" w:rsidRDefault="00054F4E">
      <w:pPr>
        <w:pStyle w:val="BodyText"/>
        <w:spacing w:before="254"/>
        <w:rPr>
          <w:lang w:val="en-US"/>
        </w:rPr>
      </w:pPr>
    </w:p>
    <w:p w14:paraId="6BBC7AB3" w14:textId="579556E6" w:rsidR="00054F4E" w:rsidRPr="00CD23C9" w:rsidRDefault="00891CB7">
      <w:pPr>
        <w:pStyle w:val="Heading2"/>
        <w:ind w:left="481" w:firstLine="0"/>
        <w:jc w:val="both"/>
        <w:rPr>
          <w:lang w:val="en-US"/>
        </w:rPr>
      </w:pPr>
      <w:bookmarkStart w:id="2" w:name="_Toc169259672"/>
      <w:r w:rsidRPr="00CD23C9">
        <w:rPr>
          <w:lang w:val="en-US"/>
        </w:rPr>
        <w:t>Keywords</w:t>
      </w:r>
      <w:bookmarkEnd w:id="2"/>
    </w:p>
    <w:p w14:paraId="38BC0BAE" w14:textId="74D55F9C" w:rsidR="00054F4E" w:rsidRPr="00891CB7" w:rsidRDefault="00891CB7">
      <w:pPr>
        <w:pStyle w:val="BodyText"/>
        <w:spacing w:before="236"/>
        <w:ind w:left="481"/>
        <w:jc w:val="both"/>
        <w:rPr>
          <w:lang w:val="en-US"/>
        </w:rPr>
      </w:pPr>
      <w:r w:rsidRPr="00891CB7">
        <w:rPr>
          <w:lang w:val="en-US"/>
        </w:rPr>
        <w:t>K-Means, Club Convergence, C</w:t>
      </w:r>
      <w:r>
        <w:rPr>
          <w:lang w:val="en-US"/>
        </w:rPr>
        <w:t>lustering, Shiny</w:t>
      </w:r>
    </w:p>
    <w:p w14:paraId="54FEF691" w14:textId="77777777" w:rsidR="00054F4E" w:rsidRPr="00891CB7" w:rsidRDefault="00054F4E">
      <w:pPr>
        <w:pStyle w:val="BodyText"/>
        <w:spacing w:before="4"/>
        <w:rPr>
          <w:sz w:val="17"/>
          <w:lang w:val="en-US"/>
        </w:rPr>
      </w:pPr>
    </w:p>
    <w:p w14:paraId="24FB693D" w14:textId="77777777" w:rsidR="00054F4E" w:rsidRDefault="00054F4E">
      <w:pPr>
        <w:pStyle w:val="BodyText"/>
        <w:spacing w:before="4"/>
        <w:rPr>
          <w:sz w:val="17"/>
          <w:lang w:val="en-US"/>
        </w:rPr>
      </w:pPr>
    </w:p>
    <w:p w14:paraId="11FD61E3" w14:textId="77777777" w:rsidR="00D831E1" w:rsidRDefault="00D831E1">
      <w:pPr>
        <w:pStyle w:val="BodyText"/>
        <w:spacing w:before="4"/>
        <w:rPr>
          <w:sz w:val="17"/>
          <w:lang w:val="en-US"/>
        </w:rPr>
      </w:pPr>
    </w:p>
    <w:p w14:paraId="799116D7" w14:textId="77777777" w:rsidR="00D831E1" w:rsidRDefault="00D831E1">
      <w:pPr>
        <w:pStyle w:val="BodyText"/>
        <w:spacing w:before="4"/>
        <w:rPr>
          <w:sz w:val="17"/>
          <w:lang w:val="en-US"/>
        </w:rPr>
      </w:pPr>
    </w:p>
    <w:p w14:paraId="2AF886B5" w14:textId="77777777" w:rsidR="00D831E1" w:rsidRDefault="00D831E1">
      <w:pPr>
        <w:pStyle w:val="BodyText"/>
        <w:spacing w:before="4"/>
        <w:rPr>
          <w:sz w:val="17"/>
          <w:lang w:val="en-US"/>
        </w:rPr>
      </w:pPr>
    </w:p>
    <w:p w14:paraId="1624CCA2" w14:textId="77777777" w:rsidR="00D831E1" w:rsidRDefault="00D831E1">
      <w:pPr>
        <w:pStyle w:val="BodyText"/>
        <w:spacing w:before="4"/>
        <w:rPr>
          <w:sz w:val="17"/>
          <w:lang w:val="en-US"/>
        </w:rPr>
      </w:pPr>
    </w:p>
    <w:p w14:paraId="352491B3" w14:textId="77777777" w:rsidR="00D831E1" w:rsidRDefault="00D831E1">
      <w:pPr>
        <w:pStyle w:val="BodyText"/>
        <w:spacing w:before="4"/>
        <w:rPr>
          <w:sz w:val="17"/>
          <w:lang w:val="en-US"/>
        </w:rPr>
      </w:pPr>
    </w:p>
    <w:p w14:paraId="414A6932" w14:textId="77777777" w:rsidR="00D831E1" w:rsidRDefault="00D831E1">
      <w:pPr>
        <w:pStyle w:val="BodyText"/>
        <w:spacing w:before="4"/>
        <w:rPr>
          <w:sz w:val="17"/>
          <w:lang w:val="en-US"/>
        </w:rPr>
      </w:pPr>
    </w:p>
    <w:p w14:paraId="7F500E18" w14:textId="77777777" w:rsidR="00D831E1" w:rsidRDefault="00D831E1">
      <w:pPr>
        <w:pStyle w:val="BodyText"/>
        <w:spacing w:before="4"/>
        <w:rPr>
          <w:sz w:val="17"/>
          <w:lang w:val="en-US"/>
        </w:rPr>
      </w:pPr>
    </w:p>
    <w:p w14:paraId="6809D023" w14:textId="77777777" w:rsidR="00D831E1" w:rsidRDefault="00D831E1">
      <w:pPr>
        <w:pStyle w:val="BodyText"/>
        <w:spacing w:before="4"/>
        <w:rPr>
          <w:sz w:val="17"/>
          <w:lang w:val="en-US"/>
        </w:rPr>
      </w:pPr>
    </w:p>
    <w:p w14:paraId="43BC0561" w14:textId="77777777" w:rsidR="00D831E1" w:rsidRDefault="00D831E1">
      <w:pPr>
        <w:pStyle w:val="BodyText"/>
        <w:spacing w:before="4"/>
        <w:rPr>
          <w:sz w:val="17"/>
          <w:lang w:val="en-US"/>
        </w:rPr>
      </w:pPr>
    </w:p>
    <w:p w14:paraId="3F788441" w14:textId="77777777" w:rsidR="00D831E1" w:rsidRDefault="00D831E1">
      <w:pPr>
        <w:pStyle w:val="BodyText"/>
        <w:spacing w:before="4"/>
        <w:rPr>
          <w:sz w:val="17"/>
          <w:lang w:val="en-US"/>
        </w:rPr>
      </w:pPr>
    </w:p>
    <w:p w14:paraId="18914A26" w14:textId="77777777" w:rsidR="00D831E1" w:rsidRDefault="00D831E1">
      <w:pPr>
        <w:pStyle w:val="BodyText"/>
        <w:spacing w:before="4"/>
        <w:rPr>
          <w:sz w:val="17"/>
          <w:lang w:val="en-US"/>
        </w:rPr>
      </w:pPr>
    </w:p>
    <w:p w14:paraId="74059273" w14:textId="77777777" w:rsidR="00D831E1" w:rsidRDefault="00D831E1">
      <w:pPr>
        <w:pStyle w:val="BodyText"/>
        <w:spacing w:before="4"/>
        <w:rPr>
          <w:sz w:val="17"/>
          <w:lang w:val="en-US"/>
        </w:rPr>
      </w:pPr>
    </w:p>
    <w:p w14:paraId="121FC248" w14:textId="77777777" w:rsidR="00D831E1" w:rsidRDefault="00D831E1">
      <w:pPr>
        <w:pStyle w:val="BodyText"/>
        <w:spacing w:before="4"/>
        <w:rPr>
          <w:sz w:val="17"/>
          <w:lang w:val="en-US"/>
        </w:rPr>
      </w:pPr>
    </w:p>
    <w:p w14:paraId="59597F8D" w14:textId="77777777" w:rsidR="00D831E1" w:rsidRDefault="00D831E1">
      <w:pPr>
        <w:pStyle w:val="BodyText"/>
        <w:spacing w:before="4"/>
        <w:rPr>
          <w:sz w:val="17"/>
          <w:lang w:val="en-US"/>
        </w:rPr>
      </w:pPr>
    </w:p>
    <w:p w14:paraId="7C917EE7" w14:textId="77777777" w:rsidR="00D831E1" w:rsidRDefault="00D831E1">
      <w:pPr>
        <w:pStyle w:val="BodyText"/>
        <w:spacing w:before="4"/>
        <w:rPr>
          <w:sz w:val="17"/>
          <w:lang w:val="en-US"/>
        </w:rPr>
      </w:pPr>
    </w:p>
    <w:p w14:paraId="480DDFD5" w14:textId="77777777" w:rsidR="00D831E1" w:rsidRDefault="00D831E1">
      <w:pPr>
        <w:pStyle w:val="BodyText"/>
        <w:spacing w:before="4"/>
        <w:rPr>
          <w:sz w:val="17"/>
          <w:lang w:val="en-US"/>
        </w:rPr>
      </w:pPr>
    </w:p>
    <w:p w14:paraId="51295D7F" w14:textId="77777777" w:rsidR="00D831E1" w:rsidRDefault="00D831E1">
      <w:pPr>
        <w:pStyle w:val="BodyText"/>
        <w:spacing w:before="4"/>
        <w:rPr>
          <w:sz w:val="17"/>
          <w:lang w:val="en-US"/>
        </w:rPr>
      </w:pPr>
    </w:p>
    <w:p w14:paraId="5A862581" w14:textId="77777777" w:rsidR="00D831E1" w:rsidRDefault="00D831E1">
      <w:pPr>
        <w:pStyle w:val="BodyText"/>
        <w:spacing w:before="4"/>
        <w:rPr>
          <w:sz w:val="17"/>
          <w:lang w:val="en-US"/>
        </w:rPr>
      </w:pPr>
    </w:p>
    <w:p w14:paraId="75D77C79" w14:textId="77777777" w:rsidR="00D831E1" w:rsidRDefault="00D831E1">
      <w:pPr>
        <w:pStyle w:val="BodyText"/>
        <w:spacing w:before="4"/>
        <w:rPr>
          <w:sz w:val="17"/>
          <w:lang w:val="en-US"/>
        </w:rPr>
      </w:pPr>
    </w:p>
    <w:p w14:paraId="319895C5" w14:textId="77777777" w:rsidR="00D831E1" w:rsidRDefault="00D831E1">
      <w:pPr>
        <w:pStyle w:val="BodyText"/>
        <w:spacing w:before="4"/>
        <w:rPr>
          <w:sz w:val="17"/>
          <w:lang w:val="en-US"/>
        </w:rPr>
      </w:pPr>
    </w:p>
    <w:p w14:paraId="018EF3D1" w14:textId="77777777" w:rsidR="00D831E1" w:rsidRDefault="00D831E1">
      <w:pPr>
        <w:pStyle w:val="BodyText"/>
        <w:spacing w:before="4"/>
        <w:rPr>
          <w:sz w:val="17"/>
          <w:lang w:val="en-US"/>
        </w:rPr>
      </w:pPr>
    </w:p>
    <w:p w14:paraId="11878816" w14:textId="77777777" w:rsidR="00D831E1" w:rsidRDefault="00D831E1">
      <w:pPr>
        <w:pStyle w:val="BodyText"/>
        <w:spacing w:before="4"/>
        <w:rPr>
          <w:sz w:val="17"/>
          <w:lang w:val="en-US"/>
        </w:rPr>
      </w:pPr>
    </w:p>
    <w:p w14:paraId="1D015C98" w14:textId="77777777" w:rsidR="00D831E1" w:rsidRDefault="00D831E1">
      <w:pPr>
        <w:pStyle w:val="BodyText"/>
        <w:spacing w:before="4"/>
        <w:rPr>
          <w:sz w:val="17"/>
          <w:lang w:val="en-US"/>
        </w:rPr>
      </w:pPr>
    </w:p>
    <w:p w14:paraId="26240C56" w14:textId="77777777" w:rsidR="00D831E1" w:rsidRDefault="00D831E1">
      <w:pPr>
        <w:pStyle w:val="BodyText"/>
        <w:spacing w:before="4"/>
        <w:rPr>
          <w:sz w:val="17"/>
          <w:lang w:val="en-US"/>
        </w:rPr>
      </w:pPr>
    </w:p>
    <w:p w14:paraId="488FCD14" w14:textId="77777777" w:rsidR="00D831E1" w:rsidRDefault="00D831E1">
      <w:pPr>
        <w:pStyle w:val="BodyText"/>
        <w:spacing w:before="4"/>
        <w:rPr>
          <w:sz w:val="17"/>
          <w:lang w:val="en-US"/>
        </w:rPr>
      </w:pPr>
    </w:p>
    <w:p w14:paraId="5E2D3FCB" w14:textId="77777777" w:rsidR="00D831E1" w:rsidRDefault="00D831E1">
      <w:pPr>
        <w:pStyle w:val="BodyText"/>
        <w:spacing w:before="4"/>
        <w:rPr>
          <w:sz w:val="17"/>
          <w:lang w:val="en-US"/>
        </w:rPr>
      </w:pPr>
    </w:p>
    <w:p w14:paraId="41310802" w14:textId="77777777" w:rsidR="00D831E1" w:rsidRDefault="00D831E1">
      <w:pPr>
        <w:pStyle w:val="BodyText"/>
        <w:spacing w:before="4"/>
        <w:rPr>
          <w:sz w:val="17"/>
          <w:lang w:val="en-US"/>
        </w:rPr>
      </w:pPr>
    </w:p>
    <w:p w14:paraId="3C53A997" w14:textId="77777777" w:rsidR="00D831E1" w:rsidRDefault="00D831E1">
      <w:pPr>
        <w:pStyle w:val="BodyText"/>
        <w:spacing w:before="4"/>
        <w:rPr>
          <w:sz w:val="17"/>
          <w:lang w:val="en-US"/>
        </w:rPr>
      </w:pPr>
    </w:p>
    <w:p w14:paraId="73A14113" w14:textId="77777777" w:rsidR="00D831E1" w:rsidRDefault="00D831E1">
      <w:pPr>
        <w:pStyle w:val="BodyText"/>
        <w:spacing w:before="4"/>
        <w:rPr>
          <w:sz w:val="17"/>
          <w:lang w:val="en-US"/>
        </w:rPr>
      </w:pPr>
    </w:p>
    <w:p w14:paraId="1E544A8F" w14:textId="77777777" w:rsidR="00D831E1" w:rsidRDefault="00D831E1">
      <w:pPr>
        <w:pStyle w:val="BodyText"/>
        <w:spacing w:before="4"/>
        <w:rPr>
          <w:sz w:val="17"/>
          <w:lang w:val="en-US"/>
        </w:rPr>
      </w:pPr>
    </w:p>
    <w:p w14:paraId="4BD9B47F" w14:textId="77777777" w:rsidR="00D831E1" w:rsidRDefault="00D831E1">
      <w:pPr>
        <w:pStyle w:val="BodyText"/>
        <w:spacing w:before="4"/>
        <w:rPr>
          <w:sz w:val="17"/>
          <w:lang w:val="en-US"/>
        </w:rPr>
      </w:pPr>
    </w:p>
    <w:p w14:paraId="46ABA639" w14:textId="77777777" w:rsidR="00D831E1" w:rsidRDefault="00D831E1">
      <w:pPr>
        <w:pStyle w:val="BodyText"/>
        <w:spacing w:before="4"/>
        <w:rPr>
          <w:sz w:val="17"/>
          <w:lang w:val="en-US"/>
        </w:rPr>
      </w:pPr>
    </w:p>
    <w:p w14:paraId="2EFB7791" w14:textId="77777777" w:rsidR="00D831E1" w:rsidRDefault="00D831E1">
      <w:pPr>
        <w:pStyle w:val="BodyText"/>
        <w:spacing w:before="4"/>
        <w:rPr>
          <w:sz w:val="17"/>
          <w:lang w:val="en-US"/>
        </w:rPr>
      </w:pPr>
    </w:p>
    <w:p w14:paraId="6B1396B6" w14:textId="77777777" w:rsidR="00D831E1" w:rsidRDefault="00D831E1">
      <w:pPr>
        <w:pStyle w:val="BodyText"/>
        <w:spacing w:before="4"/>
        <w:rPr>
          <w:sz w:val="17"/>
          <w:lang w:val="en-US"/>
        </w:rPr>
      </w:pPr>
    </w:p>
    <w:p w14:paraId="619A07D2" w14:textId="77777777" w:rsidR="00D831E1" w:rsidRDefault="00D831E1">
      <w:pPr>
        <w:pStyle w:val="BodyText"/>
        <w:spacing w:before="4"/>
        <w:rPr>
          <w:sz w:val="17"/>
          <w:lang w:val="en-US"/>
        </w:rPr>
      </w:pPr>
    </w:p>
    <w:p w14:paraId="25547468" w14:textId="77777777" w:rsidR="00D831E1" w:rsidRDefault="00D831E1">
      <w:pPr>
        <w:pStyle w:val="BodyText"/>
        <w:spacing w:before="4"/>
        <w:rPr>
          <w:sz w:val="17"/>
          <w:lang w:val="en-US"/>
        </w:rPr>
      </w:pPr>
    </w:p>
    <w:p w14:paraId="5DA77D51" w14:textId="77777777" w:rsidR="00D831E1" w:rsidRDefault="00D831E1">
      <w:pPr>
        <w:pStyle w:val="BodyText"/>
        <w:spacing w:before="4"/>
        <w:rPr>
          <w:sz w:val="17"/>
          <w:lang w:val="en-US"/>
        </w:rPr>
      </w:pPr>
    </w:p>
    <w:p w14:paraId="1EECE910" w14:textId="77777777" w:rsidR="00D831E1" w:rsidRDefault="00D831E1">
      <w:pPr>
        <w:pStyle w:val="BodyText"/>
        <w:spacing w:before="4"/>
        <w:rPr>
          <w:sz w:val="17"/>
          <w:lang w:val="en-US"/>
        </w:rPr>
      </w:pPr>
    </w:p>
    <w:p w14:paraId="36405850" w14:textId="77777777" w:rsidR="00D831E1" w:rsidRDefault="00D831E1">
      <w:pPr>
        <w:pStyle w:val="BodyText"/>
        <w:spacing w:before="4"/>
        <w:rPr>
          <w:sz w:val="17"/>
          <w:lang w:val="en-US"/>
        </w:rPr>
      </w:pPr>
    </w:p>
    <w:p w14:paraId="61A7BCEC" w14:textId="77777777" w:rsidR="00D831E1" w:rsidRDefault="00D831E1">
      <w:pPr>
        <w:pStyle w:val="BodyText"/>
        <w:spacing w:before="4"/>
        <w:rPr>
          <w:sz w:val="17"/>
          <w:lang w:val="en-US"/>
        </w:rPr>
      </w:pPr>
    </w:p>
    <w:p w14:paraId="6DCD67DA" w14:textId="77777777" w:rsidR="00D831E1" w:rsidRDefault="00D831E1">
      <w:pPr>
        <w:pStyle w:val="BodyText"/>
        <w:spacing w:before="4"/>
        <w:rPr>
          <w:sz w:val="17"/>
          <w:lang w:val="en-US"/>
        </w:rPr>
      </w:pPr>
    </w:p>
    <w:p w14:paraId="73FEF479" w14:textId="77777777" w:rsidR="00D831E1" w:rsidRDefault="00D831E1">
      <w:pPr>
        <w:pStyle w:val="BodyText"/>
        <w:spacing w:before="4"/>
        <w:rPr>
          <w:sz w:val="17"/>
          <w:lang w:val="en-US"/>
        </w:rPr>
      </w:pPr>
    </w:p>
    <w:p w14:paraId="6EAB9A09" w14:textId="77777777" w:rsidR="00D831E1" w:rsidRDefault="00D831E1">
      <w:pPr>
        <w:pStyle w:val="BodyText"/>
        <w:spacing w:before="4"/>
        <w:rPr>
          <w:sz w:val="17"/>
          <w:lang w:val="en-US"/>
        </w:rPr>
      </w:pPr>
    </w:p>
    <w:p w14:paraId="084D3CEC" w14:textId="77777777" w:rsidR="00D831E1" w:rsidRDefault="00D831E1">
      <w:pPr>
        <w:pStyle w:val="BodyText"/>
        <w:spacing w:before="4"/>
        <w:rPr>
          <w:sz w:val="17"/>
          <w:lang w:val="en-US"/>
        </w:rPr>
      </w:pPr>
    </w:p>
    <w:p w14:paraId="6CAACAA8" w14:textId="77777777" w:rsidR="00D831E1" w:rsidRDefault="00D831E1">
      <w:pPr>
        <w:pStyle w:val="BodyText"/>
        <w:spacing w:before="4"/>
        <w:rPr>
          <w:sz w:val="17"/>
          <w:lang w:val="en-US"/>
        </w:rPr>
      </w:pPr>
    </w:p>
    <w:p w14:paraId="3FDA399E" w14:textId="77777777" w:rsidR="00D831E1" w:rsidRDefault="00D831E1">
      <w:pPr>
        <w:pStyle w:val="BodyText"/>
        <w:spacing w:before="4"/>
        <w:rPr>
          <w:sz w:val="17"/>
          <w:lang w:val="en-US"/>
        </w:rPr>
      </w:pPr>
    </w:p>
    <w:p w14:paraId="2A12B359" w14:textId="77777777" w:rsidR="00D831E1" w:rsidRDefault="00D831E1">
      <w:pPr>
        <w:pStyle w:val="BodyText"/>
        <w:spacing w:before="4"/>
        <w:rPr>
          <w:sz w:val="17"/>
          <w:lang w:val="en-US"/>
        </w:rPr>
      </w:pPr>
    </w:p>
    <w:p w14:paraId="3A4D2781" w14:textId="77777777" w:rsidR="00D831E1" w:rsidRDefault="00D831E1">
      <w:pPr>
        <w:pStyle w:val="BodyText"/>
        <w:spacing w:before="4"/>
        <w:rPr>
          <w:sz w:val="17"/>
          <w:lang w:val="en-US"/>
        </w:rPr>
      </w:pPr>
    </w:p>
    <w:p w14:paraId="0E50CB01" w14:textId="77777777" w:rsidR="00D831E1" w:rsidRPr="00CD23C9" w:rsidRDefault="00D831E1">
      <w:pPr>
        <w:pStyle w:val="BodyText"/>
        <w:spacing w:before="4"/>
        <w:rPr>
          <w:sz w:val="17"/>
          <w:lang w:val="en-US"/>
        </w:rPr>
      </w:pPr>
    </w:p>
    <w:p w14:paraId="2DE2DFA3" w14:textId="328DA9E2" w:rsidR="00054F4E" w:rsidRPr="00771D1F" w:rsidRDefault="001E2224">
      <w:pPr>
        <w:pStyle w:val="Heading1"/>
        <w:spacing w:before="82"/>
        <w:ind w:left="438" w:right="775"/>
        <w:rPr>
          <w:lang w:val="en-US"/>
        </w:rPr>
      </w:pPr>
      <w:bookmarkStart w:id="3" w:name="_Toc169259673"/>
      <w:r w:rsidRPr="00771D1F">
        <w:rPr>
          <w:lang w:val="en-US"/>
        </w:rPr>
        <w:lastRenderedPageBreak/>
        <w:t>TABLE OF CONTENTS</w:t>
      </w:r>
      <w:bookmarkEnd w:id="3"/>
    </w:p>
    <w:sdt>
      <w:sdtPr>
        <w:rPr>
          <w:rFonts w:ascii="Times New Roman" w:eastAsia="Times New Roman" w:hAnsi="Times New Roman" w:cs="Times New Roman"/>
          <w:color w:val="auto"/>
          <w:sz w:val="22"/>
          <w:szCs w:val="22"/>
          <w:lang w:val="es-ES"/>
        </w:rPr>
        <w:id w:val="-696079183"/>
        <w:docPartObj>
          <w:docPartGallery w:val="Table of Contents"/>
          <w:docPartUnique/>
        </w:docPartObj>
      </w:sdtPr>
      <w:sdtEndPr>
        <w:rPr>
          <w:b/>
          <w:bCs/>
          <w:noProof/>
        </w:rPr>
      </w:sdtEndPr>
      <w:sdtContent>
        <w:p w14:paraId="5F65B8DA" w14:textId="3BDC6230" w:rsidR="00ED5B52" w:rsidRPr="00ED5B52" w:rsidRDefault="00ED5B52" w:rsidP="00ED5B52">
          <w:pPr>
            <w:pStyle w:val="TOCHeading"/>
            <w:rPr>
              <w:noProof/>
            </w:rPr>
          </w:pPr>
          <w:r>
            <w:fldChar w:fldCharType="begin"/>
          </w:r>
          <w:r>
            <w:instrText xml:space="preserve"> TOC \o "1-3" \h \z \u </w:instrText>
          </w:r>
          <w:r>
            <w:fldChar w:fldCharType="separate"/>
          </w:r>
        </w:p>
        <w:p w14:paraId="059A81F8" w14:textId="39633099" w:rsidR="00ED5B52" w:rsidRDefault="00000000">
          <w:pPr>
            <w:pStyle w:val="TOC1"/>
            <w:tabs>
              <w:tab w:val="left" w:pos="920"/>
              <w:tab w:val="right" w:leader="dot" w:pos="9800"/>
            </w:tabs>
            <w:rPr>
              <w:rFonts w:asciiTheme="minorHAnsi" w:eastAsiaTheme="minorEastAsia" w:hAnsiTheme="minorHAnsi" w:cstheme="minorBidi"/>
              <w:noProof/>
              <w:kern w:val="2"/>
              <w:lang w:val="en-US"/>
              <w14:ligatures w14:val="standardContextual"/>
            </w:rPr>
          </w:pPr>
          <w:hyperlink w:anchor="_Toc169259674" w:history="1">
            <w:r w:rsidR="00ED5B52" w:rsidRPr="005D2A10">
              <w:rPr>
                <w:rStyle w:val="Hyperlink"/>
                <w:noProof/>
              </w:rPr>
              <w:t>1.</w:t>
            </w:r>
            <w:r w:rsidR="00ED5B52">
              <w:rPr>
                <w:rFonts w:asciiTheme="minorHAnsi" w:eastAsiaTheme="minorEastAsia" w:hAnsiTheme="minorHAnsi" w:cstheme="minorBidi"/>
                <w:noProof/>
                <w:kern w:val="2"/>
                <w:lang w:val="en-US"/>
                <w14:ligatures w14:val="standardContextual"/>
              </w:rPr>
              <w:tab/>
            </w:r>
            <w:r w:rsidR="00ED5B52" w:rsidRPr="005D2A10">
              <w:rPr>
                <w:rStyle w:val="Hyperlink"/>
                <w:noProof/>
                <w:spacing w:val="-2"/>
              </w:rPr>
              <w:t>Introduction</w:t>
            </w:r>
            <w:r w:rsidR="00ED5B52">
              <w:rPr>
                <w:noProof/>
                <w:webHidden/>
              </w:rPr>
              <w:tab/>
            </w:r>
            <w:r w:rsidR="00ED5B52">
              <w:rPr>
                <w:noProof/>
                <w:webHidden/>
              </w:rPr>
              <w:fldChar w:fldCharType="begin"/>
            </w:r>
            <w:r w:rsidR="00ED5B52">
              <w:rPr>
                <w:noProof/>
                <w:webHidden/>
              </w:rPr>
              <w:instrText xml:space="preserve"> PAGEREF _Toc169259674 \h </w:instrText>
            </w:r>
            <w:r w:rsidR="00ED5B52">
              <w:rPr>
                <w:noProof/>
                <w:webHidden/>
              </w:rPr>
            </w:r>
            <w:r w:rsidR="00ED5B52">
              <w:rPr>
                <w:noProof/>
                <w:webHidden/>
              </w:rPr>
              <w:fldChar w:fldCharType="separate"/>
            </w:r>
            <w:r w:rsidR="00B12774">
              <w:rPr>
                <w:noProof/>
                <w:webHidden/>
              </w:rPr>
              <w:t>4</w:t>
            </w:r>
            <w:r w:rsidR="00ED5B52">
              <w:rPr>
                <w:noProof/>
                <w:webHidden/>
              </w:rPr>
              <w:fldChar w:fldCharType="end"/>
            </w:r>
          </w:hyperlink>
        </w:p>
        <w:p w14:paraId="1378BCBF" w14:textId="5DA3F6AD" w:rsidR="00ED5B52" w:rsidRDefault="00000000">
          <w:pPr>
            <w:pStyle w:val="TOC1"/>
            <w:tabs>
              <w:tab w:val="left" w:pos="920"/>
              <w:tab w:val="right" w:leader="dot" w:pos="9800"/>
            </w:tabs>
            <w:rPr>
              <w:rFonts w:asciiTheme="minorHAnsi" w:eastAsiaTheme="minorEastAsia" w:hAnsiTheme="minorHAnsi" w:cstheme="minorBidi"/>
              <w:noProof/>
              <w:kern w:val="2"/>
              <w:lang w:val="en-US"/>
              <w14:ligatures w14:val="standardContextual"/>
            </w:rPr>
          </w:pPr>
          <w:hyperlink w:anchor="_Toc169259675" w:history="1">
            <w:r w:rsidR="00ED5B52" w:rsidRPr="005D2A10">
              <w:rPr>
                <w:rStyle w:val="Hyperlink"/>
                <w:noProof/>
              </w:rPr>
              <w:t>2.</w:t>
            </w:r>
            <w:r w:rsidR="00ED5B52">
              <w:rPr>
                <w:rFonts w:asciiTheme="minorHAnsi" w:eastAsiaTheme="minorEastAsia" w:hAnsiTheme="minorHAnsi" w:cstheme="minorBidi"/>
                <w:noProof/>
                <w:kern w:val="2"/>
                <w:lang w:val="en-US"/>
                <w14:ligatures w14:val="standardContextual"/>
              </w:rPr>
              <w:tab/>
            </w:r>
            <w:r w:rsidR="00ED5B52" w:rsidRPr="005D2A10">
              <w:rPr>
                <w:rStyle w:val="Hyperlink"/>
                <w:noProof/>
                <w:spacing w:val="-2"/>
              </w:rPr>
              <w:t>Methodology</w:t>
            </w:r>
            <w:r w:rsidR="00ED5B52">
              <w:rPr>
                <w:noProof/>
                <w:webHidden/>
              </w:rPr>
              <w:tab/>
            </w:r>
            <w:r w:rsidR="00ED5B52">
              <w:rPr>
                <w:noProof/>
                <w:webHidden/>
              </w:rPr>
              <w:fldChar w:fldCharType="begin"/>
            </w:r>
            <w:r w:rsidR="00ED5B52">
              <w:rPr>
                <w:noProof/>
                <w:webHidden/>
              </w:rPr>
              <w:instrText xml:space="preserve"> PAGEREF _Toc169259675 \h </w:instrText>
            </w:r>
            <w:r w:rsidR="00ED5B52">
              <w:rPr>
                <w:noProof/>
                <w:webHidden/>
              </w:rPr>
            </w:r>
            <w:r w:rsidR="00ED5B52">
              <w:rPr>
                <w:noProof/>
                <w:webHidden/>
              </w:rPr>
              <w:fldChar w:fldCharType="separate"/>
            </w:r>
            <w:r w:rsidR="00B12774">
              <w:rPr>
                <w:noProof/>
                <w:webHidden/>
              </w:rPr>
              <w:t>6</w:t>
            </w:r>
            <w:r w:rsidR="00ED5B52">
              <w:rPr>
                <w:noProof/>
                <w:webHidden/>
              </w:rPr>
              <w:fldChar w:fldCharType="end"/>
            </w:r>
          </w:hyperlink>
        </w:p>
        <w:p w14:paraId="19EDA0F7" w14:textId="5745D6BC" w:rsidR="00ED5B52" w:rsidRDefault="00000000">
          <w:pPr>
            <w:pStyle w:val="TOC2"/>
            <w:tabs>
              <w:tab w:val="left" w:pos="1362"/>
              <w:tab w:val="right" w:leader="dot" w:pos="9800"/>
            </w:tabs>
            <w:rPr>
              <w:rFonts w:asciiTheme="minorHAnsi" w:eastAsiaTheme="minorEastAsia" w:hAnsiTheme="minorHAnsi" w:cstheme="minorBidi"/>
              <w:noProof/>
              <w:kern w:val="2"/>
              <w:lang w:val="en-US"/>
              <w14:ligatures w14:val="standardContextual"/>
            </w:rPr>
          </w:pPr>
          <w:hyperlink w:anchor="_Toc169259676" w:history="1">
            <w:r w:rsidR="00ED5B52" w:rsidRPr="005D2A10">
              <w:rPr>
                <w:rStyle w:val="Hyperlink"/>
                <w:noProof/>
              </w:rPr>
              <w:t>2.1.</w:t>
            </w:r>
            <w:r w:rsidR="00ED5B52">
              <w:rPr>
                <w:rFonts w:asciiTheme="minorHAnsi" w:eastAsiaTheme="minorEastAsia" w:hAnsiTheme="minorHAnsi" w:cstheme="minorBidi"/>
                <w:noProof/>
                <w:kern w:val="2"/>
                <w:lang w:val="en-US"/>
                <w14:ligatures w14:val="standardContextual"/>
              </w:rPr>
              <w:tab/>
            </w:r>
            <w:r w:rsidR="00ED5B52" w:rsidRPr="005D2A10">
              <w:rPr>
                <w:rStyle w:val="Hyperlink"/>
                <w:noProof/>
              </w:rPr>
              <w:t>K-Means</w:t>
            </w:r>
            <w:r w:rsidR="00ED5B52">
              <w:rPr>
                <w:noProof/>
                <w:webHidden/>
              </w:rPr>
              <w:tab/>
            </w:r>
            <w:r w:rsidR="00ED5B52">
              <w:rPr>
                <w:noProof/>
                <w:webHidden/>
              </w:rPr>
              <w:fldChar w:fldCharType="begin"/>
            </w:r>
            <w:r w:rsidR="00ED5B52">
              <w:rPr>
                <w:noProof/>
                <w:webHidden/>
              </w:rPr>
              <w:instrText xml:space="preserve"> PAGEREF _Toc169259676 \h </w:instrText>
            </w:r>
            <w:r w:rsidR="00ED5B52">
              <w:rPr>
                <w:noProof/>
                <w:webHidden/>
              </w:rPr>
            </w:r>
            <w:r w:rsidR="00ED5B52">
              <w:rPr>
                <w:noProof/>
                <w:webHidden/>
              </w:rPr>
              <w:fldChar w:fldCharType="separate"/>
            </w:r>
            <w:r w:rsidR="00B12774">
              <w:rPr>
                <w:noProof/>
                <w:webHidden/>
              </w:rPr>
              <w:t>6</w:t>
            </w:r>
            <w:r w:rsidR="00ED5B52">
              <w:rPr>
                <w:noProof/>
                <w:webHidden/>
              </w:rPr>
              <w:fldChar w:fldCharType="end"/>
            </w:r>
          </w:hyperlink>
        </w:p>
        <w:p w14:paraId="4C44D256" w14:textId="52595A3A" w:rsidR="00ED5B52" w:rsidRDefault="00000000">
          <w:pPr>
            <w:pStyle w:val="TOC2"/>
            <w:tabs>
              <w:tab w:val="left" w:pos="1362"/>
              <w:tab w:val="right" w:leader="dot" w:pos="9800"/>
            </w:tabs>
            <w:rPr>
              <w:rFonts w:asciiTheme="minorHAnsi" w:eastAsiaTheme="minorEastAsia" w:hAnsiTheme="minorHAnsi" w:cstheme="minorBidi"/>
              <w:noProof/>
              <w:kern w:val="2"/>
              <w:lang w:val="en-US"/>
              <w14:ligatures w14:val="standardContextual"/>
            </w:rPr>
          </w:pPr>
          <w:hyperlink w:anchor="_Toc169259677" w:history="1">
            <w:r w:rsidR="00ED5B52" w:rsidRPr="005D2A10">
              <w:rPr>
                <w:rStyle w:val="Hyperlink"/>
                <w:noProof/>
              </w:rPr>
              <w:t>2.2.</w:t>
            </w:r>
            <w:r w:rsidR="00ED5B52">
              <w:rPr>
                <w:rFonts w:asciiTheme="minorHAnsi" w:eastAsiaTheme="minorEastAsia" w:hAnsiTheme="minorHAnsi" w:cstheme="minorBidi"/>
                <w:noProof/>
                <w:kern w:val="2"/>
                <w:lang w:val="en-US"/>
                <w14:ligatures w14:val="standardContextual"/>
              </w:rPr>
              <w:tab/>
            </w:r>
            <w:r w:rsidR="00ED5B52" w:rsidRPr="005D2A10">
              <w:rPr>
                <w:rStyle w:val="Hyperlink"/>
                <w:noProof/>
              </w:rPr>
              <w:t>Club Convergence</w:t>
            </w:r>
            <w:r w:rsidR="00ED5B52">
              <w:rPr>
                <w:noProof/>
                <w:webHidden/>
              </w:rPr>
              <w:tab/>
            </w:r>
            <w:r w:rsidR="00ED5B52">
              <w:rPr>
                <w:noProof/>
                <w:webHidden/>
              </w:rPr>
              <w:fldChar w:fldCharType="begin"/>
            </w:r>
            <w:r w:rsidR="00ED5B52">
              <w:rPr>
                <w:noProof/>
                <w:webHidden/>
              </w:rPr>
              <w:instrText xml:space="preserve"> PAGEREF _Toc169259677 \h </w:instrText>
            </w:r>
            <w:r w:rsidR="00ED5B52">
              <w:rPr>
                <w:noProof/>
                <w:webHidden/>
              </w:rPr>
            </w:r>
            <w:r w:rsidR="00ED5B52">
              <w:rPr>
                <w:noProof/>
                <w:webHidden/>
              </w:rPr>
              <w:fldChar w:fldCharType="separate"/>
            </w:r>
            <w:r w:rsidR="00B12774">
              <w:rPr>
                <w:noProof/>
                <w:webHidden/>
              </w:rPr>
              <w:t>7</w:t>
            </w:r>
            <w:r w:rsidR="00ED5B52">
              <w:rPr>
                <w:noProof/>
                <w:webHidden/>
              </w:rPr>
              <w:fldChar w:fldCharType="end"/>
            </w:r>
          </w:hyperlink>
        </w:p>
        <w:p w14:paraId="07460656" w14:textId="69EA8A62" w:rsidR="00ED5B52" w:rsidRDefault="00000000">
          <w:pPr>
            <w:pStyle w:val="TOC1"/>
            <w:tabs>
              <w:tab w:val="left" w:pos="920"/>
              <w:tab w:val="right" w:leader="dot" w:pos="9800"/>
            </w:tabs>
            <w:rPr>
              <w:rFonts w:asciiTheme="minorHAnsi" w:eastAsiaTheme="minorEastAsia" w:hAnsiTheme="minorHAnsi" w:cstheme="minorBidi"/>
              <w:noProof/>
              <w:kern w:val="2"/>
              <w:lang w:val="en-US"/>
              <w14:ligatures w14:val="standardContextual"/>
            </w:rPr>
          </w:pPr>
          <w:hyperlink w:anchor="_Toc169259678" w:history="1">
            <w:r w:rsidR="00ED5B52" w:rsidRPr="005D2A10">
              <w:rPr>
                <w:rStyle w:val="Hyperlink"/>
                <w:noProof/>
              </w:rPr>
              <w:t>3.</w:t>
            </w:r>
            <w:r w:rsidR="00ED5B52">
              <w:rPr>
                <w:rFonts w:asciiTheme="minorHAnsi" w:eastAsiaTheme="minorEastAsia" w:hAnsiTheme="minorHAnsi" w:cstheme="minorBidi"/>
                <w:noProof/>
                <w:kern w:val="2"/>
                <w:lang w:val="en-US"/>
                <w14:ligatures w14:val="standardContextual"/>
              </w:rPr>
              <w:tab/>
            </w:r>
            <w:r w:rsidR="00ED5B52" w:rsidRPr="005D2A10">
              <w:rPr>
                <w:rStyle w:val="Hyperlink"/>
                <w:noProof/>
              </w:rPr>
              <w:t>Shiny Application</w:t>
            </w:r>
            <w:r w:rsidR="00ED5B52">
              <w:rPr>
                <w:noProof/>
                <w:webHidden/>
              </w:rPr>
              <w:tab/>
            </w:r>
            <w:r w:rsidR="00ED5B52">
              <w:rPr>
                <w:noProof/>
                <w:webHidden/>
              </w:rPr>
              <w:fldChar w:fldCharType="begin"/>
            </w:r>
            <w:r w:rsidR="00ED5B52">
              <w:rPr>
                <w:noProof/>
                <w:webHidden/>
              </w:rPr>
              <w:instrText xml:space="preserve"> PAGEREF _Toc169259678 \h </w:instrText>
            </w:r>
            <w:r w:rsidR="00ED5B52">
              <w:rPr>
                <w:noProof/>
                <w:webHidden/>
              </w:rPr>
            </w:r>
            <w:r w:rsidR="00ED5B52">
              <w:rPr>
                <w:noProof/>
                <w:webHidden/>
              </w:rPr>
              <w:fldChar w:fldCharType="separate"/>
            </w:r>
            <w:r w:rsidR="00B12774">
              <w:rPr>
                <w:noProof/>
                <w:webHidden/>
              </w:rPr>
              <w:t>10</w:t>
            </w:r>
            <w:r w:rsidR="00ED5B52">
              <w:rPr>
                <w:noProof/>
                <w:webHidden/>
              </w:rPr>
              <w:fldChar w:fldCharType="end"/>
            </w:r>
          </w:hyperlink>
        </w:p>
        <w:p w14:paraId="246DC399" w14:textId="558D70E8" w:rsidR="00ED5B52" w:rsidRDefault="00000000">
          <w:pPr>
            <w:pStyle w:val="TOC2"/>
            <w:tabs>
              <w:tab w:val="left" w:pos="1362"/>
              <w:tab w:val="right" w:leader="dot" w:pos="9800"/>
            </w:tabs>
            <w:rPr>
              <w:rFonts w:asciiTheme="minorHAnsi" w:eastAsiaTheme="minorEastAsia" w:hAnsiTheme="minorHAnsi" w:cstheme="minorBidi"/>
              <w:noProof/>
              <w:kern w:val="2"/>
              <w:lang w:val="en-US"/>
              <w14:ligatures w14:val="standardContextual"/>
            </w:rPr>
          </w:pPr>
          <w:hyperlink w:anchor="_Toc169259679" w:history="1">
            <w:r w:rsidR="00ED5B52" w:rsidRPr="005D2A10">
              <w:rPr>
                <w:rStyle w:val="Hyperlink"/>
                <w:noProof/>
              </w:rPr>
              <w:t>3.1.</w:t>
            </w:r>
            <w:r w:rsidR="00ED5B52">
              <w:rPr>
                <w:rFonts w:asciiTheme="minorHAnsi" w:eastAsiaTheme="minorEastAsia" w:hAnsiTheme="minorHAnsi" w:cstheme="minorBidi"/>
                <w:noProof/>
                <w:kern w:val="2"/>
                <w:lang w:val="en-US"/>
                <w14:ligatures w14:val="standardContextual"/>
              </w:rPr>
              <w:tab/>
            </w:r>
            <w:r w:rsidR="00ED5B52" w:rsidRPr="005D2A10">
              <w:rPr>
                <w:rStyle w:val="Hyperlink"/>
                <w:noProof/>
                <w:spacing w:val="-2"/>
              </w:rPr>
              <w:t>Objective</w:t>
            </w:r>
            <w:r w:rsidR="00ED5B52">
              <w:rPr>
                <w:noProof/>
                <w:webHidden/>
              </w:rPr>
              <w:tab/>
            </w:r>
            <w:r w:rsidR="00ED5B52">
              <w:rPr>
                <w:noProof/>
                <w:webHidden/>
              </w:rPr>
              <w:fldChar w:fldCharType="begin"/>
            </w:r>
            <w:r w:rsidR="00ED5B52">
              <w:rPr>
                <w:noProof/>
                <w:webHidden/>
              </w:rPr>
              <w:instrText xml:space="preserve"> PAGEREF _Toc169259679 \h </w:instrText>
            </w:r>
            <w:r w:rsidR="00ED5B52">
              <w:rPr>
                <w:noProof/>
                <w:webHidden/>
              </w:rPr>
            </w:r>
            <w:r w:rsidR="00ED5B52">
              <w:rPr>
                <w:noProof/>
                <w:webHidden/>
              </w:rPr>
              <w:fldChar w:fldCharType="separate"/>
            </w:r>
            <w:r w:rsidR="00B12774">
              <w:rPr>
                <w:noProof/>
                <w:webHidden/>
              </w:rPr>
              <w:t>10</w:t>
            </w:r>
            <w:r w:rsidR="00ED5B52">
              <w:rPr>
                <w:noProof/>
                <w:webHidden/>
              </w:rPr>
              <w:fldChar w:fldCharType="end"/>
            </w:r>
          </w:hyperlink>
        </w:p>
        <w:p w14:paraId="21F57A75" w14:textId="35244636" w:rsidR="00ED5B52" w:rsidRDefault="00000000">
          <w:pPr>
            <w:pStyle w:val="TOC2"/>
            <w:tabs>
              <w:tab w:val="left" w:pos="1362"/>
              <w:tab w:val="right" w:leader="dot" w:pos="9800"/>
            </w:tabs>
            <w:rPr>
              <w:rFonts w:asciiTheme="minorHAnsi" w:eastAsiaTheme="minorEastAsia" w:hAnsiTheme="minorHAnsi" w:cstheme="minorBidi"/>
              <w:noProof/>
              <w:kern w:val="2"/>
              <w:lang w:val="en-US"/>
              <w14:ligatures w14:val="standardContextual"/>
            </w:rPr>
          </w:pPr>
          <w:hyperlink w:anchor="_Toc169259680" w:history="1">
            <w:r w:rsidR="00ED5B52" w:rsidRPr="005D2A10">
              <w:rPr>
                <w:rStyle w:val="Hyperlink"/>
                <w:noProof/>
              </w:rPr>
              <w:t>3.2.</w:t>
            </w:r>
            <w:r w:rsidR="00ED5B52">
              <w:rPr>
                <w:rFonts w:asciiTheme="minorHAnsi" w:eastAsiaTheme="minorEastAsia" w:hAnsiTheme="minorHAnsi" w:cstheme="minorBidi"/>
                <w:noProof/>
                <w:kern w:val="2"/>
                <w:lang w:val="en-US"/>
                <w14:ligatures w14:val="standardContextual"/>
              </w:rPr>
              <w:tab/>
            </w:r>
            <w:r w:rsidR="00ED5B52" w:rsidRPr="005D2A10">
              <w:rPr>
                <w:rStyle w:val="Hyperlink"/>
                <w:noProof/>
                <w:lang w:val="en-US"/>
              </w:rPr>
              <w:t>How to use the ‘Kluster It!’ Shiny application</w:t>
            </w:r>
            <w:r w:rsidR="00ED5B52">
              <w:rPr>
                <w:noProof/>
                <w:webHidden/>
              </w:rPr>
              <w:tab/>
            </w:r>
            <w:r w:rsidR="00ED5B52">
              <w:rPr>
                <w:noProof/>
                <w:webHidden/>
              </w:rPr>
              <w:fldChar w:fldCharType="begin"/>
            </w:r>
            <w:r w:rsidR="00ED5B52">
              <w:rPr>
                <w:noProof/>
                <w:webHidden/>
              </w:rPr>
              <w:instrText xml:space="preserve"> PAGEREF _Toc169259680 \h </w:instrText>
            </w:r>
            <w:r w:rsidR="00ED5B52">
              <w:rPr>
                <w:noProof/>
                <w:webHidden/>
              </w:rPr>
            </w:r>
            <w:r w:rsidR="00ED5B52">
              <w:rPr>
                <w:noProof/>
                <w:webHidden/>
              </w:rPr>
              <w:fldChar w:fldCharType="separate"/>
            </w:r>
            <w:r w:rsidR="00B12774">
              <w:rPr>
                <w:noProof/>
                <w:webHidden/>
              </w:rPr>
              <w:t>11</w:t>
            </w:r>
            <w:r w:rsidR="00ED5B52">
              <w:rPr>
                <w:noProof/>
                <w:webHidden/>
              </w:rPr>
              <w:fldChar w:fldCharType="end"/>
            </w:r>
          </w:hyperlink>
        </w:p>
        <w:p w14:paraId="6167A4FB" w14:textId="453944C0" w:rsidR="00ED5B52" w:rsidRDefault="00000000">
          <w:pPr>
            <w:pStyle w:val="TOC1"/>
            <w:tabs>
              <w:tab w:val="left" w:pos="920"/>
              <w:tab w:val="right" w:leader="dot" w:pos="9800"/>
            </w:tabs>
            <w:rPr>
              <w:rFonts w:asciiTheme="minorHAnsi" w:eastAsiaTheme="minorEastAsia" w:hAnsiTheme="minorHAnsi" w:cstheme="minorBidi"/>
              <w:noProof/>
              <w:kern w:val="2"/>
              <w:lang w:val="en-US"/>
              <w14:ligatures w14:val="standardContextual"/>
            </w:rPr>
          </w:pPr>
          <w:hyperlink w:anchor="_Toc169259681" w:history="1">
            <w:r w:rsidR="00ED5B52" w:rsidRPr="005D2A10">
              <w:rPr>
                <w:rStyle w:val="Hyperlink"/>
                <w:noProof/>
              </w:rPr>
              <w:t>4.</w:t>
            </w:r>
            <w:r w:rsidR="00ED5B52">
              <w:rPr>
                <w:rFonts w:asciiTheme="minorHAnsi" w:eastAsiaTheme="minorEastAsia" w:hAnsiTheme="minorHAnsi" w:cstheme="minorBidi"/>
                <w:noProof/>
                <w:kern w:val="2"/>
                <w:lang w:val="en-US"/>
                <w14:ligatures w14:val="standardContextual"/>
              </w:rPr>
              <w:tab/>
            </w:r>
            <w:r w:rsidR="00ED5B52" w:rsidRPr="005D2A10">
              <w:rPr>
                <w:rStyle w:val="Hyperlink"/>
                <w:noProof/>
              </w:rPr>
              <w:t>Conclusions</w:t>
            </w:r>
            <w:r w:rsidR="00ED5B52">
              <w:rPr>
                <w:noProof/>
                <w:webHidden/>
              </w:rPr>
              <w:tab/>
            </w:r>
            <w:r w:rsidR="00ED5B52">
              <w:rPr>
                <w:noProof/>
                <w:webHidden/>
              </w:rPr>
              <w:fldChar w:fldCharType="begin"/>
            </w:r>
            <w:r w:rsidR="00ED5B52">
              <w:rPr>
                <w:noProof/>
                <w:webHidden/>
              </w:rPr>
              <w:instrText xml:space="preserve"> PAGEREF _Toc169259681 \h </w:instrText>
            </w:r>
            <w:r w:rsidR="00ED5B52">
              <w:rPr>
                <w:noProof/>
                <w:webHidden/>
              </w:rPr>
            </w:r>
            <w:r w:rsidR="00ED5B52">
              <w:rPr>
                <w:noProof/>
                <w:webHidden/>
              </w:rPr>
              <w:fldChar w:fldCharType="separate"/>
            </w:r>
            <w:r w:rsidR="00B12774">
              <w:rPr>
                <w:noProof/>
                <w:webHidden/>
              </w:rPr>
              <w:t>16</w:t>
            </w:r>
            <w:r w:rsidR="00ED5B52">
              <w:rPr>
                <w:noProof/>
                <w:webHidden/>
              </w:rPr>
              <w:fldChar w:fldCharType="end"/>
            </w:r>
          </w:hyperlink>
        </w:p>
        <w:p w14:paraId="60312027" w14:textId="0337A2D8" w:rsidR="00ED5B52" w:rsidRDefault="00000000">
          <w:pPr>
            <w:pStyle w:val="TOC1"/>
            <w:tabs>
              <w:tab w:val="left" w:pos="920"/>
              <w:tab w:val="right" w:leader="dot" w:pos="9800"/>
            </w:tabs>
            <w:rPr>
              <w:rFonts w:asciiTheme="minorHAnsi" w:eastAsiaTheme="minorEastAsia" w:hAnsiTheme="minorHAnsi" w:cstheme="minorBidi"/>
              <w:noProof/>
              <w:kern w:val="2"/>
              <w:lang w:val="en-US"/>
              <w14:ligatures w14:val="standardContextual"/>
            </w:rPr>
          </w:pPr>
          <w:hyperlink w:anchor="_Toc169259682" w:history="1">
            <w:r w:rsidR="00ED5B52" w:rsidRPr="005D2A10">
              <w:rPr>
                <w:rStyle w:val="Hyperlink"/>
                <w:noProof/>
              </w:rPr>
              <w:t>5.</w:t>
            </w:r>
            <w:r w:rsidR="00ED5B52">
              <w:rPr>
                <w:rFonts w:asciiTheme="minorHAnsi" w:eastAsiaTheme="minorEastAsia" w:hAnsiTheme="minorHAnsi" w:cstheme="minorBidi"/>
                <w:noProof/>
                <w:kern w:val="2"/>
                <w:lang w:val="en-US"/>
                <w14:ligatures w14:val="standardContextual"/>
              </w:rPr>
              <w:tab/>
            </w:r>
            <w:r w:rsidR="00ED5B52" w:rsidRPr="005D2A10">
              <w:rPr>
                <w:rStyle w:val="Hyperlink"/>
                <w:noProof/>
                <w:spacing w:val="-2"/>
              </w:rPr>
              <w:t>References</w:t>
            </w:r>
            <w:r w:rsidR="00ED5B52">
              <w:rPr>
                <w:noProof/>
                <w:webHidden/>
              </w:rPr>
              <w:tab/>
            </w:r>
            <w:r w:rsidR="00ED5B52">
              <w:rPr>
                <w:noProof/>
                <w:webHidden/>
              </w:rPr>
              <w:fldChar w:fldCharType="begin"/>
            </w:r>
            <w:r w:rsidR="00ED5B52">
              <w:rPr>
                <w:noProof/>
                <w:webHidden/>
              </w:rPr>
              <w:instrText xml:space="preserve"> PAGEREF _Toc169259682 \h </w:instrText>
            </w:r>
            <w:r w:rsidR="00ED5B52">
              <w:rPr>
                <w:noProof/>
                <w:webHidden/>
              </w:rPr>
            </w:r>
            <w:r w:rsidR="00ED5B52">
              <w:rPr>
                <w:noProof/>
                <w:webHidden/>
              </w:rPr>
              <w:fldChar w:fldCharType="separate"/>
            </w:r>
            <w:r w:rsidR="00B12774">
              <w:rPr>
                <w:noProof/>
                <w:webHidden/>
              </w:rPr>
              <w:t>16</w:t>
            </w:r>
            <w:r w:rsidR="00ED5B52">
              <w:rPr>
                <w:noProof/>
                <w:webHidden/>
              </w:rPr>
              <w:fldChar w:fldCharType="end"/>
            </w:r>
          </w:hyperlink>
        </w:p>
        <w:p w14:paraId="7DAA0901" w14:textId="57AB5261" w:rsidR="00ED5B52" w:rsidRDefault="00ED5B52">
          <w:r>
            <w:rPr>
              <w:b/>
              <w:bCs/>
              <w:noProof/>
            </w:rPr>
            <w:fldChar w:fldCharType="end"/>
          </w:r>
        </w:p>
      </w:sdtContent>
    </w:sdt>
    <w:p w14:paraId="42E3B4D8" w14:textId="77777777" w:rsidR="00054F4E" w:rsidRDefault="00054F4E">
      <w:pPr>
        <w:pStyle w:val="BodyText"/>
        <w:spacing w:before="4"/>
        <w:rPr>
          <w:sz w:val="17"/>
        </w:rPr>
      </w:pPr>
    </w:p>
    <w:p w14:paraId="2D5C98CC" w14:textId="77777777" w:rsidR="00D831E1" w:rsidRDefault="00D831E1">
      <w:pPr>
        <w:pStyle w:val="BodyText"/>
        <w:spacing w:before="4"/>
        <w:rPr>
          <w:sz w:val="17"/>
        </w:rPr>
      </w:pPr>
    </w:p>
    <w:p w14:paraId="4E656BB5" w14:textId="77777777" w:rsidR="00D831E1" w:rsidRDefault="00D831E1">
      <w:pPr>
        <w:pStyle w:val="BodyText"/>
        <w:spacing w:before="4"/>
        <w:rPr>
          <w:sz w:val="17"/>
        </w:rPr>
      </w:pPr>
    </w:p>
    <w:p w14:paraId="0C0F83A1" w14:textId="77777777" w:rsidR="00D831E1" w:rsidRDefault="00D831E1">
      <w:pPr>
        <w:pStyle w:val="BodyText"/>
        <w:spacing w:before="4"/>
        <w:rPr>
          <w:sz w:val="17"/>
        </w:rPr>
      </w:pPr>
    </w:p>
    <w:p w14:paraId="7522FFC1" w14:textId="77777777" w:rsidR="00D831E1" w:rsidRDefault="00D831E1">
      <w:pPr>
        <w:pStyle w:val="BodyText"/>
        <w:spacing w:before="4"/>
        <w:rPr>
          <w:sz w:val="17"/>
        </w:rPr>
      </w:pPr>
    </w:p>
    <w:p w14:paraId="6BA863A6" w14:textId="77777777" w:rsidR="00D831E1" w:rsidRDefault="00D831E1">
      <w:pPr>
        <w:pStyle w:val="BodyText"/>
        <w:spacing w:before="4"/>
        <w:rPr>
          <w:sz w:val="17"/>
        </w:rPr>
      </w:pPr>
    </w:p>
    <w:p w14:paraId="3D06A3B8" w14:textId="77777777" w:rsidR="00D831E1" w:rsidRDefault="00D831E1">
      <w:pPr>
        <w:pStyle w:val="BodyText"/>
        <w:spacing w:before="4"/>
        <w:rPr>
          <w:sz w:val="17"/>
        </w:rPr>
      </w:pPr>
    </w:p>
    <w:p w14:paraId="47DFE7E7" w14:textId="77777777" w:rsidR="00D831E1" w:rsidRDefault="00D831E1">
      <w:pPr>
        <w:pStyle w:val="BodyText"/>
        <w:spacing w:before="4"/>
        <w:rPr>
          <w:sz w:val="17"/>
        </w:rPr>
      </w:pPr>
    </w:p>
    <w:p w14:paraId="02D23197" w14:textId="77777777" w:rsidR="00D831E1" w:rsidRDefault="00D831E1">
      <w:pPr>
        <w:pStyle w:val="BodyText"/>
        <w:spacing w:before="4"/>
        <w:rPr>
          <w:sz w:val="17"/>
        </w:rPr>
      </w:pPr>
    </w:p>
    <w:p w14:paraId="38C122B3" w14:textId="77777777" w:rsidR="00D831E1" w:rsidRDefault="00D831E1">
      <w:pPr>
        <w:pStyle w:val="BodyText"/>
        <w:spacing w:before="4"/>
        <w:rPr>
          <w:sz w:val="17"/>
        </w:rPr>
      </w:pPr>
    </w:p>
    <w:p w14:paraId="6772BD90" w14:textId="77777777" w:rsidR="00D831E1" w:rsidRDefault="00D831E1">
      <w:pPr>
        <w:pStyle w:val="BodyText"/>
        <w:spacing w:before="4"/>
        <w:rPr>
          <w:sz w:val="17"/>
        </w:rPr>
      </w:pPr>
    </w:p>
    <w:p w14:paraId="3A5D6DA2" w14:textId="77777777" w:rsidR="00D831E1" w:rsidRDefault="00D831E1">
      <w:pPr>
        <w:pStyle w:val="BodyText"/>
        <w:spacing w:before="4"/>
        <w:rPr>
          <w:sz w:val="17"/>
        </w:rPr>
      </w:pPr>
    </w:p>
    <w:p w14:paraId="2EA977F3" w14:textId="77777777" w:rsidR="00D831E1" w:rsidRDefault="00D831E1">
      <w:pPr>
        <w:pStyle w:val="BodyText"/>
        <w:spacing w:before="4"/>
        <w:rPr>
          <w:sz w:val="17"/>
        </w:rPr>
      </w:pPr>
    </w:p>
    <w:p w14:paraId="66458142" w14:textId="77777777" w:rsidR="00D831E1" w:rsidRDefault="00D831E1">
      <w:pPr>
        <w:pStyle w:val="BodyText"/>
        <w:spacing w:before="4"/>
        <w:rPr>
          <w:sz w:val="17"/>
        </w:rPr>
      </w:pPr>
    </w:p>
    <w:p w14:paraId="69D63443" w14:textId="77777777" w:rsidR="00D831E1" w:rsidRDefault="00D831E1">
      <w:pPr>
        <w:pStyle w:val="BodyText"/>
        <w:spacing w:before="4"/>
        <w:rPr>
          <w:sz w:val="17"/>
        </w:rPr>
      </w:pPr>
    </w:p>
    <w:p w14:paraId="344A536F" w14:textId="77777777" w:rsidR="00D831E1" w:rsidRDefault="00D831E1">
      <w:pPr>
        <w:pStyle w:val="BodyText"/>
        <w:spacing w:before="4"/>
        <w:rPr>
          <w:sz w:val="17"/>
        </w:rPr>
      </w:pPr>
    </w:p>
    <w:p w14:paraId="1B5C1BCE" w14:textId="77777777" w:rsidR="00D831E1" w:rsidRDefault="00D831E1">
      <w:pPr>
        <w:pStyle w:val="BodyText"/>
        <w:spacing w:before="4"/>
        <w:rPr>
          <w:sz w:val="17"/>
        </w:rPr>
      </w:pPr>
    </w:p>
    <w:p w14:paraId="1E405735" w14:textId="77777777" w:rsidR="00D831E1" w:rsidRDefault="00D831E1">
      <w:pPr>
        <w:pStyle w:val="BodyText"/>
        <w:spacing w:before="4"/>
        <w:rPr>
          <w:sz w:val="17"/>
        </w:rPr>
      </w:pPr>
    </w:p>
    <w:p w14:paraId="0B31266E" w14:textId="77777777" w:rsidR="00D831E1" w:rsidRDefault="00D831E1">
      <w:pPr>
        <w:pStyle w:val="BodyText"/>
        <w:spacing w:before="4"/>
        <w:rPr>
          <w:sz w:val="17"/>
        </w:rPr>
      </w:pPr>
    </w:p>
    <w:p w14:paraId="398A0B02" w14:textId="77777777" w:rsidR="00D831E1" w:rsidRDefault="00D831E1">
      <w:pPr>
        <w:pStyle w:val="BodyText"/>
        <w:spacing w:before="4"/>
        <w:rPr>
          <w:sz w:val="17"/>
        </w:rPr>
      </w:pPr>
    </w:p>
    <w:p w14:paraId="33D7AE2A" w14:textId="77777777" w:rsidR="00D831E1" w:rsidRDefault="00D831E1">
      <w:pPr>
        <w:pStyle w:val="BodyText"/>
        <w:spacing w:before="4"/>
        <w:rPr>
          <w:sz w:val="17"/>
        </w:rPr>
      </w:pPr>
    </w:p>
    <w:p w14:paraId="3430A066" w14:textId="77777777" w:rsidR="00D831E1" w:rsidRDefault="00D831E1">
      <w:pPr>
        <w:pStyle w:val="BodyText"/>
        <w:spacing w:before="4"/>
        <w:rPr>
          <w:sz w:val="17"/>
        </w:rPr>
      </w:pPr>
    </w:p>
    <w:p w14:paraId="473F4B7A" w14:textId="77777777" w:rsidR="00D831E1" w:rsidRDefault="00D831E1">
      <w:pPr>
        <w:pStyle w:val="BodyText"/>
        <w:spacing w:before="4"/>
        <w:rPr>
          <w:sz w:val="17"/>
        </w:rPr>
      </w:pPr>
    </w:p>
    <w:p w14:paraId="38A69ACE" w14:textId="77777777" w:rsidR="00D831E1" w:rsidRDefault="00D831E1">
      <w:pPr>
        <w:pStyle w:val="BodyText"/>
        <w:spacing w:before="4"/>
        <w:rPr>
          <w:sz w:val="17"/>
        </w:rPr>
      </w:pPr>
    </w:p>
    <w:p w14:paraId="02F6AE20" w14:textId="77777777" w:rsidR="00D831E1" w:rsidRDefault="00D831E1">
      <w:pPr>
        <w:pStyle w:val="BodyText"/>
        <w:spacing w:before="4"/>
        <w:rPr>
          <w:sz w:val="17"/>
        </w:rPr>
      </w:pPr>
    </w:p>
    <w:p w14:paraId="04588B68" w14:textId="77777777" w:rsidR="00D831E1" w:rsidRDefault="00D831E1">
      <w:pPr>
        <w:pStyle w:val="BodyText"/>
        <w:spacing w:before="4"/>
        <w:rPr>
          <w:sz w:val="17"/>
        </w:rPr>
      </w:pPr>
    </w:p>
    <w:p w14:paraId="4164F4A2" w14:textId="77777777" w:rsidR="00D831E1" w:rsidRDefault="00D831E1">
      <w:pPr>
        <w:pStyle w:val="BodyText"/>
        <w:spacing w:before="4"/>
        <w:rPr>
          <w:sz w:val="17"/>
        </w:rPr>
      </w:pPr>
    </w:p>
    <w:p w14:paraId="7907D129" w14:textId="77777777" w:rsidR="00D831E1" w:rsidRDefault="00D831E1">
      <w:pPr>
        <w:pStyle w:val="BodyText"/>
        <w:spacing w:before="4"/>
        <w:rPr>
          <w:sz w:val="17"/>
        </w:rPr>
      </w:pPr>
    </w:p>
    <w:p w14:paraId="2EC406E1" w14:textId="77777777" w:rsidR="00D831E1" w:rsidRDefault="00D831E1">
      <w:pPr>
        <w:pStyle w:val="BodyText"/>
        <w:spacing w:before="4"/>
        <w:rPr>
          <w:sz w:val="17"/>
        </w:rPr>
      </w:pPr>
    </w:p>
    <w:p w14:paraId="0A9B992A" w14:textId="77777777" w:rsidR="00D831E1" w:rsidRDefault="00D831E1">
      <w:pPr>
        <w:pStyle w:val="BodyText"/>
        <w:spacing w:before="4"/>
        <w:rPr>
          <w:sz w:val="17"/>
        </w:rPr>
      </w:pPr>
    </w:p>
    <w:p w14:paraId="02167BBC" w14:textId="77777777" w:rsidR="00D831E1" w:rsidRDefault="00D831E1">
      <w:pPr>
        <w:pStyle w:val="BodyText"/>
        <w:spacing w:before="4"/>
        <w:rPr>
          <w:sz w:val="17"/>
        </w:rPr>
      </w:pPr>
    </w:p>
    <w:p w14:paraId="1FF598F9" w14:textId="77777777" w:rsidR="00D831E1" w:rsidRDefault="00D831E1">
      <w:pPr>
        <w:pStyle w:val="BodyText"/>
        <w:spacing w:before="4"/>
        <w:rPr>
          <w:sz w:val="17"/>
        </w:rPr>
      </w:pPr>
    </w:p>
    <w:p w14:paraId="003F6B8A" w14:textId="77777777" w:rsidR="00D831E1" w:rsidRDefault="00D831E1">
      <w:pPr>
        <w:pStyle w:val="BodyText"/>
        <w:spacing w:before="4"/>
        <w:rPr>
          <w:sz w:val="17"/>
        </w:rPr>
      </w:pPr>
    </w:p>
    <w:p w14:paraId="498AFC01" w14:textId="77777777" w:rsidR="00D831E1" w:rsidRDefault="00D831E1">
      <w:pPr>
        <w:pStyle w:val="BodyText"/>
        <w:spacing w:before="4"/>
        <w:rPr>
          <w:sz w:val="17"/>
        </w:rPr>
      </w:pPr>
    </w:p>
    <w:p w14:paraId="54843CA2" w14:textId="77777777" w:rsidR="00D831E1" w:rsidRDefault="00D831E1">
      <w:pPr>
        <w:pStyle w:val="BodyText"/>
        <w:spacing w:before="4"/>
        <w:rPr>
          <w:sz w:val="17"/>
        </w:rPr>
      </w:pPr>
    </w:p>
    <w:p w14:paraId="55E1F47E" w14:textId="77777777" w:rsidR="00D831E1" w:rsidRDefault="00D831E1">
      <w:pPr>
        <w:pStyle w:val="BodyText"/>
        <w:spacing w:before="4"/>
        <w:rPr>
          <w:sz w:val="17"/>
        </w:rPr>
      </w:pPr>
    </w:p>
    <w:p w14:paraId="7FC3342C" w14:textId="77777777" w:rsidR="00D831E1" w:rsidRDefault="00D831E1">
      <w:pPr>
        <w:pStyle w:val="BodyText"/>
        <w:spacing w:before="4"/>
        <w:rPr>
          <w:sz w:val="17"/>
        </w:rPr>
      </w:pPr>
    </w:p>
    <w:p w14:paraId="22E8B401" w14:textId="77777777" w:rsidR="00D831E1" w:rsidRDefault="00D831E1">
      <w:pPr>
        <w:pStyle w:val="BodyText"/>
        <w:spacing w:before="4"/>
        <w:rPr>
          <w:sz w:val="17"/>
        </w:rPr>
      </w:pPr>
    </w:p>
    <w:p w14:paraId="76AEB375" w14:textId="77777777" w:rsidR="00486378" w:rsidRDefault="00486378">
      <w:pPr>
        <w:pStyle w:val="BodyText"/>
        <w:spacing w:before="4"/>
        <w:rPr>
          <w:sz w:val="17"/>
        </w:rPr>
      </w:pPr>
    </w:p>
    <w:p w14:paraId="30096F3C" w14:textId="77777777" w:rsidR="00486378" w:rsidRDefault="00486378">
      <w:pPr>
        <w:pStyle w:val="BodyText"/>
        <w:spacing w:before="4"/>
        <w:rPr>
          <w:sz w:val="17"/>
        </w:rPr>
      </w:pPr>
    </w:p>
    <w:p w14:paraId="2CBBBF05" w14:textId="77777777" w:rsidR="00486378" w:rsidRDefault="00486378">
      <w:pPr>
        <w:pStyle w:val="BodyText"/>
        <w:spacing w:before="4"/>
        <w:rPr>
          <w:sz w:val="17"/>
        </w:rPr>
      </w:pPr>
    </w:p>
    <w:p w14:paraId="30554969" w14:textId="77777777" w:rsidR="00486378" w:rsidRDefault="00486378">
      <w:pPr>
        <w:pStyle w:val="BodyText"/>
        <w:spacing w:before="4"/>
        <w:rPr>
          <w:sz w:val="17"/>
        </w:rPr>
      </w:pPr>
    </w:p>
    <w:p w14:paraId="130F8CEA" w14:textId="77777777" w:rsidR="00486378" w:rsidRDefault="00486378">
      <w:pPr>
        <w:pStyle w:val="BodyText"/>
        <w:spacing w:before="4"/>
        <w:rPr>
          <w:sz w:val="17"/>
        </w:rPr>
      </w:pPr>
    </w:p>
    <w:p w14:paraId="069916BB" w14:textId="77777777" w:rsidR="00D831E1" w:rsidRDefault="00D831E1">
      <w:pPr>
        <w:pStyle w:val="BodyText"/>
        <w:spacing w:before="4"/>
        <w:rPr>
          <w:sz w:val="17"/>
        </w:rPr>
      </w:pPr>
    </w:p>
    <w:p w14:paraId="399053F8" w14:textId="77777777" w:rsidR="00F91A43" w:rsidRDefault="00F91A43">
      <w:pPr>
        <w:pStyle w:val="BodyText"/>
        <w:spacing w:before="4"/>
        <w:rPr>
          <w:sz w:val="17"/>
        </w:rPr>
      </w:pPr>
    </w:p>
    <w:p w14:paraId="0341E501" w14:textId="77777777" w:rsidR="00506A0E" w:rsidRDefault="00506A0E">
      <w:pPr>
        <w:pStyle w:val="BodyText"/>
        <w:spacing w:before="4"/>
        <w:rPr>
          <w:sz w:val="17"/>
        </w:rPr>
      </w:pPr>
    </w:p>
    <w:p w14:paraId="677404EC" w14:textId="77777777" w:rsidR="00506A0E" w:rsidRDefault="00506A0E">
      <w:pPr>
        <w:pStyle w:val="BodyText"/>
        <w:spacing w:before="4"/>
        <w:rPr>
          <w:sz w:val="17"/>
        </w:rPr>
      </w:pPr>
    </w:p>
    <w:p w14:paraId="5B1BD842" w14:textId="77777777" w:rsidR="00D831E1" w:rsidRDefault="00D831E1">
      <w:pPr>
        <w:pStyle w:val="BodyText"/>
        <w:spacing w:before="4"/>
        <w:rPr>
          <w:sz w:val="17"/>
        </w:rPr>
      </w:pPr>
    </w:p>
    <w:p w14:paraId="5C0699CF" w14:textId="77777777" w:rsidR="00D831E1" w:rsidRDefault="00D831E1">
      <w:pPr>
        <w:pStyle w:val="BodyText"/>
        <w:spacing w:before="4"/>
        <w:rPr>
          <w:sz w:val="17"/>
        </w:rPr>
      </w:pPr>
    </w:p>
    <w:p w14:paraId="2C983AB6" w14:textId="7139411F" w:rsidR="00054F4E" w:rsidRPr="00D90ABA" w:rsidRDefault="00000000" w:rsidP="00582688">
      <w:pPr>
        <w:pStyle w:val="Heading1"/>
        <w:numPr>
          <w:ilvl w:val="0"/>
          <w:numId w:val="2"/>
        </w:numPr>
        <w:tabs>
          <w:tab w:val="left" w:pos="3815"/>
        </w:tabs>
        <w:ind w:hanging="420"/>
        <w:jc w:val="both"/>
      </w:pPr>
      <w:bookmarkStart w:id="4" w:name="_bookmark0"/>
      <w:bookmarkStart w:id="5" w:name="_Hlk168850038"/>
      <w:bookmarkStart w:id="6" w:name="_Toc169259674"/>
      <w:bookmarkStart w:id="7" w:name="_Hlk168849946"/>
      <w:bookmarkEnd w:id="4"/>
      <w:r>
        <w:rPr>
          <w:spacing w:val="-2"/>
        </w:rPr>
        <w:lastRenderedPageBreak/>
        <w:t>I</w:t>
      </w:r>
      <w:bookmarkEnd w:id="5"/>
      <w:r w:rsidR="00BF35A5">
        <w:rPr>
          <w:spacing w:val="-2"/>
        </w:rPr>
        <w:t>ntroduction</w:t>
      </w:r>
      <w:bookmarkEnd w:id="6"/>
    </w:p>
    <w:p w14:paraId="52A30C4D" w14:textId="21158C6C" w:rsidR="00CD23C9" w:rsidRDefault="00CD23C9" w:rsidP="00582688">
      <w:pPr>
        <w:pStyle w:val="BodyText"/>
        <w:spacing w:before="237" w:line="276" w:lineRule="auto"/>
        <w:ind w:left="481" w:right="818"/>
        <w:jc w:val="both"/>
        <w:rPr>
          <w:lang w:val="en-US"/>
        </w:rPr>
      </w:pPr>
      <w:bookmarkStart w:id="8" w:name="_bookmark1"/>
      <w:bookmarkEnd w:id="8"/>
      <w:r w:rsidRPr="00CD23C9">
        <w:rPr>
          <w:lang w:val="en-US"/>
        </w:rPr>
        <w:t xml:space="preserve">In recent years, the ability to analyze and interpret data has become one of the most important skills. Being able to understand what data may tell us is of crucial importance in terms of making informed decisions. Independently if it is in academia, industry or public policy, being able to utilize data and understand it correctly will lead to better decision-making, understanding and overall identification of patterns. Despite the potential of commonly used data techniques, they are often complex and require deep </w:t>
      </w:r>
      <w:r w:rsidR="00C967F1">
        <w:rPr>
          <w:lang w:val="en-US"/>
        </w:rPr>
        <w:t xml:space="preserve">technological and statistical </w:t>
      </w:r>
      <w:r w:rsidRPr="00CD23C9">
        <w:rPr>
          <w:lang w:val="en-US"/>
        </w:rPr>
        <w:t>knowledge to implement them and understand the results</w:t>
      </w:r>
      <w:r w:rsidR="00C967F1">
        <w:rPr>
          <w:lang w:val="en-US"/>
        </w:rPr>
        <w:t xml:space="preserve"> as they are usually locked by some knowledge of coding and interpretation</w:t>
      </w:r>
      <w:r w:rsidRPr="00CD23C9">
        <w:rPr>
          <w:lang w:val="en-US"/>
        </w:rPr>
        <w:t xml:space="preserve">. </w:t>
      </w:r>
    </w:p>
    <w:p w14:paraId="487A9626" w14:textId="2E2C9D4B" w:rsidR="00CD23C9" w:rsidRDefault="00CD23C9" w:rsidP="00582688">
      <w:pPr>
        <w:pStyle w:val="BodyText"/>
        <w:spacing w:before="237" w:line="276" w:lineRule="auto"/>
        <w:ind w:left="481" w:right="818"/>
        <w:jc w:val="both"/>
        <w:rPr>
          <w:lang w:val="en-US"/>
        </w:rPr>
      </w:pPr>
      <w:r w:rsidRPr="00CD23C9">
        <w:rPr>
          <w:lang w:val="en-US"/>
        </w:rPr>
        <w:t>This complexity limits the accessibility to an audience that is not able to perform and utilize different statistical methods</w:t>
      </w:r>
      <w:r w:rsidR="009F5C58">
        <w:rPr>
          <w:lang w:val="en-US"/>
        </w:rPr>
        <w:t xml:space="preserve"> </w:t>
      </w:r>
      <w:r w:rsidR="00BC33BC">
        <w:rPr>
          <w:lang w:val="en-US"/>
        </w:rPr>
        <w:t>or programming languages</w:t>
      </w:r>
      <w:r w:rsidRPr="00CD23C9">
        <w:rPr>
          <w:lang w:val="en-US"/>
        </w:rPr>
        <w:t>. Overcoming this barrier is important to further democratize data science</w:t>
      </w:r>
      <w:r w:rsidR="00C76F90">
        <w:rPr>
          <w:lang w:val="en-US"/>
        </w:rPr>
        <w:t>,</w:t>
      </w:r>
      <w:r w:rsidRPr="00CD23C9">
        <w:rPr>
          <w:lang w:val="en-US"/>
        </w:rPr>
        <w:t xml:space="preserve"> allowing a wider range of users that may come from a non-technical background to work with data and utilize it. Statistical techniques play an important role not just in research but also help</w:t>
      </w:r>
      <w:r w:rsidR="00F10DDA">
        <w:rPr>
          <w:lang w:val="en-US"/>
        </w:rPr>
        <w:t>ing</w:t>
      </w:r>
      <w:r w:rsidRPr="00CD23C9">
        <w:rPr>
          <w:lang w:val="en-US"/>
        </w:rPr>
        <w:t xml:space="preserve"> organizations in different objectives. For example, a small business owner would like to understand the different types of customers they may have</w:t>
      </w:r>
      <w:r w:rsidR="00BC33BC">
        <w:rPr>
          <w:lang w:val="en-US"/>
        </w:rPr>
        <w:t xml:space="preserve">. </w:t>
      </w:r>
      <w:r w:rsidR="00BC33BC" w:rsidRPr="00BC33BC">
        <w:rPr>
          <w:lang w:val="en-US"/>
        </w:rPr>
        <w:t>This is something that clustering algorithms can do easily, but due to the technical complexity of actually performing the techniques, their accessibility is limited</w:t>
      </w:r>
      <w:r w:rsidR="001C627D">
        <w:rPr>
          <w:lang w:val="en-US"/>
        </w:rPr>
        <w:t>.</w:t>
      </w:r>
      <w:r w:rsidRPr="00CD23C9">
        <w:rPr>
          <w:lang w:val="en-US"/>
        </w:rPr>
        <w:t xml:space="preserve"> </w:t>
      </w:r>
    </w:p>
    <w:p w14:paraId="0242EA7C" w14:textId="4CB49F35" w:rsidR="00CD23C9" w:rsidRDefault="00CD23C9" w:rsidP="00582688">
      <w:pPr>
        <w:pStyle w:val="BodyText"/>
        <w:spacing w:before="237" w:line="276" w:lineRule="auto"/>
        <w:ind w:left="481" w:right="818"/>
        <w:jc w:val="both"/>
        <w:rPr>
          <w:lang w:val="en-US"/>
        </w:rPr>
      </w:pPr>
      <w:r w:rsidRPr="00CD23C9">
        <w:rPr>
          <w:lang w:val="en-US"/>
        </w:rPr>
        <w:t>In order to address this gap, this thesis introduces a Shiny application to allow non-technical people to feel confident and comfortable utilizing clustering techniques, including K-</w:t>
      </w:r>
      <w:r w:rsidR="00E0430A">
        <w:rPr>
          <w:lang w:val="en-US"/>
        </w:rPr>
        <w:t>M</w:t>
      </w:r>
      <w:r w:rsidRPr="00CD23C9">
        <w:rPr>
          <w:lang w:val="en-US"/>
        </w:rPr>
        <w:t>eans clustering and Club Convergence analysis. The app will also allow incoming researchers with no technical background to introduce themselves with ease to data analysis. The main objective of the application is to integrate multiple methodologies in a user-friendly platform. It will allow users to easily perform simple clustering methods as well as a novel ‘Klub Index’ methodology that combines both K-</w:t>
      </w:r>
      <w:r w:rsidR="00E0430A">
        <w:rPr>
          <w:lang w:val="en-US"/>
        </w:rPr>
        <w:t>M</w:t>
      </w:r>
      <w:r w:rsidRPr="00CD23C9">
        <w:rPr>
          <w:lang w:val="en-US"/>
        </w:rPr>
        <w:t xml:space="preserve">eans clustering and Club Convergence algorithms in which the main objective is to combines multiple variables across time into a composite index.  These two algorithms have the objective of clustering the data, </w:t>
      </w:r>
      <w:r w:rsidR="00BC33BC">
        <w:rPr>
          <w:lang w:val="en-US"/>
        </w:rPr>
        <w:t>while both providing different</w:t>
      </w:r>
      <w:r w:rsidRPr="00CD23C9">
        <w:rPr>
          <w:lang w:val="en-US"/>
        </w:rPr>
        <w:t xml:space="preserve"> perspectives and objectives. </w:t>
      </w:r>
    </w:p>
    <w:p w14:paraId="6AA141C4" w14:textId="2D57A529" w:rsidR="00CD23C9" w:rsidRDefault="00CD23C9" w:rsidP="00582688">
      <w:pPr>
        <w:pStyle w:val="BodyText"/>
        <w:spacing w:before="237" w:line="276" w:lineRule="auto"/>
        <w:ind w:left="481" w:right="818"/>
        <w:jc w:val="both"/>
        <w:rPr>
          <w:lang w:val="en-US"/>
        </w:rPr>
      </w:pPr>
      <w:r w:rsidRPr="00CD23C9">
        <w:rPr>
          <w:lang w:val="en-US"/>
        </w:rPr>
        <w:t>To simplify the differences between both algorithms, K-</w:t>
      </w:r>
      <w:r w:rsidR="00E0430A">
        <w:rPr>
          <w:lang w:val="en-US"/>
        </w:rPr>
        <w:t>M</w:t>
      </w:r>
      <w:r w:rsidRPr="00CD23C9">
        <w:rPr>
          <w:lang w:val="en-US"/>
        </w:rPr>
        <w:t xml:space="preserve">eans clustering has the objective of partitioning the data into a fixed set of groups taking into account the characteristics of the observations </w:t>
      </w:r>
      <w:r w:rsidR="004A2BD3">
        <w:rPr>
          <w:lang w:val="en-US"/>
        </w:rPr>
        <w:t>for different variables</w:t>
      </w:r>
      <w:r w:rsidR="0081766C">
        <w:rPr>
          <w:lang w:val="en-US"/>
        </w:rPr>
        <w:t>.</w:t>
      </w:r>
      <w:r w:rsidRPr="00CD23C9">
        <w:rPr>
          <w:lang w:val="en-US"/>
        </w:rPr>
        <w:t xml:space="preserve"> </w:t>
      </w:r>
      <w:r w:rsidR="0081766C">
        <w:rPr>
          <w:lang w:val="en-US"/>
        </w:rPr>
        <w:t>O</w:t>
      </w:r>
      <w:r w:rsidRPr="00CD23C9">
        <w:rPr>
          <w:lang w:val="en-US"/>
        </w:rPr>
        <w:t xml:space="preserve">n the other hand, the club convergence analysis has the objective of identifying groups of convergence among the observations by analyzing the long-term behavior or convergence patterns across the same </w:t>
      </w:r>
      <w:r w:rsidR="004A2BD3">
        <w:rPr>
          <w:lang w:val="en-US"/>
        </w:rPr>
        <w:t>variable or characteristic</w:t>
      </w:r>
      <w:r w:rsidRPr="00CD23C9">
        <w:rPr>
          <w:lang w:val="en-US"/>
        </w:rPr>
        <w:t xml:space="preserve">. </w:t>
      </w:r>
    </w:p>
    <w:p w14:paraId="64914B35" w14:textId="77777777" w:rsidR="00D52420" w:rsidRDefault="00CD23C9" w:rsidP="00D52420">
      <w:pPr>
        <w:pStyle w:val="BodyText"/>
        <w:spacing w:before="237" w:line="276" w:lineRule="auto"/>
        <w:ind w:left="481" w:right="818"/>
        <w:jc w:val="both"/>
        <w:rPr>
          <w:lang w:val="en-US"/>
        </w:rPr>
      </w:pPr>
      <w:r w:rsidRPr="00CD23C9">
        <w:rPr>
          <w:lang w:val="en-US"/>
        </w:rPr>
        <w:t>Both provide different insight to different objectives,</w:t>
      </w:r>
      <w:r w:rsidR="00A47051">
        <w:rPr>
          <w:lang w:val="en-US"/>
        </w:rPr>
        <w:t xml:space="preserve"> for example,</w:t>
      </w:r>
      <w:r w:rsidRPr="00CD23C9">
        <w:rPr>
          <w:lang w:val="en-US"/>
        </w:rPr>
        <w:t xml:space="preserve"> K-</w:t>
      </w:r>
      <w:r w:rsidR="00BE10CE">
        <w:rPr>
          <w:lang w:val="en-US"/>
        </w:rPr>
        <w:t>M</w:t>
      </w:r>
      <w:r w:rsidRPr="00CD23C9">
        <w:rPr>
          <w:lang w:val="en-US"/>
        </w:rPr>
        <w:t xml:space="preserve">eans Clustering is useful for companies that want to segmentate their customers according to a set of characteristics, whereas the Club Convergence technique is useful in terms of analyzing long-term behavior of customers. </w:t>
      </w:r>
      <w:r w:rsidR="0081766C" w:rsidRPr="0081766C">
        <w:rPr>
          <w:lang w:val="en-US"/>
        </w:rPr>
        <w:t>The Club Convergence technique is mainly used in economics, primarily to analyze the possible clubs that may be formed, taking into account the behavior of countries throughout time, so that members of a group will tend to go to the same point in the future</w:t>
      </w:r>
      <w:r w:rsidR="0081766C">
        <w:rPr>
          <w:lang w:val="en-US"/>
        </w:rPr>
        <w:t xml:space="preserve">. </w:t>
      </w:r>
      <w:r w:rsidR="009C41FE">
        <w:rPr>
          <w:lang w:val="en-US"/>
        </w:rPr>
        <w:t>I</w:t>
      </w:r>
      <w:r w:rsidRPr="00CD23C9">
        <w:rPr>
          <w:lang w:val="en-US"/>
        </w:rPr>
        <w:t>t also provides</w:t>
      </w:r>
      <w:r w:rsidR="0081766C">
        <w:rPr>
          <w:lang w:val="en-US"/>
        </w:rPr>
        <w:t xml:space="preserve"> </w:t>
      </w:r>
      <w:r w:rsidRPr="00CD23C9">
        <w:rPr>
          <w:lang w:val="en-US"/>
        </w:rPr>
        <w:t>an interesting possibility of application in other fields</w:t>
      </w:r>
      <w:r w:rsidR="001C4998">
        <w:rPr>
          <w:lang w:val="en-US"/>
        </w:rPr>
        <w:t>, f</w:t>
      </w:r>
      <w:r w:rsidRPr="00CD23C9">
        <w:rPr>
          <w:lang w:val="en-US"/>
        </w:rPr>
        <w:t>or example, this technique may be applied to track and analyze the behavior of customers in terms of their purchase frequency or other customer behavior metrics.</w:t>
      </w:r>
    </w:p>
    <w:p w14:paraId="1E8BCF4C" w14:textId="31DE1B13" w:rsidR="00CD23C9" w:rsidRPr="00CD23C9" w:rsidRDefault="00CD23C9" w:rsidP="00D52420">
      <w:pPr>
        <w:pStyle w:val="BodyText"/>
        <w:spacing w:before="237" w:line="276" w:lineRule="auto"/>
        <w:ind w:left="481" w:right="818"/>
        <w:jc w:val="both"/>
        <w:rPr>
          <w:lang w:val="en-US"/>
        </w:rPr>
      </w:pPr>
      <w:r w:rsidRPr="00CD23C9">
        <w:rPr>
          <w:lang w:val="en-US"/>
        </w:rPr>
        <w:lastRenderedPageBreak/>
        <w:t>These algorithms have been widely used on different types of research</w:t>
      </w:r>
      <w:r w:rsidR="00E876BD">
        <w:rPr>
          <w:lang w:val="en-US"/>
        </w:rPr>
        <w:t>, for example, K-</w:t>
      </w:r>
      <w:r w:rsidR="00654697">
        <w:rPr>
          <w:lang w:val="en-US"/>
        </w:rPr>
        <w:t>M</w:t>
      </w:r>
      <w:r w:rsidR="00E876BD">
        <w:rPr>
          <w:lang w:val="en-US"/>
        </w:rPr>
        <w:t>eans has been used by</w:t>
      </w:r>
      <w:r w:rsidRPr="00CD23C9">
        <w:rPr>
          <w:lang w:val="en-US"/>
        </w:rPr>
        <w:t xml:space="preserve"> Liu et al (2020) to divide various regions of China into four clusters taking into account technology development variables for the years 2008 to 2016 and </w:t>
      </w:r>
      <w:proofErr w:type="spellStart"/>
      <w:r w:rsidRPr="00CD23C9">
        <w:rPr>
          <w:lang w:val="en-US"/>
        </w:rPr>
        <w:t>Cerqueti</w:t>
      </w:r>
      <w:proofErr w:type="spellEnd"/>
      <w:r w:rsidRPr="00CD23C9">
        <w:rPr>
          <w:lang w:val="en-US"/>
        </w:rPr>
        <w:t xml:space="preserve"> and </w:t>
      </w:r>
      <w:proofErr w:type="spellStart"/>
      <w:r w:rsidRPr="00CD23C9">
        <w:rPr>
          <w:lang w:val="en-US"/>
        </w:rPr>
        <w:t>Ficcadenti</w:t>
      </w:r>
      <w:proofErr w:type="spellEnd"/>
      <w:r w:rsidRPr="00CD23C9">
        <w:rPr>
          <w:lang w:val="en-US"/>
        </w:rPr>
        <w:t xml:space="preserve"> (2022) which they </w:t>
      </w:r>
      <w:r w:rsidR="005025A7">
        <w:rPr>
          <w:lang w:val="en-US"/>
        </w:rPr>
        <w:t>used K-</w:t>
      </w:r>
      <w:r w:rsidR="00654697">
        <w:rPr>
          <w:lang w:val="en-US"/>
        </w:rPr>
        <w:t>M</w:t>
      </w:r>
      <w:r w:rsidR="005025A7">
        <w:rPr>
          <w:lang w:val="en-US"/>
        </w:rPr>
        <w:t>eans</w:t>
      </w:r>
      <w:r w:rsidRPr="00CD23C9">
        <w:rPr>
          <w:lang w:val="en-US"/>
        </w:rPr>
        <w:t xml:space="preserve"> to group several countries in terms of variables related to COVID-19 for a total of 35 countries.</w:t>
      </w:r>
    </w:p>
    <w:p w14:paraId="0D0A7C4E" w14:textId="77777777" w:rsidR="00EB2EC8" w:rsidRDefault="00CD23C9" w:rsidP="00582688">
      <w:pPr>
        <w:pStyle w:val="BodyText"/>
        <w:spacing w:before="237" w:line="276" w:lineRule="auto"/>
        <w:ind w:left="481" w:right="818"/>
        <w:jc w:val="both"/>
        <w:rPr>
          <w:lang w:val="en-US"/>
        </w:rPr>
      </w:pPr>
      <w:r w:rsidRPr="00CD23C9">
        <w:rPr>
          <w:lang w:val="en-US"/>
        </w:rPr>
        <w:t xml:space="preserve">Regarding the Club Convergence analysis, it </w:t>
      </w:r>
      <w:r w:rsidR="0081766C">
        <w:rPr>
          <w:lang w:val="en-US"/>
        </w:rPr>
        <w:t>is commonly seen</w:t>
      </w:r>
      <w:r w:rsidR="00025EBF" w:rsidRPr="00CD23C9">
        <w:rPr>
          <w:lang w:val="en-US"/>
        </w:rPr>
        <w:t xml:space="preserve"> </w:t>
      </w:r>
      <w:r w:rsidR="00025EBF">
        <w:rPr>
          <w:lang w:val="en-US"/>
        </w:rPr>
        <w:t>in a</w:t>
      </w:r>
      <w:r w:rsidRPr="00CD23C9">
        <w:rPr>
          <w:lang w:val="en-US"/>
        </w:rPr>
        <w:t xml:space="preserve"> variety of </w:t>
      </w:r>
      <w:r w:rsidR="00025EBF">
        <w:rPr>
          <w:lang w:val="en-US"/>
        </w:rPr>
        <w:t xml:space="preserve">country-related </w:t>
      </w:r>
      <w:r w:rsidRPr="00CD23C9">
        <w:rPr>
          <w:lang w:val="en-US"/>
        </w:rPr>
        <w:t>metrics such as GDP, R&amp;D expenditure and energy consumptions</w:t>
      </w:r>
      <w:r w:rsidR="009050D2">
        <w:rPr>
          <w:lang w:val="en-US"/>
        </w:rPr>
        <w:t xml:space="preserve"> among others</w:t>
      </w:r>
      <w:r w:rsidRPr="00CD23C9">
        <w:rPr>
          <w:lang w:val="en-US"/>
        </w:rPr>
        <w:t>. For example, in terms of R&amp;D expenditure, studies such as those by Barrios et al. (2019) and Blanco et al. (2020) have tested for convergence clubs within the European Union. Convergence in terms of GDP has been studied</w:t>
      </w:r>
      <w:r w:rsidR="008B673B">
        <w:rPr>
          <w:lang w:val="en-US"/>
        </w:rPr>
        <w:t xml:space="preserve"> in different manners throughout time </w:t>
      </w:r>
      <w:r w:rsidRPr="00CD23C9">
        <w:rPr>
          <w:lang w:val="en-US"/>
        </w:rPr>
        <w:t>and the methodology ha</w:t>
      </w:r>
      <w:r w:rsidR="007E29E1">
        <w:rPr>
          <w:lang w:val="en-US"/>
        </w:rPr>
        <w:t>s</w:t>
      </w:r>
      <w:r w:rsidRPr="00CD23C9">
        <w:rPr>
          <w:lang w:val="en-US"/>
        </w:rPr>
        <w:t xml:space="preserve"> improved until the point of being able to test for the existence of convergence clubs rather than overall convergence. This advancement is largely due to the work of Phillips and Sul (2007, 2009), who developed a rigorous methodology to identify convergence clubs, thereby allowing for a more nuanced understanding of economic convergence patterns.  </w:t>
      </w:r>
    </w:p>
    <w:p w14:paraId="749C54B9" w14:textId="0AF45213" w:rsidR="00CD23C9" w:rsidRDefault="00EB2EC8" w:rsidP="00582688">
      <w:pPr>
        <w:pStyle w:val="BodyText"/>
        <w:spacing w:before="237" w:line="276" w:lineRule="auto"/>
        <w:ind w:left="481" w:right="818"/>
        <w:jc w:val="both"/>
        <w:rPr>
          <w:lang w:val="en-US"/>
        </w:rPr>
      </w:pPr>
      <w:r w:rsidRPr="00EB2EC8">
        <w:rPr>
          <w:lang w:val="en-US"/>
        </w:rPr>
        <w:t>In the case of the K-</w:t>
      </w:r>
      <w:r w:rsidR="00654697">
        <w:rPr>
          <w:lang w:val="en-US"/>
        </w:rPr>
        <w:t>M</w:t>
      </w:r>
      <w:r w:rsidRPr="00EB2EC8">
        <w:rPr>
          <w:lang w:val="en-US"/>
        </w:rPr>
        <w:t>eans clustering, this technique has already been used in the corporate sector although the Club Convergence technique is not commonly used in this sector. Despite this, there is significant potential for its application. Club Convergence could be utilized to analyze the convergence of business performance metrics, such as revenue growth, market share, or innovation rates, across different branches or subsidiaries of a corporation. By identifying convergence clubs, companies could tailor strategies to foster collaboration and knowledge sharing within these groups, ultimately driving more uniform growth and development. This would allow businesses to leverage the nuanced insights provided by Club Convergence to make more informed strategic decisions, optimize resource allocation, and enhance overall corporate performance.</w:t>
      </w:r>
    </w:p>
    <w:p w14:paraId="57FC7721" w14:textId="77777777" w:rsidR="00D831E1" w:rsidRDefault="00D831E1" w:rsidP="00582688">
      <w:pPr>
        <w:pStyle w:val="BodyText"/>
        <w:spacing w:before="237" w:line="276" w:lineRule="auto"/>
        <w:ind w:left="481" w:right="818"/>
        <w:jc w:val="both"/>
        <w:rPr>
          <w:lang w:val="en-US"/>
        </w:rPr>
      </w:pPr>
    </w:p>
    <w:p w14:paraId="5A1E3F0D" w14:textId="77777777" w:rsidR="00D831E1" w:rsidRDefault="00D831E1" w:rsidP="00582688">
      <w:pPr>
        <w:pStyle w:val="BodyText"/>
        <w:spacing w:before="237" w:line="276" w:lineRule="auto"/>
        <w:ind w:left="481" w:right="818"/>
        <w:jc w:val="both"/>
        <w:rPr>
          <w:lang w:val="en-US"/>
        </w:rPr>
      </w:pPr>
    </w:p>
    <w:p w14:paraId="3D3D28BF" w14:textId="77777777" w:rsidR="00D831E1" w:rsidRDefault="00D831E1" w:rsidP="00582688">
      <w:pPr>
        <w:pStyle w:val="BodyText"/>
        <w:spacing w:before="237" w:line="276" w:lineRule="auto"/>
        <w:ind w:left="481" w:right="818"/>
        <w:jc w:val="both"/>
        <w:rPr>
          <w:lang w:val="en-US"/>
        </w:rPr>
      </w:pPr>
    </w:p>
    <w:p w14:paraId="3433050C" w14:textId="77777777" w:rsidR="00D831E1" w:rsidRDefault="00D831E1" w:rsidP="00582688">
      <w:pPr>
        <w:pStyle w:val="BodyText"/>
        <w:spacing w:before="237" w:line="276" w:lineRule="auto"/>
        <w:ind w:left="481" w:right="818"/>
        <w:jc w:val="both"/>
        <w:rPr>
          <w:lang w:val="en-US"/>
        </w:rPr>
      </w:pPr>
    </w:p>
    <w:p w14:paraId="7A4F9949" w14:textId="77777777" w:rsidR="00D831E1" w:rsidRDefault="00D831E1" w:rsidP="00582688">
      <w:pPr>
        <w:pStyle w:val="BodyText"/>
        <w:spacing w:before="237" w:line="276" w:lineRule="auto"/>
        <w:ind w:left="481" w:right="818"/>
        <w:jc w:val="both"/>
        <w:rPr>
          <w:lang w:val="en-US"/>
        </w:rPr>
      </w:pPr>
    </w:p>
    <w:p w14:paraId="759848D0" w14:textId="77777777" w:rsidR="00D831E1" w:rsidRDefault="00D831E1" w:rsidP="00582688">
      <w:pPr>
        <w:pStyle w:val="BodyText"/>
        <w:spacing w:before="237" w:line="276" w:lineRule="auto"/>
        <w:ind w:left="481" w:right="818"/>
        <w:jc w:val="both"/>
        <w:rPr>
          <w:lang w:val="en-US"/>
        </w:rPr>
      </w:pPr>
    </w:p>
    <w:p w14:paraId="7E202843" w14:textId="77777777" w:rsidR="00D831E1" w:rsidRDefault="00D831E1" w:rsidP="00582688">
      <w:pPr>
        <w:pStyle w:val="BodyText"/>
        <w:spacing w:before="237" w:line="276" w:lineRule="auto"/>
        <w:ind w:left="481" w:right="818"/>
        <w:jc w:val="both"/>
        <w:rPr>
          <w:lang w:val="en-US"/>
        </w:rPr>
      </w:pPr>
    </w:p>
    <w:p w14:paraId="38468780" w14:textId="77777777" w:rsidR="00521FC7" w:rsidRDefault="00521FC7" w:rsidP="00582688">
      <w:pPr>
        <w:pStyle w:val="BodyText"/>
        <w:spacing w:before="237" w:line="276" w:lineRule="auto"/>
        <w:ind w:left="481" w:right="818"/>
        <w:jc w:val="both"/>
        <w:rPr>
          <w:lang w:val="en-US"/>
        </w:rPr>
      </w:pPr>
    </w:p>
    <w:p w14:paraId="1E461AEB" w14:textId="77777777" w:rsidR="00F91A43" w:rsidRDefault="00F91A43" w:rsidP="00582688">
      <w:pPr>
        <w:pStyle w:val="BodyText"/>
        <w:spacing w:before="237" w:line="276" w:lineRule="auto"/>
        <w:ind w:right="818"/>
        <w:jc w:val="both"/>
        <w:rPr>
          <w:lang w:val="en-US"/>
        </w:rPr>
      </w:pPr>
    </w:p>
    <w:p w14:paraId="0528FB86" w14:textId="77777777" w:rsidR="00F91A43" w:rsidRDefault="00F91A43" w:rsidP="00582688">
      <w:pPr>
        <w:pStyle w:val="BodyText"/>
        <w:spacing w:before="237" w:line="276" w:lineRule="auto"/>
        <w:ind w:right="818"/>
        <w:jc w:val="both"/>
        <w:rPr>
          <w:lang w:val="en-US"/>
        </w:rPr>
      </w:pPr>
    </w:p>
    <w:p w14:paraId="247B3AC5" w14:textId="1045FE5B" w:rsidR="00F91A43" w:rsidRDefault="00F91A43" w:rsidP="00582688">
      <w:pPr>
        <w:pStyle w:val="BodyText"/>
        <w:spacing w:before="237" w:line="276" w:lineRule="auto"/>
        <w:ind w:right="818"/>
        <w:jc w:val="both"/>
        <w:rPr>
          <w:lang w:val="en-US"/>
        </w:rPr>
      </w:pPr>
      <w:r>
        <w:rPr>
          <w:lang w:val="en-US"/>
        </w:rPr>
        <w:t xml:space="preserve">                                                                                                                                           </w:t>
      </w:r>
    </w:p>
    <w:p w14:paraId="53E0EE11" w14:textId="77777777" w:rsidR="00F91A43" w:rsidRPr="00D52420" w:rsidRDefault="00F91A43" w:rsidP="00F91A43">
      <w:pPr>
        <w:pStyle w:val="Heading1"/>
        <w:tabs>
          <w:tab w:val="left" w:pos="3815"/>
        </w:tabs>
        <w:ind w:left="3815"/>
        <w:jc w:val="right"/>
        <w:rPr>
          <w:lang w:val="en-US"/>
        </w:rPr>
      </w:pPr>
      <w:bookmarkStart w:id="9" w:name="_Hlk169258426"/>
      <w:bookmarkStart w:id="10" w:name="_Toc169259675"/>
    </w:p>
    <w:p w14:paraId="1C58B3F2" w14:textId="50EDF51B" w:rsidR="00EB2EC8" w:rsidRPr="00D831E1" w:rsidRDefault="00EB2EC8" w:rsidP="00582688">
      <w:pPr>
        <w:pStyle w:val="Heading1"/>
        <w:numPr>
          <w:ilvl w:val="0"/>
          <w:numId w:val="2"/>
        </w:numPr>
        <w:tabs>
          <w:tab w:val="left" w:pos="3815"/>
        </w:tabs>
        <w:jc w:val="both"/>
      </w:pPr>
      <w:proofErr w:type="spellStart"/>
      <w:r>
        <w:rPr>
          <w:spacing w:val="-2"/>
        </w:rPr>
        <w:lastRenderedPageBreak/>
        <w:t>Methodology</w:t>
      </w:r>
      <w:bookmarkEnd w:id="9"/>
      <w:bookmarkEnd w:id="10"/>
      <w:proofErr w:type="spellEnd"/>
    </w:p>
    <w:p w14:paraId="213309C8" w14:textId="5B306771" w:rsidR="00EC4574" w:rsidRDefault="00EC4574" w:rsidP="00EC4574">
      <w:pPr>
        <w:pStyle w:val="Heading2"/>
        <w:numPr>
          <w:ilvl w:val="1"/>
          <w:numId w:val="1"/>
        </w:numPr>
        <w:tabs>
          <w:tab w:val="left" w:pos="901"/>
        </w:tabs>
        <w:spacing w:before="207"/>
        <w:jc w:val="both"/>
      </w:pPr>
      <w:bookmarkStart w:id="11" w:name="_Toc169259676"/>
      <w:bookmarkEnd w:id="7"/>
      <w:r>
        <w:t>K-</w:t>
      </w:r>
      <w:proofErr w:type="spellStart"/>
      <w:r>
        <w:t>Means</w:t>
      </w:r>
      <w:bookmarkEnd w:id="11"/>
      <w:proofErr w:type="spellEnd"/>
    </w:p>
    <w:p w14:paraId="39C12808" w14:textId="3CC27B76" w:rsidR="00376EFC" w:rsidRPr="00376EFC" w:rsidRDefault="00376EFC" w:rsidP="00582688">
      <w:pPr>
        <w:pStyle w:val="BodyText"/>
        <w:spacing w:before="235" w:line="276" w:lineRule="auto"/>
        <w:ind w:left="481" w:right="818"/>
        <w:jc w:val="both"/>
        <w:rPr>
          <w:lang w:val="en-US"/>
        </w:rPr>
      </w:pPr>
      <w:r w:rsidRPr="00376EFC">
        <w:rPr>
          <w:lang w:val="en-US"/>
        </w:rPr>
        <w:t>There are several algorithms for clustering, but the standard one is the Hartigan-Wong algorithm in which the total variance of the individuals within a cluster is defined as the sum of the squared Euclidean distances between the elements and the corresponding centroid. The centroid of each group is the center of the group that corresponds to the mean value of each individual in that cluster (Hartigan and Wong, 1979).</w:t>
      </w:r>
    </w:p>
    <w:p w14:paraId="4229847C" w14:textId="305A9DC1" w:rsidR="00376EFC" w:rsidRPr="00376EFC" w:rsidRDefault="00376EFC" w:rsidP="00582688">
      <w:pPr>
        <w:pStyle w:val="BodyText"/>
        <w:spacing w:before="235" w:line="276" w:lineRule="auto"/>
        <w:ind w:left="481" w:right="818"/>
        <w:jc w:val="both"/>
        <w:rPr>
          <w:b/>
          <w:bCs/>
          <w:lang w:val="en-US"/>
        </w:rPr>
      </w:pPr>
      <m:oMath>
        <m:r>
          <w:rPr>
            <w:rFonts w:ascii="Cambria Math" w:hAnsi="Cambria Math"/>
            <w:lang w:val="en-US"/>
          </w:rPr>
          <m:t>W</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k</m:t>
                </m:r>
              </m:sub>
            </m:sSub>
          </m:e>
        </m:d>
        <m:r>
          <w:rPr>
            <w:rFonts w:ascii="Cambria Math" w:hAnsi="Cambria Math"/>
            <w:lang w:val="en-US"/>
          </w:rPr>
          <m:t>=</m:t>
        </m:r>
        <m:nary>
          <m:naryPr>
            <m:chr m:val="∑"/>
            <m:limLoc m:val="undOvr"/>
            <m:grow m:val="1"/>
            <m:supHide m:val="1"/>
            <m:ctrlPr>
              <w:rPr>
                <w:rFonts w:ascii="Cambria Math" w:hAnsi="Cambria Math"/>
                <w:lang w:val="en-US"/>
              </w:rPr>
            </m:ctrlPr>
          </m:naryPr>
          <m: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k</m:t>
                </m:r>
              </m:sub>
            </m:sSub>
          </m:sub>
          <m:sup/>
          <m:e>
            <m:r>
              <w:rPr>
                <w:rFonts w:ascii="Cambria Math" w:hAnsi="Cambria Math"/>
                <w:lang w:val="en-US"/>
              </w:rPr>
              <m:t> </m:t>
            </m:r>
          </m:e>
        </m:nary>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k</m:t>
                    </m:r>
                  </m:sub>
                </m:sSub>
              </m:e>
            </m:d>
          </m:e>
          <m:sup>
            <m:r>
              <w:rPr>
                <w:rFonts w:ascii="Cambria Math" w:hAnsi="Cambria Math"/>
                <w:lang w:val="en-US"/>
              </w:rPr>
              <m:t>2</m:t>
            </m:r>
          </m:sup>
        </m:sSup>
      </m:oMath>
      <w:r w:rsidRPr="00376EFC">
        <w:rPr>
          <w:lang w:val="en-US"/>
        </w:rPr>
        <w:t xml:space="preserve">                                                                                </w:t>
      </w:r>
      <w:r>
        <w:rPr>
          <w:lang w:val="en-US"/>
        </w:rPr>
        <w:t xml:space="preserve">           </w:t>
      </w:r>
      <w:r w:rsidRPr="00376EFC">
        <w:rPr>
          <w:lang w:val="en-US"/>
        </w:rPr>
        <w:t>(1)</w:t>
      </w:r>
    </w:p>
    <w:p w14:paraId="4DCC711F" w14:textId="096A62E5" w:rsidR="00376EFC" w:rsidRPr="00376EFC" w:rsidRDefault="00376EFC" w:rsidP="00582688">
      <w:pPr>
        <w:pStyle w:val="BodyText"/>
        <w:spacing w:before="235" w:line="276" w:lineRule="auto"/>
        <w:ind w:left="481" w:right="818"/>
        <w:jc w:val="both"/>
        <w:rPr>
          <w:lang w:val="en-US"/>
        </w:rPr>
      </w:pPr>
      <w:r w:rsidRPr="00376EFC">
        <w:rPr>
          <w:lang w:val="en-US"/>
        </w:rPr>
        <w:t>In this equation (1),</w:t>
      </w:r>
      <m:oMath>
        <m:sSub>
          <m:sSubPr>
            <m:ctrlPr>
              <w:rPr>
                <w:rFonts w:ascii="Cambria Math" w:hAnsi="Cambria Math"/>
                <w:lang w:val="en-US"/>
              </w:rPr>
            </m:ctrlPr>
          </m:sSubPr>
          <m:e>
            <m:r>
              <w:rPr>
                <w:rFonts w:ascii="Cambria Math" w:hAnsi="Cambria Math"/>
                <w:lang w:val="en-US"/>
              </w:rPr>
              <m:t xml:space="preserve"> x</m:t>
            </m:r>
          </m:e>
          <m:sub>
            <m:r>
              <w:rPr>
                <w:rFonts w:ascii="Cambria Math" w:hAnsi="Cambria Math"/>
                <w:lang w:val="en-US"/>
              </w:rPr>
              <m:t>i</m:t>
            </m:r>
          </m:sub>
        </m:sSub>
      </m:oMath>
      <w:r w:rsidRPr="00376EFC">
        <w:rPr>
          <w:lang w:val="en-US"/>
        </w:rPr>
        <w:t xml:space="preserve"> indicates the data point i belonging to cluster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k</m:t>
            </m:r>
          </m:sub>
        </m:sSub>
      </m:oMath>
      <w:r w:rsidRPr="00376EFC">
        <w:rPr>
          <w:lang w:val="en-US"/>
        </w:rPr>
        <w:t xml:space="preserve"> and </w:t>
      </w:r>
      <m:oMath>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k</m:t>
            </m:r>
          </m:sub>
        </m:sSub>
      </m:oMath>
      <w:r w:rsidRPr="00376EFC">
        <w:rPr>
          <w:lang w:val="en-US"/>
        </w:rPr>
        <w:t xml:space="preserve"> is the average value of the points in cluster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k</m:t>
            </m:r>
          </m:sub>
        </m:sSub>
      </m:oMath>
      <w:r w:rsidRPr="00376EFC">
        <w:rPr>
          <w:lang w:val="en-US"/>
        </w:rPr>
        <w:t>.</w:t>
      </w:r>
    </w:p>
    <w:p w14:paraId="371C9791" w14:textId="77777777" w:rsidR="00376EFC" w:rsidRPr="00376EFC" w:rsidRDefault="00376EFC" w:rsidP="00582688">
      <w:pPr>
        <w:pStyle w:val="BodyText"/>
        <w:spacing w:before="235" w:line="276" w:lineRule="auto"/>
        <w:ind w:left="481" w:right="818"/>
        <w:jc w:val="both"/>
        <w:rPr>
          <w:lang w:val="en-US"/>
        </w:rPr>
      </w:pPr>
      <w:r w:rsidRPr="00376EFC">
        <w:rPr>
          <w:lang w:val="en-US"/>
        </w:rPr>
        <w:t>The total variation of individuals within a cluster is defined as follows in equation (2):</w:t>
      </w:r>
    </w:p>
    <w:p w14:paraId="5EEF5F54" w14:textId="55C612FB" w:rsidR="00376EFC" w:rsidRPr="00376EFC" w:rsidRDefault="00000000" w:rsidP="00582688">
      <w:pPr>
        <w:pStyle w:val="BodyText"/>
        <w:spacing w:before="235" w:line="276" w:lineRule="auto"/>
        <w:ind w:left="481" w:right="818"/>
        <w:jc w:val="both"/>
        <w:rPr>
          <w:b/>
          <w:bCs/>
          <w:lang w:val="en-US"/>
        </w:rPr>
      </w:pPr>
      <m:oMath>
        <m:nary>
          <m:naryPr>
            <m:chr m:val="∑"/>
            <m:limLoc m:val="undOvr"/>
            <m:grow m:val="1"/>
            <m:ctrlPr>
              <w:rPr>
                <w:rFonts w:ascii="Cambria Math" w:hAnsi="Cambria Math"/>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 </m:t>
            </m:r>
          </m:e>
        </m:nary>
        <m:r>
          <w:rPr>
            <w:rFonts w:ascii="Cambria Math" w:hAnsi="Cambria Math"/>
            <w:lang w:val="en-US"/>
          </w:rPr>
          <m:t>W</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k</m:t>
                </m:r>
              </m:sub>
            </m:sSub>
          </m:e>
        </m:d>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 </m:t>
            </m:r>
          </m:e>
        </m:nary>
        <m:nary>
          <m:naryPr>
            <m:chr m:val="∑"/>
            <m:limLoc m:val="undOvr"/>
            <m:grow m:val="1"/>
            <m:supHide m:val="1"/>
            <m:ctrlPr>
              <w:rPr>
                <w:rFonts w:ascii="Cambria Math" w:hAnsi="Cambria Math"/>
                <w:lang w:val="en-US"/>
              </w:rPr>
            </m:ctrlPr>
          </m:naryPr>
          <m: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k</m:t>
                </m:r>
              </m:sub>
            </m:sSub>
          </m:sub>
          <m:sup/>
          <m:e>
            <m:r>
              <w:rPr>
                <w:rFonts w:ascii="Cambria Math" w:hAnsi="Cambria Math"/>
                <w:lang w:val="en-US"/>
              </w:rPr>
              <m:t> </m:t>
            </m:r>
          </m:e>
        </m:nary>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k</m:t>
                    </m:r>
                  </m:sub>
                </m:sSub>
              </m:e>
            </m:d>
          </m:e>
          <m:sup>
            <m:r>
              <w:rPr>
                <w:rFonts w:ascii="Cambria Math" w:hAnsi="Cambria Math"/>
                <w:lang w:val="en-US"/>
              </w:rPr>
              <m:t>2</m:t>
            </m:r>
          </m:sup>
        </m:sSup>
      </m:oMath>
      <w:r w:rsidR="00376EFC" w:rsidRPr="00376EFC">
        <w:rPr>
          <w:lang w:val="en-US"/>
        </w:rPr>
        <w:t xml:space="preserve">                                                                     </w:t>
      </w:r>
      <w:r w:rsidR="00376EFC">
        <w:rPr>
          <w:lang w:val="en-US"/>
        </w:rPr>
        <w:t xml:space="preserve">  </w:t>
      </w:r>
      <w:r w:rsidR="00376EFC" w:rsidRPr="00376EFC">
        <w:rPr>
          <w:lang w:val="en-US"/>
        </w:rPr>
        <w:t>(2)</w:t>
      </w:r>
    </w:p>
    <w:p w14:paraId="613A3721" w14:textId="2AD30961" w:rsidR="00376EFC" w:rsidRPr="00376EFC" w:rsidRDefault="00376EFC" w:rsidP="00582688">
      <w:pPr>
        <w:pStyle w:val="BodyText"/>
        <w:spacing w:before="235" w:line="276" w:lineRule="auto"/>
        <w:ind w:left="481" w:right="818"/>
        <w:jc w:val="both"/>
        <w:rPr>
          <w:lang w:val="en-US"/>
        </w:rPr>
      </w:pPr>
      <w:r w:rsidRPr="00376EFC">
        <w:rPr>
          <w:lang w:val="en-US"/>
        </w:rPr>
        <w:t xml:space="preserve">Each observation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oMath>
      <w:r w:rsidRPr="00376EFC">
        <w:rPr>
          <w:lang w:val="en-US"/>
        </w:rPr>
        <w:t xml:space="preserve"> is assigned to a given cluster such that the distance of the sum of squares of the observation to its centroid </w:t>
      </w:r>
      <m:oMath>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k</m:t>
            </m:r>
          </m:sub>
        </m:sSub>
      </m:oMath>
      <w:r w:rsidRPr="00376EFC">
        <w:rPr>
          <w:lang w:val="en-US"/>
        </w:rPr>
        <w:t xml:space="preserve"> is minimum. The clustering algorithm follows the following processes:</w:t>
      </w:r>
    </w:p>
    <w:p w14:paraId="1161DD62" w14:textId="735C6487" w:rsidR="00376EFC" w:rsidRPr="00376EFC" w:rsidRDefault="00376EFC" w:rsidP="00582688">
      <w:pPr>
        <w:pStyle w:val="BodyText"/>
        <w:numPr>
          <w:ilvl w:val="0"/>
          <w:numId w:val="4"/>
        </w:numPr>
        <w:spacing w:before="235" w:line="276" w:lineRule="auto"/>
        <w:ind w:right="818"/>
        <w:jc w:val="both"/>
        <w:rPr>
          <w:lang w:val="en-US"/>
        </w:rPr>
      </w:pPr>
      <w:r w:rsidRPr="00376EFC">
        <w:rPr>
          <w:lang w:val="en-US"/>
        </w:rPr>
        <w:t>Manually define the number of clusters to use throughout the algorithm, although there are several ways to check which number k of clusters is the most optimal</w:t>
      </w:r>
      <w:r w:rsidR="0076472E">
        <w:rPr>
          <w:lang w:val="en-US"/>
        </w:rPr>
        <w:t xml:space="preserve">, which will be later explained in this section. </w:t>
      </w:r>
    </w:p>
    <w:p w14:paraId="7276BDC2" w14:textId="664F0897" w:rsidR="00376EFC" w:rsidRPr="00376EFC" w:rsidRDefault="00376EFC" w:rsidP="00582688">
      <w:pPr>
        <w:pStyle w:val="BodyText"/>
        <w:numPr>
          <w:ilvl w:val="0"/>
          <w:numId w:val="4"/>
        </w:numPr>
        <w:spacing w:before="235" w:line="276" w:lineRule="auto"/>
        <w:ind w:right="818"/>
        <w:jc w:val="both"/>
        <w:rPr>
          <w:lang w:val="en-US"/>
        </w:rPr>
      </w:pPr>
      <w:r w:rsidRPr="00376EFC">
        <w:rPr>
          <w:lang w:val="en-US"/>
        </w:rPr>
        <w:t xml:space="preserve">The algorithm randomly places </w:t>
      </w:r>
      <w:r w:rsidRPr="00376EFC">
        <w:rPr>
          <w:i/>
          <w:iCs/>
          <w:lang w:val="en-US"/>
        </w:rPr>
        <w:t>k</w:t>
      </w:r>
      <w:r w:rsidRPr="00376EFC">
        <w:rPr>
          <w:lang w:val="en-US"/>
        </w:rPr>
        <w:t xml:space="preserve"> centroids in the data as initial centroids. And then, each individual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oMath>
      <w:r w:rsidRPr="00376EFC">
        <w:rPr>
          <w:lang w:val="en-US"/>
        </w:rPr>
        <w:t xml:space="preserve"> is assigned to the nearest centroid using the Euclidean distance</w:t>
      </w:r>
    </w:p>
    <w:p w14:paraId="505AAE6A" w14:textId="00F8B1FD" w:rsidR="00376EFC" w:rsidRPr="00376EFC" w:rsidRDefault="00376EFC" w:rsidP="00582688">
      <w:pPr>
        <w:pStyle w:val="BodyText"/>
        <w:numPr>
          <w:ilvl w:val="0"/>
          <w:numId w:val="4"/>
        </w:numPr>
        <w:spacing w:before="235" w:line="276" w:lineRule="auto"/>
        <w:ind w:right="818"/>
        <w:jc w:val="both"/>
        <w:rPr>
          <w:lang w:val="en-US"/>
        </w:rPr>
      </w:pPr>
      <w:r w:rsidRPr="00376EFC">
        <w:rPr>
          <w:lang w:val="en-US"/>
        </w:rPr>
        <w:t xml:space="preserve">The next step is to calculate the average value of each cluster that becomes the new centroid and the individuals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oMath>
      <w:r w:rsidRPr="00376EFC">
        <w:rPr>
          <w:lang w:val="en-US"/>
        </w:rPr>
        <w:t xml:space="preserve"> are reassigned to the new centroids </w:t>
      </w:r>
      <m:oMath>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k</m:t>
            </m:r>
          </m:sub>
        </m:sSub>
      </m:oMath>
      <w:r w:rsidRPr="00376EFC">
        <w:rPr>
          <w:lang w:val="en-US"/>
        </w:rPr>
        <w:t>.</w:t>
      </w:r>
    </w:p>
    <w:p w14:paraId="41E20AEC" w14:textId="77777777" w:rsidR="00376EFC" w:rsidRPr="00376EFC" w:rsidRDefault="00376EFC" w:rsidP="00582688">
      <w:pPr>
        <w:pStyle w:val="BodyText"/>
        <w:numPr>
          <w:ilvl w:val="0"/>
          <w:numId w:val="4"/>
        </w:numPr>
        <w:spacing w:before="235" w:line="276" w:lineRule="auto"/>
        <w:ind w:right="818"/>
        <w:jc w:val="both"/>
        <w:rPr>
          <w:lang w:val="en-US"/>
        </w:rPr>
      </w:pPr>
      <w:r w:rsidRPr="00376EFC">
        <w:rPr>
          <w:lang w:val="en-US"/>
        </w:rPr>
        <w:t>The previous step is repeated until the centroids do not change, even if the same step is repeated again, thus achieving that the total variation of individuals within a cluster is the minimum possible. There are several ways to analyze the optimal number of centroids or clusters, such as the elbow method and the silhouette method.</w:t>
      </w:r>
    </w:p>
    <w:p w14:paraId="26685755" w14:textId="2B468668" w:rsidR="00376EFC" w:rsidRPr="00376EFC" w:rsidRDefault="00325BE3" w:rsidP="00582688">
      <w:pPr>
        <w:pStyle w:val="BodyText"/>
        <w:spacing w:before="235" w:line="276" w:lineRule="auto"/>
        <w:ind w:left="481" w:right="818"/>
        <w:jc w:val="both"/>
        <w:rPr>
          <w:lang w:val="en-US"/>
        </w:rPr>
      </w:pPr>
      <w:r w:rsidRPr="00325BE3">
        <w:rPr>
          <w:lang w:val="en-US"/>
        </w:rPr>
        <w:t xml:space="preserve">Among the several algorithms to select the optimal number of cluster, the Elbow and </w:t>
      </w:r>
      <w:r w:rsidR="007D3562">
        <w:rPr>
          <w:lang w:val="en-US"/>
        </w:rPr>
        <w:t>s</w:t>
      </w:r>
      <w:r w:rsidRPr="00325BE3">
        <w:rPr>
          <w:lang w:val="en-US"/>
        </w:rPr>
        <w:t>ilhouette methods are the most widely used</w:t>
      </w:r>
      <w:r>
        <w:rPr>
          <w:lang w:val="en-US"/>
        </w:rPr>
        <w:t xml:space="preserve">. </w:t>
      </w:r>
      <w:r w:rsidR="00376EFC" w:rsidRPr="00376EFC">
        <w:rPr>
          <w:lang w:val="en-US"/>
        </w:rPr>
        <w:t>The elbow method uses the mean distance of the observations to their respective centroid, i.e., the total variance of the individuals within a cluster. The higher the number of clusters, the lower the variance since the maximum number of clusters is equal to the number of observations, so the number k of clusters will be the one that an increase in the number does not substantially improve the variance within a cluster.</w:t>
      </w:r>
    </w:p>
    <w:p w14:paraId="1ECB9B10" w14:textId="6F0600BD" w:rsidR="00D831E1" w:rsidRDefault="00376EFC" w:rsidP="00582688">
      <w:pPr>
        <w:pStyle w:val="BodyText"/>
        <w:spacing w:before="235" w:line="276" w:lineRule="auto"/>
        <w:ind w:left="481" w:right="818"/>
        <w:jc w:val="both"/>
        <w:rPr>
          <w:lang w:val="en-US"/>
        </w:rPr>
      </w:pPr>
      <m:oMath>
        <m:r>
          <w:rPr>
            <w:rFonts w:ascii="Cambria Math" w:hAnsi="Cambria Math"/>
            <w:lang w:val="en-US"/>
          </w:rPr>
          <m:t>WCSS=</m:t>
        </m:r>
        <m:nary>
          <m:naryPr>
            <m:chr m:val="∑"/>
            <m:limLoc m:val="undOvr"/>
            <m:grow m:val="1"/>
            <m:supHide m:val="1"/>
            <m:ctrlPr>
              <w:rPr>
                <w:rFonts w:ascii="Cambria Math" w:hAnsi="Cambria Math"/>
                <w:lang w:val="en-US"/>
              </w:rPr>
            </m:ctrlPr>
          </m:naryPr>
          <m: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nor/>
              </m:rPr>
              <w:rPr>
                <w:lang w:val="en-US"/>
              </w:rPr>
              <m:t xml:space="preserve">, in </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1</m:t>
                </m:r>
              </m:sub>
            </m:sSub>
          </m:sub>
          <m:sup/>
          <m:e>
            <m:r>
              <w:rPr>
                <w:rFonts w:ascii="Cambria Math" w:hAnsi="Cambria Math"/>
                <w:lang w:val="en-US"/>
              </w:rPr>
              <m:t> </m:t>
            </m:r>
          </m:e>
        </m:nary>
        <m:func>
          <m:funcPr>
            <m:ctrlPr>
              <w:rPr>
                <w:rFonts w:ascii="Cambria Math" w:hAnsi="Cambria Math"/>
                <w:i/>
                <w:lang w:val="en-US"/>
              </w:rPr>
            </m:ctrlPr>
          </m:funcPr>
          <m:fName>
            <m:r>
              <m:rPr>
                <m:sty m:val="p"/>
              </m:rPr>
              <w:rPr>
                <w:rFonts w:ascii="Cambria Math" w:hAnsi="Cambria Math"/>
                <w:lang w:val="en-US"/>
              </w:rPr>
              <m:t>distance</m:t>
            </m:r>
            <m:ctrlPr>
              <w:rPr>
                <w:rFonts w:ascii="Cambria Math" w:hAnsi="Cambria Math"/>
                <w:lang w:val="en-US"/>
              </w:rPr>
            </m:ctrlPr>
          </m:fName>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k=1</m:t>
                        </m:r>
                      </m:sub>
                    </m:sSub>
                  </m:e>
                </m:d>
              </m:e>
              <m:sup>
                <m:r>
                  <w:rPr>
                    <w:rFonts w:ascii="Cambria Math" w:hAnsi="Cambria Math"/>
                    <w:lang w:val="en-US"/>
                  </w:rPr>
                  <m:t>2</m:t>
                </m:r>
              </m:sup>
            </m:sSup>
          </m:e>
        </m:func>
        <m:r>
          <w:rPr>
            <w:rFonts w:ascii="Cambria Math" w:hAnsi="Cambria Math"/>
            <w:lang w:val="en-US"/>
          </w:rPr>
          <m:t>+</m:t>
        </m:r>
        <m:nary>
          <m:naryPr>
            <m:chr m:val="∑"/>
            <m:limLoc m:val="undOvr"/>
            <m:grow m:val="1"/>
            <m:supHide m:val="1"/>
            <m:ctrlPr>
              <w:rPr>
                <w:rFonts w:ascii="Cambria Math" w:hAnsi="Cambria Math"/>
                <w:lang w:val="en-US"/>
              </w:rPr>
            </m:ctrlPr>
          </m:naryPr>
          <m: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m:rPr>
                <m:nor/>
              </m:rPr>
              <w:rPr>
                <w:lang w:val="en-US"/>
              </w:rPr>
              <m:t xml:space="preserve"> in </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2</m:t>
                </m:r>
              </m:sub>
            </m:sSub>
          </m:sub>
          <m:sup/>
          <m:e>
            <m:r>
              <w:rPr>
                <w:rFonts w:ascii="Cambria Math" w:hAnsi="Cambria Math"/>
                <w:lang w:val="en-US"/>
              </w:rPr>
              <m:t> </m:t>
            </m:r>
          </m:e>
        </m:nary>
        <m:func>
          <m:funcPr>
            <m:ctrlPr>
              <w:rPr>
                <w:rFonts w:ascii="Cambria Math" w:hAnsi="Cambria Math"/>
                <w:i/>
                <w:lang w:val="en-US"/>
              </w:rPr>
            </m:ctrlPr>
          </m:funcPr>
          <m:fName>
            <m:r>
              <m:rPr>
                <m:sty m:val="p"/>
              </m:rPr>
              <w:rPr>
                <w:rFonts w:ascii="Cambria Math" w:hAnsi="Cambria Math"/>
                <w:lang w:val="en-US"/>
              </w:rPr>
              <m:t>distance</m:t>
            </m:r>
          </m:fName>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k=2</m:t>
                        </m:r>
                      </m:sub>
                    </m:sSub>
                  </m:e>
                </m:d>
              </m:e>
              <m:sup>
                <m:r>
                  <w:rPr>
                    <w:rFonts w:ascii="Cambria Math" w:hAnsi="Cambria Math"/>
                    <w:lang w:val="en-US"/>
                  </w:rPr>
                  <m:t>2</m:t>
                </m:r>
              </m:sup>
            </m:sSup>
          </m:e>
        </m:func>
        <m:r>
          <w:rPr>
            <w:rFonts w:ascii="Cambria Math" w:hAnsi="Cambria Math"/>
            <w:lang w:val="en-US"/>
          </w:rPr>
          <m:t>+</m:t>
        </m:r>
        <m:nary>
          <m:naryPr>
            <m:chr m:val="∑"/>
            <m:limLoc m:val="undOvr"/>
            <m:grow m:val="1"/>
            <m:supHide m:val="1"/>
            <m:ctrlPr>
              <w:rPr>
                <w:rFonts w:ascii="Cambria Math" w:hAnsi="Cambria Math"/>
                <w:lang w:val="en-US"/>
              </w:rPr>
            </m:ctrlPr>
          </m:naryPr>
          <m: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m:rPr>
                <m:nor/>
              </m:rPr>
              <w:rPr>
                <w:lang w:val="en-US"/>
              </w:rPr>
              <m:t xml:space="preserve"> in </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3</m:t>
                </m:r>
              </m:sub>
            </m:sSub>
          </m:sub>
          <m:sup/>
          <m:e>
            <m:r>
              <w:rPr>
                <w:rFonts w:ascii="Cambria Math" w:hAnsi="Cambria Math"/>
                <w:lang w:val="en-US"/>
              </w:rPr>
              <m:t> </m:t>
            </m:r>
          </m:e>
        </m:nary>
        <m:func>
          <m:funcPr>
            <m:ctrlPr>
              <w:rPr>
                <w:rFonts w:ascii="Cambria Math" w:hAnsi="Cambria Math"/>
                <w:i/>
                <w:lang w:val="en-US"/>
              </w:rPr>
            </m:ctrlPr>
          </m:funcPr>
          <m:fName>
            <m:r>
              <m:rPr>
                <m:sty m:val="p"/>
              </m:rPr>
              <w:rPr>
                <w:rFonts w:ascii="Cambria Math" w:hAnsi="Cambria Math"/>
                <w:lang w:val="en-US"/>
              </w:rPr>
              <m:t>distance</m:t>
            </m:r>
          </m:fName>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k=3</m:t>
                        </m:r>
                      </m:sub>
                    </m:sSub>
                  </m:e>
                </m:d>
              </m:e>
              <m:sup>
                <m:r>
                  <w:rPr>
                    <w:rFonts w:ascii="Cambria Math" w:hAnsi="Cambria Math"/>
                    <w:lang w:val="en-US"/>
                  </w:rPr>
                  <m:t>2</m:t>
                </m:r>
              </m:sup>
            </m:sSup>
          </m:e>
        </m:func>
      </m:oMath>
      <w:r w:rsidRPr="00376EFC">
        <w:rPr>
          <w:lang w:val="en-US"/>
        </w:rPr>
        <w:t xml:space="preserve">                                                                                          (3)</w:t>
      </w:r>
    </w:p>
    <w:p w14:paraId="374E4A14" w14:textId="77777777" w:rsidR="00133559" w:rsidRPr="00376EFC" w:rsidRDefault="00133559" w:rsidP="00582688">
      <w:pPr>
        <w:pStyle w:val="BodyText"/>
        <w:spacing w:before="235" w:line="276" w:lineRule="auto"/>
        <w:ind w:left="481" w:right="818"/>
        <w:jc w:val="both"/>
        <w:rPr>
          <w:lang w:val="en-US"/>
        </w:rPr>
      </w:pPr>
    </w:p>
    <w:p w14:paraId="4A0E41D8" w14:textId="77777777" w:rsidR="00376EFC" w:rsidRPr="00376EFC" w:rsidRDefault="00376EFC" w:rsidP="00582688">
      <w:pPr>
        <w:pStyle w:val="BodyText"/>
        <w:spacing w:before="235" w:line="276" w:lineRule="auto"/>
        <w:ind w:left="481" w:right="818"/>
        <w:jc w:val="both"/>
        <w:rPr>
          <w:lang w:val="en-US"/>
        </w:rPr>
      </w:pPr>
      <w:r w:rsidRPr="00376EFC">
        <w:rPr>
          <w:lang w:val="en-US"/>
        </w:rPr>
        <w:lastRenderedPageBreak/>
        <w:t>This equation (3) is used to calculate the WCSS (Within-Cluster Sum-of-Squares) variable, which measures the variance in each cluster. The more clusters there are, the better this variable will be, to the point that it will be equal to zero when the number of clusters is equal to the number of observations.</w:t>
      </w:r>
    </w:p>
    <w:p w14:paraId="2000E964" w14:textId="77777777" w:rsidR="00376EFC" w:rsidRPr="00376EFC" w:rsidRDefault="00376EFC" w:rsidP="00582688">
      <w:pPr>
        <w:pStyle w:val="BodyText"/>
        <w:spacing w:before="235" w:line="276" w:lineRule="auto"/>
        <w:ind w:left="481" w:right="818"/>
        <w:jc w:val="both"/>
        <w:rPr>
          <w:lang w:val="en-US"/>
        </w:rPr>
      </w:pPr>
      <w:r w:rsidRPr="00376EFC">
        <w:rPr>
          <w:lang w:val="en-US"/>
        </w:rPr>
        <w:t>Silhouette analysis is used to analyze the quality of clustering. It measures the separation distance between different clusters. It tells us how close each observation of a cluster is to the observations of other clusters. The range of this method whose purpose is to analyze how many clusters range from -1 to 1, and the closer the value is to 1, it means that the observation is far away from the neighboring clusters. If the coefficient is 0 it means that it is very near or on the border between the two clusters. A negative value would indicate that it is in the wrong cluster.</w:t>
      </w:r>
    </w:p>
    <w:p w14:paraId="5E0666B6" w14:textId="77777777" w:rsidR="00376EFC" w:rsidRPr="00376EFC" w:rsidRDefault="00376EFC" w:rsidP="00582688">
      <w:pPr>
        <w:pStyle w:val="BodyText"/>
        <w:spacing w:before="235" w:line="276" w:lineRule="auto"/>
        <w:ind w:left="481" w:right="818"/>
        <w:jc w:val="both"/>
        <w:rPr>
          <w:lang w:val="en-US"/>
        </w:rPr>
      </w:pPr>
      <w:r w:rsidRPr="00376EFC">
        <w:rPr>
          <w:lang w:val="en-US"/>
        </w:rPr>
        <w:t xml:space="preserve">The silhouette method calculates the mean of the silhouette coefficients of all the observations for different values of </w:t>
      </w:r>
      <w:r w:rsidRPr="00376EFC">
        <w:rPr>
          <w:i/>
          <w:iCs/>
          <w:lang w:val="en-US"/>
        </w:rPr>
        <w:t>k</w:t>
      </w:r>
      <w:r w:rsidRPr="00376EFC">
        <w:rPr>
          <w:lang w:val="en-US"/>
        </w:rPr>
        <w:t xml:space="preserve">. The optimal number of clusters </w:t>
      </w:r>
      <w:r w:rsidRPr="00376EFC">
        <w:rPr>
          <w:i/>
          <w:iCs/>
          <w:lang w:val="en-US"/>
        </w:rPr>
        <w:t>k</w:t>
      </w:r>
      <w:r w:rsidRPr="00376EFC">
        <w:rPr>
          <w:lang w:val="en-US"/>
        </w:rPr>
        <w:t xml:space="preserve"> is the one that maximizes the mean of the silhouette coefficients for a range of values of </w:t>
      </w:r>
      <w:r w:rsidRPr="00376EFC">
        <w:rPr>
          <w:i/>
          <w:iCs/>
          <w:lang w:val="en-US"/>
        </w:rPr>
        <w:t>k</w:t>
      </w:r>
      <w:r w:rsidRPr="00376EFC">
        <w:rPr>
          <w:lang w:val="en-US"/>
        </w:rPr>
        <w:t>.</w:t>
      </w:r>
    </w:p>
    <w:p w14:paraId="369F359A" w14:textId="77777777" w:rsidR="00376EFC" w:rsidRPr="00376EFC" w:rsidRDefault="00376EFC" w:rsidP="00582688">
      <w:pPr>
        <w:pStyle w:val="BodyText"/>
        <w:spacing w:before="235" w:line="276" w:lineRule="auto"/>
        <w:ind w:left="481" w:right="818"/>
        <w:jc w:val="both"/>
        <w:rPr>
          <w:lang w:val="en-US"/>
        </w:rPr>
      </w:pPr>
      <w:r w:rsidRPr="00376EFC">
        <w:rPr>
          <w:lang w:val="en-US"/>
        </w:rPr>
        <w:t>The coefficient is calculated as follows in equation (4):</w:t>
      </w:r>
    </w:p>
    <w:p w14:paraId="14D8147D" w14:textId="21A06865" w:rsidR="00376EFC" w:rsidRPr="00376EFC" w:rsidRDefault="00376EFC" w:rsidP="00582688">
      <w:pPr>
        <w:pStyle w:val="BodyText"/>
        <w:spacing w:before="235" w:line="276" w:lineRule="auto"/>
        <w:ind w:left="481" w:right="818"/>
        <w:jc w:val="both"/>
        <w:rPr>
          <w:lang w:val="en-US"/>
        </w:rPr>
      </w:pPr>
      <m:oMath>
        <m:r>
          <w:rPr>
            <w:rFonts w:ascii="Cambria Math" w:hAnsi="Cambria Math"/>
            <w:lang w:val="en-US"/>
          </w:rPr>
          <m:t>S=</m:t>
        </m:r>
        <m:f>
          <m:fPr>
            <m:ctrlPr>
              <w:rPr>
                <w:rFonts w:ascii="Cambria Math" w:hAnsi="Cambria Math"/>
                <w:lang w:val="en-US"/>
              </w:rPr>
            </m:ctrlPr>
          </m:fPr>
          <m:num>
            <m:r>
              <w:rPr>
                <w:rFonts w:ascii="Cambria Math" w:hAnsi="Cambria Math"/>
                <w:lang w:val="en-US"/>
              </w:rPr>
              <m:t>b-a</m:t>
            </m:r>
          </m:num>
          <m:den>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a,b</m:t>
                    </m:r>
                  </m:e>
                </m:d>
              </m:e>
            </m:func>
          </m:den>
        </m:f>
      </m:oMath>
      <w:r w:rsidRPr="00376EFC">
        <w:rPr>
          <w:lang w:val="en-US"/>
        </w:rPr>
        <w:t xml:space="preserve">                                                                                                                   (4)</w:t>
      </w:r>
    </w:p>
    <w:p w14:paraId="7D77BC95" w14:textId="21D1C129" w:rsidR="00376EFC" w:rsidRPr="00376EFC" w:rsidRDefault="00376EFC" w:rsidP="00582688">
      <w:pPr>
        <w:pStyle w:val="BodyText"/>
        <w:spacing w:before="235" w:line="276" w:lineRule="auto"/>
        <w:ind w:left="481" w:right="818"/>
        <w:jc w:val="both"/>
        <w:rPr>
          <w:lang w:val="en-US"/>
        </w:rPr>
      </w:pPr>
      <w:r w:rsidRPr="00376EFC">
        <w:rPr>
          <w:lang w:val="en-US"/>
        </w:rPr>
        <w:t xml:space="preserve">In which </w:t>
      </w:r>
      <m:oMath>
        <m:r>
          <w:rPr>
            <w:rFonts w:ascii="Cambria Math" w:hAnsi="Cambria Math"/>
            <w:lang w:val="en-US"/>
          </w:rPr>
          <m:t>a</m:t>
        </m:r>
      </m:oMath>
      <w:r w:rsidRPr="00376EFC">
        <w:rPr>
          <w:lang w:val="en-US"/>
        </w:rPr>
        <w:t xml:space="preserve"> is the mean distance within a cluster, and </w:t>
      </w:r>
      <m:oMath>
        <m:r>
          <w:rPr>
            <w:rFonts w:ascii="Cambria Math" w:hAnsi="Cambria Math"/>
            <w:lang w:val="en-US"/>
          </w:rPr>
          <m:t>b</m:t>
        </m:r>
      </m:oMath>
      <w:r w:rsidRPr="00376EFC">
        <w:rPr>
          <w:lang w:val="en-US"/>
        </w:rPr>
        <w:t xml:space="preserve"> is the mean distance to the observations of the nearest cluster.</w:t>
      </w:r>
    </w:p>
    <w:p w14:paraId="537E5A92" w14:textId="74BD6497" w:rsidR="00D831E1" w:rsidRDefault="007C0832" w:rsidP="00582688">
      <w:pPr>
        <w:pStyle w:val="Heading2"/>
        <w:numPr>
          <w:ilvl w:val="1"/>
          <w:numId w:val="1"/>
        </w:numPr>
        <w:tabs>
          <w:tab w:val="left" w:pos="901"/>
        </w:tabs>
        <w:spacing w:before="207"/>
        <w:jc w:val="both"/>
      </w:pPr>
      <w:bookmarkStart w:id="12" w:name="_bookmark7"/>
      <w:bookmarkStart w:id="13" w:name="_Toc169259677"/>
      <w:bookmarkEnd w:id="12"/>
      <w:r>
        <w:t xml:space="preserve">Club </w:t>
      </w:r>
      <w:proofErr w:type="spellStart"/>
      <w:r>
        <w:t>Convergence</w:t>
      </w:r>
      <w:bookmarkEnd w:id="13"/>
      <w:proofErr w:type="spellEnd"/>
      <w:r>
        <w:t xml:space="preserve"> </w:t>
      </w:r>
    </w:p>
    <w:p w14:paraId="2974B547" w14:textId="601FE631" w:rsidR="00D831E1" w:rsidRPr="00D831E1" w:rsidRDefault="00D831E1" w:rsidP="00582688">
      <w:pPr>
        <w:pStyle w:val="BodyText"/>
        <w:spacing w:before="235" w:line="276" w:lineRule="auto"/>
        <w:ind w:left="481" w:right="818"/>
        <w:jc w:val="both"/>
        <w:rPr>
          <w:lang w:val="en-US"/>
        </w:rPr>
      </w:pPr>
      <w:r w:rsidRPr="00D831E1">
        <w:rPr>
          <w:lang w:val="en-US"/>
        </w:rPr>
        <w:t xml:space="preserve">For the analysis of convergence clubs, the methodology developed by Phillips and Sul (2007, 2009) is applied. This methodology allows us to study the existence of convergence clubs without having to separate our data sample into subgroups through several variables in common. </w:t>
      </w:r>
    </w:p>
    <w:p w14:paraId="7D5B2395" w14:textId="33E85C95" w:rsidR="00D831E1" w:rsidRPr="00D831E1" w:rsidRDefault="00D831E1" w:rsidP="00582688">
      <w:pPr>
        <w:pStyle w:val="BodyText"/>
        <w:spacing w:before="235" w:line="276" w:lineRule="auto"/>
        <w:ind w:left="481" w:right="818"/>
        <w:jc w:val="both"/>
        <w:rPr>
          <w:lang w:val="en-US"/>
        </w:rPr>
      </w:pPr>
      <w:r w:rsidRPr="00D831E1">
        <w:rPr>
          <w:iCs/>
          <w:lang w:val="en-US"/>
        </w:rPr>
        <w:t xml:space="preserve">Let </w:t>
      </w:r>
      <m:oMath>
        <m:sSub>
          <m:sSubPr>
            <m:ctrlPr>
              <w:rPr>
                <w:rFonts w:ascii="Cambria Math" w:hAnsi="Cambria Math"/>
                <w:iCs/>
              </w:rPr>
            </m:ctrlPr>
          </m:sSubPr>
          <m:e>
            <m:r>
              <w:rPr>
                <w:rFonts w:ascii="Cambria Math" w:hAnsi="Cambria Math"/>
              </w:rPr>
              <m:t>X</m:t>
            </m:r>
          </m:e>
          <m:sub>
            <m:r>
              <w:rPr>
                <w:rFonts w:ascii="Cambria Math" w:hAnsi="Cambria Math"/>
              </w:rPr>
              <m:t>it</m:t>
            </m:r>
          </m:sub>
        </m:sSub>
      </m:oMath>
      <w:r w:rsidRPr="00D831E1">
        <w:rPr>
          <w:iCs/>
          <w:lang w:val="en-US"/>
        </w:rPr>
        <w:t xml:space="preserve"> be expenditure in R&amp;D. It can be decomposed as follows in equation (</w:t>
      </w:r>
      <w:r>
        <w:rPr>
          <w:iCs/>
          <w:lang w:val="en-US"/>
        </w:rPr>
        <w:t>5</w:t>
      </w:r>
      <w:r w:rsidRPr="00D831E1">
        <w:rPr>
          <w:iCs/>
          <w:lang w:val="en-US"/>
        </w:rPr>
        <w:t>):</w:t>
      </w:r>
    </w:p>
    <w:p w14:paraId="2C710437" w14:textId="50645121" w:rsidR="00D831E1" w:rsidRPr="00D831E1" w:rsidRDefault="00000000" w:rsidP="00582688">
      <w:pPr>
        <w:pStyle w:val="BodyText"/>
        <w:spacing w:before="235" w:line="276" w:lineRule="auto"/>
        <w:ind w:left="481" w:right="818"/>
        <w:jc w:val="both"/>
        <w:rPr>
          <w:iCs/>
          <w:lang w:val="en-US"/>
        </w:rPr>
      </w:pPr>
      <m:oMath>
        <m:sSub>
          <m:sSubPr>
            <m:ctrlPr>
              <w:rPr>
                <w:rFonts w:ascii="Cambria Math" w:hAnsi="Cambria Math"/>
                <w:iCs/>
              </w:rPr>
            </m:ctrlPr>
          </m:sSubPr>
          <m:e>
            <m:r>
              <w:rPr>
                <w:rFonts w:ascii="Cambria Math" w:hAnsi="Cambria Math"/>
              </w:rPr>
              <m:t>X</m:t>
            </m:r>
          </m:e>
          <m:sub>
            <m:r>
              <w:rPr>
                <w:rFonts w:ascii="Cambria Math" w:hAnsi="Cambria Math"/>
              </w:rPr>
              <m:t>it</m:t>
            </m:r>
          </m:sub>
        </m:sSub>
        <m:r>
          <w:rPr>
            <w:rFonts w:ascii="Cambria Math" w:hAnsi="Cambria Math"/>
            <w:lang w:val="en-US"/>
          </w:rPr>
          <m:t>=</m:t>
        </m:r>
        <m:sSub>
          <m:sSubPr>
            <m:ctrlPr>
              <w:rPr>
                <w:rFonts w:ascii="Cambria Math" w:hAnsi="Cambria Math"/>
                <w:iCs/>
              </w:rPr>
            </m:ctrlPr>
          </m:sSubPr>
          <m:e>
            <m:r>
              <w:rPr>
                <w:rFonts w:ascii="Cambria Math" w:hAnsi="Cambria Math"/>
              </w:rPr>
              <m:t>g</m:t>
            </m:r>
          </m:e>
          <m:sub>
            <m:r>
              <w:rPr>
                <w:rFonts w:ascii="Cambria Math" w:hAnsi="Cambria Math"/>
              </w:rPr>
              <m:t>it</m:t>
            </m:r>
          </m:sub>
        </m:sSub>
        <m:r>
          <w:rPr>
            <w:rFonts w:ascii="Cambria Math" w:hAnsi="Cambria Math"/>
            <w:lang w:val="en-US"/>
          </w:rPr>
          <m:t>+</m:t>
        </m:r>
        <m:sSub>
          <m:sSubPr>
            <m:ctrlPr>
              <w:rPr>
                <w:rFonts w:ascii="Cambria Math" w:hAnsi="Cambria Math"/>
                <w:iCs/>
              </w:rPr>
            </m:ctrlPr>
          </m:sSubPr>
          <m:e>
            <m:r>
              <w:rPr>
                <w:rFonts w:ascii="Cambria Math" w:hAnsi="Cambria Math"/>
              </w:rPr>
              <m:t>a</m:t>
            </m:r>
          </m:e>
          <m:sub>
            <m:r>
              <w:rPr>
                <w:rFonts w:ascii="Cambria Math" w:hAnsi="Cambria Math"/>
              </w:rPr>
              <m:t>it</m:t>
            </m:r>
            <m:r>
              <w:rPr>
                <w:rFonts w:ascii="Cambria Math" w:hAnsi="Cambria Math"/>
                <w:lang w:val="en-US"/>
              </w:rPr>
              <m:t>,</m:t>
            </m:r>
          </m:sub>
        </m:sSub>
        <m:r>
          <w:rPr>
            <w:rFonts w:ascii="Cambria Math" w:hAnsi="Cambria Math"/>
            <w:lang w:val="en-US"/>
          </w:rPr>
          <m:t xml:space="preserve"> </m:t>
        </m:r>
      </m:oMath>
      <w:r w:rsidR="00D831E1" w:rsidRPr="00D831E1">
        <w:rPr>
          <w:lang w:val="en-US"/>
        </w:rPr>
        <w:t xml:space="preserve">                                                                                                              (</w:t>
      </w:r>
      <w:r w:rsidR="00D831E1">
        <w:rPr>
          <w:lang w:val="en-US"/>
        </w:rPr>
        <w:t>5</w:t>
      </w:r>
      <w:r w:rsidR="00D831E1" w:rsidRPr="00D831E1">
        <w:rPr>
          <w:lang w:val="en-US"/>
        </w:rPr>
        <w:t>)</w:t>
      </w:r>
    </w:p>
    <w:p w14:paraId="06BB79D7" w14:textId="4C3968DA" w:rsidR="00D831E1" w:rsidRPr="00D831E1" w:rsidRDefault="00D831E1" w:rsidP="00582688">
      <w:pPr>
        <w:pStyle w:val="BodyText"/>
        <w:spacing w:before="235" w:line="276" w:lineRule="auto"/>
        <w:ind w:left="481" w:right="818"/>
        <w:jc w:val="both"/>
        <w:rPr>
          <w:lang w:val="en-US"/>
        </w:rPr>
      </w:pPr>
      <w:r w:rsidRPr="00D831E1">
        <w:rPr>
          <w:lang w:val="en-US"/>
        </w:rPr>
        <w:t xml:space="preserve">In which </w:t>
      </w:r>
      <m:oMath>
        <m:sSub>
          <m:sSubPr>
            <m:ctrlPr>
              <w:rPr>
                <w:rFonts w:ascii="Cambria Math" w:hAnsi="Cambria Math"/>
              </w:rPr>
            </m:ctrlPr>
          </m:sSubPr>
          <m:e>
            <m:r>
              <w:rPr>
                <w:rFonts w:ascii="Cambria Math" w:hAnsi="Cambria Math"/>
              </w:rPr>
              <m:t>g</m:t>
            </m:r>
          </m:e>
          <m:sub>
            <m:r>
              <w:rPr>
                <w:rFonts w:ascii="Cambria Math" w:hAnsi="Cambria Math"/>
              </w:rPr>
              <m:t>it</m:t>
            </m:r>
          </m:sub>
        </m:sSub>
      </m:oMath>
      <w:r w:rsidRPr="00D831E1">
        <w:rPr>
          <w:lang w:val="en-US"/>
        </w:rPr>
        <w:t xml:space="preserve"> would be the systematic components such as the permanent common components and </w:t>
      </w:r>
      <m:oMath>
        <m:sSub>
          <m:sSubPr>
            <m:ctrlPr>
              <w:rPr>
                <w:rFonts w:ascii="Cambria Math" w:hAnsi="Cambria Math"/>
              </w:rPr>
            </m:ctrlPr>
          </m:sSubPr>
          <m:e>
            <m:r>
              <w:rPr>
                <w:rFonts w:ascii="Cambria Math" w:hAnsi="Cambria Math"/>
              </w:rPr>
              <m:t>a</m:t>
            </m:r>
          </m:e>
          <m:sub>
            <m:r>
              <w:rPr>
                <w:rFonts w:ascii="Cambria Math" w:hAnsi="Cambria Math"/>
              </w:rPr>
              <m:t>it</m:t>
            </m:r>
          </m:sub>
        </m:sSub>
      </m:oMath>
      <w:r w:rsidRPr="00D831E1">
        <w:rPr>
          <w:lang w:val="en-US"/>
        </w:rPr>
        <w:t xml:space="preserve"> would be the transitory components.</w:t>
      </w:r>
    </w:p>
    <w:p w14:paraId="613DE7FF" w14:textId="77777777" w:rsidR="00D831E1" w:rsidRPr="00D831E1" w:rsidRDefault="00D831E1" w:rsidP="00582688">
      <w:pPr>
        <w:pStyle w:val="BodyText"/>
        <w:spacing w:before="235" w:line="276" w:lineRule="auto"/>
        <w:ind w:left="481" w:right="818"/>
        <w:jc w:val="both"/>
        <w:rPr>
          <w:lang w:val="en-US"/>
        </w:rPr>
      </w:pPr>
      <w:r w:rsidRPr="00D831E1">
        <w:rPr>
          <w:lang w:val="en-US"/>
        </w:rPr>
        <w:t>It is necessary to separate the common components from the idiosyncratic ones, so the following transformation is performed:</w:t>
      </w:r>
    </w:p>
    <w:p w14:paraId="1EFA1900" w14:textId="20B8D421" w:rsidR="00D831E1" w:rsidRPr="00D831E1" w:rsidRDefault="00000000" w:rsidP="00582688">
      <w:pPr>
        <w:pStyle w:val="BodyText"/>
        <w:spacing w:before="235" w:line="276" w:lineRule="auto"/>
        <w:ind w:left="481" w:right="818"/>
        <w:jc w:val="both"/>
        <w:rPr>
          <w:iCs/>
          <w:lang w:val="en-US"/>
        </w:rPr>
      </w:pPr>
      <m:oMath>
        <m:sSub>
          <m:sSubPr>
            <m:ctrlPr>
              <w:rPr>
                <w:rFonts w:ascii="Cambria Math" w:hAnsi="Cambria Math"/>
                <w:iCs/>
              </w:rPr>
            </m:ctrlPr>
          </m:sSubPr>
          <m:e>
            <m:r>
              <w:rPr>
                <w:rFonts w:ascii="Cambria Math" w:hAnsi="Cambria Math"/>
              </w:rPr>
              <m:t>X</m:t>
            </m:r>
          </m:e>
          <m:sub>
            <m:r>
              <w:rPr>
                <w:rFonts w:ascii="Cambria Math" w:hAnsi="Cambria Math"/>
              </w:rPr>
              <m:t>it</m:t>
            </m:r>
          </m:sub>
        </m:sSub>
        <m:r>
          <w:rPr>
            <w:rFonts w:ascii="Cambria Math" w:hAnsi="Cambria Math"/>
            <w:lang w:val="en-US"/>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g</m:t>
                    </m:r>
                  </m:e>
                  <m:sub>
                    <m:r>
                      <w:rPr>
                        <w:rFonts w:ascii="Cambria Math" w:hAnsi="Cambria Math"/>
                      </w:rPr>
                      <m:t>it</m:t>
                    </m:r>
                  </m:sub>
                </m:sSub>
                <m:r>
                  <w:rPr>
                    <w:rFonts w:ascii="Cambria Math" w:hAnsi="Cambria Math"/>
                    <w:lang w:val="en-US"/>
                  </w:rPr>
                  <m:t>+</m:t>
                </m:r>
                <m:sSub>
                  <m:sSubPr>
                    <m:ctrlPr>
                      <w:rPr>
                        <w:rFonts w:ascii="Cambria Math" w:hAnsi="Cambria Math"/>
                        <w:iCs/>
                      </w:rPr>
                    </m:ctrlPr>
                  </m:sSubPr>
                  <m:e>
                    <m:r>
                      <w:rPr>
                        <w:rFonts w:ascii="Cambria Math" w:hAnsi="Cambria Math"/>
                      </w:rPr>
                      <m:t>a</m:t>
                    </m:r>
                  </m:e>
                  <m:sub>
                    <m:r>
                      <w:rPr>
                        <w:rFonts w:ascii="Cambria Math" w:hAnsi="Cambria Math"/>
                      </w:rPr>
                      <m:t>it</m:t>
                    </m:r>
                  </m:sub>
                </m:sSub>
              </m:num>
              <m:den>
                <m:sSub>
                  <m:sSubPr>
                    <m:ctrlPr>
                      <w:rPr>
                        <w:rFonts w:ascii="Cambria Math" w:hAnsi="Cambria Math"/>
                        <w:iCs/>
                      </w:rPr>
                    </m:ctrlPr>
                  </m:sSubPr>
                  <m:e>
                    <m:r>
                      <w:rPr>
                        <w:rFonts w:ascii="Cambria Math" w:hAnsi="Cambria Math"/>
                      </w:rPr>
                      <m:t>u</m:t>
                    </m:r>
                  </m:e>
                  <m:sub>
                    <m:r>
                      <w:rPr>
                        <w:rFonts w:ascii="Cambria Math" w:hAnsi="Cambria Math"/>
                      </w:rPr>
                      <m:t>t</m:t>
                    </m:r>
                  </m:sub>
                </m:sSub>
              </m:den>
            </m:f>
          </m:e>
        </m:d>
        <m:sSub>
          <m:sSubPr>
            <m:ctrlPr>
              <w:rPr>
                <w:rFonts w:ascii="Cambria Math" w:hAnsi="Cambria Math"/>
                <w:iCs/>
              </w:rPr>
            </m:ctrlPr>
          </m:sSubPr>
          <m:e>
            <m:r>
              <w:rPr>
                <w:rFonts w:ascii="Cambria Math" w:hAnsi="Cambria Math"/>
              </w:rPr>
              <m:t>u</m:t>
            </m:r>
          </m:e>
          <m:sub>
            <m:r>
              <w:rPr>
                <w:rFonts w:ascii="Cambria Math" w:hAnsi="Cambria Math"/>
              </w:rPr>
              <m:t>t</m:t>
            </m:r>
          </m:sub>
        </m:sSub>
        <m:r>
          <w:rPr>
            <w:rFonts w:ascii="Cambria Math" w:hAnsi="Cambria Math"/>
            <w:lang w:val="en-US"/>
          </w:rPr>
          <m:t>=</m:t>
        </m:r>
        <m:sSub>
          <m:sSubPr>
            <m:ctrlPr>
              <w:rPr>
                <w:rFonts w:ascii="Cambria Math" w:hAnsi="Cambria Math"/>
                <w:iCs/>
              </w:rPr>
            </m:ctrlPr>
          </m:sSubPr>
          <m:e>
            <m:r>
              <w:rPr>
                <w:rFonts w:ascii="Cambria Math" w:hAnsi="Cambria Math"/>
              </w:rPr>
              <m:t>δ</m:t>
            </m:r>
          </m:e>
          <m:sub>
            <m:r>
              <w:rPr>
                <w:rFonts w:ascii="Cambria Math" w:hAnsi="Cambria Math"/>
              </w:rPr>
              <m:t>it</m:t>
            </m:r>
          </m:sub>
        </m:sSub>
        <m:sSub>
          <m:sSubPr>
            <m:ctrlPr>
              <w:rPr>
                <w:rFonts w:ascii="Cambria Math" w:hAnsi="Cambria Math"/>
                <w:iCs/>
              </w:rPr>
            </m:ctrlPr>
          </m:sSubPr>
          <m:e>
            <m:r>
              <w:rPr>
                <w:rFonts w:ascii="Cambria Math" w:hAnsi="Cambria Math"/>
              </w:rPr>
              <m:t>u</m:t>
            </m:r>
          </m:e>
          <m:sub>
            <m:r>
              <w:rPr>
                <w:rFonts w:ascii="Cambria Math" w:hAnsi="Cambria Math"/>
              </w:rPr>
              <m:t>t</m:t>
            </m:r>
          </m:sub>
        </m:sSub>
      </m:oMath>
      <w:r w:rsidR="00D831E1" w:rsidRPr="00D831E1">
        <w:rPr>
          <w:iCs/>
          <w:lang w:val="en-US"/>
        </w:rPr>
        <w:t xml:space="preserve">                                                                                               (</w:t>
      </w:r>
      <w:r w:rsidR="00D831E1">
        <w:rPr>
          <w:iCs/>
          <w:lang w:val="en-US"/>
        </w:rPr>
        <w:t>6</w:t>
      </w:r>
      <w:r w:rsidR="00D831E1" w:rsidRPr="00D831E1">
        <w:rPr>
          <w:iCs/>
          <w:lang w:val="en-US"/>
        </w:rPr>
        <w:t>)</w:t>
      </w:r>
    </w:p>
    <w:p w14:paraId="7B9DD609" w14:textId="77E2EAB8" w:rsidR="00D831E1" w:rsidRDefault="00D831E1" w:rsidP="00582688">
      <w:pPr>
        <w:pStyle w:val="BodyText"/>
        <w:spacing w:before="235" w:line="276" w:lineRule="auto"/>
        <w:ind w:left="481" w:right="818"/>
        <w:jc w:val="both"/>
        <w:rPr>
          <w:lang w:val="en-US"/>
        </w:rPr>
      </w:pPr>
      <w:r w:rsidRPr="00D831E1">
        <w:rPr>
          <w:lang w:val="en-US"/>
        </w:rPr>
        <w:t xml:space="preserve">In which </w:t>
      </w:r>
      <m:oMath>
        <m:sSub>
          <m:sSubPr>
            <m:ctrlPr>
              <w:rPr>
                <w:rFonts w:ascii="Cambria Math" w:hAnsi="Cambria Math"/>
              </w:rPr>
            </m:ctrlPr>
          </m:sSubPr>
          <m:e>
            <m:r>
              <w:rPr>
                <w:rFonts w:ascii="Cambria Math" w:hAnsi="Cambria Math"/>
              </w:rPr>
              <m:t>δ</m:t>
            </m:r>
          </m:e>
          <m:sub>
            <m:r>
              <w:rPr>
                <w:rFonts w:ascii="Cambria Math" w:hAnsi="Cambria Math"/>
              </w:rPr>
              <m:t>it</m:t>
            </m:r>
          </m:sub>
        </m:sSub>
      </m:oMath>
      <w:r w:rsidRPr="00D831E1">
        <w:rPr>
          <w:lang w:val="en-US"/>
        </w:rPr>
        <w:t xml:space="preserve">is a time-varying idiosyncratic component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D831E1">
        <w:rPr>
          <w:lang w:val="en-US"/>
        </w:rPr>
        <w:t xml:space="preserve"> is the common component. In this equation (</w:t>
      </w:r>
      <w:r>
        <w:rPr>
          <w:lang w:val="en-US"/>
        </w:rPr>
        <w:t>6</w:t>
      </w:r>
      <w:r w:rsidRPr="00D831E1">
        <w:rPr>
          <w:lang w:val="en-US"/>
        </w:rPr>
        <w:t xml:space="preserve">) </w:t>
      </w:r>
      <m:oMath>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lang w:val="en-US"/>
          </w:rPr>
          <m:t xml:space="preserve"> </m:t>
        </m:r>
      </m:oMath>
      <w:r w:rsidRPr="00D831E1">
        <w:rPr>
          <w:lang w:val="en-US"/>
        </w:rPr>
        <w:t xml:space="preserve">captures stochastic trend behavior and </w:t>
      </w:r>
      <m:oMath>
        <m:sSub>
          <m:sSubPr>
            <m:ctrlPr>
              <w:rPr>
                <w:rFonts w:ascii="Cambria Math" w:hAnsi="Cambria Math"/>
              </w:rPr>
            </m:ctrlPr>
          </m:sSubPr>
          <m:e>
            <m:r>
              <w:rPr>
                <w:rFonts w:ascii="Cambria Math" w:hAnsi="Cambria Math"/>
              </w:rPr>
              <m:t>δ</m:t>
            </m:r>
          </m:e>
          <m:sub>
            <m:r>
              <w:rPr>
                <w:rFonts w:ascii="Cambria Math" w:hAnsi="Cambria Math"/>
              </w:rPr>
              <m:t>it</m:t>
            </m:r>
          </m:sub>
        </m:sSub>
      </m:oMath>
      <w:r w:rsidRPr="00D831E1">
        <w:rPr>
          <w:lang w:val="en-US"/>
        </w:rPr>
        <w:t xml:space="preserve">measures the idiosyncratic distance between </w:t>
      </w:r>
      <m:oMath>
        <m:sSub>
          <m:sSubPr>
            <m:ctrlPr>
              <w:rPr>
                <w:rFonts w:ascii="Cambria Math" w:hAnsi="Cambria Math"/>
              </w:rPr>
            </m:ctrlPr>
          </m:sSubPr>
          <m:e>
            <m:r>
              <w:rPr>
                <w:rFonts w:ascii="Cambria Math" w:hAnsi="Cambria Math"/>
              </w:rPr>
              <m:t>X</m:t>
            </m:r>
          </m:e>
          <m:sub>
            <m:r>
              <w:rPr>
                <w:rFonts w:ascii="Cambria Math" w:hAnsi="Cambria Math"/>
              </w:rPr>
              <m:t>it</m:t>
            </m:r>
          </m:sub>
        </m:sSub>
      </m:oMath>
      <w:r w:rsidRPr="00D831E1">
        <w:rPr>
          <w:lang w:val="en-US"/>
        </w:rPr>
        <w:t xml:space="preserve">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D831E1">
        <w:rPr>
          <w:lang w:val="en-US"/>
        </w:rPr>
        <w:t>.</w:t>
      </w:r>
    </w:p>
    <w:p w14:paraId="618FAE55" w14:textId="77777777" w:rsidR="00D831E1" w:rsidRDefault="00D831E1" w:rsidP="00582688">
      <w:pPr>
        <w:pStyle w:val="BodyText"/>
        <w:spacing w:before="235" w:line="276" w:lineRule="auto"/>
        <w:ind w:left="481" w:right="818"/>
        <w:jc w:val="both"/>
        <w:rPr>
          <w:lang w:val="en-US"/>
        </w:rPr>
      </w:pPr>
    </w:p>
    <w:p w14:paraId="13BCC42C" w14:textId="77777777" w:rsidR="00D831E1" w:rsidRPr="00D831E1" w:rsidRDefault="00D831E1" w:rsidP="00582688">
      <w:pPr>
        <w:pStyle w:val="BodyText"/>
        <w:spacing w:before="235" w:line="276" w:lineRule="auto"/>
        <w:ind w:left="481" w:right="818"/>
        <w:jc w:val="both"/>
        <w:rPr>
          <w:lang w:val="en-US"/>
        </w:rPr>
      </w:pPr>
    </w:p>
    <w:p w14:paraId="71290A95" w14:textId="3A4D4FA9" w:rsidR="00D831E1" w:rsidRPr="00D831E1" w:rsidRDefault="00D831E1" w:rsidP="00582688">
      <w:pPr>
        <w:pStyle w:val="BodyText"/>
        <w:spacing w:before="235" w:line="276" w:lineRule="auto"/>
        <w:ind w:left="481" w:right="818"/>
        <w:jc w:val="both"/>
        <w:rPr>
          <w:lang w:val="en-US"/>
        </w:rPr>
      </w:pPr>
      <w:r w:rsidRPr="00D831E1">
        <w:rPr>
          <w:lang w:val="en-US"/>
        </w:rPr>
        <w:lastRenderedPageBreak/>
        <w:t>Phillips and Sul (2007) propose to remove the common factor in equation (</w:t>
      </w:r>
      <w:r w:rsidR="007179D6">
        <w:rPr>
          <w:lang w:val="en-US"/>
        </w:rPr>
        <w:t>7</w:t>
      </w:r>
      <w:r w:rsidRPr="00D831E1">
        <w:rPr>
          <w:lang w:val="en-US"/>
        </w:rPr>
        <w:t>):</w:t>
      </w:r>
    </w:p>
    <w:p w14:paraId="4E87E4F3" w14:textId="568D17E4" w:rsidR="00D831E1" w:rsidRPr="00D831E1" w:rsidRDefault="00000000" w:rsidP="00582688">
      <w:pPr>
        <w:pStyle w:val="BodyText"/>
        <w:spacing w:before="235" w:line="276" w:lineRule="auto"/>
        <w:ind w:left="481" w:right="818"/>
        <w:jc w:val="both"/>
        <w:rPr>
          <w:bCs/>
          <w:iCs/>
          <w:lang w:val="en-US"/>
        </w:rPr>
      </w:pPr>
      <m:oMath>
        <m:sSub>
          <m:sSubPr>
            <m:ctrlPr>
              <w:rPr>
                <w:rFonts w:ascii="Cambria Math" w:hAnsi="Cambria Math"/>
                <w:bCs/>
                <w:iCs/>
              </w:rPr>
            </m:ctrlPr>
          </m:sSubPr>
          <m:e>
            <m:r>
              <w:rPr>
                <w:rFonts w:ascii="Cambria Math" w:hAnsi="Cambria Math"/>
                <w:lang w:val="en-US"/>
              </w:rPr>
              <m:t>h</m:t>
            </m:r>
          </m:e>
          <m:sub>
            <m:r>
              <w:rPr>
                <w:rFonts w:ascii="Cambria Math" w:hAnsi="Cambria Math"/>
              </w:rPr>
              <m:t>it</m:t>
            </m:r>
          </m:sub>
        </m:sSub>
        <m:r>
          <w:rPr>
            <w:rFonts w:ascii="Cambria Math" w:hAnsi="Cambria Math"/>
            <w:lang w:val="en-US"/>
          </w:rPr>
          <m:t>=</m:t>
        </m:r>
        <m:f>
          <m:fPr>
            <m:ctrlPr>
              <w:rPr>
                <w:rFonts w:ascii="Cambria Math" w:hAnsi="Cambria Math"/>
                <w:bCs/>
                <w:iCs/>
              </w:rPr>
            </m:ctrlPr>
          </m:fPr>
          <m:num>
            <m:sSub>
              <m:sSubPr>
                <m:ctrlPr>
                  <w:rPr>
                    <w:rFonts w:ascii="Cambria Math" w:hAnsi="Cambria Math"/>
                    <w:bCs/>
                    <w:iCs/>
                  </w:rPr>
                </m:ctrlPr>
              </m:sSubPr>
              <m:e>
                <m:r>
                  <w:rPr>
                    <w:rFonts w:ascii="Cambria Math" w:hAnsi="Cambria Math"/>
                  </w:rPr>
                  <m:t>X</m:t>
                </m:r>
              </m:e>
              <m:sub>
                <m:r>
                  <w:rPr>
                    <w:rFonts w:ascii="Cambria Math" w:hAnsi="Cambria Math"/>
                  </w:rPr>
                  <m:t>it</m:t>
                </m:r>
              </m:sub>
            </m:sSub>
          </m:num>
          <m:den>
            <m:f>
              <m:fPr>
                <m:ctrlPr>
                  <w:rPr>
                    <w:rFonts w:ascii="Cambria Math" w:hAnsi="Cambria Math"/>
                    <w:bCs/>
                    <w:iCs/>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bCs/>
                    <w:iCs/>
                  </w:rPr>
                </m:ctrlPr>
              </m:naryPr>
              <m:sub>
                <m:r>
                  <w:rPr>
                    <w:rFonts w:ascii="Cambria Math" w:hAnsi="Cambria Math"/>
                  </w:rPr>
                  <m:t>i</m:t>
                </m:r>
                <m:r>
                  <w:rPr>
                    <w:rFonts w:ascii="Cambria Math" w:hAnsi="Cambria Math"/>
                    <w:lang w:val="en-US"/>
                  </w:rPr>
                  <m:t>=1</m:t>
                </m:r>
              </m:sub>
              <m:sup>
                <m:r>
                  <w:rPr>
                    <w:rFonts w:ascii="Cambria Math" w:hAnsi="Cambria Math"/>
                  </w:rPr>
                  <m:t>N</m:t>
                </m:r>
              </m:sup>
              <m:e>
                <m:r>
                  <w:rPr>
                    <w:rFonts w:ascii="Cambria Math" w:hAnsi="Cambria Math"/>
                    <w:lang w:val="en-US"/>
                  </w:rPr>
                  <m:t> </m:t>
                </m:r>
              </m:e>
            </m:nary>
            <m:sSub>
              <m:sSubPr>
                <m:ctrlPr>
                  <w:rPr>
                    <w:rFonts w:ascii="Cambria Math" w:hAnsi="Cambria Math"/>
                    <w:bCs/>
                    <w:iCs/>
                  </w:rPr>
                </m:ctrlPr>
              </m:sSubPr>
              <m:e>
                <m:r>
                  <w:rPr>
                    <w:rFonts w:ascii="Cambria Math" w:hAnsi="Cambria Math"/>
                  </w:rPr>
                  <m:t>X</m:t>
                </m:r>
              </m:e>
              <m:sub>
                <m:r>
                  <w:rPr>
                    <w:rFonts w:ascii="Cambria Math" w:hAnsi="Cambria Math"/>
                  </w:rPr>
                  <m:t>it</m:t>
                </m:r>
              </m:sub>
            </m:sSub>
          </m:den>
        </m:f>
        <m:r>
          <w:rPr>
            <w:rFonts w:ascii="Cambria Math" w:hAnsi="Cambria Math"/>
            <w:lang w:val="en-US"/>
          </w:rPr>
          <m:t>=</m:t>
        </m:r>
        <m:f>
          <m:fPr>
            <m:ctrlPr>
              <w:rPr>
                <w:rFonts w:ascii="Cambria Math" w:hAnsi="Cambria Math"/>
                <w:bCs/>
                <w:iCs/>
              </w:rPr>
            </m:ctrlPr>
          </m:fPr>
          <m:num>
            <m:sSub>
              <m:sSubPr>
                <m:ctrlPr>
                  <w:rPr>
                    <w:rFonts w:ascii="Cambria Math" w:hAnsi="Cambria Math"/>
                    <w:bCs/>
                    <w:iCs/>
                  </w:rPr>
                </m:ctrlPr>
              </m:sSubPr>
              <m:e>
                <m:r>
                  <w:rPr>
                    <w:rFonts w:ascii="Cambria Math" w:hAnsi="Cambria Math"/>
                  </w:rPr>
                  <m:t>δ</m:t>
                </m:r>
              </m:e>
              <m:sub>
                <m:r>
                  <w:rPr>
                    <w:rFonts w:ascii="Cambria Math" w:hAnsi="Cambria Math"/>
                  </w:rPr>
                  <m:t>it</m:t>
                </m:r>
              </m:sub>
            </m:sSub>
          </m:num>
          <m:den>
            <m:f>
              <m:fPr>
                <m:ctrlPr>
                  <w:rPr>
                    <w:rFonts w:ascii="Cambria Math" w:hAnsi="Cambria Math"/>
                    <w:bCs/>
                    <w:iCs/>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bCs/>
                    <w:iCs/>
                  </w:rPr>
                </m:ctrlPr>
              </m:naryPr>
              <m:sub>
                <m:r>
                  <w:rPr>
                    <w:rFonts w:ascii="Cambria Math" w:hAnsi="Cambria Math"/>
                  </w:rPr>
                  <m:t>i</m:t>
                </m:r>
                <m:r>
                  <w:rPr>
                    <w:rFonts w:ascii="Cambria Math" w:hAnsi="Cambria Math"/>
                    <w:lang w:val="en-US"/>
                  </w:rPr>
                  <m:t>=1</m:t>
                </m:r>
              </m:sub>
              <m:sup>
                <m:r>
                  <w:rPr>
                    <w:rFonts w:ascii="Cambria Math" w:hAnsi="Cambria Math"/>
                  </w:rPr>
                  <m:t>N</m:t>
                </m:r>
              </m:sup>
              <m:e>
                <m:r>
                  <w:rPr>
                    <w:rFonts w:ascii="Cambria Math" w:hAnsi="Cambria Math"/>
                    <w:lang w:val="en-US"/>
                  </w:rPr>
                  <m:t> </m:t>
                </m:r>
              </m:e>
            </m:nary>
            <m:sSub>
              <m:sSubPr>
                <m:ctrlPr>
                  <w:rPr>
                    <w:rFonts w:ascii="Cambria Math" w:hAnsi="Cambria Math"/>
                    <w:bCs/>
                    <w:iCs/>
                  </w:rPr>
                </m:ctrlPr>
              </m:sSubPr>
              <m:e>
                <m:r>
                  <w:rPr>
                    <w:rFonts w:ascii="Cambria Math" w:hAnsi="Cambria Math"/>
                  </w:rPr>
                  <m:t>δ</m:t>
                </m:r>
              </m:e>
              <m:sub>
                <m:r>
                  <w:rPr>
                    <w:rFonts w:ascii="Cambria Math" w:hAnsi="Cambria Math"/>
                  </w:rPr>
                  <m:t>it</m:t>
                </m:r>
              </m:sub>
            </m:sSub>
          </m:den>
        </m:f>
      </m:oMath>
      <w:r w:rsidR="00D831E1" w:rsidRPr="00D831E1">
        <w:rPr>
          <w:bCs/>
          <w:iCs/>
          <w:lang w:val="en-US"/>
        </w:rPr>
        <w:t xml:space="preserve">                                                                                                </w:t>
      </w:r>
      <w:r w:rsidR="002745AC">
        <w:rPr>
          <w:bCs/>
          <w:iCs/>
          <w:lang w:val="en-US"/>
        </w:rPr>
        <w:t xml:space="preserve">    </w:t>
      </w:r>
      <w:r w:rsidR="00D831E1" w:rsidRPr="00D831E1">
        <w:rPr>
          <w:bCs/>
          <w:iCs/>
          <w:lang w:val="en-US"/>
        </w:rPr>
        <w:t>(</w:t>
      </w:r>
      <w:r w:rsidR="007179D6">
        <w:rPr>
          <w:bCs/>
          <w:iCs/>
          <w:lang w:val="en-US"/>
        </w:rPr>
        <w:t>7</w:t>
      </w:r>
      <w:r w:rsidR="00D831E1" w:rsidRPr="00D831E1">
        <w:rPr>
          <w:bCs/>
          <w:iCs/>
          <w:lang w:val="en-US"/>
        </w:rPr>
        <w:t>)</w:t>
      </w:r>
    </w:p>
    <w:p w14:paraId="4E670AA1" w14:textId="2AE459EB" w:rsidR="00D831E1" w:rsidRPr="00D831E1" w:rsidRDefault="00D831E1" w:rsidP="00582688">
      <w:pPr>
        <w:pStyle w:val="BodyText"/>
        <w:spacing w:before="235" w:line="276" w:lineRule="auto"/>
        <w:ind w:left="481" w:right="818"/>
        <w:jc w:val="both"/>
        <w:rPr>
          <w:lang w:val="en-US"/>
        </w:rPr>
      </w:pPr>
      <w:r w:rsidRPr="00D831E1">
        <w:rPr>
          <w:lang w:val="en-US"/>
        </w:rPr>
        <w:t xml:space="preserve">Where </w:t>
      </w:r>
      <m:oMath>
        <m:sSub>
          <m:sSubPr>
            <m:ctrlPr>
              <w:rPr>
                <w:rFonts w:ascii="Cambria Math" w:hAnsi="Cambria Math"/>
              </w:rPr>
            </m:ctrlPr>
          </m:sSubPr>
          <m:e>
            <m:r>
              <w:rPr>
                <w:rFonts w:ascii="Cambria Math" w:hAnsi="Cambria Math"/>
                <w:lang w:val="en-US"/>
              </w:rPr>
              <m:t>h</m:t>
            </m:r>
          </m:e>
          <m:sub>
            <m:r>
              <w:rPr>
                <w:rFonts w:ascii="Cambria Math" w:hAnsi="Cambria Math"/>
              </w:rPr>
              <m:t>it</m:t>
            </m:r>
          </m:sub>
        </m:sSub>
      </m:oMath>
      <w:r w:rsidRPr="00D831E1">
        <w:rPr>
          <w:lang w:val="en-US"/>
        </w:rPr>
        <w:t xml:space="preserve"> is the variable that indicates the relative transition that measures the load coefficient in relation to the panel average at instant </w:t>
      </w:r>
      <m:oMath>
        <m:r>
          <w:rPr>
            <w:rFonts w:ascii="Cambria Math" w:hAnsi="Cambria Math"/>
          </w:rPr>
          <m:t>t</m:t>
        </m:r>
      </m:oMath>
      <w:r w:rsidRPr="00D831E1">
        <w:rPr>
          <w:lang w:val="en-US"/>
        </w:rPr>
        <w:t xml:space="preserve">. That is, </w:t>
      </w:r>
      <m:oMath>
        <m:sSub>
          <m:sSubPr>
            <m:ctrlPr>
              <w:rPr>
                <w:rFonts w:ascii="Cambria Math" w:hAnsi="Cambria Math"/>
              </w:rPr>
            </m:ctrlPr>
          </m:sSubPr>
          <m:e>
            <m:r>
              <w:rPr>
                <w:rFonts w:ascii="Cambria Math" w:hAnsi="Cambria Math"/>
                <w:lang w:val="en-US"/>
              </w:rPr>
              <m:t>h</m:t>
            </m:r>
          </m:e>
          <m:sub>
            <m:r>
              <w:rPr>
                <w:rFonts w:ascii="Cambria Math" w:hAnsi="Cambria Math"/>
              </w:rPr>
              <m:t>it</m:t>
            </m:r>
          </m:sub>
        </m:sSub>
      </m:oMath>
      <w:r w:rsidRPr="00D831E1">
        <w:rPr>
          <w:lang w:val="en-US"/>
        </w:rPr>
        <w:t xml:space="preserve">  shows us the path of the individual </w:t>
      </w:r>
      <m:oMath>
        <m:r>
          <w:rPr>
            <w:rFonts w:ascii="Cambria Math" w:hAnsi="Cambria Math"/>
          </w:rPr>
          <m:t>i</m:t>
        </m:r>
      </m:oMath>
      <w:r w:rsidRPr="00D831E1">
        <w:rPr>
          <w:lang w:val="en-US"/>
        </w:rPr>
        <w:t xml:space="preserve"> relative to the panel average. Equation (</w:t>
      </w:r>
      <w:r w:rsidR="007179D6">
        <w:rPr>
          <w:lang w:val="en-US"/>
        </w:rPr>
        <w:t>8</w:t>
      </w:r>
      <w:r w:rsidRPr="00D831E1">
        <w:rPr>
          <w:lang w:val="en-US"/>
        </w:rPr>
        <w:t xml:space="preserve">) shows us that the cross-sectional mean of </w:t>
      </w:r>
      <m:oMath>
        <m:sSub>
          <m:sSubPr>
            <m:ctrlPr>
              <w:rPr>
                <w:rFonts w:ascii="Cambria Math" w:hAnsi="Cambria Math"/>
              </w:rPr>
            </m:ctrlPr>
          </m:sSubPr>
          <m:e>
            <m:r>
              <w:rPr>
                <w:rFonts w:ascii="Cambria Math" w:hAnsi="Cambria Math"/>
                <w:lang w:val="en-US"/>
              </w:rPr>
              <m:t>h</m:t>
            </m:r>
          </m:e>
          <m:sub>
            <m:r>
              <w:rPr>
                <w:rFonts w:ascii="Cambria Math" w:hAnsi="Cambria Math"/>
              </w:rPr>
              <m:t>it</m:t>
            </m:r>
          </m:sub>
        </m:sSub>
      </m:oMath>
      <w:r w:rsidRPr="00D831E1">
        <w:rPr>
          <w:lang w:val="en-US"/>
        </w:rPr>
        <w:t xml:space="preserve"> is unitary and that the variance satisfies the following equation:</w:t>
      </w:r>
    </w:p>
    <w:p w14:paraId="620F9FD9" w14:textId="226D3702" w:rsidR="00D831E1" w:rsidRPr="00D831E1" w:rsidRDefault="00000000" w:rsidP="00582688">
      <w:pPr>
        <w:pStyle w:val="BodyText"/>
        <w:spacing w:before="235" w:line="276" w:lineRule="auto"/>
        <w:ind w:left="481" w:right="818"/>
        <w:jc w:val="both"/>
        <w:rPr>
          <w:bCs/>
          <w:iCs/>
          <w:lang w:val="en-US"/>
        </w:rPr>
      </w:pPr>
      <m:oMath>
        <m:sSub>
          <m:sSubPr>
            <m:ctrlPr>
              <w:rPr>
                <w:rFonts w:ascii="Cambria Math" w:hAnsi="Cambria Math"/>
                <w:bCs/>
                <w:iCs/>
              </w:rPr>
            </m:ctrlPr>
          </m:sSubPr>
          <m:e>
            <m:r>
              <w:rPr>
                <w:rFonts w:ascii="Cambria Math" w:hAnsi="Cambria Math"/>
              </w:rPr>
              <m:t>H</m:t>
            </m:r>
          </m:e>
          <m:sub>
            <m:r>
              <w:rPr>
                <w:rFonts w:ascii="Cambria Math" w:hAnsi="Cambria Math"/>
              </w:rPr>
              <m:t>it</m:t>
            </m:r>
          </m:sub>
        </m:sSub>
        <m:r>
          <w:rPr>
            <w:rFonts w:ascii="Cambria Math" w:hAnsi="Cambria Math"/>
            <w:lang w:val="en-US"/>
          </w:rPr>
          <m:t>=</m:t>
        </m:r>
        <m:f>
          <m:fPr>
            <m:ctrlPr>
              <w:rPr>
                <w:rFonts w:ascii="Cambria Math" w:hAnsi="Cambria Math"/>
                <w:bCs/>
                <w:iCs/>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bCs/>
                <w:iCs/>
              </w:rPr>
            </m:ctrlPr>
          </m:naryPr>
          <m:sub>
            <m:r>
              <w:rPr>
                <w:rFonts w:ascii="Cambria Math" w:hAnsi="Cambria Math"/>
              </w:rPr>
              <m:t>i</m:t>
            </m:r>
            <m:r>
              <w:rPr>
                <w:rFonts w:ascii="Cambria Math" w:hAnsi="Cambria Math"/>
                <w:lang w:val="en-US"/>
              </w:rPr>
              <m:t>=1</m:t>
            </m:r>
          </m:sub>
          <m:sup>
            <m:r>
              <w:rPr>
                <w:rFonts w:ascii="Cambria Math" w:hAnsi="Cambria Math"/>
              </w:rPr>
              <m:t>N</m:t>
            </m:r>
          </m:sup>
          <m:e>
            <m:r>
              <w:rPr>
                <w:rFonts w:ascii="Cambria Math" w:hAnsi="Cambria Math"/>
                <w:lang w:val="en-US"/>
              </w:rPr>
              <m:t> </m:t>
            </m:r>
          </m:e>
        </m:nary>
        <m:sSup>
          <m:sSupPr>
            <m:ctrlPr>
              <w:rPr>
                <w:rFonts w:ascii="Cambria Math" w:hAnsi="Cambria Math"/>
                <w:bCs/>
                <w:iCs/>
              </w:rPr>
            </m:ctrlPr>
          </m:sSupPr>
          <m:e>
            <m:d>
              <m:dPr>
                <m:ctrlPr>
                  <w:rPr>
                    <w:rFonts w:ascii="Cambria Math" w:hAnsi="Cambria Math"/>
                    <w:bCs/>
                    <w:iCs/>
                  </w:rPr>
                </m:ctrlPr>
              </m:dPr>
              <m:e>
                <m:sSub>
                  <m:sSubPr>
                    <m:ctrlPr>
                      <w:rPr>
                        <w:rFonts w:ascii="Cambria Math" w:hAnsi="Cambria Math"/>
                        <w:bCs/>
                        <w:iCs/>
                      </w:rPr>
                    </m:ctrlPr>
                  </m:sSubPr>
                  <m:e>
                    <m:r>
                      <w:rPr>
                        <w:rFonts w:ascii="Cambria Math" w:hAnsi="Cambria Math"/>
                        <w:lang w:val="en-US"/>
                      </w:rPr>
                      <m:t>h</m:t>
                    </m:r>
                  </m:e>
                  <m:sub>
                    <m:r>
                      <w:rPr>
                        <w:rFonts w:ascii="Cambria Math" w:hAnsi="Cambria Math"/>
                      </w:rPr>
                      <m:t>it</m:t>
                    </m:r>
                  </m:sub>
                </m:sSub>
                <m:r>
                  <w:rPr>
                    <w:rFonts w:ascii="Cambria Math" w:hAnsi="Cambria Math"/>
                    <w:lang w:val="en-US"/>
                  </w:rPr>
                  <m:t>-1</m:t>
                </m:r>
              </m:e>
            </m:d>
          </m:e>
          <m:sup>
            <m:r>
              <w:rPr>
                <w:rFonts w:ascii="Cambria Math" w:hAnsi="Cambria Math"/>
                <w:lang w:val="en-US"/>
              </w:rPr>
              <m:t>2</m:t>
            </m:r>
          </m:sup>
        </m:sSup>
        <m:r>
          <w:rPr>
            <w:rFonts w:ascii="Cambria Math" w:hAnsi="Cambria Math"/>
            <w:lang w:val="en-US"/>
          </w:rPr>
          <m:t>→0</m:t>
        </m:r>
        <m:r>
          <m:rPr>
            <m:nor/>
          </m:rPr>
          <w:rPr>
            <w:bCs/>
            <w:iCs/>
            <w:lang w:val="en-US"/>
          </w:rPr>
          <m:t xml:space="preserve"> si </m:t>
        </m:r>
        <m:limLow>
          <m:limLowPr>
            <m:ctrlPr>
              <w:rPr>
                <w:rFonts w:ascii="Cambria Math" w:hAnsi="Cambria Math"/>
                <w:bCs/>
                <w:iCs/>
              </w:rPr>
            </m:ctrlPr>
          </m:limLowPr>
          <m:e>
            <m:r>
              <w:rPr>
                <w:rFonts w:ascii="Cambria Math" w:hAnsi="Cambria Math"/>
              </w:rPr>
              <m:t>lim</m:t>
            </m:r>
          </m:e>
          <m:lim>
            <m:r>
              <w:rPr>
                <w:rFonts w:ascii="Cambria Math" w:hAnsi="Cambria Math"/>
              </w:rPr>
              <m:t>t</m:t>
            </m:r>
            <m:r>
              <w:rPr>
                <w:rFonts w:ascii="Cambria Math" w:hAnsi="Cambria Math"/>
                <w:lang w:val="en-US"/>
              </w:rPr>
              <m:t>→</m:t>
            </m:r>
            <m:r>
              <m:rPr>
                <m:sty m:val="p"/>
              </m:rPr>
              <w:rPr>
                <w:rFonts w:ascii="Cambria Math" w:hAnsi="Cambria Math"/>
                <w:lang w:val="en-US"/>
              </w:rPr>
              <m:t>∞</m:t>
            </m:r>
          </m:lim>
        </m:limLow>
        <m:r>
          <w:rPr>
            <w:rFonts w:ascii="Cambria Math" w:hAnsi="Cambria Math"/>
            <w:lang w:val="en-US"/>
          </w:rPr>
          <m:t> </m:t>
        </m:r>
        <m:sSub>
          <m:sSubPr>
            <m:ctrlPr>
              <w:rPr>
                <w:rFonts w:ascii="Cambria Math" w:hAnsi="Cambria Math"/>
                <w:bCs/>
                <w:iCs/>
              </w:rPr>
            </m:ctrlPr>
          </m:sSubPr>
          <m:e>
            <m:r>
              <w:rPr>
                <w:rFonts w:ascii="Cambria Math" w:hAnsi="Cambria Math"/>
              </w:rPr>
              <m:t>δ</m:t>
            </m:r>
          </m:e>
          <m:sub>
            <m:r>
              <w:rPr>
                <w:rFonts w:ascii="Cambria Math" w:hAnsi="Cambria Math"/>
              </w:rPr>
              <m:t>it</m:t>
            </m:r>
          </m:sub>
        </m:sSub>
        <m:r>
          <w:rPr>
            <w:rFonts w:ascii="Cambria Math" w:hAnsi="Cambria Math"/>
            <w:lang w:val="en-US"/>
          </w:rPr>
          <m:t>=</m:t>
        </m:r>
        <m:r>
          <w:rPr>
            <w:rFonts w:ascii="Cambria Math" w:hAnsi="Cambria Math"/>
          </w:rPr>
          <m:t>δ</m:t>
        </m:r>
        <m:r>
          <w:rPr>
            <w:rFonts w:ascii="Cambria Math" w:hAnsi="Cambria Math"/>
            <w:lang w:val="en-US"/>
          </w:rPr>
          <m:t>,</m:t>
        </m:r>
        <m:r>
          <m:rPr>
            <m:nor/>
          </m:rPr>
          <w:rPr>
            <w:bCs/>
            <w:iCs/>
            <w:lang w:val="en-US"/>
          </w:rPr>
          <m:t xml:space="preserve"> for every </m:t>
        </m:r>
        <m:r>
          <w:rPr>
            <w:rFonts w:ascii="Cambria Math" w:hAnsi="Cambria Math"/>
          </w:rPr>
          <m:t>i</m:t>
        </m:r>
      </m:oMath>
      <w:r w:rsidR="00D831E1" w:rsidRPr="00D831E1">
        <w:rPr>
          <w:bCs/>
          <w:iCs/>
          <w:lang w:val="en-US"/>
        </w:rPr>
        <w:t xml:space="preserve">.                                            </w:t>
      </w:r>
      <w:r w:rsidR="002745AC">
        <w:rPr>
          <w:bCs/>
          <w:iCs/>
          <w:lang w:val="en-US"/>
        </w:rPr>
        <w:t xml:space="preserve">     </w:t>
      </w:r>
      <w:r w:rsidR="00D831E1" w:rsidRPr="00D831E1">
        <w:rPr>
          <w:bCs/>
          <w:iCs/>
          <w:lang w:val="en-US"/>
        </w:rPr>
        <w:t>(</w:t>
      </w:r>
      <w:r w:rsidR="007179D6">
        <w:rPr>
          <w:bCs/>
          <w:iCs/>
          <w:lang w:val="en-US"/>
        </w:rPr>
        <w:t>8</w:t>
      </w:r>
      <w:r w:rsidR="00D831E1" w:rsidRPr="00D831E1">
        <w:rPr>
          <w:bCs/>
          <w:iCs/>
          <w:lang w:val="en-US"/>
        </w:rPr>
        <w:t>)</w:t>
      </w:r>
    </w:p>
    <w:p w14:paraId="0C742E1D" w14:textId="29992B01" w:rsidR="00D831E1" w:rsidRPr="00D831E1" w:rsidRDefault="00D831E1" w:rsidP="00582688">
      <w:pPr>
        <w:pStyle w:val="BodyText"/>
        <w:spacing w:before="235" w:line="276" w:lineRule="auto"/>
        <w:ind w:left="481" w:right="818"/>
        <w:jc w:val="both"/>
        <w:rPr>
          <w:iCs/>
          <w:lang w:val="en-US"/>
        </w:rPr>
      </w:pPr>
      <w:r w:rsidRPr="00D831E1">
        <w:rPr>
          <w:iCs/>
          <w:lang w:val="en-US"/>
        </w:rPr>
        <w:t xml:space="preserve">Therefore, the convergence of </w:t>
      </w:r>
      <m:oMath>
        <m:sSub>
          <m:sSubPr>
            <m:ctrlPr>
              <w:rPr>
                <w:rFonts w:ascii="Cambria Math" w:hAnsi="Cambria Math"/>
                <w:iCs/>
              </w:rPr>
            </m:ctrlPr>
          </m:sSubPr>
          <m:e>
            <m:r>
              <w:rPr>
                <w:rFonts w:ascii="Cambria Math" w:hAnsi="Cambria Math"/>
              </w:rPr>
              <m:t>X</m:t>
            </m:r>
          </m:e>
          <m:sub>
            <m:r>
              <w:rPr>
                <w:rFonts w:ascii="Cambria Math" w:hAnsi="Cambria Math"/>
              </w:rPr>
              <m:t>it</m:t>
            </m:r>
          </m:sub>
        </m:sSub>
      </m:oMath>
      <w:r w:rsidRPr="00D831E1">
        <w:rPr>
          <w:iCs/>
          <w:lang w:val="en-US"/>
        </w:rPr>
        <w:t xml:space="preserve"> requires that the following condition be satisfied:</w:t>
      </w:r>
    </w:p>
    <w:p w14:paraId="6019BFB0" w14:textId="4883EA41" w:rsidR="00D831E1" w:rsidRPr="00D831E1" w:rsidRDefault="00000000" w:rsidP="00582688">
      <w:pPr>
        <w:pStyle w:val="BodyText"/>
        <w:spacing w:before="235" w:line="276" w:lineRule="auto"/>
        <w:ind w:left="481" w:right="818"/>
        <w:jc w:val="both"/>
        <w:rPr>
          <w:iCs/>
          <w:lang w:val="en-US"/>
        </w:rPr>
      </w:pPr>
      <m:oMath>
        <m:limLow>
          <m:limLowPr>
            <m:ctrlPr>
              <w:rPr>
                <w:rFonts w:ascii="Cambria Math" w:hAnsi="Cambria Math"/>
                <w:iCs/>
              </w:rPr>
            </m:ctrlPr>
          </m:limLowPr>
          <m:e>
            <m:r>
              <w:rPr>
                <w:rFonts w:ascii="Cambria Math" w:hAnsi="Cambria Math"/>
              </w:rPr>
              <m:t>lim</m:t>
            </m:r>
          </m:e>
          <m:lim>
            <m:r>
              <w:rPr>
                <w:rFonts w:ascii="Cambria Math" w:hAnsi="Cambria Math"/>
              </w:rPr>
              <m:t>t</m:t>
            </m:r>
            <m:r>
              <w:rPr>
                <w:rFonts w:ascii="Cambria Math" w:hAnsi="Cambria Math"/>
                <w:lang w:val="en-US"/>
              </w:rPr>
              <m:t>→</m:t>
            </m:r>
            <m:r>
              <m:rPr>
                <m:sty m:val="p"/>
              </m:rPr>
              <w:rPr>
                <w:rFonts w:ascii="Cambria Math" w:hAnsi="Cambria Math"/>
                <w:lang w:val="en-US"/>
              </w:rPr>
              <m:t>∞</m:t>
            </m:r>
          </m:lim>
        </m:limLow>
        <m:r>
          <w:rPr>
            <w:rFonts w:ascii="Cambria Math" w:hAnsi="Cambria Math"/>
            <w:lang w:val="en-US"/>
          </w:rPr>
          <m:t> </m:t>
        </m:r>
        <m:f>
          <m:fPr>
            <m:ctrlPr>
              <w:rPr>
                <w:rFonts w:ascii="Cambria Math" w:hAnsi="Cambria Math"/>
                <w:iCs/>
              </w:rPr>
            </m:ctrlPr>
          </m:fPr>
          <m:num>
            <m:sSub>
              <m:sSubPr>
                <m:ctrlPr>
                  <w:rPr>
                    <w:rFonts w:ascii="Cambria Math" w:hAnsi="Cambria Math"/>
                    <w:iCs/>
                  </w:rPr>
                </m:ctrlPr>
              </m:sSubPr>
              <m:e>
                <m:r>
                  <w:rPr>
                    <w:rFonts w:ascii="Cambria Math" w:hAnsi="Cambria Math"/>
                  </w:rPr>
                  <m:t>X</m:t>
                </m:r>
              </m:e>
              <m:sub>
                <m:r>
                  <w:rPr>
                    <w:rFonts w:ascii="Cambria Math" w:hAnsi="Cambria Math"/>
                  </w:rPr>
                  <m:t>it</m:t>
                </m:r>
              </m:sub>
            </m:sSub>
          </m:num>
          <m:den>
            <m:sSub>
              <m:sSubPr>
                <m:ctrlPr>
                  <w:rPr>
                    <w:rFonts w:ascii="Cambria Math" w:hAnsi="Cambria Math"/>
                    <w:iCs/>
                  </w:rPr>
                </m:ctrlPr>
              </m:sSubPr>
              <m:e>
                <m:r>
                  <w:rPr>
                    <w:rFonts w:ascii="Cambria Math" w:hAnsi="Cambria Math"/>
                  </w:rPr>
                  <m:t>X</m:t>
                </m:r>
              </m:e>
              <m:sub>
                <m:r>
                  <w:rPr>
                    <w:rFonts w:ascii="Cambria Math" w:hAnsi="Cambria Math"/>
                  </w:rPr>
                  <m:t>jt</m:t>
                </m:r>
              </m:sub>
            </m:sSub>
          </m:den>
        </m:f>
        <m:r>
          <w:rPr>
            <w:rFonts w:ascii="Cambria Math" w:hAnsi="Cambria Math"/>
            <w:lang w:val="en-US"/>
          </w:rPr>
          <m:t>=1</m:t>
        </m:r>
        <m:r>
          <m:rPr>
            <m:nor/>
          </m:rPr>
          <w:rPr>
            <w:iCs/>
            <w:lang w:val="en-US"/>
          </w:rPr>
          <m:t xml:space="preserve">, </m:t>
        </m:r>
        <m:r>
          <m:rPr>
            <m:nor/>
          </m:rPr>
          <w:rPr>
            <w:bCs/>
            <w:iCs/>
            <w:lang w:val="en-US"/>
          </w:rPr>
          <m:t>for every</m:t>
        </m:r>
        <m:r>
          <m:rPr>
            <m:nor/>
          </m:rPr>
          <w:rPr>
            <w:iCs/>
            <w:lang w:val="en-US"/>
          </w:rPr>
          <m:t xml:space="preserve"> </m:t>
        </m:r>
        <m:r>
          <w:rPr>
            <w:rFonts w:ascii="Cambria Math" w:hAnsi="Cambria Math"/>
          </w:rPr>
          <m:t>i</m:t>
        </m:r>
        <m:r>
          <m:rPr>
            <m:nor/>
          </m:rPr>
          <w:rPr>
            <w:iCs/>
            <w:lang w:val="en-US"/>
          </w:rPr>
          <m:t xml:space="preserve"> and </m:t>
        </m:r>
        <m:r>
          <w:rPr>
            <w:rFonts w:ascii="Cambria Math" w:hAnsi="Cambria Math"/>
          </w:rPr>
          <m:t>j</m:t>
        </m:r>
      </m:oMath>
      <w:r w:rsidR="00D831E1" w:rsidRPr="00D831E1">
        <w:rPr>
          <w:lang w:val="en-US"/>
        </w:rPr>
        <w:t xml:space="preserve">                                                                                           (</w:t>
      </w:r>
      <w:r w:rsidR="006B3CDD">
        <w:rPr>
          <w:lang w:val="en-US"/>
        </w:rPr>
        <w:t>9</w:t>
      </w:r>
      <w:r w:rsidR="00D831E1" w:rsidRPr="00D831E1">
        <w:rPr>
          <w:lang w:val="en-US"/>
        </w:rPr>
        <w:t>)</w:t>
      </w:r>
    </w:p>
    <w:p w14:paraId="56DBA2C5" w14:textId="5FB76B92" w:rsidR="00D831E1" w:rsidRPr="00D831E1" w:rsidRDefault="00D831E1" w:rsidP="00582688">
      <w:pPr>
        <w:pStyle w:val="BodyText"/>
        <w:spacing w:before="235" w:line="276" w:lineRule="auto"/>
        <w:ind w:left="481" w:right="818"/>
        <w:jc w:val="both"/>
        <w:rPr>
          <w:lang w:val="en-US"/>
        </w:rPr>
      </w:pPr>
      <w:r w:rsidRPr="00D831E1">
        <w:rPr>
          <w:lang w:val="en-US"/>
        </w:rPr>
        <w:t xml:space="preserve">Phillips and Sul (2007) have defined this condition as relative convergence and in order to specify the null hypothesis of convergence they define </w:t>
      </w:r>
      <m:oMath>
        <m:sSub>
          <m:sSubPr>
            <m:ctrlPr>
              <w:rPr>
                <w:rFonts w:ascii="Cambria Math" w:hAnsi="Cambria Math"/>
                <w:bCs/>
                <w:iCs/>
              </w:rPr>
            </m:ctrlPr>
          </m:sSubPr>
          <m:e>
            <m:r>
              <w:rPr>
                <w:rFonts w:ascii="Cambria Math" w:hAnsi="Cambria Math"/>
              </w:rPr>
              <m:t>δ</m:t>
            </m:r>
          </m:e>
          <m:sub>
            <m:r>
              <w:rPr>
                <w:rFonts w:ascii="Cambria Math" w:hAnsi="Cambria Math"/>
              </w:rPr>
              <m:t>it</m:t>
            </m:r>
          </m:sub>
        </m:sSub>
      </m:oMath>
      <w:r w:rsidRPr="00D831E1">
        <w:rPr>
          <w:bCs/>
          <w:iCs/>
          <w:lang w:val="en-US"/>
        </w:rPr>
        <w:t xml:space="preserve"> </w:t>
      </w:r>
      <w:r w:rsidRPr="00D831E1">
        <w:rPr>
          <w:lang w:val="en-US"/>
        </w:rPr>
        <w:t>as:</w:t>
      </w:r>
    </w:p>
    <w:p w14:paraId="4300459E" w14:textId="1C6B5484" w:rsidR="00D831E1" w:rsidRPr="00D831E1" w:rsidRDefault="00000000" w:rsidP="00582688">
      <w:pPr>
        <w:pStyle w:val="BodyText"/>
        <w:spacing w:before="235" w:line="276" w:lineRule="auto"/>
        <w:ind w:left="481" w:right="818"/>
        <w:jc w:val="both"/>
        <w:rPr>
          <w:iCs/>
        </w:rPr>
      </w:pPr>
      <m:oMath>
        <m:sSub>
          <m:sSubPr>
            <m:ctrlPr>
              <w:rPr>
                <w:rFonts w:ascii="Cambria Math" w:hAnsi="Cambria Math"/>
                <w:iCs/>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Cs/>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Cs/>
              </w:rPr>
            </m:ctrlPr>
          </m:sSubPr>
          <m:e>
            <m:r>
              <w:rPr>
                <w:rFonts w:ascii="Cambria Math" w:hAnsi="Cambria Math"/>
              </w:rPr>
              <m:t>σ</m:t>
            </m:r>
          </m:e>
          <m:sub>
            <m:r>
              <w:rPr>
                <w:rFonts w:ascii="Cambria Math" w:hAnsi="Cambria Math"/>
              </w:rPr>
              <m:t>it</m:t>
            </m:r>
          </m:sub>
        </m:sSub>
        <m:sSub>
          <m:sSubPr>
            <m:ctrlPr>
              <w:rPr>
                <w:rFonts w:ascii="Cambria Math" w:hAnsi="Cambria Math"/>
                <w:iCs/>
              </w:rPr>
            </m:ctrlPr>
          </m:sSubPr>
          <m:e>
            <m:r>
              <w:rPr>
                <w:rFonts w:ascii="Cambria Math" w:hAnsi="Cambria Math"/>
              </w:rPr>
              <m:t>ξ</m:t>
            </m:r>
          </m:e>
          <m:sub>
            <m:r>
              <w:rPr>
                <w:rFonts w:ascii="Cambria Math" w:hAnsi="Cambria Math"/>
              </w:rPr>
              <m:t>it</m:t>
            </m:r>
          </m:sub>
        </m:sSub>
        <m:r>
          <w:rPr>
            <w:rFonts w:ascii="Cambria Math" w:hAnsi="Cambria Math"/>
          </w:rPr>
          <m:t>,</m:t>
        </m:r>
        <m:sSub>
          <m:sSubPr>
            <m:ctrlPr>
              <w:rPr>
                <w:rFonts w:ascii="Cambria Math" w:hAnsi="Cambria Math"/>
                <w:iCs/>
              </w:rPr>
            </m:ctrlPr>
          </m:sSubPr>
          <m:e>
            <m:r>
              <w:rPr>
                <w:rFonts w:ascii="Cambria Math" w:hAnsi="Cambria Math"/>
              </w:rPr>
              <m:t>σ</m:t>
            </m:r>
          </m:e>
          <m:sub>
            <m:r>
              <w:rPr>
                <w:rFonts w:ascii="Cambria Math" w:hAnsi="Cambria Math"/>
              </w:rPr>
              <m:t>it</m:t>
            </m:r>
          </m:sub>
        </m:sSub>
        <m: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σ</m:t>
                </m:r>
              </m:e>
              <m:sub>
                <m:r>
                  <w:rPr>
                    <w:rFonts w:ascii="Cambria Math" w:hAnsi="Cambria Math"/>
                  </w:rPr>
                  <m:t>i</m:t>
                </m:r>
              </m:sub>
            </m:sSub>
          </m:num>
          <m:den>
            <m:r>
              <w:rPr>
                <w:rFonts w:ascii="Cambria Math" w:hAnsi="Cambria Math"/>
              </w:rPr>
              <m:t>L(t)</m:t>
            </m:r>
            <m:sSup>
              <m:sSupPr>
                <m:ctrlPr>
                  <w:rPr>
                    <w:rFonts w:ascii="Cambria Math" w:hAnsi="Cambria Math"/>
                    <w:iCs/>
                  </w:rPr>
                </m:ctrlPr>
              </m:sSupPr>
              <m:e>
                <m:r>
                  <w:rPr>
                    <w:rFonts w:ascii="Cambria Math" w:hAnsi="Cambria Math"/>
                  </w:rPr>
                  <m:t>t</m:t>
                </m:r>
              </m:e>
              <m:sup>
                <m:r>
                  <w:rPr>
                    <w:rFonts w:ascii="Cambria Math" w:hAnsi="Cambria Math"/>
                  </w:rPr>
                  <m:t>α</m:t>
                </m:r>
              </m:sup>
            </m:sSup>
          </m:den>
        </m:f>
        <m:r>
          <w:rPr>
            <w:rFonts w:ascii="Cambria Math" w:hAnsi="Cambria Math"/>
          </w:rPr>
          <m:t>,t≥1,</m:t>
        </m:r>
        <m:sSub>
          <m:sSubPr>
            <m:ctrlPr>
              <w:rPr>
                <w:rFonts w:ascii="Cambria Math" w:hAnsi="Cambria Math"/>
                <w:iCs/>
              </w:rPr>
            </m:ctrlPr>
          </m:sSubPr>
          <m:e>
            <m:r>
              <w:rPr>
                <w:rFonts w:ascii="Cambria Math" w:hAnsi="Cambria Math"/>
              </w:rPr>
              <m:t>σ</m:t>
            </m:r>
          </m:e>
          <m:sub>
            <m:r>
              <w:rPr>
                <w:rFonts w:ascii="Cambria Math" w:hAnsi="Cambria Math"/>
              </w:rPr>
              <m:t>i</m:t>
            </m:r>
          </m:sub>
        </m:sSub>
        <m:r>
          <w:rPr>
            <w:rFonts w:ascii="Cambria Math" w:hAnsi="Cambria Math"/>
          </w:rPr>
          <m:t>&gt;0</m:t>
        </m:r>
        <m:r>
          <m:rPr>
            <m:nor/>
          </m:rPr>
          <w:rPr>
            <w:iCs/>
          </w:rPr>
          <m:t xml:space="preserve"> para todo </m:t>
        </m:r>
        <m:r>
          <w:rPr>
            <w:rFonts w:ascii="Cambria Math" w:hAnsi="Cambria Math"/>
          </w:rPr>
          <m:t>i</m:t>
        </m:r>
      </m:oMath>
      <w:r w:rsidR="00D831E1" w:rsidRPr="00D831E1">
        <w:t xml:space="preserve">                                               (</w:t>
      </w:r>
      <w:r w:rsidR="006B3CDD">
        <w:t>10</w:t>
      </w:r>
      <w:r w:rsidR="00D831E1" w:rsidRPr="00D831E1">
        <w:t>)</w:t>
      </w:r>
    </w:p>
    <w:p w14:paraId="2ED0D3B6" w14:textId="7D56A046" w:rsidR="00D831E1" w:rsidRPr="00D831E1" w:rsidRDefault="00D831E1" w:rsidP="000C5A6E">
      <w:pPr>
        <w:pStyle w:val="BodyText"/>
        <w:spacing w:before="235" w:line="276" w:lineRule="auto"/>
        <w:ind w:left="481" w:right="818"/>
        <w:jc w:val="both"/>
        <w:rPr>
          <w:lang w:val="en-US"/>
        </w:rPr>
      </w:pPr>
      <w:r w:rsidRPr="00D831E1">
        <w:rPr>
          <w:lang w:val="en-US"/>
        </w:rPr>
        <w:t xml:space="preserve">Where </w:t>
      </w:r>
      <m:oMath>
        <m:r>
          <w:rPr>
            <w:rFonts w:ascii="Cambria Math" w:hAnsi="Cambria Math"/>
          </w:rPr>
          <m:t>L</m:t>
        </m:r>
        <m:r>
          <w:rPr>
            <w:rFonts w:ascii="Cambria Math" w:hAnsi="Cambria Math"/>
            <w:lang w:val="en-US"/>
          </w:rPr>
          <m:t>(</m:t>
        </m:r>
        <m:r>
          <w:rPr>
            <w:rFonts w:ascii="Cambria Math" w:hAnsi="Cambria Math"/>
          </w:rPr>
          <m:t>t</m:t>
        </m:r>
        <m:r>
          <w:rPr>
            <w:rFonts w:ascii="Cambria Math" w:hAnsi="Cambria Math"/>
            <w:lang w:val="en-US"/>
          </w:rPr>
          <m:t>)</m:t>
        </m:r>
      </m:oMath>
      <w:r w:rsidRPr="00D831E1">
        <w:rPr>
          <w:iCs/>
          <w:lang w:val="en-US"/>
        </w:rPr>
        <w:t xml:space="preserve"> </w:t>
      </w:r>
      <w:r w:rsidRPr="00D831E1">
        <w:rPr>
          <w:lang w:val="en-US"/>
        </w:rPr>
        <w:t xml:space="preserve">can be </w:t>
      </w:r>
      <w:r w:rsidRPr="00D831E1">
        <w:rPr>
          <w:iCs/>
          <w:lang w:val="en-US"/>
        </w:rPr>
        <w:t xml:space="preserve">log(t), </w:t>
      </w:r>
      <m:oMath>
        <m:sSup>
          <m:sSupPr>
            <m:ctrlPr>
              <w:rPr>
                <w:rFonts w:ascii="Cambria Math" w:hAnsi="Cambria Math"/>
                <w:iCs/>
              </w:rPr>
            </m:ctrlPr>
          </m:sSupPr>
          <m:e>
            <m:r>
              <w:rPr>
                <w:rFonts w:ascii="Cambria Math" w:hAnsi="Cambria Math"/>
              </w:rPr>
              <m:t>log</m:t>
            </m:r>
          </m:e>
          <m:sup>
            <m:r>
              <w:rPr>
                <w:rFonts w:ascii="Cambria Math" w:hAnsi="Cambria Math"/>
                <w:lang w:val="en-US"/>
              </w:rPr>
              <m:t>2</m:t>
            </m:r>
          </m:sup>
        </m:sSup>
      </m:oMath>
      <w:r w:rsidRPr="00D831E1">
        <w:rPr>
          <w:iCs/>
          <w:lang w:val="en-US"/>
        </w:rPr>
        <w:t>(t) or log</w:t>
      </w:r>
      <w:r w:rsidRPr="00D831E1">
        <w:rPr>
          <w:lang w:val="en-US"/>
        </w:rPr>
        <w:t xml:space="preserve"> {log(t)}. In our case, the best choice is </w:t>
      </w:r>
      <m:oMath>
        <m:r>
          <w:rPr>
            <w:rFonts w:ascii="Cambria Math" w:hAnsi="Cambria Math"/>
          </w:rPr>
          <m:t>L</m:t>
        </m:r>
        <m:d>
          <m:dPr>
            <m:ctrlPr>
              <w:rPr>
                <w:rFonts w:ascii="Cambria Math" w:hAnsi="Cambria Math"/>
                <w:i/>
                <w:iCs/>
              </w:rPr>
            </m:ctrlPr>
          </m:dPr>
          <m:e>
            <m:r>
              <w:rPr>
                <w:rFonts w:ascii="Cambria Math" w:hAnsi="Cambria Math"/>
              </w:rPr>
              <m:t>t</m:t>
            </m:r>
          </m:e>
        </m:d>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fName>
          <m:e>
            <m:d>
              <m:dPr>
                <m:ctrlPr>
                  <w:rPr>
                    <w:rFonts w:ascii="Cambria Math" w:hAnsi="Cambria Math"/>
                    <w:i/>
                    <w:iCs/>
                  </w:rPr>
                </m:ctrlPr>
              </m:dPr>
              <m:e>
                <m:r>
                  <w:rPr>
                    <w:rFonts w:ascii="Cambria Math" w:hAnsi="Cambria Math"/>
                  </w:rPr>
                  <m:t>t</m:t>
                </m:r>
              </m:e>
            </m:d>
          </m:e>
        </m:func>
        <m:r>
          <w:rPr>
            <w:rFonts w:ascii="Cambria Math" w:hAnsi="Cambria Math"/>
            <w:lang w:val="en-US"/>
          </w:rPr>
          <m:t>.</m:t>
        </m:r>
      </m:oMath>
      <w:r w:rsidRPr="00D831E1">
        <w:rPr>
          <w:iCs/>
          <w:lang w:val="en-US"/>
        </w:rPr>
        <w:t xml:space="preserve"> </w:t>
      </w:r>
      <w:r w:rsidRPr="00D831E1">
        <w:rPr>
          <w:lang w:val="en-US"/>
        </w:rPr>
        <w:t xml:space="preserve">Phillips and Sul (2007) pose the following hypothesis test to test for the existence of absolute convergence: </w:t>
      </w:r>
      <m:oMath>
        <m:sSub>
          <m:sSubPr>
            <m:ctrlPr>
              <w:rPr>
                <w:rFonts w:ascii="Cambria Math" w:hAnsi="Cambria Math"/>
                <w:bCs/>
                <w:i/>
              </w:rPr>
            </m:ctrlPr>
          </m:sSubPr>
          <m:e>
            <m:r>
              <m:rPr>
                <m:scr m:val="script"/>
              </m:rPr>
              <w:rPr>
                <w:rFonts w:ascii="Cambria Math" w:hAnsi="Cambria Math"/>
                <w:lang w:val="en-US"/>
              </w:rPr>
              <m:t>H</m:t>
            </m:r>
          </m:e>
          <m:sub>
            <m:r>
              <w:rPr>
                <w:rFonts w:ascii="Cambria Math" w:hAnsi="Cambria Math"/>
                <w:lang w:val="en-US"/>
              </w:rPr>
              <m:t>0</m:t>
            </m:r>
          </m:sub>
        </m:sSub>
        <m:r>
          <w:rPr>
            <w:rFonts w:ascii="Cambria Math" w:hAnsi="Cambria Math"/>
            <w:lang w:val="en-US"/>
          </w:rPr>
          <m:t>:</m:t>
        </m:r>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lang w:val="en-US"/>
          </w:rPr>
          <m:t>=</m:t>
        </m:r>
        <m:r>
          <w:rPr>
            <w:rFonts w:ascii="Cambria Math" w:hAnsi="Cambria Math"/>
          </w:rPr>
          <m:t>δ</m:t>
        </m:r>
        <m:r>
          <m:rPr>
            <m:nor/>
          </m:rPr>
          <w:rPr>
            <w:bCs/>
            <w:i/>
            <w:lang w:val="en-US"/>
          </w:rPr>
          <m:t xml:space="preserve"> </m:t>
        </m:r>
        <m:r>
          <m:rPr>
            <m:nor/>
          </m:rPr>
          <w:rPr>
            <w:bCs/>
            <w:lang w:val="en-US"/>
          </w:rPr>
          <m:t>y</m:t>
        </m:r>
        <m:r>
          <m:rPr>
            <m:nor/>
          </m:rPr>
          <w:rPr>
            <w:bCs/>
            <w:i/>
            <w:lang w:val="en-US"/>
          </w:rPr>
          <m:t xml:space="preserve"> </m:t>
        </m:r>
        <m:r>
          <w:rPr>
            <w:rFonts w:ascii="Cambria Math" w:hAnsi="Cambria Math"/>
          </w:rPr>
          <m:t>α</m:t>
        </m:r>
        <m:r>
          <w:rPr>
            <w:rFonts w:ascii="Cambria Math" w:hAnsi="Cambria Math"/>
            <w:lang w:val="en-US"/>
          </w:rPr>
          <m:t>≥0</m:t>
        </m:r>
      </m:oMath>
      <w:r w:rsidRPr="00D831E1">
        <w:rPr>
          <w:iCs/>
          <w:lang w:val="en-US"/>
        </w:rPr>
        <w:t xml:space="preserve"> </w:t>
      </w:r>
      <w:r w:rsidRPr="00D831E1">
        <w:rPr>
          <w:lang w:val="en-US"/>
        </w:rPr>
        <w:t xml:space="preserve"> versus its alternative </w:t>
      </w:r>
      <m:oMath>
        <m:sSub>
          <m:sSubPr>
            <m:ctrlPr>
              <w:rPr>
                <w:rFonts w:ascii="Cambria Math" w:hAnsi="Cambria Math"/>
                <w:bCs/>
                <w:i/>
              </w:rPr>
            </m:ctrlPr>
          </m:sSubPr>
          <m:e>
            <m:r>
              <m:rPr>
                <m:scr m:val="script"/>
              </m:rPr>
              <w:rPr>
                <w:rFonts w:ascii="Cambria Math" w:hAnsi="Cambria Math"/>
                <w:lang w:val="en-US"/>
              </w:rPr>
              <m:t>H</m:t>
            </m:r>
          </m:e>
          <m:sub>
            <m:r>
              <w:rPr>
                <w:rFonts w:ascii="Cambria Math" w:hAnsi="Cambria Math"/>
              </w:rPr>
              <m:t>A</m:t>
            </m:r>
          </m:sub>
        </m:sSub>
        <m:r>
          <w:rPr>
            <w:rFonts w:ascii="Cambria Math" w:hAnsi="Cambria Math"/>
            <w:lang w:val="en-US"/>
          </w:rPr>
          <m:t>:</m:t>
        </m:r>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lang w:val="en-US"/>
          </w:rPr>
          <m:t>≠</m:t>
        </m:r>
        <m:r>
          <w:rPr>
            <w:rFonts w:ascii="Cambria Math" w:hAnsi="Cambria Math"/>
          </w:rPr>
          <m:t>δ</m:t>
        </m:r>
        <m:r>
          <m:rPr>
            <m:nor/>
          </m:rPr>
          <w:rPr>
            <w:bCs/>
            <w:i/>
            <w:lang w:val="en-US"/>
          </w:rPr>
          <m:t xml:space="preserve"> </m:t>
        </m:r>
        <m:r>
          <m:rPr>
            <m:nor/>
          </m:rPr>
          <w:rPr>
            <w:bCs/>
            <w:lang w:val="en-US"/>
          </w:rPr>
          <m:t>o</m:t>
        </m:r>
        <m:r>
          <m:rPr>
            <m:nor/>
          </m:rPr>
          <w:rPr>
            <w:bCs/>
            <w:i/>
            <w:lang w:val="en-US"/>
          </w:rPr>
          <m:t xml:space="preserve"> </m:t>
        </m:r>
        <m:r>
          <w:rPr>
            <w:rFonts w:ascii="Cambria Math" w:hAnsi="Cambria Math"/>
          </w:rPr>
          <m:t>α</m:t>
        </m:r>
        <m:r>
          <w:rPr>
            <w:rFonts w:ascii="Cambria Math" w:hAnsi="Cambria Math"/>
            <w:lang w:val="en-US"/>
          </w:rPr>
          <m:t>&lt;0</m:t>
        </m:r>
      </m:oMath>
      <w:r w:rsidRPr="00D831E1">
        <w:rPr>
          <w:lang w:val="en-US"/>
        </w:rPr>
        <w:t>.</w:t>
      </w:r>
    </w:p>
    <w:p w14:paraId="1C56ABAF" w14:textId="77777777" w:rsidR="00D831E1" w:rsidRPr="00D831E1" w:rsidRDefault="00D831E1" w:rsidP="00582688">
      <w:pPr>
        <w:pStyle w:val="BodyText"/>
        <w:spacing w:before="235" w:line="276" w:lineRule="auto"/>
        <w:ind w:left="481" w:right="818"/>
        <w:jc w:val="both"/>
        <w:rPr>
          <w:lang w:val="en-US"/>
        </w:rPr>
      </w:pPr>
      <w:r w:rsidRPr="00D831E1">
        <w:rPr>
          <w:lang w:val="en-US"/>
        </w:rPr>
        <w:t>The following t regression model developed by Phillips and Sul (2007) is used:</w:t>
      </w:r>
    </w:p>
    <w:p w14:paraId="440525C0" w14:textId="05B09FE1" w:rsidR="00D831E1" w:rsidRPr="00D831E1" w:rsidRDefault="00D831E1" w:rsidP="00582688">
      <w:pPr>
        <w:pStyle w:val="BodyText"/>
        <w:spacing w:before="235" w:line="276" w:lineRule="auto"/>
        <w:ind w:left="481" w:right="818"/>
        <w:jc w:val="both"/>
        <w:rPr>
          <w:iCs/>
          <w:lang w:val="en-US"/>
        </w:rPr>
      </w:pPr>
      <m:oMath>
        <m:r>
          <m:rPr>
            <m:sty m:val="p"/>
          </m:rPr>
          <w:rPr>
            <w:rFonts w:ascii="Cambria Math" w:hAnsi="Cambria Math"/>
            <w:lang w:val="en-US"/>
          </w:rPr>
          <m:t>log</m:t>
        </m:r>
        <m:r>
          <w:rPr>
            <w:rFonts w:ascii="Cambria Math" w:hAnsi="Cambria Math"/>
            <w:lang w:val="en-US"/>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H</m:t>
                    </m:r>
                  </m:e>
                  <m:sub>
                    <m:r>
                      <w:rPr>
                        <w:rFonts w:ascii="Cambria Math" w:hAnsi="Cambria Math"/>
                        <w:lang w:val="en-US"/>
                      </w:rPr>
                      <m:t>1</m:t>
                    </m:r>
                  </m:sub>
                </m:sSub>
              </m:num>
              <m:den>
                <m:sSub>
                  <m:sSubPr>
                    <m:ctrlPr>
                      <w:rPr>
                        <w:rFonts w:ascii="Cambria Math" w:hAnsi="Cambria Math"/>
                        <w:iCs/>
                      </w:rPr>
                    </m:ctrlPr>
                  </m:sSubPr>
                  <m:e>
                    <m:r>
                      <w:rPr>
                        <w:rFonts w:ascii="Cambria Math" w:hAnsi="Cambria Math"/>
                      </w:rPr>
                      <m:t>H</m:t>
                    </m:r>
                  </m:e>
                  <m:sub>
                    <m:r>
                      <w:rPr>
                        <w:rFonts w:ascii="Cambria Math" w:hAnsi="Cambria Math"/>
                      </w:rPr>
                      <m:t>t</m:t>
                    </m:r>
                  </m:sub>
                </m:sSub>
              </m:den>
            </m:f>
          </m:e>
        </m:d>
        <m:r>
          <w:rPr>
            <w:rFonts w:ascii="Cambria Math" w:hAnsi="Cambria Math"/>
            <w:lang w:val="en-US"/>
          </w:rPr>
          <m:t>-2</m:t>
        </m:r>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log</m:t>
        </m:r>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a</m:t>
        </m:r>
        <m:r>
          <w:rPr>
            <w:rFonts w:ascii="Cambria Math" w:hAnsi="Cambria Math"/>
            <w:lang w:val="en-US"/>
          </w:rPr>
          <m:t>+</m:t>
        </m:r>
        <m:r>
          <w:rPr>
            <w:rFonts w:ascii="Cambria Math" w:hAnsi="Cambria Math"/>
          </w:rPr>
          <m:t>b</m:t>
        </m:r>
        <m:r>
          <m:rPr>
            <m:sty m:val="p"/>
          </m:rPr>
          <w:rPr>
            <w:rFonts w:ascii="Cambria Math" w:hAnsi="Cambria Math"/>
            <w:lang w:val="en-US"/>
          </w:rPr>
          <m:t>log</m:t>
        </m:r>
        <m:r>
          <w:rPr>
            <w:rFonts w:ascii="Cambria Math" w:hAnsi="Cambria Math"/>
            <w:lang w:val="en-US"/>
          </w:rPr>
          <m:t>⁡(</m:t>
        </m:r>
        <m:r>
          <w:rPr>
            <w:rFonts w:ascii="Cambria Math" w:hAnsi="Cambria Math"/>
          </w:rPr>
          <m:t>t</m:t>
        </m:r>
        <m:r>
          <w:rPr>
            <w:rFonts w:ascii="Cambria Math" w:hAnsi="Cambria Math"/>
            <w:lang w:val="en-US"/>
          </w:rPr>
          <m:t>)+</m:t>
        </m:r>
        <m:sSub>
          <m:sSubPr>
            <m:ctrlPr>
              <w:rPr>
                <w:rFonts w:ascii="Cambria Math" w:hAnsi="Cambria Math"/>
                <w:iCs/>
              </w:rPr>
            </m:ctrlPr>
          </m:sSubPr>
          <m:e>
            <m:r>
              <w:rPr>
                <w:rFonts w:ascii="Cambria Math" w:hAnsi="Cambria Math"/>
              </w:rPr>
              <m:t>ε</m:t>
            </m:r>
          </m:e>
          <m:sub>
            <m:r>
              <w:rPr>
                <w:rFonts w:ascii="Cambria Math" w:hAnsi="Cambria Math"/>
              </w:rPr>
              <m:t>t</m:t>
            </m:r>
          </m:sub>
        </m:sSub>
      </m:oMath>
      <w:r w:rsidRPr="00D831E1">
        <w:rPr>
          <w:iCs/>
          <w:lang w:val="en-US"/>
        </w:rPr>
        <w:t xml:space="preserve"> for </w:t>
      </w:r>
      <m:oMath>
        <m:r>
          <w:rPr>
            <w:rFonts w:ascii="Cambria Math" w:hAnsi="Cambria Math"/>
            <w:sz w:val="22"/>
            <w:szCs w:val="22"/>
          </w:rPr>
          <m:t>t</m:t>
        </m:r>
        <m:r>
          <w:rPr>
            <w:rFonts w:ascii="Cambria Math" w:hAnsi="Cambria Math"/>
            <w:sz w:val="22"/>
            <w:szCs w:val="22"/>
            <w:lang w:val="en-US"/>
          </w:rPr>
          <m:t>=</m:t>
        </m:r>
        <m:d>
          <m:dPr>
            <m:begChr m:val="["/>
            <m:endChr m:val="]"/>
            <m:ctrlPr>
              <w:rPr>
                <w:rFonts w:ascii="Cambria Math" w:hAnsi="Cambria Math"/>
                <w:i/>
                <w:sz w:val="22"/>
                <w:szCs w:val="22"/>
                <w:lang w:val="en-US"/>
              </w:rPr>
            </m:ctrlPr>
          </m:dPr>
          <m:e>
            <m:r>
              <w:rPr>
                <w:rFonts w:ascii="Cambria Math" w:hAnsi="Cambria Math"/>
                <w:sz w:val="22"/>
                <w:szCs w:val="22"/>
              </w:rPr>
              <m:t>rT</m:t>
            </m:r>
          </m:e>
        </m:d>
        <m:r>
          <w:rPr>
            <w:rFonts w:ascii="Cambria Math" w:hAnsi="Cambria Math"/>
            <w:sz w:val="22"/>
            <w:szCs w:val="22"/>
            <w:lang w:val="en-US"/>
          </w:rPr>
          <m:t>,</m:t>
        </m:r>
        <m:d>
          <m:dPr>
            <m:begChr m:val="["/>
            <m:endChr m:val="]"/>
            <m:ctrlPr>
              <w:rPr>
                <w:rFonts w:ascii="Cambria Math" w:hAnsi="Cambria Math"/>
                <w:i/>
                <w:sz w:val="22"/>
                <w:szCs w:val="22"/>
                <w:lang w:val="en-US"/>
              </w:rPr>
            </m:ctrlPr>
          </m:dPr>
          <m:e>
            <m:r>
              <w:rPr>
                <w:rFonts w:ascii="Cambria Math" w:hAnsi="Cambria Math"/>
                <w:sz w:val="22"/>
                <w:szCs w:val="22"/>
              </w:rPr>
              <m:t>rT</m:t>
            </m:r>
          </m:e>
        </m:d>
        <m:r>
          <w:rPr>
            <w:rFonts w:ascii="Cambria Math" w:hAnsi="Cambria Math"/>
            <w:sz w:val="22"/>
            <w:szCs w:val="22"/>
            <w:lang w:val="en-US"/>
          </w:rPr>
          <m:t>+1,…,</m:t>
        </m:r>
        <m:r>
          <w:rPr>
            <w:rFonts w:ascii="Cambria Math" w:hAnsi="Cambria Math"/>
            <w:sz w:val="22"/>
            <w:szCs w:val="22"/>
          </w:rPr>
          <m:t>T</m:t>
        </m:r>
        <m:r>
          <m:rPr>
            <m:nor/>
          </m:rPr>
          <w:rPr>
            <w:iCs/>
            <w:sz w:val="22"/>
            <w:szCs w:val="22"/>
            <w:lang w:val="en-US"/>
          </w:rPr>
          <m:t xml:space="preserve"> con </m:t>
        </m:r>
        <m:r>
          <w:rPr>
            <w:rFonts w:ascii="Cambria Math" w:hAnsi="Cambria Math"/>
            <w:sz w:val="22"/>
            <w:szCs w:val="22"/>
          </w:rPr>
          <m:t>r</m:t>
        </m:r>
        <m:r>
          <w:rPr>
            <w:rFonts w:ascii="Cambria Math" w:hAnsi="Cambria Math"/>
            <w:sz w:val="22"/>
            <w:szCs w:val="22"/>
            <w:lang w:val="en-US"/>
          </w:rPr>
          <m:t xml:space="preserve">&gt;0  </m:t>
        </m:r>
      </m:oMath>
      <w:r w:rsidR="007179D6" w:rsidRPr="007179D6">
        <w:rPr>
          <w:lang w:val="en-US"/>
        </w:rPr>
        <w:t>(1</w:t>
      </w:r>
      <w:r w:rsidR="006B3CDD">
        <w:rPr>
          <w:lang w:val="en-US"/>
        </w:rPr>
        <w:t>1</w:t>
      </w:r>
      <w:r w:rsidR="007179D6" w:rsidRPr="007179D6">
        <w:rPr>
          <w:lang w:val="en-US"/>
        </w:rPr>
        <w:t xml:space="preserve">) </w:t>
      </w:r>
    </w:p>
    <w:p w14:paraId="1486140A" w14:textId="2239E9ED" w:rsidR="00D831E1" w:rsidRPr="00D831E1" w:rsidRDefault="00D831E1" w:rsidP="00582688">
      <w:pPr>
        <w:pStyle w:val="BodyText"/>
        <w:spacing w:before="235" w:line="276" w:lineRule="auto"/>
        <w:ind w:left="481" w:right="818"/>
        <w:jc w:val="both"/>
        <w:rPr>
          <w:lang w:val="en-US"/>
        </w:rPr>
      </w:pPr>
      <w:bookmarkStart w:id="14" w:name="_Hlk138360901"/>
      <w:r w:rsidRPr="00D831E1">
        <w:rPr>
          <w:lang w:val="en-US"/>
        </w:rPr>
        <w:t xml:space="preserve">In which, if there is convergence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D831E1">
        <w:rPr>
          <w:lang w:val="en-US"/>
        </w:rPr>
        <w:t xml:space="preserve">will be 0 and, therefore </w:t>
      </w:r>
      <m:oMath>
        <m:r>
          <m:rPr>
            <m:sty m:val="p"/>
          </m:rPr>
          <w:rPr>
            <w:rFonts w:ascii="Cambria Math" w:hAnsi="Cambria Math"/>
            <w:lang w:val="en-US"/>
          </w:rPr>
          <m:t>log</m:t>
        </m:r>
        <m:r>
          <w:rPr>
            <w:rFonts w:ascii="Cambria Math" w:hAnsi="Cambria Math"/>
            <w:lang w:val="en-US"/>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lang w:val="en-US"/>
                      </w:rPr>
                      <m:t>1</m:t>
                    </m:r>
                  </m:sub>
                </m:sSub>
              </m:num>
              <m:den>
                <m:sSub>
                  <m:sSubPr>
                    <m:ctrlPr>
                      <w:rPr>
                        <w:rFonts w:ascii="Cambria Math" w:hAnsi="Cambria Math"/>
                      </w:rPr>
                    </m:ctrlPr>
                  </m:sSubPr>
                  <m:e>
                    <m:r>
                      <w:rPr>
                        <w:rFonts w:ascii="Cambria Math" w:hAnsi="Cambria Math"/>
                      </w:rPr>
                      <m:t>H</m:t>
                    </m:r>
                  </m:e>
                  <m:sub>
                    <m:r>
                      <w:rPr>
                        <w:rFonts w:ascii="Cambria Math" w:hAnsi="Cambria Math"/>
                      </w:rPr>
                      <m:t>t</m:t>
                    </m:r>
                  </m:sub>
                </m:sSub>
              </m:den>
            </m:f>
          </m:e>
        </m:d>
      </m:oMath>
      <w:r w:rsidRPr="00D831E1">
        <w:rPr>
          <w:lang w:val="en-US"/>
        </w:rPr>
        <w:t xml:space="preserve"> will tend to infinity. For this to occur </w:t>
      </w:r>
      <m:oMath>
        <m:r>
          <w:rPr>
            <w:rFonts w:ascii="Cambria Math" w:hAnsi="Cambria Math"/>
          </w:rPr>
          <m:t>b</m:t>
        </m:r>
      </m:oMath>
      <w:r w:rsidRPr="00D831E1">
        <w:rPr>
          <w:lang w:val="en-US"/>
        </w:rPr>
        <w:t xml:space="preserve"> has to be greater than or equal to zero, in case it is negative the hypothesis of absolute convergence would be rejected, and we would proceed to analyze if there are convergence clubs.</w:t>
      </w:r>
      <w:bookmarkEnd w:id="14"/>
    </w:p>
    <w:p w14:paraId="76BB7C93" w14:textId="7722EC41" w:rsidR="00D831E1" w:rsidRPr="00D831E1" w:rsidRDefault="00D831E1" w:rsidP="00582688">
      <w:pPr>
        <w:pStyle w:val="BodyText"/>
        <w:spacing w:before="235" w:line="276" w:lineRule="auto"/>
        <w:ind w:left="481" w:right="818"/>
        <w:jc w:val="both"/>
        <w:rPr>
          <w:lang w:val="en-US"/>
        </w:rPr>
      </w:pPr>
      <w:r w:rsidRPr="00D831E1">
        <w:rPr>
          <w:lang w:val="en-US"/>
        </w:rPr>
        <w:t>For convergence clubs, Phillips and Sul (2007) developed an algorithm to identify the various clubs that might be in a sample</w:t>
      </w:r>
      <w:r w:rsidR="0016445E">
        <w:rPr>
          <w:lang w:val="en-US"/>
        </w:rPr>
        <w:t>.</w:t>
      </w:r>
      <w:r w:rsidRPr="00D831E1">
        <w:rPr>
          <w:lang w:val="en-US"/>
        </w:rPr>
        <w:t xml:space="preserve"> The following process represent how this algorithm works:</w:t>
      </w:r>
    </w:p>
    <w:p w14:paraId="2BB32BDF" w14:textId="4087D8E6" w:rsidR="00D831E1" w:rsidRPr="00D831E1" w:rsidRDefault="00D831E1" w:rsidP="00582688">
      <w:pPr>
        <w:pStyle w:val="BodyText"/>
        <w:spacing w:before="235" w:line="276" w:lineRule="auto"/>
        <w:ind w:left="481" w:right="818"/>
        <w:jc w:val="both"/>
        <w:rPr>
          <w:lang w:val="en-US"/>
        </w:rPr>
      </w:pPr>
      <w:r w:rsidRPr="00D831E1">
        <w:rPr>
          <w:b/>
          <w:bCs/>
          <w:i/>
          <w:iCs/>
          <w:u w:val="single"/>
          <w:lang w:val="en-US"/>
        </w:rPr>
        <w:t>Cross-section classification:</w:t>
      </w:r>
      <w:r w:rsidRPr="00D831E1">
        <w:rPr>
          <w:lang w:val="en-US"/>
        </w:rPr>
        <w:t xml:space="preserve"> The different countries are ordered in decreasing order, i.e., from highest to lowest, taking into account the values of the last period.</w:t>
      </w:r>
    </w:p>
    <w:p w14:paraId="51ECEFF3" w14:textId="72C4D7F1" w:rsidR="00D831E1" w:rsidRPr="00D831E1" w:rsidRDefault="00D831E1" w:rsidP="00582688">
      <w:pPr>
        <w:pStyle w:val="BodyText"/>
        <w:spacing w:before="235" w:line="276" w:lineRule="auto"/>
        <w:ind w:left="481" w:right="818"/>
        <w:jc w:val="both"/>
        <w:rPr>
          <w:lang w:val="en-US"/>
        </w:rPr>
      </w:pPr>
      <w:r w:rsidRPr="00D831E1">
        <w:rPr>
          <w:b/>
          <w:bCs/>
          <w:i/>
          <w:iCs/>
          <w:u w:val="single"/>
          <w:lang w:val="en-US"/>
        </w:rPr>
        <w:t>Club formation</w:t>
      </w:r>
      <w:r w:rsidRPr="00D831E1">
        <w:rPr>
          <w:lang w:val="en-US"/>
        </w:rPr>
        <w:t xml:space="preserve">: We start by forming groups from the country with the highest value in the last period. Then we look for the first k such that when we do the log t regression test statistic, we are left with </w:t>
      </w:r>
      <m:oMath>
        <m:sSub>
          <m:sSubPr>
            <m:ctrlPr>
              <w:rPr>
                <w:rFonts w:ascii="Cambria Math" w:hAnsi="Cambria Math"/>
                <w:iCs/>
              </w:rPr>
            </m:ctrlPr>
          </m:sSubPr>
          <m:e>
            <m:r>
              <w:rPr>
                <w:rFonts w:ascii="Cambria Math" w:hAnsi="Cambria Math"/>
              </w:rPr>
              <m:t>t</m:t>
            </m:r>
          </m:e>
          <m:sub>
            <m:r>
              <w:rPr>
                <w:rFonts w:ascii="Cambria Math" w:hAnsi="Cambria Math"/>
              </w:rPr>
              <m:t>k</m:t>
            </m:r>
          </m:sub>
        </m:sSub>
      </m:oMath>
      <w:r w:rsidRPr="00D831E1">
        <w:rPr>
          <w:lang w:val="en-US"/>
        </w:rPr>
        <w:t xml:space="preserve"> being greater than-1.65. This is done for the first two countries, and in case it is not satisfied, it is performed for the second and third countries, and so on until a pair of countries is found that does satisfy the test. In case there is no pair of countries, i.e., there is no k that meets this requirement, there would be no convergence subgroups in our data sample.</w:t>
      </w:r>
    </w:p>
    <w:p w14:paraId="09BE2DD3" w14:textId="77777777" w:rsidR="00D831E1" w:rsidRPr="00D831E1" w:rsidRDefault="00D831E1" w:rsidP="00582688">
      <w:pPr>
        <w:pStyle w:val="BodyText"/>
        <w:spacing w:before="235" w:line="276" w:lineRule="auto"/>
        <w:ind w:left="481" w:right="818"/>
        <w:jc w:val="both"/>
        <w:rPr>
          <w:lang w:val="en-US"/>
        </w:rPr>
      </w:pPr>
      <w:r w:rsidRPr="00D831E1">
        <w:rPr>
          <w:b/>
          <w:bCs/>
          <w:i/>
          <w:iCs/>
          <w:u w:val="single"/>
          <w:lang w:val="en-US"/>
        </w:rPr>
        <w:lastRenderedPageBreak/>
        <w:t>Screening of individuals to create convergence clubs:</w:t>
      </w:r>
      <w:r w:rsidRPr="00D831E1">
        <w:rPr>
          <w:lang w:val="en-US"/>
        </w:rPr>
        <w:t xml:space="preserve"> In the event that in the club formation, we have encountered a pair, we proceed to perform the same test by adding countries in the order we previously classified. When the criterion is no longer met, we would have our first club.</w:t>
      </w:r>
    </w:p>
    <w:p w14:paraId="2DDF2E4D" w14:textId="13A6C5E2" w:rsidR="00D831E1" w:rsidRPr="00D831E1" w:rsidRDefault="00D831E1" w:rsidP="00582688">
      <w:pPr>
        <w:pStyle w:val="BodyText"/>
        <w:spacing w:before="235" w:line="276" w:lineRule="auto"/>
        <w:ind w:left="481" w:right="818"/>
        <w:jc w:val="both"/>
        <w:rPr>
          <w:lang w:val="en-US"/>
        </w:rPr>
      </w:pPr>
      <w:r w:rsidRPr="00D831E1">
        <w:rPr>
          <w:b/>
          <w:bCs/>
          <w:i/>
          <w:iCs/>
          <w:u w:val="single"/>
          <w:lang w:val="en-US"/>
        </w:rPr>
        <w:t>Recursion and stopping rule:</w:t>
      </w:r>
      <w:r w:rsidRPr="00D831E1">
        <w:rPr>
          <w:lang w:val="en-US"/>
        </w:rPr>
        <w:t xml:space="preserve"> A subgroup is made with the individuals that have not been screened in the previous step. The log t regression test is performed and if it is greater than -1.65, another group is formed. Otherwise, the three previous steps would be performed with this subgroup.</w:t>
      </w:r>
    </w:p>
    <w:p w14:paraId="0DB8FBF7" w14:textId="7BA13ED4" w:rsidR="00054F4E" w:rsidRDefault="00D831E1" w:rsidP="00582688">
      <w:pPr>
        <w:pStyle w:val="BodyText"/>
        <w:spacing w:before="235" w:line="276" w:lineRule="auto"/>
        <w:ind w:left="481" w:right="818"/>
        <w:jc w:val="both"/>
        <w:rPr>
          <w:lang w:val="en-US"/>
        </w:rPr>
      </w:pPr>
      <w:proofErr w:type="spellStart"/>
      <w:r w:rsidRPr="00D831E1">
        <w:rPr>
          <w:lang w:val="en-US"/>
        </w:rPr>
        <w:t>Schnurbus</w:t>
      </w:r>
      <w:proofErr w:type="spellEnd"/>
      <w:r w:rsidRPr="00D831E1">
        <w:rPr>
          <w:lang w:val="en-US"/>
        </w:rPr>
        <w:t xml:space="preserve"> et al. (2017) would pose a fifth step, which is to merge clubs. The way it would be done would be to do the log t test regression for clubs 1 and 2, and in case it is met, we would then merge them. The same would then be done for the new club 1 and the next club, and so on until there are no more club mergers, so we would be left with the minimum number of clubs possible.</w:t>
      </w:r>
    </w:p>
    <w:p w14:paraId="7D471D0D" w14:textId="77777777" w:rsidR="003D3E4E" w:rsidRDefault="003D3E4E" w:rsidP="00582688">
      <w:pPr>
        <w:pStyle w:val="BodyText"/>
        <w:spacing w:before="235" w:line="276" w:lineRule="auto"/>
        <w:ind w:left="481" w:right="818"/>
        <w:jc w:val="both"/>
        <w:rPr>
          <w:u w:val="single"/>
          <w:lang w:val="en-US"/>
        </w:rPr>
      </w:pPr>
    </w:p>
    <w:p w14:paraId="15F58EAF" w14:textId="77777777" w:rsidR="006D1811" w:rsidRDefault="006D1811" w:rsidP="00582688">
      <w:pPr>
        <w:pStyle w:val="BodyText"/>
        <w:spacing w:before="235" w:line="276" w:lineRule="auto"/>
        <w:ind w:left="481" w:right="818"/>
        <w:jc w:val="both"/>
        <w:rPr>
          <w:u w:val="single"/>
          <w:lang w:val="en-US"/>
        </w:rPr>
      </w:pPr>
    </w:p>
    <w:p w14:paraId="3CA3DD20" w14:textId="77777777" w:rsidR="006D1811" w:rsidRDefault="006D1811" w:rsidP="00582688">
      <w:pPr>
        <w:pStyle w:val="BodyText"/>
        <w:spacing w:before="235" w:line="276" w:lineRule="auto"/>
        <w:ind w:left="481" w:right="818"/>
        <w:jc w:val="both"/>
        <w:rPr>
          <w:u w:val="single"/>
          <w:lang w:val="en-US"/>
        </w:rPr>
      </w:pPr>
    </w:p>
    <w:p w14:paraId="7DCBCC70" w14:textId="77777777" w:rsidR="006D1811" w:rsidRDefault="006D1811" w:rsidP="00582688">
      <w:pPr>
        <w:pStyle w:val="BodyText"/>
        <w:spacing w:before="235" w:line="276" w:lineRule="auto"/>
        <w:ind w:left="481" w:right="818"/>
        <w:jc w:val="both"/>
        <w:rPr>
          <w:u w:val="single"/>
          <w:lang w:val="en-US"/>
        </w:rPr>
      </w:pPr>
    </w:p>
    <w:p w14:paraId="73D5B053" w14:textId="77777777" w:rsidR="006D1811" w:rsidRDefault="006D1811" w:rsidP="00582688">
      <w:pPr>
        <w:pStyle w:val="BodyText"/>
        <w:spacing w:before="235" w:line="276" w:lineRule="auto"/>
        <w:ind w:left="481" w:right="818"/>
        <w:jc w:val="both"/>
        <w:rPr>
          <w:u w:val="single"/>
          <w:lang w:val="en-US"/>
        </w:rPr>
      </w:pPr>
    </w:p>
    <w:p w14:paraId="687A3B84" w14:textId="77777777" w:rsidR="006D1811" w:rsidRDefault="006D1811" w:rsidP="00582688">
      <w:pPr>
        <w:pStyle w:val="BodyText"/>
        <w:spacing w:before="235" w:line="276" w:lineRule="auto"/>
        <w:ind w:left="481" w:right="818"/>
        <w:jc w:val="both"/>
        <w:rPr>
          <w:u w:val="single"/>
          <w:lang w:val="en-US"/>
        </w:rPr>
      </w:pPr>
    </w:p>
    <w:p w14:paraId="3301C25F" w14:textId="77777777" w:rsidR="006D1811" w:rsidRDefault="006D1811" w:rsidP="00582688">
      <w:pPr>
        <w:pStyle w:val="BodyText"/>
        <w:spacing w:before="235" w:line="276" w:lineRule="auto"/>
        <w:ind w:left="481" w:right="818"/>
        <w:jc w:val="both"/>
        <w:rPr>
          <w:u w:val="single"/>
          <w:lang w:val="en-US"/>
        </w:rPr>
      </w:pPr>
    </w:p>
    <w:p w14:paraId="5B56A378" w14:textId="77777777" w:rsidR="006D1811" w:rsidRDefault="006D1811" w:rsidP="00582688">
      <w:pPr>
        <w:pStyle w:val="BodyText"/>
        <w:spacing w:before="235" w:line="276" w:lineRule="auto"/>
        <w:ind w:left="481" w:right="818"/>
        <w:jc w:val="both"/>
        <w:rPr>
          <w:u w:val="single"/>
          <w:lang w:val="en-US"/>
        </w:rPr>
      </w:pPr>
    </w:p>
    <w:p w14:paraId="37964C6C" w14:textId="77777777" w:rsidR="006D1811" w:rsidRDefault="006D1811" w:rsidP="00582688">
      <w:pPr>
        <w:pStyle w:val="BodyText"/>
        <w:spacing w:before="235" w:line="276" w:lineRule="auto"/>
        <w:ind w:left="481" w:right="818"/>
        <w:jc w:val="both"/>
        <w:rPr>
          <w:u w:val="single"/>
          <w:lang w:val="en-US"/>
        </w:rPr>
      </w:pPr>
    </w:p>
    <w:p w14:paraId="582E1871" w14:textId="77777777" w:rsidR="006D1811" w:rsidRDefault="006D1811" w:rsidP="00582688">
      <w:pPr>
        <w:pStyle w:val="BodyText"/>
        <w:spacing w:before="235" w:line="276" w:lineRule="auto"/>
        <w:ind w:left="481" w:right="818"/>
        <w:jc w:val="both"/>
        <w:rPr>
          <w:u w:val="single"/>
          <w:lang w:val="en-US"/>
        </w:rPr>
      </w:pPr>
    </w:p>
    <w:p w14:paraId="617A0BF5" w14:textId="77777777" w:rsidR="006D1811" w:rsidRDefault="006D1811" w:rsidP="00582688">
      <w:pPr>
        <w:pStyle w:val="BodyText"/>
        <w:spacing w:before="235" w:line="276" w:lineRule="auto"/>
        <w:ind w:left="481" w:right="818"/>
        <w:jc w:val="both"/>
        <w:rPr>
          <w:u w:val="single"/>
          <w:lang w:val="en-US"/>
        </w:rPr>
      </w:pPr>
    </w:p>
    <w:p w14:paraId="5ED430E0" w14:textId="77777777" w:rsidR="006D1811" w:rsidRDefault="006D1811" w:rsidP="00582688">
      <w:pPr>
        <w:pStyle w:val="BodyText"/>
        <w:spacing w:before="235" w:line="276" w:lineRule="auto"/>
        <w:ind w:left="481" w:right="818"/>
        <w:jc w:val="both"/>
        <w:rPr>
          <w:u w:val="single"/>
          <w:lang w:val="en-US"/>
        </w:rPr>
      </w:pPr>
    </w:p>
    <w:p w14:paraId="283495E4" w14:textId="77777777" w:rsidR="006D1811" w:rsidRDefault="006D1811" w:rsidP="00582688">
      <w:pPr>
        <w:pStyle w:val="BodyText"/>
        <w:spacing w:before="235" w:line="276" w:lineRule="auto"/>
        <w:ind w:left="481" w:right="818"/>
        <w:jc w:val="both"/>
        <w:rPr>
          <w:u w:val="single"/>
          <w:lang w:val="en-US"/>
        </w:rPr>
      </w:pPr>
    </w:p>
    <w:p w14:paraId="5EDFAFA5" w14:textId="77777777" w:rsidR="006D1811" w:rsidRDefault="006D1811" w:rsidP="00582688">
      <w:pPr>
        <w:pStyle w:val="BodyText"/>
        <w:spacing w:before="235" w:line="276" w:lineRule="auto"/>
        <w:ind w:left="481" w:right="818"/>
        <w:jc w:val="both"/>
        <w:rPr>
          <w:u w:val="single"/>
          <w:lang w:val="en-US"/>
        </w:rPr>
      </w:pPr>
    </w:p>
    <w:p w14:paraId="50FC68DC" w14:textId="77777777" w:rsidR="006C232F" w:rsidRDefault="006C232F" w:rsidP="00F72D17">
      <w:pPr>
        <w:pStyle w:val="BodyText"/>
        <w:spacing w:before="235" w:line="276" w:lineRule="auto"/>
        <w:ind w:right="818"/>
        <w:jc w:val="both"/>
        <w:rPr>
          <w:u w:val="single"/>
          <w:lang w:val="en-US"/>
        </w:rPr>
      </w:pPr>
    </w:p>
    <w:p w14:paraId="7473577A" w14:textId="77777777" w:rsidR="00F72D17" w:rsidRDefault="00F72D17" w:rsidP="00F72D17">
      <w:pPr>
        <w:pStyle w:val="BodyText"/>
        <w:spacing w:before="235" w:line="276" w:lineRule="auto"/>
        <w:ind w:right="818"/>
        <w:jc w:val="both"/>
        <w:rPr>
          <w:u w:val="single"/>
          <w:lang w:val="en-US"/>
        </w:rPr>
      </w:pPr>
    </w:p>
    <w:p w14:paraId="0872752F" w14:textId="77777777" w:rsidR="00F715B5" w:rsidRDefault="00F715B5" w:rsidP="00F72D17">
      <w:pPr>
        <w:pStyle w:val="BodyText"/>
        <w:spacing w:before="235" w:line="276" w:lineRule="auto"/>
        <w:ind w:right="818"/>
        <w:jc w:val="both"/>
        <w:rPr>
          <w:u w:val="single"/>
          <w:lang w:val="en-US"/>
        </w:rPr>
      </w:pPr>
    </w:p>
    <w:p w14:paraId="66CF13A8" w14:textId="77777777" w:rsidR="00F715B5" w:rsidRPr="003D3E4E" w:rsidRDefault="00F715B5" w:rsidP="00F72D17">
      <w:pPr>
        <w:pStyle w:val="BodyText"/>
        <w:spacing w:before="235" w:line="276" w:lineRule="auto"/>
        <w:ind w:right="818"/>
        <w:jc w:val="both"/>
        <w:rPr>
          <w:u w:val="single"/>
          <w:lang w:val="en-US"/>
        </w:rPr>
      </w:pPr>
    </w:p>
    <w:p w14:paraId="5D36D3ED" w14:textId="77777777" w:rsidR="00F715B5" w:rsidRPr="00D52420" w:rsidRDefault="00F715B5" w:rsidP="00F715B5">
      <w:pPr>
        <w:pStyle w:val="Heading1"/>
        <w:tabs>
          <w:tab w:val="left" w:pos="2962"/>
        </w:tabs>
        <w:ind w:left="3815"/>
        <w:jc w:val="right"/>
        <w:rPr>
          <w:lang w:val="en-US"/>
        </w:rPr>
      </w:pPr>
      <w:bookmarkStart w:id="15" w:name="_Toc169259678"/>
      <w:bookmarkStart w:id="16" w:name="_Hlk169098604"/>
    </w:p>
    <w:p w14:paraId="4EDBE0A3" w14:textId="14BACC28" w:rsidR="00054F4E" w:rsidRDefault="002F077D" w:rsidP="00582688">
      <w:pPr>
        <w:pStyle w:val="Heading1"/>
        <w:numPr>
          <w:ilvl w:val="0"/>
          <w:numId w:val="2"/>
        </w:numPr>
        <w:tabs>
          <w:tab w:val="left" w:pos="2962"/>
        </w:tabs>
        <w:jc w:val="both"/>
      </w:pPr>
      <w:proofErr w:type="spellStart"/>
      <w:r>
        <w:lastRenderedPageBreak/>
        <w:t>Shiny</w:t>
      </w:r>
      <w:proofErr w:type="spellEnd"/>
      <w:r>
        <w:t xml:space="preserve"> </w:t>
      </w:r>
      <w:proofErr w:type="spellStart"/>
      <w:r>
        <w:t>Application</w:t>
      </w:r>
      <w:bookmarkEnd w:id="15"/>
      <w:proofErr w:type="spellEnd"/>
    </w:p>
    <w:bookmarkEnd w:id="16"/>
    <w:p w14:paraId="5DAB26D4" w14:textId="77777777" w:rsidR="00054F4E" w:rsidRDefault="00054F4E" w:rsidP="00582688">
      <w:pPr>
        <w:pStyle w:val="BodyText"/>
        <w:spacing w:before="125"/>
        <w:jc w:val="both"/>
        <w:rPr>
          <w:b/>
          <w:sz w:val="28"/>
        </w:rPr>
      </w:pPr>
    </w:p>
    <w:p w14:paraId="5ECD49FC" w14:textId="2415C29B" w:rsidR="00054F4E" w:rsidRPr="002F077D" w:rsidRDefault="002F077D" w:rsidP="00582688">
      <w:pPr>
        <w:pStyle w:val="Heading2"/>
        <w:numPr>
          <w:ilvl w:val="1"/>
          <w:numId w:val="2"/>
        </w:numPr>
        <w:tabs>
          <w:tab w:val="left" w:pos="901"/>
        </w:tabs>
        <w:spacing w:before="1"/>
        <w:jc w:val="both"/>
      </w:pPr>
      <w:bookmarkStart w:id="17" w:name="_Toc169259679"/>
      <w:proofErr w:type="spellStart"/>
      <w:r>
        <w:rPr>
          <w:spacing w:val="-2"/>
        </w:rPr>
        <w:t>Objective</w:t>
      </w:r>
      <w:bookmarkStart w:id="18" w:name="_bookmark11"/>
      <w:bookmarkEnd w:id="17"/>
      <w:bookmarkEnd w:id="18"/>
      <w:proofErr w:type="spellEnd"/>
    </w:p>
    <w:p w14:paraId="20F246E9" w14:textId="2336BC74" w:rsidR="002F077D" w:rsidRPr="00C320AA" w:rsidRDefault="002F077D" w:rsidP="00582688">
      <w:pPr>
        <w:pStyle w:val="BodyText"/>
        <w:spacing w:before="236" w:line="276" w:lineRule="auto"/>
        <w:ind w:left="481" w:right="817"/>
        <w:jc w:val="both"/>
        <w:rPr>
          <w:lang w:val="en-US"/>
        </w:rPr>
      </w:pPr>
      <w:r w:rsidRPr="002F077D">
        <w:rPr>
          <w:lang w:val="en-US"/>
        </w:rPr>
        <w:t>The primary objective of the Shiny application is to make advance</w:t>
      </w:r>
      <w:r w:rsidR="003146B5">
        <w:rPr>
          <w:lang w:val="en-US"/>
        </w:rPr>
        <w:t>d</w:t>
      </w:r>
      <w:r w:rsidRPr="002F077D">
        <w:rPr>
          <w:lang w:val="en-US"/>
        </w:rPr>
        <w:t xml:space="preserve"> data analysis methodologies accessible and easy to use. Prior to that</w:t>
      </w:r>
      <w:r w:rsidR="00C320AA">
        <w:rPr>
          <w:lang w:val="en-US"/>
        </w:rPr>
        <w:t>, it</w:t>
      </w:r>
      <w:r w:rsidRPr="002F077D">
        <w:rPr>
          <w:lang w:val="en-US"/>
        </w:rPr>
        <w:t xml:space="preserve"> is important to help the user understand what </w:t>
      </w:r>
      <w:r w:rsidR="00C36110">
        <w:rPr>
          <w:lang w:val="en-US"/>
        </w:rPr>
        <w:t>each methodology does</w:t>
      </w:r>
      <w:r w:rsidR="001A7891">
        <w:rPr>
          <w:lang w:val="en-US"/>
        </w:rPr>
        <w:t xml:space="preserve"> </w:t>
      </w:r>
      <w:r w:rsidRPr="002F077D">
        <w:rPr>
          <w:lang w:val="en-US"/>
        </w:rPr>
        <w:t xml:space="preserve">and what can they be used for. </w:t>
      </w:r>
      <w:r w:rsidRPr="00C320AA">
        <w:rPr>
          <w:lang w:val="en-US"/>
        </w:rPr>
        <w:t>The application is mainly designed to:</w:t>
      </w:r>
    </w:p>
    <w:p w14:paraId="273F0B0E" w14:textId="69F8559A" w:rsidR="003D3E4E" w:rsidRPr="006D1811" w:rsidRDefault="002F077D" w:rsidP="00582688">
      <w:pPr>
        <w:pStyle w:val="BodyText"/>
        <w:numPr>
          <w:ilvl w:val="0"/>
          <w:numId w:val="6"/>
        </w:numPr>
        <w:spacing w:before="236" w:line="276" w:lineRule="auto"/>
        <w:ind w:right="817"/>
        <w:jc w:val="both"/>
        <w:rPr>
          <w:lang w:val="en-US"/>
        </w:rPr>
      </w:pPr>
      <w:r w:rsidRPr="002F077D">
        <w:rPr>
          <w:lang w:val="en-US"/>
        </w:rPr>
        <w:t>Perform K-</w:t>
      </w:r>
      <w:r w:rsidR="00654697">
        <w:rPr>
          <w:lang w:val="en-US"/>
        </w:rPr>
        <w:t>M</w:t>
      </w:r>
      <w:r w:rsidRPr="002F077D">
        <w:rPr>
          <w:lang w:val="en-US"/>
        </w:rPr>
        <w:t xml:space="preserve">eans Clustering: Enable users to partition customers (or entities) into distinct clusters based on their respective characteristics in a way that customers among a group are similar to each other and different enough to other groups. This technique for example would allow us to differentiate who are the best customers, who have the potential to be one of the best among other different groups that may come from the data. For example, </w:t>
      </w:r>
      <w:r w:rsidR="00C36110">
        <w:rPr>
          <w:lang w:val="en-US"/>
        </w:rPr>
        <w:t>for</w:t>
      </w:r>
      <w:r w:rsidRPr="002F077D">
        <w:rPr>
          <w:lang w:val="en-US"/>
        </w:rPr>
        <w:t xml:space="preserve"> the corporate sector it is common to analyze the RFM methodology which allow companies to cluster customers according to their Recency, the Frequency and the Monetary aspect. The application would allow small businesses to easily perform this clustering taking into account these three characteristics to segmentate their customers. Regarding researchers this methodology would allow to detect patterns across observations in terms of different characteristics crucial to their research of interest.</w:t>
      </w:r>
    </w:p>
    <w:p w14:paraId="30A8CCA0" w14:textId="56F21B73" w:rsidR="002F077D" w:rsidRPr="002F077D" w:rsidRDefault="002F077D" w:rsidP="00582688">
      <w:pPr>
        <w:pStyle w:val="BodyText"/>
        <w:numPr>
          <w:ilvl w:val="0"/>
          <w:numId w:val="6"/>
        </w:numPr>
        <w:spacing w:before="236" w:line="276" w:lineRule="auto"/>
        <w:ind w:right="817"/>
        <w:jc w:val="both"/>
        <w:rPr>
          <w:lang w:val="en-US"/>
        </w:rPr>
      </w:pPr>
      <w:r w:rsidRPr="002F077D">
        <w:rPr>
          <w:lang w:val="en-US"/>
        </w:rPr>
        <w:t xml:space="preserve">Conduct Club Convergence Analysis: Applying this methodology to identify groups of entities with a similar convergence behavior, meaning that, in the long run, these entities will eventually achieve similar outcomes. The idea of convergence in economics is the idea of lower income countries growing at a higher rate than high income countries implying that in the long run the lower income countries will reach the same level of economic development as their higher-income counterparts.  This methodology </w:t>
      </w:r>
      <w:r w:rsidR="00CA6BA7">
        <w:rPr>
          <w:lang w:val="en-US"/>
        </w:rPr>
        <w:t>helps</w:t>
      </w:r>
      <w:r w:rsidRPr="002F077D">
        <w:rPr>
          <w:lang w:val="en-US"/>
        </w:rPr>
        <w:t xml:space="preserve"> understand long-term trends and dynamics within the data </w:t>
      </w:r>
      <w:r w:rsidR="00C47FA4">
        <w:rPr>
          <w:lang w:val="en-US"/>
        </w:rPr>
        <w:t xml:space="preserve">eventually </w:t>
      </w:r>
      <w:r w:rsidRPr="002F077D">
        <w:rPr>
          <w:lang w:val="en-US"/>
        </w:rPr>
        <w:t>forming groups of convergence. Although this methodology has been mainly used in academia, its potential is yet to be fully discovered.</w:t>
      </w:r>
    </w:p>
    <w:p w14:paraId="747EDA1E" w14:textId="45F03ADA" w:rsidR="002F077D" w:rsidRPr="002F077D" w:rsidRDefault="002F077D" w:rsidP="00582688">
      <w:pPr>
        <w:pStyle w:val="BodyText"/>
        <w:spacing w:before="236" w:line="276" w:lineRule="auto"/>
        <w:ind w:left="481" w:right="817"/>
        <w:jc w:val="both"/>
        <w:rPr>
          <w:lang w:val="en-US"/>
        </w:rPr>
      </w:pPr>
      <w:r w:rsidRPr="002F077D">
        <w:rPr>
          <w:lang w:val="en-US"/>
        </w:rPr>
        <w:t xml:space="preserve">Although both methodologies provide different objectives, it does not imply that it is not possible to combine both methodologies. The second </w:t>
      </w:r>
      <w:r w:rsidR="00574D53">
        <w:rPr>
          <w:lang w:val="en-US"/>
        </w:rPr>
        <w:t>objective</w:t>
      </w:r>
      <w:r w:rsidRPr="002F077D">
        <w:rPr>
          <w:lang w:val="en-US"/>
        </w:rPr>
        <w:t xml:space="preserve"> of the thesis is to introduce the ‘Klub Index’ methodology that integrates the K-</w:t>
      </w:r>
      <w:r w:rsidR="00654697">
        <w:rPr>
          <w:lang w:val="en-US"/>
        </w:rPr>
        <w:t>M</w:t>
      </w:r>
      <w:r w:rsidRPr="002F077D">
        <w:rPr>
          <w:lang w:val="en-US"/>
        </w:rPr>
        <w:t xml:space="preserve">eans clustering and Club Convergence analysis within a single framework to leverage the strengths of both techniques. The </w:t>
      </w:r>
      <w:r w:rsidR="007C77FD">
        <w:rPr>
          <w:lang w:val="en-US"/>
        </w:rPr>
        <w:t>objective</w:t>
      </w:r>
      <w:r w:rsidRPr="002F077D">
        <w:rPr>
          <w:lang w:val="en-US"/>
        </w:rPr>
        <w:t xml:space="preserve"> is to create a composite index that would allow to understand the long-term evolution of several characteristics at the same time. The idea </w:t>
      </w:r>
      <w:r w:rsidR="007C77FD">
        <w:rPr>
          <w:lang w:val="en-US"/>
        </w:rPr>
        <w:t>comes from</w:t>
      </w:r>
      <w:r w:rsidRPr="002F077D">
        <w:rPr>
          <w:lang w:val="en-US"/>
        </w:rPr>
        <w:t xml:space="preserve"> the well-known HDI index that combines three characteristics to create an index that helps compare countries. The </w:t>
      </w:r>
      <w:r w:rsidR="007C77FD">
        <w:rPr>
          <w:lang w:val="en-US"/>
        </w:rPr>
        <w:t xml:space="preserve">main </w:t>
      </w:r>
      <w:r w:rsidR="00221AB5">
        <w:rPr>
          <w:lang w:val="en-US"/>
        </w:rPr>
        <w:t>goal,</w:t>
      </w:r>
      <w:r w:rsidR="007C77FD">
        <w:rPr>
          <w:lang w:val="en-US"/>
        </w:rPr>
        <w:t xml:space="preserve"> therefore,</w:t>
      </w:r>
      <w:r w:rsidRPr="002F077D">
        <w:rPr>
          <w:lang w:val="en-US"/>
        </w:rPr>
        <w:t xml:space="preserve"> is to be able to create an index to analyze in a temporal manner across several characteristics. </w:t>
      </w:r>
    </w:p>
    <w:p w14:paraId="64750ADE" w14:textId="44526222" w:rsidR="006D1811" w:rsidRDefault="002F077D" w:rsidP="00F72D17">
      <w:pPr>
        <w:pStyle w:val="BodyText"/>
        <w:spacing w:before="236" w:line="276" w:lineRule="auto"/>
        <w:ind w:left="481" w:right="817"/>
        <w:jc w:val="both"/>
        <w:rPr>
          <w:lang w:val="en-US"/>
        </w:rPr>
      </w:pPr>
      <w:r w:rsidRPr="002F077D">
        <w:rPr>
          <w:lang w:val="en-US"/>
        </w:rPr>
        <w:t>The way the ‘Klub Index’ utilizes both methodologies is by first clustering the data</w:t>
      </w:r>
      <w:r w:rsidR="00763BE8">
        <w:rPr>
          <w:lang w:val="en-US"/>
        </w:rPr>
        <w:t xml:space="preserve"> using K-</w:t>
      </w:r>
      <w:r w:rsidR="00654697">
        <w:rPr>
          <w:lang w:val="en-US"/>
        </w:rPr>
        <w:t>M</w:t>
      </w:r>
      <w:r w:rsidR="00763BE8">
        <w:rPr>
          <w:lang w:val="en-US"/>
        </w:rPr>
        <w:t>eans</w:t>
      </w:r>
      <w:r w:rsidRPr="002F077D">
        <w:rPr>
          <w:lang w:val="en-US"/>
        </w:rPr>
        <w:t>, to obtain different groups across a sample of observations in terms of different characteristics. Then</w:t>
      </w:r>
      <w:r w:rsidR="00D64B1B">
        <w:rPr>
          <w:lang w:val="en-US"/>
        </w:rPr>
        <w:t>,</w:t>
      </w:r>
      <w:r w:rsidRPr="002F077D">
        <w:rPr>
          <w:lang w:val="en-US"/>
        </w:rPr>
        <w:t xml:space="preserve"> a classification model would be performed to understand which characteristics were the most important ones in terms of deciding to which cluster each observation pertains too, and using those coefficients create the composite index. </w:t>
      </w:r>
      <w:r w:rsidR="006261D9">
        <w:rPr>
          <w:lang w:val="en-US"/>
        </w:rPr>
        <w:t xml:space="preserve"> </w:t>
      </w:r>
    </w:p>
    <w:p w14:paraId="1931DAD8" w14:textId="77777777" w:rsidR="00F72D17" w:rsidRDefault="00F72D17" w:rsidP="00F72D17">
      <w:pPr>
        <w:pStyle w:val="BodyText"/>
        <w:spacing w:before="236" w:line="276" w:lineRule="auto"/>
        <w:ind w:left="481" w:right="817"/>
        <w:jc w:val="both"/>
        <w:rPr>
          <w:lang w:val="en-US"/>
        </w:rPr>
      </w:pPr>
    </w:p>
    <w:p w14:paraId="4C1EF7A5" w14:textId="1BAA0456" w:rsidR="002F077D" w:rsidRPr="002F077D" w:rsidRDefault="002F077D" w:rsidP="00582688">
      <w:pPr>
        <w:pStyle w:val="BodyText"/>
        <w:spacing w:before="236" w:line="276" w:lineRule="auto"/>
        <w:ind w:left="481" w:right="817"/>
        <w:jc w:val="both"/>
        <w:rPr>
          <w:lang w:val="en-US"/>
        </w:rPr>
      </w:pPr>
      <w:r w:rsidRPr="002F077D">
        <w:rPr>
          <w:lang w:val="en-US"/>
        </w:rPr>
        <w:lastRenderedPageBreak/>
        <w:t xml:space="preserve">To further understand the idea, imagine a company that wants to analyze the performance of its various branches across different regions over the past decade. The company has several performance metrics such as annual revenue, customer satisfaction, marketing expenditure, employee satisfaction among others. </w:t>
      </w:r>
    </w:p>
    <w:p w14:paraId="2F6207B1" w14:textId="27D16ABC" w:rsidR="00A43FCF" w:rsidRDefault="002F077D" w:rsidP="00582688">
      <w:pPr>
        <w:pStyle w:val="BodyText"/>
        <w:spacing w:before="236" w:line="276" w:lineRule="auto"/>
        <w:ind w:left="481" w:right="817"/>
        <w:jc w:val="both"/>
        <w:rPr>
          <w:lang w:val="en-US"/>
        </w:rPr>
      </w:pPr>
      <w:r w:rsidRPr="002F077D">
        <w:rPr>
          <w:lang w:val="en-US"/>
        </w:rPr>
        <w:t>The first step is to perform the K-</w:t>
      </w:r>
      <w:r w:rsidR="00654697">
        <w:rPr>
          <w:lang w:val="en-US"/>
        </w:rPr>
        <w:t>M</w:t>
      </w:r>
      <w:r w:rsidRPr="002F077D">
        <w:rPr>
          <w:lang w:val="en-US"/>
        </w:rPr>
        <w:t xml:space="preserve">eans Clustering algorithm on the data to identify initial clusters of branches with similar performance characteristics across the years. The next step would be to calculate the average of each characteristic across time in order to perform a classification model that tries to place each branch in one of the clusters created with the main goal of identifying the importance of each characteristic in deciding which cluster each observation pertains too. In other words, how important was each characteristic in determining which cluster the observation pertains to. </w:t>
      </w:r>
    </w:p>
    <w:p w14:paraId="18338A42" w14:textId="77777777" w:rsidR="00A43FCF" w:rsidRDefault="002F077D" w:rsidP="00582688">
      <w:pPr>
        <w:pStyle w:val="BodyText"/>
        <w:spacing w:before="236" w:line="276" w:lineRule="auto"/>
        <w:ind w:left="481" w:right="817"/>
        <w:jc w:val="both"/>
        <w:rPr>
          <w:lang w:val="en-US"/>
        </w:rPr>
      </w:pPr>
      <w:r w:rsidRPr="002F077D">
        <w:rPr>
          <w:lang w:val="en-US"/>
        </w:rPr>
        <w:t>The next step therefore would be for each year get the index taking into account each characteristic coefficient. In this way several characteristics</w:t>
      </w:r>
      <w:r w:rsidR="00210B83">
        <w:rPr>
          <w:lang w:val="en-US"/>
        </w:rPr>
        <w:t xml:space="preserve"> have been used</w:t>
      </w:r>
      <w:r w:rsidRPr="002F077D">
        <w:rPr>
          <w:lang w:val="en-US"/>
        </w:rPr>
        <w:t xml:space="preserve"> </w:t>
      </w:r>
      <w:r w:rsidR="00210B83">
        <w:rPr>
          <w:lang w:val="en-US"/>
        </w:rPr>
        <w:t>and</w:t>
      </w:r>
      <w:r w:rsidRPr="002F077D">
        <w:rPr>
          <w:lang w:val="en-US"/>
        </w:rPr>
        <w:t xml:space="preserve"> collapsed into one index summarizing the overall performance of each branch each year.  Then the Club Convergence analysis can be performed to identify groups of branches that follow similar trend patterns that are converging towards similar performance outcomes over time. By using the ‘Klub Index’ the company can obtain valuable insights into the key drivers of branch performance throughout time, identifying high-performing and underperforming branches, in order to develop targeted strategies to improve overall business performance. </w:t>
      </w:r>
      <w:bookmarkStart w:id="19" w:name="_Hlk169258236"/>
      <w:r w:rsidRPr="002F077D">
        <w:rPr>
          <w:lang w:val="en-US"/>
        </w:rPr>
        <w:t xml:space="preserve">Although the example given was for an enterprise, this methodology would </w:t>
      </w:r>
      <w:bookmarkStart w:id="20" w:name="_Hlk169258211"/>
      <w:r w:rsidRPr="002F077D">
        <w:rPr>
          <w:lang w:val="en-US"/>
        </w:rPr>
        <w:t>allow researchers to perform the club convergence analysis for countries taking different characteristics and not only one as commonly done in several studies.</w:t>
      </w:r>
      <w:bookmarkEnd w:id="19"/>
      <w:bookmarkEnd w:id="20"/>
      <w:r w:rsidR="00A43FCF">
        <w:rPr>
          <w:lang w:val="en-US"/>
        </w:rPr>
        <w:t xml:space="preserve">  </w:t>
      </w:r>
      <w:bookmarkStart w:id="21" w:name="_Hlk169098642"/>
      <w:bookmarkStart w:id="22" w:name="_Hlk169258256"/>
    </w:p>
    <w:p w14:paraId="3F57AB98" w14:textId="79871CCD" w:rsidR="00A43FCF" w:rsidRPr="00A43FCF" w:rsidRDefault="00A43FCF" w:rsidP="00582688">
      <w:pPr>
        <w:pStyle w:val="Heading2"/>
        <w:numPr>
          <w:ilvl w:val="1"/>
          <w:numId w:val="2"/>
        </w:numPr>
        <w:tabs>
          <w:tab w:val="left" w:pos="901"/>
        </w:tabs>
        <w:spacing w:before="79"/>
        <w:jc w:val="both"/>
        <w:rPr>
          <w:lang w:val="en-US"/>
        </w:rPr>
      </w:pPr>
      <w:bookmarkStart w:id="23" w:name="_Toc169259680"/>
      <w:r w:rsidRPr="002F077D">
        <w:rPr>
          <w:lang w:val="en-US"/>
        </w:rPr>
        <w:t>How to use the ‘</w:t>
      </w:r>
      <w:proofErr w:type="spellStart"/>
      <w:r w:rsidRPr="002F077D">
        <w:rPr>
          <w:lang w:val="en-US"/>
        </w:rPr>
        <w:t>K</w:t>
      </w:r>
      <w:r>
        <w:rPr>
          <w:lang w:val="en-US"/>
        </w:rPr>
        <w:t>luster</w:t>
      </w:r>
      <w:proofErr w:type="spellEnd"/>
      <w:r>
        <w:rPr>
          <w:lang w:val="en-US"/>
        </w:rPr>
        <w:t xml:space="preserve"> It!’ Shiny application</w:t>
      </w:r>
      <w:bookmarkEnd w:id="23"/>
    </w:p>
    <w:bookmarkEnd w:id="21"/>
    <w:p w14:paraId="492EE5D0" w14:textId="01E516E9" w:rsidR="00A43FCF" w:rsidRPr="00A43FCF" w:rsidRDefault="00A43FCF" w:rsidP="00FF260F">
      <w:pPr>
        <w:pStyle w:val="BodyText"/>
        <w:spacing w:before="236" w:line="276" w:lineRule="auto"/>
        <w:ind w:left="481" w:right="817"/>
        <w:jc w:val="both"/>
        <w:rPr>
          <w:lang w:val="en-US"/>
        </w:rPr>
      </w:pPr>
      <w:r w:rsidRPr="00A43FCF">
        <w:rPr>
          <w:lang w:val="en-US"/>
        </w:rPr>
        <w:t>The "</w:t>
      </w:r>
      <w:proofErr w:type="spellStart"/>
      <w:r w:rsidRPr="00A43FCF">
        <w:rPr>
          <w:lang w:val="en-US"/>
        </w:rPr>
        <w:t>Kluster</w:t>
      </w:r>
      <w:proofErr w:type="spellEnd"/>
      <w:r w:rsidRPr="00A43FCF">
        <w:rPr>
          <w:lang w:val="en-US"/>
        </w:rPr>
        <w:t xml:space="preserve"> it!" Shiny application is designed to facilitate advanced data analysis by making methodologies like K-</w:t>
      </w:r>
      <w:r w:rsidR="00654697">
        <w:rPr>
          <w:lang w:val="en-US"/>
        </w:rPr>
        <w:t>M</w:t>
      </w:r>
      <w:r w:rsidRPr="00A43FCF">
        <w:rPr>
          <w:lang w:val="en-US"/>
        </w:rPr>
        <w:t xml:space="preserve">eans clustering and Club Convergence accessible to users. This section provides a step-by-step guide on how to use the application effectively. </w:t>
      </w:r>
      <w:r w:rsidR="00327611">
        <w:rPr>
          <w:lang w:val="en-US"/>
        </w:rPr>
        <w:t xml:space="preserve">                                            </w:t>
      </w:r>
      <w:r w:rsidRPr="00A43FCF">
        <w:rPr>
          <w:lang w:val="en-US"/>
        </w:rPr>
        <w:t>Further details</w:t>
      </w:r>
      <w:r w:rsidR="00FF260F">
        <w:rPr>
          <w:lang w:val="en-US"/>
        </w:rPr>
        <w:t xml:space="preserve"> </w:t>
      </w:r>
      <w:r w:rsidRPr="00A43FCF">
        <w:rPr>
          <w:lang w:val="en-US"/>
        </w:rPr>
        <w:t>can be found on the repository of the application (</w:t>
      </w:r>
      <w:hyperlink r:id="rId10" w:history="1">
        <w:r w:rsidRPr="00A43FCF">
          <w:rPr>
            <w:rStyle w:val="Hyperlink"/>
            <w:lang w:val="en-US"/>
          </w:rPr>
          <w:t>https://github.com/bbanyuls/KlubKluster</w:t>
        </w:r>
      </w:hyperlink>
      <w:r w:rsidRPr="00A43FCF">
        <w:rPr>
          <w:lang w:val="en-US"/>
        </w:rPr>
        <w:t>). A tutorial can also be found in the repository with a link to a comprehensive YouTube video guide on how to use the application.</w:t>
      </w:r>
    </w:p>
    <w:p w14:paraId="27333D26" w14:textId="77777777" w:rsidR="00A43FCF" w:rsidRPr="00A43FCF" w:rsidRDefault="00A43FCF" w:rsidP="00582688">
      <w:pPr>
        <w:pStyle w:val="BodyText"/>
        <w:spacing w:before="236" w:line="276" w:lineRule="auto"/>
        <w:ind w:left="481" w:right="817"/>
        <w:jc w:val="both"/>
        <w:rPr>
          <w:b/>
          <w:bCs/>
        </w:rPr>
      </w:pPr>
      <w:r w:rsidRPr="00A43FCF">
        <w:rPr>
          <w:b/>
          <w:bCs/>
        </w:rPr>
        <w:t xml:space="preserve">1. </w:t>
      </w:r>
      <w:proofErr w:type="spellStart"/>
      <w:r w:rsidRPr="00A43FCF">
        <w:rPr>
          <w:b/>
          <w:bCs/>
        </w:rPr>
        <w:t>Upload</w:t>
      </w:r>
      <w:proofErr w:type="spellEnd"/>
      <w:r w:rsidRPr="00A43FCF">
        <w:rPr>
          <w:b/>
          <w:bCs/>
        </w:rPr>
        <w:t xml:space="preserve"> </w:t>
      </w:r>
      <w:proofErr w:type="spellStart"/>
      <w:r w:rsidRPr="00A43FCF">
        <w:rPr>
          <w:b/>
          <w:bCs/>
        </w:rPr>
        <w:t>Your</w:t>
      </w:r>
      <w:proofErr w:type="spellEnd"/>
      <w:r w:rsidRPr="00A43FCF">
        <w:rPr>
          <w:b/>
          <w:bCs/>
        </w:rPr>
        <w:t xml:space="preserve"> Data</w:t>
      </w:r>
    </w:p>
    <w:p w14:paraId="73BD9373" w14:textId="77777777" w:rsidR="00A43FCF" w:rsidRPr="00A43FCF" w:rsidRDefault="00A43FCF" w:rsidP="00582688">
      <w:pPr>
        <w:pStyle w:val="BodyText"/>
        <w:numPr>
          <w:ilvl w:val="0"/>
          <w:numId w:val="7"/>
        </w:numPr>
        <w:spacing w:before="236" w:line="276" w:lineRule="auto"/>
        <w:ind w:right="817"/>
        <w:jc w:val="both"/>
        <w:rPr>
          <w:lang w:val="en-US"/>
        </w:rPr>
      </w:pPr>
      <w:r w:rsidRPr="00A43FCF">
        <w:rPr>
          <w:b/>
          <w:bCs/>
          <w:lang w:val="en-US"/>
        </w:rPr>
        <w:t>Step 1</w:t>
      </w:r>
      <w:r w:rsidRPr="00A43FCF">
        <w:rPr>
          <w:lang w:val="en-US"/>
        </w:rPr>
        <w:t>: Click on the Browse... button located at the top left of the application interface.</w:t>
      </w:r>
    </w:p>
    <w:p w14:paraId="4ACE88E7" w14:textId="77777777" w:rsidR="00A43FCF" w:rsidRPr="00A43FCF" w:rsidRDefault="00A43FCF" w:rsidP="00582688">
      <w:pPr>
        <w:pStyle w:val="BodyText"/>
        <w:numPr>
          <w:ilvl w:val="0"/>
          <w:numId w:val="7"/>
        </w:numPr>
        <w:spacing w:before="236" w:line="276" w:lineRule="auto"/>
        <w:ind w:right="817"/>
        <w:jc w:val="both"/>
        <w:rPr>
          <w:lang w:val="en-US"/>
        </w:rPr>
      </w:pPr>
      <w:r w:rsidRPr="00A43FCF">
        <w:rPr>
          <w:b/>
          <w:bCs/>
          <w:lang w:val="en-US"/>
        </w:rPr>
        <w:t>Step 2</w:t>
      </w:r>
      <w:r w:rsidRPr="00A43FCF">
        <w:rPr>
          <w:lang w:val="en-US"/>
        </w:rPr>
        <w:t>: Select the CSV or Excel file you want to analyze. Ensure your data is properly formatted, with the first row containing the column names.</w:t>
      </w:r>
    </w:p>
    <w:p w14:paraId="7066F5EF" w14:textId="77777777" w:rsidR="00A43FCF" w:rsidRPr="00A43FCF" w:rsidRDefault="00A43FCF" w:rsidP="00582688">
      <w:pPr>
        <w:pStyle w:val="BodyText"/>
        <w:spacing w:before="236" w:line="276" w:lineRule="auto"/>
        <w:ind w:left="481" w:right="817"/>
        <w:jc w:val="both"/>
        <w:rPr>
          <w:lang w:val="en-US"/>
        </w:rPr>
      </w:pPr>
      <w:r w:rsidRPr="00A43FCF">
        <w:rPr>
          <w:lang w:val="en-US"/>
        </w:rPr>
        <w:t>There is no need to indicate the separator, in case the csv does not use the default one as the application automatically detects if it is not the default and will ask the user to switch it. If this gave problem, there is an icon next to the upload the data button to change the separator (once the app has tried to read a csv) as well as general information.</w:t>
      </w:r>
    </w:p>
    <w:p w14:paraId="581DE315" w14:textId="77777777" w:rsidR="00A43FCF" w:rsidRDefault="00A43FCF" w:rsidP="00582688">
      <w:pPr>
        <w:pStyle w:val="BodyText"/>
        <w:spacing w:before="236" w:line="276" w:lineRule="auto"/>
        <w:ind w:right="817"/>
        <w:jc w:val="both"/>
        <w:rPr>
          <w:lang w:val="en-US"/>
        </w:rPr>
      </w:pPr>
    </w:p>
    <w:p w14:paraId="2065A848" w14:textId="77777777" w:rsidR="00A43FCF" w:rsidRPr="00A43FCF" w:rsidRDefault="00A43FCF" w:rsidP="00582688">
      <w:pPr>
        <w:pStyle w:val="BodyText"/>
        <w:spacing w:before="236" w:line="276" w:lineRule="auto"/>
        <w:ind w:right="817"/>
        <w:jc w:val="both"/>
        <w:rPr>
          <w:lang w:val="en-US"/>
        </w:rPr>
      </w:pPr>
    </w:p>
    <w:p w14:paraId="0D9D9052" w14:textId="77777777" w:rsidR="00A43FCF" w:rsidRPr="00A43FCF" w:rsidRDefault="00A43FCF" w:rsidP="00582688">
      <w:pPr>
        <w:pStyle w:val="BodyText"/>
        <w:spacing w:before="236" w:line="276" w:lineRule="auto"/>
        <w:ind w:left="481" w:right="817"/>
        <w:jc w:val="both"/>
        <w:rPr>
          <w:b/>
          <w:bCs/>
          <w:lang w:val="en-US"/>
        </w:rPr>
      </w:pPr>
      <w:r w:rsidRPr="00A43FCF">
        <w:rPr>
          <w:b/>
          <w:bCs/>
          <w:lang w:val="en-US"/>
        </w:rPr>
        <w:lastRenderedPageBreak/>
        <w:t>2. Check and Prepare Your Data</w:t>
      </w:r>
    </w:p>
    <w:p w14:paraId="70B65EA5" w14:textId="77777777" w:rsidR="00A43FCF" w:rsidRPr="00A43FCF" w:rsidRDefault="00A43FCF" w:rsidP="00582688">
      <w:pPr>
        <w:pStyle w:val="BodyText"/>
        <w:numPr>
          <w:ilvl w:val="0"/>
          <w:numId w:val="8"/>
        </w:numPr>
        <w:spacing w:before="236" w:line="276" w:lineRule="auto"/>
        <w:ind w:right="817"/>
        <w:jc w:val="both"/>
        <w:rPr>
          <w:lang w:val="en-US"/>
        </w:rPr>
      </w:pPr>
      <w:r w:rsidRPr="00A43FCF">
        <w:rPr>
          <w:b/>
          <w:bCs/>
          <w:lang w:val="en-US"/>
        </w:rPr>
        <w:t>Step 1</w:t>
      </w:r>
      <w:r w:rsidRPr="00A43FCF">
        <w:rPr>
          <w:lang w:val="en-US"/>
        </w:rPr>
        <w:t>: Navigate to the General Information tab and select Check the Data Uploaded!</w:t>
      </w:r>
    </w:p>
    <w:p w14:paraId="1F59DD60" w14:textId="77777777" w:rsidR="00A43FCF" w:rsidRPr="00A43FCF" w:rsidRDefault="00A43FCF" w:rsidP="00582688">
      <w:pPr>
        <w:pStyle w:val="BodyText"/>
        <w:numPr>
          <w:ilvl w:val="0"/>
          <w:numId w:val="8"/>
        </w:numPr>
        <w:spacing w:before="236" w:line="276" w:lineRule="auto"/>
        <w:ind w:right="817"/>
        <w:jc w:val="both"/>
        <w:rPr>
          <w:lang w:val="en-US"/>
        </w:rPr>
      </w:pPr>
      <w:r w:rsidRPr="00A43FCF">
        <w:rPr>
          <w:b/>
          <w:bCs/>
          <w:lang w:val="en-US"/>
        </w:rPr>
        <w:t>Step 2</w:t>
      </w:r>
      <w:r w:rsidRPr="00A43FCF">
        <w:rPr>
          <w:lang w:val="en-US"/>
        </w:rPr>
        <w:t>: Verify that your data is correctly uploaded and review the data types. You can modify variable types if needed to ensure all relevant variables are numeric for analysis.</w:t>
      </w:r>
    </w:p>
    <w:p w14:paraId="3070EE9E" w14:textId="16E24C70" w:rsidR="00A43FCF" w:rsidRPr="00A43FCF" w:rsidRDefault="00A43FCF" w:rsidP="001002A0">
      <w:pPr>
        <w:pStyle w:val="BodyText"/>
        <w:spacing w:before="236" w:line="276" w:lineRule="auto"/>
        <w:ind w:left="481" w:right="817"/>
        <w:jc w:val="both"/>
        <w:rPr>
          <w:lang w:val="en-US"/>
        </w:rPr>
      </w:pPr>
      <w:r w:rsidRPr="00A43FCF">
        <w:rPr>
          <w:lang w:val="en-US"/>
        </w:rPr>
        <w:t>There is no need to go to check the data tab as the application will automatically move the user to that tab immediately after uploading a dataset or changing the separator which can be done either by the pop-up after the error is shown or in the information button next to the upload the data action button. It is important that the variable types of the variables the user wants to analyze to show as ‘numeric’ as the K-</w:t>
      </w:r>
      <w:r w:rsidR="00654697">
        <w:rPr>
          <w:lang w:val="en-US"/>
        </w:rPr>
        <w:t>M</w:t>
      </w:r>
      <w:r w:rsidRPr="00A43FCF">
        <w:rPr>
          <w:lang w:val="en-US"/>
        </w:rPr>
        <w:t xml:space="preserve">eans and Club Convergence algorithm are methodologies that work with distances and numeric values. </w:t>
      </w:r>
    </w:p>
    <w:p w14:paraId="5C251195" w14:textId="09E72D2E" w:rsidR="00A43FCF" w:rsidRPr="00A43FCF" w:rsidRDefault="00A43FCF" w:rsidP="001002A0">
      <w:pPr>
        <w:pStyle w:val="BodyText"/>
        <w:spacing w:before="236" w:line="276" w:lineRule="auto"/>
        <w:ind w:left="481" w:right="817"/>
        <w:jc w:val="both"/>
        <w:rPr>
          <w:b/>
          <w:bCs/>
        </w:rPr>
      </w:pPr>
      <w:r w:rsidRPr="00A43FCF">
        <w:rPr>
          <w:b/>
          <w:bCs/>
        </w:rPr>
        <w:t xml:space="preserve">3. </w:t>
      </w:r>
      <w:proofErr w:type="spellStart"/>
      <w:r w:rsidRPr="00A43FCF">
        <w:rPr>
          <w:b/>
          <w:bCs/>
        </w:rPr>
        <w:t>Perform</w:t>
      </w:r>
      <w:proofErr w:type="spellEnd"/>
      <w:r w:rsidRPr="00A43FCF">
        <w:rPr>
          <w:b/>
          <w:bCs/>
        </w:rPr>
        <w:t xml:space="preserve"> K-</w:t>
      </w:r>
      <w:proofErr w:type="spellStart"/>
      <w:r w:rsidRPr="00A43FCF">
        <w:rPr>
          <w:b/>
          <w:bCs/>
        </w:rPr>
        <w:t>Means</w:t>
      </w:r>
      <w:proofErr w:type="spellEnd"/>
      <w:r w:rsidRPr="00A43FCF">
        <w:rPr>
          <w:b/>
          <w:bCs/>
        </w:rPr>
        <w:t xml:space="preserve"> </w:t>
      </w:r>
      <w:proofErr w:type="spellStart"/>
      <w:r w:rsidRPr="00A43FCF">
        <w:rPr>
          <w:b/>
          <w:bCs/>
        </w:rPr>
        <w:t>Clustering</w:t>
      </w:r>
      <w:proofErr w:type="spellEnd"/>
    </w:p>
    <w:p w14:paraId="070FC09B" w14:textId="77777777" w:rsidR="00A43FCF" w:rsidRPr="00A43FCF" w:rsidRDefault="00A43FCF" w:rsidP="00582688">
      <w:pPr>
        <w:pStyle w:val="BodyText"/>
        <w:numPr>
          <w:ilvl w:val="0"/>
          <w:numId w:val="9"/>
        </w:numPr>
        <w:spacing w:before="236" w:line="276" w:lineRule="auto"/>
        <w:ind w:right="817"/>
        <w:jc w:val="both"/>
        <w:rPr>
          <w:lang w:val="en-US"/>
        </w:rPr>
      </w:pPr>
      <w:r w:rsidRPr="00A43FCF">
        <w:rPr>
          <w:b/>
          <w:bCs/>
          <w:lang w:val="en-US"/>
        </w:rPr>
        <w:t>Step 1</w:t>
      </w:r>
      <w:r w:rsidRPr="00A43FCF">
        <w:rPr>
          <w:lang w:val="en-US"/>
        </w:rPr>
        <w:t xml:space="preserve">: Go to the </w:t>
      </w:r>
      <w:proofErr w:type="spellStart"/>
      <w:r w:rsidRPr="00A43FCF">
        <w:rPr>
          <w:lang w:val="en-US"/>
        </w:rPr>
        <w:t>KMeans</w:t>
      </w:r>
      <w:proofErr w:type="spellEnd"/>
      <w:r w:rsidRPr="00A43FCF">
        <w:rPr>
          <w:lang w:val="en-US"/>
        </w:rPr>
        <w:t xml:space="preserve"> section and click on Preparation and Optimum K.</w:t>
      </w:r>
    </w:p>
    <w:p w14:paraId="025CAFA9" w14:textId="77777777" w:rsidR="00A43FCF" w:rsidRPr="00A43FCF" w:rsidRDefault="00A43FCF" w:rsidP="00582688">
      <w:pPr>
        <w:pStyle w:val="BodyText"/>
        <w:numPr>
          <w:ilvl w:val="0"/>
          <w:numId w:val="9"/>
        </w:numPr>
        <w:spacing w:before="236" w:line="276" w:lineRule="auto"/>
        <w:ind w:right="817"/>
        <w:jc w:val="both"/>
        <w:rPr>
          <w:lang w:val="en-US"/>
        </w:rPr>
      </w:pPr>
      <w:r w:rsidRPr="00A43FCF">
        <w:rPr>
          <w:b/>
          <w:bCs/>
          <w:lang w:val="en-US"/>
        </w:rPr>
        <w:t>Step 2</w:t>
      </w:r>
      <w:r w:rsidRPr="00A43FCF">
        <w:rPr>
          <w:lang w:val="en-US"/>
        </w:rPr>
        <w:t>: Select the variables for analysis by using the Select Variables for Analysis dropdown menu.</w:t>
      </w:r>
    </w:p>
    <w:p w14:paraId="38CBA676" w14:textId="77777777" w:rsidR="00A43FCF" w:rsidRPr="00A43FCF" w:rsidRDefault="00A43FCF" w:rsidP="00582688">
      <w:pPr>
        <w:pStyle w:val="BodyText"/>
        <w:numPr>
          <w:ilvl w:val="0"/>
          <w:numId w:val="9"/>
        </w:numPr>
        <w:spacing w:before="236" w:line="276" w:lineRule="auto"/>
        <w:ind w:right="817"/>
        <w:jc w:val="both"/>
        <w:rPr>
          <w:lang w:val="en-US"/>
        </w:rPr>
      </w:pPr>
      <w:r w:rsidRPr="00A43FCF">
        <w:rPr>
          <w:b/>
          <w:bCs/>
          <w:lang w:val="en-US"/>
        </w:rPr>
        <w:t>Step 3</w:t>
      </w:r>
      <w:r w:rsidRPr="00A43FCF">
        <w:rPr>
          <w:lang w:val="en-US"/>
        </w:rPr>
        <w:t>: If necessary, check the Scale Data option to standardize your data.</w:t>
      </w:r>
    </w:p>
    <w:p w14:paraId="77BDBBF5" w14:textId="77777777" w:rsidR="00A43FCF" w:rsidRPr="00A43FCF" w:rsidRDefault="00A43FCF" w:rsidP="00582688">
      <w:pPr>
        <w:pStyle w:val="BodyText"/>
        <w:numPr>
          <w:ilvl w:val="0"/>
          <w:numId w:val="9"/>
        </w:numPr>
        <w:spacing w:before="236" w:line="276" w:lineRule="auto"/>
        <w:ind w:right="817"/>
        <w:jc w:val="both"/>
        <w:rPr>
          <w:lang w:val="en-US"/>
        </w:rPr>
      </w:pPr>
      <w:r w:rsidRPr="00A43FCF">
        <w:rPr>
          <w:b/>
          <w:bCs/>
          <w:lang w:val="en-US"/>
        </w:rPr>
        <w:t>Step 4</w:t>
      </w:r>
      <w:r w:rsidRPr="00A43FCF">
        <w:rPr>
          <w:lang w:val="en-US"/>
        </w:rPr>
        <w:t>: Click the Run button to generate the Silhouette and Elbow method plots, which help determine the optimal number of clusters.</w:t>
      </w:r>
    </w:p>
    <w:p w14:paraId="44E09499" w14:textId="26818C33" w:rsidR="00A43FCF" w:rsidRPr="00A43FCF" w:rsidRDefault="00A43FCF" w:rsidP="00582688">
      <w:pPr>
        <w:pStyle w:val="BodyText"/>
        <w:numPr>
          <w:ilvl w:val="0"/>
          <w:numId w:val="9"/>
        </w:numPr>
        <w:spacing w:before="236" w:line="276" w:lineRule="auto"/>
        <w:ind w:right="817"/>
        <w:jc w:val="both"/>
        <w:rPr>
          <w:lang w:val="en-US"/>
        </w:rPr>
      </w:pPr>
      <w:r w:rsidRPr="00A43FCF">
        <w:rPr>
          <w:b/>
          <w:bCs/>
          <w:lang w:val="en-US"/>
        </w:rPr>
        <w:t>Step 5</w:t>
      </w:r>
      <w:r w:rsidRPr="00A43FCF">
        <w:rPr>
          <w:lang w:val="en-US"/>
        </w:rPr>
        <w:t>: Review the plots to decide the optimal number of clusters, then navigate to the Analysis tab.</w:t>
      </w:r>
      <w:r w:rsidR="002122D6">
        <w:rPr>
          <w:lang w:val="en-US"/>
        </w:rPr>
        <w:t xml:space="preserve"> </w:t>
      </w:r>
    </w:p>
    <w:p w14:paraId="76B18F50" w14:textId="77777777" w:rsidR="00A43FCF" w:rsidRPr="00A43FCF" w:rsidRDefault="00A43FCF" w:rsidP="00582688">
      <w:pPr>
        <w:pStyle w:val="BodyText"/>
        <w:numPr>
          <w:ilvl w:val="0"/>
          <w:numId w:val="9"/>
        </w:numPr>
        <w:spacing w:before="236" w:line="276" w:lineRule="auto"/>
        <w:ind w:right="817"/>
        <w:jc w:val="both"/>
        <w:rPr>
          <w:lang w:val="en-US"/>
        </w:rPr>
      </w:pPr>
      <w:r w:rsidRPr="00A43FCF">
        <w:rPr>
          <w:b/>
          <w:bCs/>
          <w:lang w:val="en-US"/>
        </w:rPr>
        <w:t>Step 6</w:t>
      </w:r>
      <w:r w:rsidRPr="00A43FCF">
        <w:rPr>
          <w:lang w:val="en-US"/>
        </w:rPr>
        <w:t>: Enter the number of clusters in the Number of Clusters field, select the plot type, and click Run to perform the clustering.</w:t>
      </w:r>
    </w:p>
    <w:p w14:paraId="14D3F92F" w14:textId="77777777" w:rsidR="00A43FCF" w:rsidRPr="00A43FCF" w:rsidRDefault="00A43FCF" w:rsidP="00582688">
      <w:pPr>
        <w:pStyle w:val="BodyText"/>
        <w:numPr>
          <w:ilvl w:val="0"/>
          <w:numId w:val="9"/>
        </w:numPr>
        <w:spacing w:before="236" w:line="276" w:lineRule="auto"/>
        <w:ind w:right="817"/>
        <w:jc w:val="both"/>
        <w:rPr>
          <w:lang w:val="en-US"/>
        </w:rPr>
      </w:pPr>
      <w:r w:rsidRPr="00A43FCF">
        <w:rPr>
          <w:b/>
          <w:bCs/>
          <w:lang w:val="en-US"/>
        </w:rPr>
        <w:t>Step 7</w:t>
      </w:r>
      <w:r w:rsidRPr="00A43FCF">
        <w:rPr>
          <w:lang w:val="en-US"/>
        </w:rPr>
        <w:t>: Analyze the cluster results displayed in the table and the custom cluster plot. You can also download the cluster results using the download button.</w:t>
      </w:r>
    </w:p>
    <w:p w14:paraId="6E0AF07D" w14:textId="04BCF1A4" w:rsidR="00A43FCF" w:rsidRPr="00A43FCF" w:rsidRDefault="00A43FCF" w:rsidP="001002A0">
      <w:pPr>
        <w:pStyle w:val="BodyText"/>
        <w:spacing w:before="236" w:line="276" w:lineRule="auto"/>
        <w:ind w:left="481" w:right="817"/>
        <w:jc w:val="both"/>
        <w:rPr>
          <w:lang w:val="en-US"/>
        </w:rPr>
      </w:pPr>
      <w:r w:rsidRPr="00A43FCF">
        <w:rPr>
          <w:lang w:val="en-US"/>
        </w:rPr>
        <w:t>It is important to take into account that in R, the calculation of the optimum number of clusters to be obtained may take a long period of time depending on the length of the dataset. The user may also skip this part if a specified number of groups have been previously decided due to business reasons, although it is recommended to select the number of clusters according to the metrics proposed.</w:t>
      </w:r>
    </w:p>
    <w:p w14:paraId="021B5F00" w14:textId="77777777" w:rsidR="00A43FCF" w:rsidRPr="00A43FCF" w:rsidRDefault="00A43FCF" w:rsidP="00582688">
      <w:pPr>
        <w:pStyle w:val="BodyText"/>
        <w:spacing w:before="236" w:line="276" w:lineRule="auto"/>
        <w:ind w:left="481" w:right="817"/>
        <w:jc w:val="both"/>
        <w:rPr>
          <w:b/>
          <w:bCs/>
        </w:rPr>
      </w:pPr>
      <w:r w:rsidRPr="00A43FCF">
        <w:rPr>
          <w:b/>
          <w:bCs/>
        </w:rPr>
        <w:t xml:space="preserve">4. </w:t>
      </w:r>
      <w:proofErr w:type="spellStart"/>
      <w:r w:rsidRPr="00A43FCF">
        <w:rPr>
          <w:b/>
          <w:bCs/>
        </w:rPr>
        <w:t>Conduct</w:t>
      </w:r>
      <w:proofErr w:type="spellEnd"/>
      <w:r w:rsidRPr="00A43FCF">
        <w:rPr>
          <w:b/>
          <w:bCs/>
        </w:rPr>
        <w:t xml:space="preserve"> Club </w:t>
      </w:r>
      <w:proofErr w:type="spellStart"/>
      <w:r w:rsidRPr="00A43FCF">
        <w:rPr>
          <w:b/>
          <w:bCs/>
        </w:rPr>
        <w:t>Convergence</w:t>
      </w:r>
      <w:proofErr w:type="spellEnd"/>
      <w:r w:rsidRPr="00A43FCF">
        <w:rPr>
          <w:b/>
          <w:bCs/>
        </w:rPr>
        <w:t xml:space="preserve"> </w:t>
      </w:r>
      <w:proofErr w:type="spellStart"/>
      <w:r w:rsidRPr="00A43FCF">
        <w:rPr>
          <w:b/>
          <w:bCs/>
        </w:rPr>
        <w:t>Analysis</w:t>
      </w:r>
      <w:proofErr w:type="spellEnd"/>
    </w:p>
    <w:p w14:paraId="6F1828D6" w14:textId="77777777" w:rsidR="00A43FCF" w:rsidRPr="00A43FCF" w:rsidRDefault="00A43FCF" w:rsidP="00582688">
      <w:pPr>
        <w:pStyle w:val="BodyText"/>
        <w:numPr>
          <w:ilvl w:val="0"/>
          <w:numId w:val="10"/>
        </w:numPr>
        <w:spacing w:before="236" w:line="276" w:lineRule="auto"/>
        <w:ind w:right="817"/>
        <w:jc w:val="both"/>
        <w:rPr>
          <w:lang w:val="en-US"/>
        </w:rPr>
      </w:pPr>
      <w:r w:rsidRPr="00A43FCF">
        <w:rPr>
          <w:b/>
          <w:bCs/>
          <w:lang w:val="en-US"/>
        </w:rPr>
        <w:t>Step 1</w:t>
      </w:r>
      <w:r w:rsidRPr="00A43FCF">
        <w:rPr>
          <w:lang w:val="en-US"/>
        </w:rPr>
        <w:t>: Navigate to the Club Convergence section and click on Data Preparation.</w:t>
      </w:r>
    </w:p>
    <w:p w14:paraId="0CE38F89" w14:textId="77777777" w:rsidR="00A43FCF" w:rsidRPr="00A43FCF" w:rsidRDefault="00A43FCF" w:rsidP="00582688">
      <w:pPr>
        <w:pStyle w:val="BodyText"/>
        <w:numPr>
          <w:ilvl w:val="0"/>
          <w:numId w:val="10"/>
        </w:numPr>
        <w:spacing w:before="236" w:line="276" w:lineRule="auto"/>
        <w:ind w:right="817"/>
        <w:jc w:val="both"/>
        <w:rPr>
          <w:lang w:val="en-US"/>
        </w:rPr>
      </w:pPr>
      <w:r w:rsidRPr="00A43FCF">
        <w:rPr>
          <w:b/>
          <w:bCs/>
          <w:lang w:val="en-US"/>
        </w:rPr>
        <w:t>Step 2</w:t>
      </w:r>
      <w:r w:rsidRPr="00A43FCF">
        <w:rPr>
          <w:lang w:val="en-US"/>
        </w:rPr>
        <w:t>: Reorder and rename columns as needed to prepare your data for analysis. Ensure the ID column is first, followed by year columns in ascending order.</w:t>
      </w:r>
    </w:p>
    <w:p w14:paraId="110633A5" w14:textId="77777777" w:rsidR="00A43FCF" w:rsidRPr="00A43FCF" w:rsidRDefault="00A43FCF" w:rsidP="00582688">
      <w:pPr>
        <w:pStyle w:val="BodyText"/>
        <w:numPr>
          <w:ilvl w:val="0"/>
          <w:numId w:val="10"/>
        </w:numPr>
        <w:spacing w:before="236" w:line="276" w:lineRule="auto"/>
        <w:ind w:right="817"/>
        <w:jc w:val="both"/>
        <w:rPr>
          <w:lang w:val="en-US"/>
        </w:rPr>
      </w:pPr>
      <w:r w:rsidRPr="00A43FCF">
        <w:rPr>
          <w:b/>
          <w:bCs/>
          <w:lang w:val="en-US"/>
        </w:rPr>
        <w:t>Step 3</w:t>
      </w:r>
      <w:r w:rsidRPr="00A43FCF">
        <w:rPr>
          <w:lang w:val="en-US"/>
        </w:rPr>
        <w:t>: Click on the Analysis tab within Club Convergence.</w:t>
      </w:r>
    </w:p>
    <w:p w14:paraId="35F7EF3F" w14:textId="77777777" w:rsidR="00A43FCF" w:rsidRPr="00A43FCF" w:rsidRDefault="00A43FCF" w:rsidP="00582688">
      <w:pPr>
        <w:pStyle w:val="BodyText"/>
        <w:numPr>
          <w:ilvl w:val="0"/>
          <w:numId w:val="10"/>
        </w:numPr>
        <w:spacing w:before="236" w:line="276" w:lineRule="auto"/>
        <w:ind w:right="817"/>
        <w:jc w:val="both"/>
        <w:rPr>
          <w:lang w:val="en-US"/>
        </w:rPr>
      </w:pPr>
      <w:r w:rsidRPr="00A43FCF">
        <w:rPr>
          <w:b/>
          <w:bCs/>
          <w:lang w:val="en-US"/>
        </w:rPr>
        <w:t>Step 4</w:t>
      </w:r>
      <w:r w:rsidRPr="00A43FCF">
        <w:rPr>
          <w:lang w:val="en-US"/>
        </w:rPr>
        <w:t>: Select the range of years you want to analyze using the year slider.</w:t>
      </w:r>
    </w:p>
    <w:p w14:paraId="03A22778" w14:textId="77777777" w:rsidR="00A43FCF" w:rsidRPr="00A43FCF" w:rsidRDefault="00A43FCF" w:rsidP="00582688">
      <w:pPr>
        <w:pStyle w:val="BodyText"/>
        <w:numPr>
          <w:ilvl w:val="0"/>
          <w:numId w:val="10"/>
        </w:numPr>
        <w:spacing w:before="236" w:line="276" w:lineRule="auto"/>
        <w:ind w:right="817"/>
        <w:jc w:val="both"/>
        <w:rPr>
          <w:lang w:val="en-US"/>
        </w:rPr>
      </w:pPr>
      <w:r w:rsidRPr="00A43FCF">
        <w:rPr>
          <w:b/>
          <w:bCs/>
          <w:lang w:val="en-US"/>
        </w:rPr>
        <w:lastRenderedPageBreak/>
        <w:t>Step 5</w:t>
      </w:r>
      <w:r w:rsidRPr="00A43FCF">
        <w:rPr>
          <w:lang w:val="en-US"/>
        </w:rPr>
        <w:t>: Click the Run button to perform the club convergence analysis.</w:t>
      </w:r>
    </w:p>
    <w:p w14:paraId="7ED0E96D" w14:textId="77777777" w:rsidR="00A43FCF" w:rsidRPr="00A43FCF" w:rsidRDefault="00A43FCF" w:rsidP="00582688">
      <w:pPr>
        <w:pStyle w:val="BodyText"/>
        <w:numPr>
          <w:ilvl w:val="0"/>
          <w:numId w:val="10"/>
        </w:numPr>
        <w:spacing w:before="236" w:line="276" w:lineRule="auto"/>
        <w:ind w:right="817"/>
        <w:jc w:val="both"/>
        <w:rPr>
          <w:lang w:val="en-US"/>
        </w:rPr>
      </w:pPr>
      <w:r w:rsidRPr="00A43FCF">
        <w:rPr>
          <w:b/>
          <w:bCs/>
          <w:lang w:val="en-US"/>
        </w:rPr>
        <w:t>Step 6</w:t>
      </w:r>
      <w:r w:rsidRPr="00A43FCF">
        <w:rPr>
          <w:lang w:val="en-US"/>
        </w:rPr>
        <w:t>: Choose to view all clubs or specific clubs and review the results in the provided plots or print outputs.</w:t>
      </w:r>
    </w:p>
    <w:p w14:paraId="6C4CB36E" w14:textId="6E4427C1" w:rsidR="00A43FCF" w:rsidRPr="00A43FCF" w:rsidRDefault="00A43FCF" w:rsidP="00582688">
      <w:pPr>
        <w:pStyle w:val="BodyText"/>
        <w:spacing w:before="236" w:line="276" w:lineRule="auto"/>
        <w:ind w:left="481" w:right="817"/>
        <w:jc w:val="both"/>
        <w:rPr>
          <w:lang w:val="en-US"/>
        </w:rPr>
      </w:pPr>
      <w:r w:rsidRPr="00A43FCF">
        <w:rPr>
          <w:lang w:val="en-US"/>
        </w:rPr>
        <w:t>In this section it is important to ensure that the data used follows the indications proposed here, as the Club Convergence analysis only uses one variable, in order to allow the user to change the range of the years easily the data should be in a longitudinal manner in which the names of the variables are written in numeric. For example, if our dataset contains the GDP of European countries, the dataset should be the ID in which the actual name of the column does not matter, but the rest of the columns should follow the name of the actual year they represent. If the dataset contained months the first month should be renamed to one and follow a numerical order, this is the reason why it is provided the option to reorder the columns and rename them in case a modification should be made.</w:t>
      </w:r>
    </w:p>
    <w:p w14:paraId="558C7ED1" w14:textId="77777777" w:rsidR="00A43FCF" w:rsidRPr="00A43FCF" w:rsidRDefault="00A43FCF" w:rsidP="00582688">
      <w:pPr>
        <w:pStyle w:val="BodyText"/>
        <w:spacing w:before="236" w:line="276" w:lineRule="auto"/>
        <w:ind w:left="481" w:right="817"/>
        <w:jc w:val="both"/>
        <w:rPr>
          <w:b/>
          <w:bCs/>
          <w:lang w:val="en-US"/>
        </w:rPr>
      </w:pPr>
      <w:r w:rsidRPr="00A43FCF">
        <w:rPr>
          <w:b/>
          <w:bCs/>
          <w:lang w:val="en-US"/>
        </w:rPr>
        <w:t>5. Implement the Klub Index Methodology</w:t>
      </w:r>
    </w:p>
    <w:p w14:paraId="09E9FB82" w14:textId="77777777" w:rsidR="00A43FCF" w:rsidRPr="00A43FCF" w:rsidRDefault="00A43FCF" w:rsidP="00582688">
      <w:pPr>
        <w:pStyle w:val="BodyText"/>
        <w:spacing w:before="236" w:line="276" w:lineRule="auto"/>
        <w:ind w:left="481" w:right="817"/>
        <w:jc w:val="both"/>
        <w:rPr>
          <w:b/>
          <w:bCs/>
          <w:lang w:val="en-US"/>
        </w:rPr>
      </w:pPr>
      <w:r w:rsidRPr="00A43FCF">
        <w:rPr>
          <w:b/>
          <w:bCs/>
          <w:lang w:val="en-US"/>
        </w:rPr>
        <w:t>Step 1: Methodology &amp; Preparation</w:t>
      </w:r>
    </w:p>
    <w:p w14:paraId="70626D0F" w14:textId="77777777" w:rsidR="00A43FCF" w:rsidRPr="00A43FCF" w:rsidRDefault="00A43FCF" w:rsidP="00582688">
      <w:pPr>
        <w:pStyle w:val="BodyText"/>
        <w:numPr>
          <w:ilvl w:val="0"/>
          <w:numId w:val="11"/>
        </w:numPr>
        <w:spacing w:before="236" w:line="276" w:lineRule="auto"/>
        <w:ind w:right="817"/>
        <w:jc w:val="both"/>
        <w:rPr>
          <w:lang w:val="en-US"/>
        </w:rPr>
      </w:pPr>
      <w:r w:rsidRPr="00A43FCF">
        <w:rPr>
          <w:b/>
          <w:bCs/>
          <w:lang w:val="en-US"/>
        </w:rPr>
        <w:t>Step 1</w:t>
      </w:r>
      <w:r w:rsidRPr="00A43FCF">
        <w:rPr>
          <w:lang w:val="en-US"/>
        </w:rPr>
        <w:t>: Navigate to the Index Klub section and select Methodology to understand the theoretical background.</w:t>
      </w:r>
    </w:p>
    <w:p w14:paraId="0AFED98E" w14:textId="77777777" w:rsidR="00A43FCF" w:rsidRPr="00A43FCF" w:rsidRDefault="00A43FCF" w:rsidP="00582688">
      <w:pPr>
        <w:pStyle w:val="BodyText"/>
        <w:numPr>
          <w:ilvl w:val="0"/>
          <w:numId w:val="11"/>
        </w:numPr>
        <w:spacing w:before="236" w:line="276" w:lineRule="auto"/>
        <w:ind w:right="817"/>
        <w:jc w:val="both"/>
        <w:rPr>
          <w:lang w:val="en-US"/>
        </w:rPr>
      </w:pPr>
      <w:r w:rsidRPr="00A43FCF">
        <w:rPr>
          <w:b/>
          <w:bCs/>
          <w:lang w:val="en-US"/>
        </w:rPr>
        <w:t>Step 2</w:t>
      </w:r>
      <w:r w:rsidRPr="00A43FCF">
        <w:rPr>
          <w:lang w:val="en-US"/>
        </w:rPr>
        <w:t>: Go to Preparation to reorder and rename columns if necessary.</w:t>
      </w:r>
    </w:p>
    <w:p w14:paraId="6DECCEDC" w14:textId="77777777" w:rsidR="00A43FCF" w:rsidRPr="00A43FCF" w:rsidRDefault="00A43FCF" w:rsidP="00582688">
      <w:pPr>
        <w:pStyle w:val="BodyText"/>
        <w:spacing w:before="236" w:line="276" w:lineRule="auto"/>
        <w:ind w:left="481" w:right="817"/>
        <w:jc w:val="both"/>
        <w:rPr>
          <w:lang w:val="en-US"/>
        </w:rPr>
      </w:pPr>
      <w:r w:rsidRPr="00A43FCF">
        <w:rPr>
          <w:lang w:val="en-US"/>
        </w:rPr>
        <w:t>Due to how the ‘Klub Index’ algorithm works, in this case there is no need to reorder the columns, the user must ensure that it follows the following structure:</w:t>
      </w:r>
    </w:p>
    <w:p w14:paraId="30C8C98E" w14:textId="77777777" w:rsidR="00A43FCF" w:rsidRPr="00A43FCF" w:rsidRDefault="00A43FCF" w:rsidP="00582688">
      <w:pPr>
        <w:pStyle w:val="BodyText"/>
        <w:spacing w:before="236" w:line="276" w:lineRule="auto"/>
        <w:ind w:left="481" w:right="817"/>
        <w:jc w:val="both"/>
        <w:rPr>
          <w:lang w:val="en-US"/>
        </w:rPr>
      </w:pPr>
      <m:oMathPara>
        <m:oMath>
          <m:r>
            <m:rPr>
              <m:nor/>
            </m:rPr>
            <w:rPr>
              <w:lang w:val="en-US"/>
            </w:rPr>
            <m:t xml:space="preserve">ID, Prefix1_Year1, Prefix1_Year2, . . , PrefixX_YearX </m:t>
          </m:r>
        </m:oMath>
      </m:oMathPara>
    </w:p>
    <w:p w14:paraId="3446623E" w14:textId="05946E39" w:rsidR="00A43FCF" w:rsidRPr="00A43FCF" w:rsidRDefault="00A43FCF" w:rsidP="001002A0">
      <w:pPr>
        <w:pStyle w:val="BodyText"/>
        <w:spacing w:before="236" w:line="276" w:lineRule="auto"/>
        <w:ind w:left="481" w:right="817"/>
        <w:jc w:val="both"/>
        <w:rPr>
          <w:lang w:val="en-US"/>
        </w:rPr>
      </w:pPr>
      <w:r w:rsidRPr="00A43FCF">
        <w:rPr>
          <w:lang w:val="en-US"/>
        </w:rPr>
        <w:t xml:space="preserve">It is important to take into account that even if the symbol “_” is written outside the prefix it is part of the prefix, that is to say if a column is “RD_2008”, the prefix is “RD_” and not “RD” in order to avoid unnecessary column names modifications if the original dataset did not have the underscore. Although the order of columns does not matter due to how the algorithm has been written, it is crucial to confirm that the prefixes are consistent across years for each variable. Additionally, ensure that the years to be indicated later are properly aligned with their respective prefixes. This consistency allows the algorithm to accurately interpret and process the data for analysis. </w:t>
      </w:r>
      <w:r w:rsidR="00C12566">
        <w:rPr>
          <w:lang w:val="en-US"/>
        </w:rPr>
        <w:t xml:space="preserve"> </w:t>
      </w:r>
    </w:p>
    <w:p w14:paraId="06CA886A" w14:textId="77777777" w:rsidR="00A43FCF" w:rsidRPr="00A43FCF" w:rsidRDefault="00A43FCF" w:rsidP="00582688">
      <w:pPr>
        <w:pStyle w:val="BodyText"/>
        <w:spacing w:before="236" w:line="276" w:lineRule="auto"/>
        <w:ind w:left="481" w:right="817"/>
        <w:jc w:val="both"/>
        <w:rPr>
          <w:b/>
          <w:bCs/>
          <w:lang w:val="en-US"/>
        </w:rPr>
      </w:pPr>
      <w:r w:rsidRPr="00A43FCF">
        <w:rPr>
          <w:b/>
          <w:bCs/>
          <w:lang w:val="en-US"/>
        </w:rPr>
        <w:t>Step 2: Calculate Index Coefficients</w:t>
      </w:r>
    </w:p>
    <w:p w14:paraId="22DFF9A4" w14:textId="77777777" w:rsidR="00A43FCF" w:rsidRPr="00A43FCF" w:rsidRDefault="00A43FCF" w:rsidP="00582688">
      <w:pPr>
        <w:pStyle w:val="BodyText"/>
        <w:numPr>
          <w:ilvl w:val="0"/>
          <w:numId w:val="12"/>
        </w:numPr>
        <w:spacing w:before="236" w:line="276" w:lineRule="auto"/>
        <w:ind w:right="817"/>
        <w:jc w:val="both"/>
        <w:rPr>
          <w:lang w:val="en-US"/>
        </w:rPr>
      </w:pPr>
      <w:r w:rsidRPr="00A43FCF">
        <w:rPr>
          <w:b/>
          <w:bCs/>
          <w:lang w:val="en-US"/>
        </w:rPr>
        <w:t>Step 1</w:t>
      </w:r>
      <w:r w:rsidRPr="00A43FCF">
        <w:rPr>
          <w:lang w:val="en-US"/>
        </w:rPr>
        <w:t>: Click on Index Coefficients.</w:t>
      </w:r>
    </w:p>
    <w:p w14:paraId="0578C5B9" w14:textId="77777777" w:rsidR="00A43FCF" w:rsidRPr="00A43FCF" w:rsidRDefault="00A43FCF" w:rsidP="00582688">
      <w:pPr>
        <w:pStyle w:val="BodyText"/>
        <w:numPr>
          <w:ilvl w:val="0"/>
          <w:numId w:val="12"/>
        </w:numPr>
        <w:spacing w:before="236" w:line="276" w:lineRule="auto"/>
        <w:ind w:right="817"/>
        <w:jc w:val="both"/>
        <w:rPr>
          <w:lang w:val="en-US"/>
        </w:rPr>
      </w:pPr>
      <w:r w:rsidRPr="00A43FCF">
        <w:rPr>
          <w:b/>
          <w:bCs/>
          <w:lang w:val="en-US"/>
        </w:rPr>
        <w:t>Step 2</w:t>
      </w:r>
      <w:r w:rsidRPr="00A43FCF">
        <w:rPr>
          <w:lang w:val="en-US"/>
        </w:rPr>
        <w:t>: Select the ID variable and enter the prefixes for the variables you want to analyze.</w:t>
      </w:r>
    </w:p>
    <w:p w14:paraId="05460614" w14:textId="77777777" w:rsidR="00A43FCF" w:rsidRPr="00A43FCF" w:rsidRDefault="00A43FCF" w:rsidP="00582688">
      <w:pPr>
        <w:pStyle w:val="BodyText"/>
        <w:numPr>
          <w:ilvl w:val="0"/>
          <w:numId w:val="12"/>
        </w:numPr>
        <w:spacing w:before="236" w:line="276" w:lineRule="auto"/>
        <w:ind w:right="817"/>
        <w:jc w:val="both"/>
        <w:rPr>
          <w:lang w:val="en-US"/>
        </w:rPr>
      </w:pPr>
      <w:r w:rsidRPr="00A43FCF">
        <w:rPr>
          <w:b/>
          <w:bCs/>
          <w:lang w:val="en-US"/>
        </w:rPr>
        <w:t>Step 3</w:t>
      </w:r>
      <w:r w:rsidRPr="00A43FCF">
        <w:rPr>
          <w:lang w:val="en-US"/>
        </w:rPr>
        <w:t>: Add the prefixes using the Add Prefix button and click the play button to calculate the importance coefficients.</w:t>
      </w:r>
    </w:p>
    <w:p w14:paraId="6A63E5C2" w14:textId="77777777" w:rsidR="00A43FCF" w:rsidRDefault="00A43FCF" w:rsidP="00582688">
      <w:pPr>
        <w:pStyle w:val="BodyText"/>
        <w:numPr>
          <w:ilvl w:val="0"/>
          <w:numId w:val="12"/>
        </w:numPr>
        <w:spacing w:before="236" w:line="276" w:lineRule="auto"/>
        <w:ind w:right="817"/>
        <w:jc w:val="both"/>
        <w:rPr>
          <w:lang w:val="en-US"/>
        </w:rPr>
      </w:pPr>
      <w:r w:rsidRPr="00A43FCF">
        <w:rPr>
          <w:b/>
          <w:bCs/>
          <w:lang w:val="en-US"/>
        </w:rPr>
        <w:t>Step 4</w:t>
      </w:r>
      <w:r w:rsidRPr="00A43FCF">
        <w:rPr>
          <w:lang w:val="en-US"/>
        </w:rPr>
        <w:t>: Review the importance plot to understand the significance of each variable.</w:t>
      </w:r>
    </w:p>
    <w:p w14:paraId="28A552C2" w14:textId="77777777" w:rsidR="001002A0" w:rsidRPr="00A43FCF" w:rsidRDefault="001002A0" w:rsidP="001002A0">
      <w:pPr>
        <w:pStyle w:val="BodyText"/>
        <w:spacing w:before="236" w:line="276" w:lineRule="auto"/>
        <w:ind w:left="720" w:right="817"/>
        <w:jc w:val="both"/>
        <w:rPr>
          <w:lang w:val="en-US"/>
        </w:rPr>
      </w:pPr>
    </w:p>
    <w:p w14:paraId="15724209" w14:textId="77777777" w:rsidR="00A43FCF" w:rsidRPr="00A43FCF" w:rsidRDefault="00A43FCF" w:rsidP="00582688">
      <w:pPr>
        <w:pStyle w:val="BodyText"/>
        <w:spacing w:before="236" w:line="276" w:lineRule="auto"/>
        <w:ind w:left="481" w:right="817"/>
        <w:jc w:val="both"/>
        <w:rPr>
          <w:lang w:val="en-US"/>
        </w:rPr>
      </w:pPr>
      <w:r w:rsidRPr="00A43FCF">
        <w:rPr>
          <w:lang w:val="en-US"/>
        </w:rPr>
        <w:lastRenderedPageBreak/>
        <w:t>An important thing to take into account is that the prefix needs to be common throughout the range of the variable as well as write is exactly as it would be by removing the year from the column name. For example, if the column name is “RD_2018” the prefix written should be “RD_”.  As the user only has to write the prefixes in order to get the coefficients, in case the user makes a mistake there is a button to delete all prefixes written prior to doing the analysis. The results of the coefficients will range from 0 to 1, for example imagine we have three variables “RD”, “GDP” and “energy”, the corresponding coefficients could be 0.7, 0.2, 0.1 respectively, implying that RD was the most important variable in terms of deciding which cluster each observation pertains to in general.</w:t>
      </w:r>
    </w:p>
    <w:p w14:paraId="5B5BFEBA" w14:textId="77777777" w:rsidR="00A43FCF" w:rsidRPr="00A43FCF" w:rsidRDefault="00A43FCF" w:rsidP="00582688">
      <w:pPr>
        <w:pStyle w:val="BodyText"/>
        <w:spacing w:before="236" w:line="276" w:lineRule="auto"/>
        <w:ind w:left="481" w:right="817"/>
        <w:jc w:val="both"/>
        <w:rPr>
          <w:b/>
          <w:bCs/>
        </w:rPr>
      </w:pPr>
      <w:r w:rsidRPr="00A43FCF">
        <w:rPr>
          <w:b/>
          <w:bCs/>
        </w:rPr>
        <w:t xml:space="preserve">Step 3: </w:t>
      </w:r>
      <w:proofErr w:type="spellStart"/>
      <w:r w:rsidRPr="00A43FCF">
        <w:rPr>
          <w:b/>
          <w:bCs/>
        </w:rPr>
        <w:t>Analyze</w:t>
      </w:r>
      <w:proofErr w:type="spellEnd"/>
      <w:r w:rsidRPr="00A43FCF">
        <w:rPr>
          <w:b/>
          <w:bCs/>
        </w:rPr>
        <w:t xml:space="preserve"> </w:t>
      </w:r>
      <w:proofErr w:type="spellStart"/>
      <w:r w:rsidRPr="00A43FCF">
        <w:rPr>
          <w:b/>
          <w:bCs/>
        </w:rPr>
        <w:t>Index</w:t>
      </w:r>
      <w:proofErr w:type="spellEnd"/>
      <w:r w:rsidRPr="00A43FCF">
        <w:rPr>
          <w:b/>
          <w:bCs/>
        </w:rPr>
        <w:t xml:space="preserve"> Club</w:t>
      </w:r>
    </w:p>
    <w:p w14:paraId="73480CE5" w14:textId="77777777" w:rsidR="00A43FCF" w:rsidRPr="00A43FCF" w:rsidRDefault="00A43FCF" w:rsidP="00582688">
      <w:pPr>
        <w:pStyle w:val="BodyText"/>
        <w:numPr>
          <w:ilvl w:val="0"/>
          <w:numId w:val="13"/>
        </w:numPr>
        <w:spacing w:before="236" w:line="276" w:lineRule="auto"/>
        <w:ind w:right="817"/>
        <w:jc w:val="both"/>
        <w:rPr>
          <w:lang w:val="en-US"/>
        </w:rPr>
      </w:pPr>
      <w:r w:rsidRPr="00A43FCF">
        <w:rPr>
          <w:b/>
          <w:bCs/>
          <w:lang w:val="en-US"/>
        </w:rPr>
        <w:t>Step 1</w:t>
      </w:r>
      <w:r w:rsidRPr="00A43FCF">
        <w:rPr>
          <w:lang w:val="en-US"/>
        </w:rPr>
        <w:t>: Go to Index Club.</w:t>
      </w:r>
    </w:p>
    <w:p w14:paraId="2E23998A" w14:textId="77777777" w:rsidR="00A43FCF" w:rsidRPr="00A43FCF" w:rsidRDefault="00A43FCF" w:rsidP="00582688">
      <w:pPr>
        <w:pStyle w:val="BodyText"/>
        <w:numPr>
          <w:ilvl w:val="0"/>
          <w:numId w:val="13"/>
        </w:numPr>
        <w:spacing w:before="236" w:line="276" w:lineRule="auto"/>
        <w:ind w:right="817"/>
        <w:jc w:val="both"/>
        <w:rPr>
          <w:lang w:val="en-US"/>
        </w:rPr>
      </w:pPr>
      <w:r w:rsidRPr="00A43FCF">
        <w:rPr>
          <w:b/>
          <w:bCs/>
          <w:lang w:val="en-US"/>
        </w:rPr>
        <w:t>Step 2</w:t>
      </w:r>
      <w:r w:rsidRPr="00A43FCF">
        <w:rPr>
          <w:lang w:val="en-US"/>
        </w:rPr>
        <w:t>: Select the ID variable, enter the prefixes, and specify the coefficients and ranking order for each variable.</w:t>
      </w:r>
    </w:p>
    <w:p w14:paraId="26C60FC9" w14:textId="77777777" w:rsidR="00A43FCF" w:rsidRPr="00A43FCF" w:rsidRDefault="00A43FCF" w:rsidP="00582688">
      <w:pPr>
        <w:pStyle w:val="BodyText"/>
        <w:numPr>
          <w:ilvl w:val="0"/>
          <w:numId w:val="13"/>
        </w:numPr>
        <w:spacing w:before="236" w:line="276" w:lineRule="auto"/>
        <w:ind w:right="817"/>
        <w:jc w:val="both"/>
        <w:rPr>
          <w:lang w:val="en-US"/>
        </w:rPr>
      </w:pPr>
      <w:r w:rsidRPr="00A43FCF">
        <w:rPr>
          <w:b/>
          <w:bCs/>
          <w:lang w:val="en-US"/>
        </w:rPr>
        <w:t>Step 3</w:t>
      </w:r>
      <w:r w:rsidRPr="00A43FCF">
        <w:rPr>
          <w:lang w:val="en-US"/>
        </w:rPr>
        <w:t>: Specify the start and end years for the analysis.</w:t>
      </w:r>
    </w:p>
    <w:p w14:paraId="175864E5" w14:textId="77777777" w:rsidR="00A43FCF" w:rsidRPr="00A43FCF" w:rsidRDefault="00A43FCF" w:rsidP="00582688">
      <w:pPr>
        <w:pStyle w:val="BodyText"/>
        <w:numPr>
          <w:ilvl w:val="0"/>
          <w:numId w:val="13"/>
        </w:numPr>
        <w:spacing w:before="236" w:line="276" w:lineRule="auto"/>
        <w:ind w:right="817"/>
        <w:jc w:val="both"/>
        <w:rPr>
          <w:lang w:val="en-US"/>
        </w:rPr>
      </w:pPr>
      <w:r w:rsidRPr="00A43FCF">
        <w:rPr>
          <w:b/>
          <w:bCs/>
          <w:lang w:val="en-US"/>
        </w:rPr>
        <w:t>Step 4</w:t>
      </w:r>
      <w:r w:rsidRPr="00A43FCF">
        <w:rPr>
          <w:lang w:val="en-US"/>
        </w:rPr>
        <w:t>: Click Run Index Club Analysis to generate the index and perform the club convergence analysis.</w:t>
      </w:r>
    </w:p>
    <w:p w14:paraId="3523549F" w14:textId="77777777" w:rsidR="00A43FCF" w:rsidRPr="00A43FCF" w:rsidRDefault="00A43FCF" w:rsidP="00582688">
      <w:pPr>
        <w:pStyle w:val="BodyText"/>
        <w:numPr>
          <w:ilvl w:val="0"/>
          <w:numId w:val="13"/>
        </w:numPr>
        <w:spacing w:before="236" w:line="276" w:lineRule="auto"/>
        <w:ind w:right="817"/>
        <w:jc w:val="both"/>
        <w:rPr>
          <w:lang w:val="en-US"/>
        </w:rPr>
      </w:pPr>
      <w:r w:rsidRPr="00A43FCF">
        <w:rPr>
          <w:b/>
          <w:bCs/>
          <w:lang w:val="en-US"/>
        </w:rPr>
        <w:t>Step 5</w:t>
      </w:r>
      <w:r w:rsidRPr="00A43FCF">
        <w:rPr>
          <w:lang w:val="en-US"/>
        </w:rPr>
        <w:t>: Choose to view all clubs or specific clubs and select the type of result (Plot or Print) to review the results.</w:t>
      </w:r>
    </w:p>
    <w:p w14:paraId="277230C7" w14:textId="77777777" w:rsidR="00A43FCF" w:rsidRPr="00A43FCF" w:rsidRDefault="00A43FCF" w:rsidP="00582688">
      <w:pPr>
        <w:pStyle w:val="BodyText"/>
        <w:spacing w:before="236" w:line="276" w:lineRule="auto"/>
        <w:ind w:left="481" w:right="817"/>
        <w:jc w:val="both"/>
        <w:rPr>
          <w:lang w:val="en-US"/>
        </w:rPr>
      </w:pPr>
      <w:r w:rsidRPr="00A43FCF">
        <w:rPr>
          <w:lang w:val="en-US"/>
        </w:rPr>
        <w:t>In case the user does not correctly writes the prefix, the application will show that the column does not exist, for example going to the example explained before, if the user writes “RD” it would show a notification that the column “RD2018” does not exist. Although the coefficients can be calculated in the previous tab, the user may freely decide which coefficients each variable should have. The idea is that the index for each year is calculated in the following way:</w:t>
      </w:r>
    </w:p>
    <w:p w14:paraId="039D4CF1" w14:textId="69649319" w:rsidR="00A43FCF" w:rsidRPr="00A43FCF" w:rsidRDefault="00000000" w:rsidP="001002A0">
      <w:pPr>
        <w:pStyle w:val="BodyText"/>
        <w:spacing w:before="236" w:line="276" w:lineRule="auto"/>
        <w:ind w:left="481" w:right="817"/>
        <w:jc w:val="both"/>
        <w:rPr>
          <w:lang w:val="en-US"/>
        </w:rPr>
      </w:pPr>
      <m:oMath>
        <m:sSub>
          <m:sSubPr>
            <m:ctrlPr>
              <w:rPr>
                <w:rFonts w:ascii="Cambria Math" w:hAnsi="Cambria Math"/>
              </w:rPr>
            </m:ctrlPr>
          </m:sSubPr>
          <m:e>
            <m:r>
              <m:rPr>
                <m:sty m:val="p"/>
              </m:rPr>
              <w:rPr>
                <w:rFonts w:ascii="Cambria Math" w:hAnsi="Cambria Math"/>
                <w:lang w:val="en-US"/>
              </w:rPr>
              <m:t>Index</m:t>
            </m:r>
          </m:e>
          <m:sub>
            <m:r>
              <m:rPr>
                <m:sty m:val="p"/>
              </m:rPr>
              <w:rPr>
                <w:rFonts w:ascii="Cambria Math" w:hAnsi="Cambria Math"/>
                <w:lang w:val="en-US"/>
              </w:rPr>
              <m:t>Year</m:t>
            </m:r>
          </m:sub>
        </m:sSub>
        <m:r>
          <w:rPr>
            <w:rFonts w:ascii="Cambria Math" w:hAnsi="Cambria Math"/>
            <w:lang w:val="en-US"/>
          </w:rPr>
          <m:t>=</m:t>
        </m:r>
        <m:nary>
          <m:naryPr>
            <m:chr m:val="∑"/>
            <m:limLoc m:val="undOvr"/>
            <m:grow m:val="1"/>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X</m:t>
            </m:r>
          </m:sup>
          <m:e>
            <m:r>
              <w:rPr>
                <w:rFonts w:ascii="Cambria Math" w:hAnsi="Cambria Math"/>
                <w:lang w:val="en-US"/>
              </w:rPr>
              <m:t> </m:t>
            </m:r>
          </m:e>
        </m:nary>
        <m:sSubSup>
          <m:sSubSupPr>
            <m:ctrlPr>
              <w:rPr>
                <w:rFonts w:ascii="Cambria Math" w:hAnsi="Cambria Math"/>
              </w:rPr>
            </m:ctrlPr>
          </m:sSubSupPr>
          <m:e>
            <m:r>
              <m:rPr>
                <m:sty m:val="p"/>
              </m:rPr>
              <w:rPr>
                <w:rFonts w:ascii="Cambria Math" w:hAnsi="Cambria Math"/>
                <w:lang w:val="en-US"/>
              </w:rPr>
              <m:t>Var</m:t>
            </m:r>
          </m:e>
          <m:sub>
            <m:r>
              <w:rPr>
                <w:rFonts w:ascii="Cambria Math" w:hAnsi="Cambria Math"/>
              </w:rPr>
              <m:t>i</m:t>
            </m:r>
          </m:sub>
          <m:sup>
            <m:r>
              <w:rPr>
                <w:rFonts w:ascii="Cambria Math" w:hAnsi="Cambria Math"/>
              </w:rPr>
              <m:t>Year</m:t>
            </m:r>
          </m:sup>
        </m:sSubSup>
        <m:r>
          <w:rPr>
            <w:rFonts w:ascii="Cambria Math" w:hAnsi="Cambria Math"/>
            <w:lang w:val="en-US"/>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A43FCF" w:rsidRPr="00A43FCF">
        <w:rPr>
          <w:lang w:val="en-US"/>
        </w:rPr>
        <w:t xml:space="preserve">                                                                                                        (11)</w:t>
      </w:r>
    </w:p>
    <w:p w14:paraId="3FE9B2FB" w14:textId="77777777" w:rsidR="001002A0" w:rsidRDefault="00A43FCF" w:rsidP="00582688">
      <w:pPr>
        <w:pStyle w:val="BodyText"/>
        <w:spacing w:before="236" w:line="276" w:lineRule="auto"/>
        <w:ind w:left="481" w:right="817"/>
        <w:jc w:val="both"/>
        <w:rPr>
          <w:lang w:val="en-US"/>
        </w:rPr>
      </w:pPr>
      <w:r w:rsidRPr="00A43FCF">
        <w:rPr>
          <w:lang w:val="en-US"/>
        </w:rPr>
        <w:t xml:space="preserve">Regarding the specification of the ranking order is to scale the data due to the possible differences across magnitudes due to working with several variables at the same time. Due to how the Club Convergence algorithm work we cannot scale the data in common ways such as from zero to one due to working with logarithms. In order to explain the idea of the scaling, the example of the analyzing customers in terms of their “RFM” is useful. Imagine we have a total of 2000 customers, the way it works is that the customer with the highest frequency (the number of times they have gone to the shop) would get a value of 2000 and the customer with the lowest frequency will get a value of 1. </w:t>
      </w:r>
    </w:p>
    <w:p w14:paraId="7DAC0397" w14:textId="77777777" w:rsidR="001002A0" w:rsidRDefault="001002A0" w:rsidP="00582688">
      <w:pPr>
        <w:pStyle w:val="BodyText"/>
        <w:spacing w:before="236" w:line="276" w:lineRule="auto"/>
        <w:ind w:left="481" w:right="817"/>
        <w:jc w:val="both"/>
        <w:rPr>
          <w:lang w:val="en-US"/>
        </w:rPr>
      </w:pPr>
    </w:p>
    <w:p w14:paraId="2984D9AE" w14:textId="77777777" w:rsidR="001002A0" w:rsidRDefault="001002A0" w:rsidP="00582688">
      <w:pPr>
        <w:pStyle w:val="BodyText"/>
        <w:spacing w:before="236" w:line="276" w:lineRule="auto"/>
        <w:ind w:left="481" w:right="817"/>
        <w:jc w:val="both"/>
        <w:rPr>
          <w:lang w:val="en-US"/>
        </w:rPr>
      </w:pPr>
    </w:p>
    <w:p w14:paraId="4FBF8E1D" w14:textId="77777777" w:rsidR="001002A0" w:rsidRDefault="001002A0" w:rsidP="00582688">
      <w:pPr>
        <w:pStyle w:val="BodyText"/>
        <w:spacing w:before="236" w:line="276" w:lineRule="auto"/>
        <w:ind w:left="481" w:right="817"/>
        <w:jc w:val="both"/>
        <w:rPr>
          <w:lang w:val="en-US"/>
        </w:rPr>
      </w:pPr>
    </w:p>
    <w:p w14:paraId="7C9D9308" w14:textId="77777777" w:rsidR="001002A0" w:rsidRDefault="001002A0" w:rsidP="00582688">
      <w:pPr>
        <w:pStyle w:val="BodyText"/>
        <w:spacing w:before="236" w:line="276" w:lineRule="auto"/>
        <w:ind w:left="481" w:right="817"/>
        <w:jc w:val="both"/>
        <w:rPr>
          <w:lang w:val="en-US"/>
        </w:rPr>
      </w:pPr>
    </w:p>
    <w:p w14:paraId="47CF1161" w14:textId="02BBE06E" w:rsidR="00A43FCF" w:rsidRPr="00A43FCF" w:rsidRDefault="00A43FCF" w:rsidP="00582688">
      <w:pPr>
        <w:pStyle w:val="BodyText"/>
        <w:spacing w:before="236" w:line="276" w:lineRule="auto"/>
        <w:ind w:left="481" w:right="817"/>
        <w:jc w:val="both"/>
        <w:rPr>
          <w:lang w:val="en-US"/>
        </w:rPr>
      </w:pPr>
      <w:r w:rsidRPr="00A43FCF">
        <w:rPr>
          <w:lang w:val="en-US"/>
        </w:rPr>
        <w:lastRenderedPageBreak/>
        <w:t>In some cases it may be possible that we want the customer with the lowest value in a respective variable to be the “highest” for example in terms of recency that measures how many days since the last purchase, we want to positively take into account that the fewer it has been, the better, for example someone that bought something recently would have a higher value in the rank, making the rank for that respective variable, descending. In a descending ranking the largest value would get the rank of 1, the second largest value would get the rank of 2, whereas on the ascending rank the lowest value would get a rank of 1. The user may decide which type of ranking for the specific variables depending on the context.</w:t>
      </w:r>
    </w:p>
    <w:p w14:paraId="6DDA825D" w14:textId="77777777" w:rsidR="00A43FCF" w:rsidRPr="00A43FCF" w:rsidRDefault="00A43FCF" w:rsidP="00582688">
      <w:pPr>
        <w:pStyle w:val="BodyText"/>
        <w:spacing w:before="236" w:line="276" w:lineRule="auto"/>
        <w:ind w:left="481" w:right="817"/>
        <w:jc w:val="both"/>
        <w:rPr>
          <w:lang w:val="en-US"/>
        </w:rPr>
      </w:pPr>
      <w:r w:rsidRPr="00A43FCF">
        <w:rPr>
          <w:lang w:val="en-US"/>
        </w:rPr>
        <w:t>By following these steps, users can effectively utilize the "</w:t>
      </w:r>
      <w:proofErr w:type="spellStart"/>
      <w:r w:rsidRPr="00A43FCF">
        <w:rPr>
          <w:lang w:val="en-US"/>
        </w:rPr>
        <w:t>Kluster</w:t>
      </w:r>
      <w:proofErr w:type="spellEnd"/>
      <w:r w:rsidRPr="00A43FCF">
        <w:rPr>
          <w:lang w:val="en-US"/>
        </w:rPr>
        <w:t xml:space="preserve"> it!" application to perform sophisticated data analyses, gain insights, and make informed decisions based on their data. The application simplifies the process, making advanced methodologies accessible even to those with limited technical backgrounds.</w:t>
      </w:r>
    </w:p>
    <w:bookmarkEnd w:id="22"/>
    <w:p w14:paraId="72C8189A" w14:textId="77777777" w:rsidR="00A43FCF" w:rsidRPr="00A43FCF" w:rsidRDefault="00A43FCF" w:rsidP="00582688">
      <w:pPr>
        <w:pStyle w:val="BodyText"/>
        <w:spacing w:before="236"/>
        <w:ind w:right="817"/>
        <w:jc w:val="both"/>
        <w:rPr>
          <w:lang w:val="en-US"/>
        </w:rPr>
      </w:pPr>
    </w:p>
    <w:p w14:paraId="0164BEAA" w14:textId="77777777" w:rsidR="00A43FCF" w:rsidRDefault="00A43FCF" w:rsidP="00582688">
      <w:pPr>
        <w:pStyle w:val="BodyText"/>
        <w:spacing w:before="236" w:line="276" w:lineRule="auto"/>
        <w:ind w:left="481" w:right="817"/>
        <w:jc w:val="both"/>
        <w:rPr>
          <w:lang w:val="en-US"/>
        </w:rPr>
      </w:pPr>
    </w:p>
    <w:p w14:paraId="682A032B" w14:textId="77777777" w:rsidR="00A43FCF" w:rsidRDefault="00A43FCF" w:rsidP="00582688">
      <w:pPr>
        <w:pStyle w:val="BodyText"/>
        <w:spacing w:before="236" w:line="276" w:lineRule="auto"/>
        <w:ind w:left="481" w:right="817"/>
        <w:jc w:val="both"/>
        <w:rPr>
          <w:lang w:val="en-US"/>
        </w:rPr>
      </w:pPr>
    </w:p>
    <w:p w14:paraId="5A67642A" w14:textId="77777777" w:rsidR="00A43FCF" w:rsidRDefault="00A43FCF" w:rsidP="00582688">
      <w:pPr>
        <w:pStyle w:val="BodyText"/>
        <w:spacing w:before="236" w:line="276" w:lineRule="auto"/>
        <w:ind w:left="481" w:right="817"/>
        <w:jc w:val="both"/>
        <w:rPr>
          <w:lang w:val="en-US"/>
        </w:rPr>
      </w:pPr>
    </w:p>
    <w:p w14:paraId="36D78AFC" w14:textId="77777777" w:rsidR="00A43FCF" w:rsidRDefault="00A43FCF" w:rsidP="00582688">
      <w:pPr>
        <w:pStyle w:val="BodyText"/>
        <w:spacing w:before="236" w:line="276" w:lineRule="auto"/>
        <w:ind w:left="481" w:right="817"/>
        <w:jc w:val="both"/>
        <w:rPr>
          <w:lang w:val="en-US"/>
        </w:rPr>
      </w:pPr>
    </w:p>
    <w:p w14:paraId="247CFB10" w14:textId="77777777" w:rsidR="00A43FCF" w:rsidRDefault="00A43FCF" w:rsidP="00582688">
      <w:pPr>
        <w:pStyle w:val="BodyText"/>
        <w:spacing w:before="236" w:line="276" w:lineRule="auto"/>
        <w:ind w:left="481" w:right="817"/>
        <w:jc w:val="both"/>
        <w:rPr>
          <w:lang w:val="en-US"/>
        </w:rPr>
      </w:pPr>
    </w:p>
    <w:p w14:paraId="615A86C8" w14:textId="77777777" w:rsidR="00A43FCF" w:rsidRDefault="00A43FCF" w:rsidP="00582688">
      <w:pPr>
        <w:pStyle w:val="BodyText"/>
        <w:spacing w:before="236" w:line="276" w:lineRule="auto"/>
        <w:ind w:left="481" w:right="817"/>
        <w:jc w:val="both"/>
        <w:rPr>
          <w:lang w:val="en-US"/>
        </w:rPr>
      </w:pPr>
    </w:p>
    <w:p w14:paraId="1587A68B" w14:textId="77777777" w:rsidR="00A43FCF" w:rsidRDefault="00A43FCF" w:rsidP="00582688">
      <w:pPr>
        <w:pStyle w:val="BodyText"/>
        <w:spacing w:before="236" w:line="276" w:lineRule="auto"/>
        <w:ind w:left="481" w:right="817"/>
        <w:jc w:val="both"/>
        <w:rPr>
          <w:lang w:val="en-US"/>
        </w:rPr>
      </w:pPr>
    </w:p>
    <w:p w14:paraId="575FA44B" w14:textId="77777777" w:rsidR="00A43FCF" w:rsidRDefault="00A43FCF" w:rsidP="00582688">
      <w:pPr>
        <w:pStyle w:val="BodyText"/>
        <w:spacing w:before="236" w:line="276" w:lineRule="auto"/>
        <w:ind w:left="481" w:right="817"/>
        <w:jc w:val="both"/>
        <w:rPr>
          <w:lang w:val="en-US"/>
        </w:rPr>
      </w:pPr>
    </w:p>
    <w:p w14:paraId="18241FA4" w14:textId="77777777" w:rsidR="00A43FCF" w:rsidRDefault="00A43FCF" w:rsidP="00582688">
      <w:pPr>
        <w:pStyle w:val="BodyText"/>
        <w:spacing w:before="236" w:line="276" w:lineRule="auto"/>
        <w:ind w:left="481" w:right="817"/>
        <w:jc w:val="both"/>
        <w:rPr>
          <w:lang w:val="en-US"/>
        </w:rPr>
      </w:pPr>
    </w:p>
    <w:p w14:paraId="43068E5E" w14:textId="77777777" w:rsidR="00A43FCF" w:rsidRDefault="00A43FCF" w:rsidP="00582688">
      <w:pPr>
        <w:pStyle w:val="BodyText"/>
        <w:spacing w:before="236" w:line="276" w:lineRule="auto"/>
        <w:ind w:left="481" w:right="817"/>
        <w:jc w:val="both"/>
        <w:rPr>
          <w:lang w:val="en-US"/>
        </w:rPr>
      </w:pPr>
    </w:p>
    <w:p w14:paraId="0A13DB3A" w14:textId="77777777" w:rsidR="00A43FCF" w:rsidRDefault="00A43FCF" w:rsidP="008A7737">
      <w:pPr>
        <w:pStyle w:val="BodyText"/>
        <w:spacing w:before="236" w:line="276" w:lineRule="auto"/>
        <w:ind w:right="817"/>
        <w:jc w:val="both"/>
        <w:rPr>
          <w:lang w:val="en-US"/>
        </w:rPr>
      </w:pPr>
    </w:p>
    <w:p w14:paraId="7376919D" w14:textId="77777777" w:rsidR="00861786" w:rsidRDefault="00861786" w:rsidP="008A7737">
      <w:pPr>
        <w:pStyle w:val="BodyText"/>
        <w:spacing w:before="236" w:line="276" w:lineRule="auto"/>
        <w:ind w:right="817"/>
        <w:jc w:val="both"/>
        <w:rPr>
          <w:lang w:val="en-US"/>
        </w:rPr>
      </w:pPr>
    </w:p>
    <w:p w14:paraId="16AA16DD" w14:textId="77777777" w:rsidR="001002A0" w:rsidRDefault="001002A0" w:rsidP="008A7737">
      <w:pPr>
        <w:pStyle w:val="BodyText"/>
        <w:spacing w:before="236" w:line="276" w:lineRule="auto"/>
        <w:ind w:right="817"/>
        <w:jc w:val="both"/>
        <w:rPr>
          <w:lang w:val="en-US"/>
        </w:rPr>
      </w:pPr>
    </w:p>
    <w:p w14:paraId="103C5667" w14:textId="77777777" w:rsidR="001002A0" w:rsidRDefault="001002A0" w:rsidP="008A7737">
      <w:pPr>
        <w:pStyle w:val="BodyText"/>
        <w:spacing w:before="236" w:line="276" w:lineRule="auto"/>
        <w:ind w:right="817"/>
        <w:jc w:val="both"/>
        <w:rPr>
          <w:lang w:val="en-US"/>
        </w:rPr>
      </w:pPr>
    </w:p>
    <w:p w14:paraId="16C6DD90" w14:textId="77777777" w:rsidR="001002A0" w:rsidRDefault="001002A0" w:rsidP="008A7737">
      <w:pPr>
        <w:pStyle w:val="BodyText"/>
        <w:spacing w:before="236" w:line="276" w:lineRule="auto"/>
        <w:ind w:right="817"/>
        <w:jc w:val="both"/>
        <w:rPr>
          <w:lang w:val="en-US"/>
        </w:rPr>
      </w:pPr>
    </w:p>
    <w:p w14:paraId="66CF8EB2" w14:textId="77777777" w:rsidR="001002A0" w:rsidRDefault="001002A0" w:rsidP="008A7737">
      <w:pPr>
        <w:pStyle w:val="BodyText"/>
        <w:spacing w:before="236" w:line="276" w:lineRule="auto"/>
        <w:ind w:right="817"/>
        <w:jc w:val="both"/>
        <w:rPr>
          <w:lang w:val="en-US"/>
        </w:rPr>
      </w:pPr>
    </w:p>
    <w:p w14:paraId="6233CDA4" w14:textId="77777777" w:rsidR="001002A0" w:rsidRDefault="001002A0" w:rsidP="008A7737">
      <w:pPr>
        <w:pStyle w:val="BodyText"/>
        <w:spacing w:before="236" w:line="276" w:lineRule="auto"/>
        <w:ind w:right="817"/>
        <w:jc w:val="both"/>
        <w:rPr>
          <w:lang w:val="en-US"/>
        </w:rPr>
      </w:pPr>
    </w:p>
    <w:p w14:paraId="41EBEC88" w14:textId="77777777" w:rsidR="00861786" w:rsidRPr="00A43FCF" w:rsidRDefault="00861786" w:rsidP="008A7737">
      <w:pPr>
        <w:pStyle w:val="BodyText"/>
        <w:spacing w:before="236" w:line="276" w:lineRule="auto"/>
        <w:ind w:right="817"/>
        <w:jc w:val="both"/>
        <w:rPr>
          <w:lang w:val="en-US"/>
        </w:rPr>
      </w:pPr>
    </w:p>
    <w:p w14:paraId="78438906" w14:textId="569D958B" w:rsidR="00BF35A5" w:rsidRDefault="00BF35A5" w:rsidP="00582688">
      <w:pPr>
        <w:pStyle w:val="Heading1"/>
        <w:numPr>
          <w:ilvl w:val="0"/>
          <w:numId w:val="2"/>
        </w:numPr>
        <w:tabs>
          <w:tab w:val="left" w:pos="2962"/>
        </w:tabs>
        <w:jc w:val="both"/>
      </w:pPr>
      <w:bookmarkStart w:id="24" w:name="_bookmark17"/>
      <w:bookmarkStart w:id="25" w:name="_Toc169259681"/>
      <w:bookmarkEnd w:id="24"/>
      <w:proofErr w:type="spellStart"/>
      <w:r>
        <w:lastRenderedPageBreak/>
        <w:t>Conclusions</w:t>
      </w:r>
      <w:bookmarkEnd w:id="25"/>
      <w:proofErr w:type="spellEnd"/>
      <w:r>
        <w:t xml:space="preserve"> </w:t>
      </w:r>
    </w:p>
    <w:p w14:paraId="4492F93D" w14:textId="12627BC9" w:rsidR="00A43FCF" w:rsidRPr="00A43FCF" w:rsidRDefault="00A43FCF" w:rsidP="00582688">
      <w:pPr>
        <w:pStyle w:val="BodyText"/>
        <w:spacing w:before="236" w:line="276" w:lineRule="auto"/>
        <w:ind w:left="481" w:right="817"/>
        <w:jc w:val="both"/>
        <w:rPr>
          <w:lang w:val="en-US"/>
        </w:rPr>
      </w:pPr>
      <w:r w:rsidRPr="00A43FCF">
        <w:rPr>
          <w:lang w:val="en-US"/>
        </w:rPr>
        <w:t>To conclude, "</w:t>
      </w:r>
      <w:proofErr w:type="spellStart"/>
      <w:r w:rsidRPr="00A43FCF">
        <w:rPr>
          <w:lang w:val="en-US"/>
        </w:rPr>
        <w:t>Kluster</w:t>
      </w:r>
      <w:proofErr w:type="spellEnd"/>
      <w:r w:rsidRPr="00A43FCF">
        <w:rPr>
          <w:lang w:val="en-US"/>
        </w:rPr>
        <w:t xml:space="preserve"> it!" is a Shiny-based tool designed to simplify and enhance the process of advanced data analysis for both technical and non-technical users. By integrating K-</w:t>
      </w:r>
      <w:r w:rsidR="00654697">
        <w:rPr>
          <w:lang w:val="en-US"/>
        </w:rPr>
        <w:t>M</w:t>
      </w:r>
      <w:r w:rsidRPr="00A43FCF">
        <w:rPr>
          <w:lang w:val="en-US"/>
        </w:rPr>
        <w:t xml:space="preserve">eans clustering and Club Convergence methodologies, the application provides a comprehensive suite for analyzing complex datasets and uncovering insightful patterns and trends. </w:t>
      </w:r>
    </w:p>
    <w:p w14:paraId="557061B1" w14:textId="04814E49" w:rsidR="00A43FCF" w:rsidRPr="00A43FCF" w:rsidRDefault="00A43FCF" w:rsidP="00582688">
      <w:pPr>
        <w:pStyle w:val="BodyText"/>
        <w:spacing w:before="236" w:line="276" w:lineRule="auto"/>
        <w:ind w:left="481" w:right="817"/>
        <w:jc w:val="both"/>
        <w:rPr>
          <w:lang w:val="en-US"/>
        </w:rPr>
      </w:pPr>
      <w:r w:rsidRPr="00A43FCF">
        <w:rPr>
          <w:lang w:val="en-US"/>
        </w:rPr>
        <w:t>The Shiny application offers a user-friendly interface that guides users through the process of data preparation, analysis, and interpretation regarding the use of the methodologies provided which are K-</w:t>
      </w:r>
      <w:r w:rsidR="00654697">
        <w:rPr>
          <w:lang w:val="en-US"/>
        </w:rPr>
        <w:t>M</w:t>
      </w:r>
      <w:r w:rsidRPr="00A43FCF">
        <w:rPr>
          <w:lang w:val="en-US"/>
        </w:rPr>
        <w:t>eans Clustering, Club Convergence Analysis and the innovative ‘Klub Index’. By making advanced analytical methodologies accessible, the application empowers users to conduct sophisticated analyses without requiring extensive programming knowledge. The K-</w:t>
      </w:r>
      <w:r w:rsidR="00654697">
        <w:rPr>
          <w:lang w:val="en-US"/>
        </w:rPr>
        <w:t>M</w:t>
      </w:r>
      <w:r w:rsidRPr="00A43FCF">
        <w:rPr>
          <w:lang w:val="en-US"/>
        </w:rPr>
        <w:t>eans Clustering algorithm has been widely used across various sectors, whereas the Club Convergence methodology has been traditionally rooted to economic studies, one of the objectives of the thesis outside of developing the Shiny application, is to explore the integration of both techniques mentioned in an innovative methodology called ‘Klub Index’ that combines multiple variables across time into a composite index. The application ‘</w:t>
      </w:r>
      <w:proofErr w:type="spellStart"/>
      <w:r w:rsidRPr="00A43FCF">
        <w:rPr>
          <w:lang w:val="en-US"/>
        </w:rPr>
        <w:t>Kluster</w:t>
      </w:r>
      <w:proofErr w:type="spellEnd"/>
      <w:r w:rsidRPr="00A43FCF">
        <w:rPr>
          <w:lang w:val="en-US"/>
        </w:rPr>
        <w:t xml:space="preserve"> it!’ represents a significant step towards democratizing data analysis, providing a valuable resource with the goal of making data-driven decision-making more accessible and impactful.</w:t>
      </w:r>
    </w:p>
    <w:p w14:paraId="6C079A5C" w14:textId="6D1B77D7" w:rsidR="00A43FCF" w:rsidRPr="002F077D" w:rsidRDefault="00A43FCF" w:rsidP="00582688">
      <w:pPr>
        <w:pStyle w:val="BodyText"/>
        <w:spacing w:before="236" w:line="276" w:lineRule="auto"/>
        <w:ind w:left="481" w:right="817"/>
        <w:jc w:val="both"/>
        <w:rPr>
          <w:lang w:val="en-US"/>
        </w:rPr>
      </w:pPr>
      <w:r w:rsidRPr="00A43FCF">
        <w:rPr>
          <w:lang w:val="en-US"/>
        </w:rPr>
        <w:t xml:space="preserve">Although this is a complete application, in the future changes to the application will be made in terms of adding different clustering methodologies, as well as improving the visual aspect of the instructions and steps guide of the application. </w:t>
      </w:r>
      <w:r w:rsidR="006D5166">
        <w:rPr>
          <w:lang w:val="en-US"/>
        </w:rPr>
        <w:t xml:space="preserve"> </w:t>
      </w:r>
    </w:p>
    <w:p w14:paraId="1B7ADF00" w14:textId="77777777" w:rsidR="00054F4E" w:rsidRPr="00891CB7" w:rsidRDefault="00054F4E">
      <w:pPr>
        <w:pStyle w:val="BodyText"/>
        <w:spacing w:before="4"/>
        <w:rPr>
          <w:lang w:val="en-US"/>
        </w:rPr>
      </w:pPr>
      <w:bookmarkStart w:id="26" w:name="_bookmark12"/>
      <w:bookmarkStart w:id="27" w:name="_bookmark15"/>
      <w:bookmarkEnd w:id="26"/>
      <w:bookmarkEnd w:id="27"/>
    </w:p>
    <w:p w14:paraId="7F1F1EA0" w14:textId="35686F08" w:rsidR="00B12774" w:rsidRDefault="00A43FCF" w:rsidP="00B12774">
      <w:pPr>
        <w:pStyle w:val="Heading1"/>
        <w:numPr>
          <w:ilvl w:val="0"/>
          <w:numId w:val="2"/>
        </w:numPr>
        <w:ind w:right="334"/>
        <w:jc w:val="left"/>
      </w:pPr>
      <w:bookmarkStart w:id="28" w:name="_Toc169259682"/>
      <w:proofErr w:type="spellStart"/>
      <w:r>
        <w:rPr>
          <w:spacing w:val="-2"/>
        </w:rPr>
        <w:t>References</w:t>
      </w:r>
      <w:bookmarkEnd w:id="28"/>
      <w:proofErr w:type="spellEnd"/>
    </w:p>
    <w:p w14:paraId="5D9F43D6" w14:textId="77777777" w:rsidR="00B12774" w:rsidRPr="00486378" w:rsidRDefault="00B12774" w:rsidP="00B12774">
      <w:pPr>
        <w:pStyle w:val="Heading1"/>
        <w:ind w:right="334"/>
        <w:jc w:val="left"/>
      </w:pPr>
    </w:p>
    <w:p w14:paraId="65223DE9" w14:textId="77777777" w:rsidR="00B136FB" w:rsidRPr="00B136FB" w:rsidRDefault="00B136FB" w:rsidP="00B136FB">
      <w:pPr>
        <w:pStyle w:val="dx-doi"/>
        <w:spacing w:before="0" w:after="0" w:line="360" w:lineRule="auto"/>
        <w:rPr>
          <w:color w:val="333333"/>
          <w:lang w:val="es-ES"/>
        </w:rPr>
      </w:pPr>
      <w:r w:rsidRPr="00D74C65">
        <w:rPr>
          <w:lang w:val="en-US" w:eastAsia="es-ES_tradnl"/>
        </w:rPr>
        <w:t xml:space="preserve">A. Blanco, F., J Delgado, F., &amp; J </w:t>
      </w:r>
      <w:proofErr w:type="spellStart"/>
      <w:r w:rsidRPr="00D74C65">
        <w:rPr>
          <w:lang w:val="en-US" w:eastAsia="es-ES_tradnl"/>
        </w:rPr>
        <w:t>Presno</w:t>
      </w:r>
      <w:proofErr w:type="spellEnd"/>
      <w:r w:rsidRPr="00D74C65">
        <w:rPr>
          <w:lang w:val="en-US" w:eastAsia="es-ES_tradnl"/>
        </w:rPr>
        <w:t xml:space="preserve">, M. (2020). </w:t>
      </w:r>
      <w:r w:rsidRPr="0044153B">
        <w:rPr>
          <w:lang w:val="en-US" w:eastAsia="es-ES_tradnl"/>
        </w:rPr>
        <w:t xml:space="preserve">R&amp;D expenditure in the EU: convergence or divergence? </w:t>
      </w:r>
      <w:r w:rsidRPr="0044153B">
        <w:rPr>
          <w:i/>
          <w:iCs/>
          <w:lang w:val="en-US" w:eastAsia="es-ES_tradnl"/>
        </w:rPr>
        <w:t>Economic research-</w:t>
      </w:r>
      <w:proofErr w:type="spellStart"/>
      <w:r w:rsidRPr="0044153B">
        <w:rPr>
          <w:i/>
          <w:iCs/>
          <w:lang w:val="en-US" w:eastAsia="es-ES_tradnl"/>
        </w:rPr>
        <w:t>Ekonomska</w:t>
      </w:r>
      <w:proofErr w:type="spellEnd"/>
      <w:r w:rsidRPr="0044153B">
        <w:rPr>
          <w:i/>
          <w:iCs/>
          <w:lang w:val="en-US" w:eastAsia="es-ES_tradnl"/>
        </w:rPr>
        <w:t xml:space="preserve"> </w:t>
      </w:r>
      <w:proofErr w:type="spellStart"/>
      <w:r w:rsidRPr="0044153B">
        <w:rPr>
          <w:i/>
          <w:iCs/>
          <w:lang w:val="en-US" w:eastAsia="es-ES_tradnl"/>
        </w:rPr>
        <w:t>istraživanja</w:t>
      </w:r>
      <w:proofErr w:type="spellEnd"/>
      <w:r w:rsidRPr="0044153B">
        <w:rPr>
          <w:lang w:val="en-US" w:eastAsia="es-ES_tradnl"/>
        </w:rPr>
        <w:t xml:space="preserve">, </w:t>
      </w:r>
      <w:r w:rsidRPr="0044153B">
        <w:rPr>
          <w:i/>
          <w:iCs/>
          <w:lang w:val="en-US" w:eastAsia="es-ES_tradnl"/>
        </w:rPr>
        <w:t>33</w:t>
      </w:r>
      <w:r w:rsidRPr="0044153B">
        <w:rPr>
          <w:lang w:val="en-US" w:eastAsia="es-ES_tradnl"/>
        </w:rPr>
        <w:t xml:space="preserve">(1), 1685-1710. </w:t>
      </w:r>
      <w:hyperlink r:id="rId11" w:history="1">
        <w:r w:rsidRPr="00B136FB">
          <w:rPr>
            <w:rStyle w:val="Hyperlink"/>
            <w:rFonts w:eastAsiaTheme="majorEastAsia"/>
            <w:color w:val="006DB4"/>
            <w:lang w:val="es-ES"/>
          </w:rPr>
          <w:t>https://doi.org/10.1080/1331677X.2020.1756371</w:t>
        </w:r>
      </w:hyperlink>
    </w:p>
    <w:p w14:paraId="6DADF9D8" w14:textId="77777777" w:rsidR="00B136FB" w:rsidRDefault="00B136FB" w:rsidP="00B136FB">
      <w:pPr>
        <w:spacing w:line="360" w:lineRule="auto"/>
        <w:rPr>
          <w:rStyle w:val="Hyperlink"/>
          <w:sz w:val="24"/>
          <w:szCs w:val="24"/>
          <w:lang w:val="en-US" w:eastAsia="es-ES_tradnl"/>
        </w:rPr>
      </w:pPr>
      <w:r w:rsidRPr="00D74C65">
        <w:rPr>
          <w:sz w:val="24"/>
          <w:szCs w:val="24"/>
          <w:lang w:eastAsia="es-ES_tradnl"/>
        </w:rPr>
        <w:t xml:space="preserve">Barrios, C., Flores, E., &amp; Martínez, M. Á. (2019). </w:t>
      </w:r>
      <w:r w:rsidRPr="0044153B">
        <w:rPr>
          <w:sz w:val="24"/>
          <w:szCs w:val="24"/>
          <w:lang w:val="en-US" w:eastAsia="es-ES_tradnl"/>
        </w:rPr>
        <w:t xml:space="preserve">Club convergence in innovation activity across European regions. </w:t>
      </w:r>
      <w:r w:rsidRPr="0044153B">
        <w:rPr>
          <w:i/>
          <w:iCs/>
          <w:sz w:val="24"/>
          <w:szCs w:val="24"/>
          <w:lang w:val="en-US" w:eastAsia="es-ES_tradnl"/>
        </w:rPr>
        <w:t>Papers in Regional Science</w:t>
      </w:r>
      <w:r w:rsidRPr="0044153B">
        <w:rPr>
          <w:sz w:val="24"/>
          <w:szCs w:val="24"/>
          <w:lang w:val="en-US" w:eastAsia="es-ES_tradnl"/>
        </w:rPr>
        <w:t xml:space="preserve">, </w:t>
      </w:r>
      <w:r w:rsidRPr="0044153B">
        <w:rPr>
          <w:i/>
          <w:iCs/>
          <w:sz w:val="24"/>
          <w:szCs w:val="24"/>
          <w:lang w:val="en-US" w:eastAsia="es-ES_tradnl"/>
        </w:rPr>
        <w:t>98</w:t>
      </w:r>
      <w:r w:rsidRPr="0044153B">
        <w:rPr>
          <w:sz w:val="24"/>
          <w:szCs w:val="24"/>
          <w:lang w:val="en-US" w:eastAsia="es-ES_tradnl"/>
        </w:rPr>
        <w:t xml:space="preserve">(4), 1545-1565. </w:t>
      </w:r>
      <w:hyperlink r:id="rId12" w:history="1">
        <w:r w:rsidRPr="0044153B">
          <w:rPr>
            <w:rStyle w:val="Hyperlink"/>
            <w:sz w:val="24"/>
            <w:szCs w:val="24"/>
            <w:lang w:val="en-US" w:eastAsia="es-ES_tradnl"/>
          </w:rPr>
          <w:t>https://doi.org/10.1111/pirs.12429</w:t>
        </w:r>
      </w:hyperlink>
    </w:p>
    <w:p w14:paraId="4656CA61" w14:textId="77777777" w:rsidR="00B136FB" w:rsidRDefault="00B136FB" w:rsidP="00B136FB">
      <w:pPr>
        <w:pStyle w:val="dx-doi"/>
        <w:spacing w:before="0" w:after="0" w:line="360" w:lineRule="auto"/>
        <w:rPr>
          <w:color w:val="212121"/>
          <w:shd w:val="clear" w:color="auto" w:fill="FFFFFF"/>
        </w:rPr>
      </w:pPr>
      <w:proofErr w:type="spellStart"/>
      <w:r w:rsidRPr="0044153B">
        <w:rPr>
          <w:color w:val="212121"/>
          <w:shd w:val="clear" w:color="auto" w:fill="FFFFFF"/>
        </w:rPr>
        <w:t>Cerqueti</w:t>
      </w:r>
      <w:proofErr w:type="spellEnd"/>
      <w:r w:rsidRPr="0044153B">
        <w:rPr>
          <w:color w:val="212121"/>
          <w:shd w:val="clear" w:color="auto" w:fill="FFFFFF"/>
        </w:rPr>
        <w:t xml:space="preserve">, R., &amp; </w:t>
      </w:r>
      <w:proofErr w:type="spellStart"/>
      <w:r w:rsidRPr="0044153B">
        <w:rPr>
          <w:color w:val="212121"/>
          <w:shd w:val="clear" w:color="auto" w:fill="FFFFFF"/>
        </w:rPr>
        <w:t>Ficcadenti</w:t>
      </w:r>
      <w:proofErr w:type="spellEnd"/>
      <w:r w:rsidRPr="0044153B">
        <w:rPr>
          <w:color w:val="212121"/>
          <w:shd w:val="clear" w:color="auto" w:fill="FFFFFF"/>
        </w:rPr>
        <w:t>, V. (2022). Combining rank-size and k-means for clustering countries over the COVID-19 new deaths per million. </w:t>
      </w:r>
      <w:r w:rsidRPr="0044153B">
        <w:rPr>
          <w:i/>
          <w:iCs/>
          <w:color w:val="212121"/>
          <w:shd w:val="clear" w:color="auto" w:fill="FFFFFF"/>
        </w:rPr>
        <w:t>Chaos, solitons, and fractals</w:t>
      </w:r>
      <w:r w:rsidRPr="0044153B">
        <w:rPr>
          <w:color w:val="212121"/>
          <w:shd w:val="clear" w:color="auto" w:fill="FFFFFF"/>
        </w:rPr>
        <w:t>, </w:t>
      </w:r>
      <w:r w:rsidRPr="0044153B">
        <w:rPr>
          <w:i/>
          <w:iCs/>
          <w:color w:val="212121"/>
          <w:shd w:val="clear" w:color="auto" w:fill="FFFFFF"/>
        </w:rPr>
        <w:t>158</w:t>
      </w:r>
      <w:r w:rsidRPr="0044153B">
        <w:rPr>
          <w:color w:val="212121"/>
          <w:shd w:val="clear" w:color="auto" w:fill="FFFFFF"/>
        </w:rPr>
        <w:t xml:space="preserve">, 111975. </w:t>
      </w:r>
      <w:hyperlink r:id="rId13" w:history="1">
        <w:r w:rsidRPr="00046FC3">
          <w:rPr>
            <w:rStyle w:val="Hyperlink"/>
            <w:shd w:val="clear" w:color="auto" w:fill="FFFFFF"/>
          </w:rPr>
          <w:t>https://doi.org/10.1016/j.chaos.2022.111975</w:t>
        </w:r>
      </w:hyperlink>
    </w:p>
    <w:p w14:paraId="0A9ECF45" w14:textId="77777777" w:rsidR="00B136FB" w:rsidRDefault="00B136FB" w:rsidP="00B136FB">
      <w:pPr>
        <w:pStyle w:val="dx-doi"/>
        <w:spacing w:before="0" w:after="0" w:line="360" w:lineRule="auto"/>
        <w:rPr>
          <w:rStyle w:val="Hyperlink"/>
          <w:spacing w:val="-5"/>
        </w:rPr>
      </w:pPr>
      <w:r w:rsidRPr="0044153B">
        <w:rPr>
          <w:color w:val="000000"/>
          <w:spacing w:val="-5"/>
        </w:rPr>
        <w:t>Hartigan, J. A., &amp; Wong, M. A. (1979). Algorithm AS 136: A K-Means Clustering Algorithm. </w:t>
      </w:r>
      <w:r w:rsidRPr="0044153B">
        <w:rPr>
          <w:i/>
          <w:iCs/>
          <w:color w:val="000000"/>
          <w:spacing w:val="-5"/>
        </w:rPr>
        <w:t>Journal of the Royal Statistical Society. Series C (Applied Statistics)</w:t>
      </w:r>
      <w:r w:rsidRPr="0044153B">
        <w:rPr>
          <w:color w:val="000000"/>
          <w:spacing w:val="-5"/>
        </w:rPr>
        <w:t>, </w:t>
      </w:r>
      <w:r w:rsidRPr="0044153B">
        <w:rPr>
          <w:i/>
          <w:iCs/>
          <w:color w:val="000000"/>
          <w:spacing w:val="-5"/>
        </w:rPr>
        <w:t>28</w:t>
      </w:r>
      <w:r w:rsidRPr="0044153B">
        <w:rPr>
          <w:color w:val="000000"/>
          <w:spacing w:val="-5"/>
        </w:rPr>
        <w:t xml:space="preserve">(1), 100–108. </w:t>
      </w:r>
      <w:hyperlink r:id="rId14" w:history="1">
        <w:r w:rsidRPr="0044153B">
          <w:rPr>
            <w:rStyle w:val="Hyperlink"/>
            <w:spacing w:val="-5"/>
          </w:rPr>
          <w:t>https://doi.org/10.2307/2346830</w:t>
        </w:r>
      </w:hyperlink>
    </w:p>
    <w:p w14:paraId="06FB59D7" w14:textId="77777777" w:rsidR="00B136FB" w:rsidRPr="00D74C65" w:rsidRDefault="00B136FB" w:rsidP="00B136FB">
      <w:pPr>
        <w:pStyle w:val="dx-doi"/>
        <w:spacing w:before="0" w:after="0" w:line="360" w:lineRule="auto"/>
        <w:rPr>
          <w:color w:val="0000FF" w:themeColor="hyperlink"/>
          <w:spacing w:val="-5"/>
          <w:u w:val="single"/>
        </w:rPr>
      </w:pPr>
    </w:p>
    <w:p w14:paraId="0982505A" w14:textId="77777777" w:rsidR="00B136FB" w:rsidRPr="009D5B14" w:rsidRDefault="00B136FB" w:rsidP="00B136FB">
      <w:pPr>
        <w:spacing w:line="360" w:lineRule="auto"/>
        <w:rPr>
          <w:color w:val="0000FF" w:themeColor="hyperlink"/>
          <w:sz w:val="24"/>
          <w:szCs w:val="24"/>
          <w:u w:val="single"/>
          <w:shd w:val="clear" w:color="auto" w:fill="FFFFFF"/>
          <w:lang w:val="en-US"/>
        </w:rPr>
      </w:pPr>
      <w:r w:rsidRPr="00B136FB">
        <w:rPr>
          <w:color w:val="232323"/>
          <w:sz w:val="24"/>
          <w:szCs w:val="24"/>
          <w:shd w:val="clear" w:color="auto" w:fill="FFFFFF"/>
          <w:lang w:val="en-US"/>
        </w:rPr>
        <w:lastRenderedPageBreak/>
        <w:t xml:space="preserve">Liu, C., Gao, X., Ma, W., &amp; Chen, X. (2020). </w:t>
      </w:r>
      <w:r w:rsidRPr="009D5B14">
        <w:rPr>
          <w:color w:val="232323"/>
          <w:sz w:val="24"/>
          <w:szCs w:val="24"/>
          <w:shd w:val="clear" w:color="auto" w:fill="FFFFFF"/>
          <w:lang w:val="en-US"/>
        </w:rPr>
        <w:t xml:space="preserve">Research on regional differences and influencing factors of green technology innovation efficiency of China’s high-tech industry. Journal of Computational and Applied Mathematics, 369, 112597. </w:t>
      </w:r>
      <w:hyperlink r:id="rId15" w:history="1">
        <w:r w:rsidRPr="009D5B14">
          <w:rPr>
            <w:rStyle w:val="Hyperlink"/>
            <w:sz w:val="24"/>
            <w:szCs w:val="24"/>
            <w:shd w:val="clear" w:color="auto" w:fill="FFFFFF"/>
            <w:lang w:val="en-US"/>
          </w:rPr>
          <w:t>https://doi.org/10.1016/j.cam.2019.112597</w:t>
        </w:r>
      </w:hyperlink>
    </w:p>
    <w:p w14:paraId="67514EB4" w14:textId="77777777" w:rsidR="00B136FB" w:rsidRPr="0044153B" w:rsidRDefault="00B136FB" w:rsidP="00B136FB">
      <w:pPr>
        <w:spacing w:line="360" w:lineRule="auto"/>
        <w:rPr>
          <w:sz w:val="24"/>
          <w:szCs w:val="24"/>
          <w:lang w:val="en-US"/>
        </w:rPr>
      </w:pPr>
    </w:p>
    <w:p w14:paraId="3F30AA36" w14:textId="73B231F8" w:rsidR="00B136FB" w:rsidRDefault="00B136FB" w:rsidP="00B136FB">
      <w:pPr>
        <w:spacing w:line="360" w:lineRule="auto"/>
        <w:rPr>
          <w:rStyle w:val="Hyperlink"/>
          <w:sz w:val="24"/>
          <w:szCs w:val="24"/>
          <w:lang w:val="it-IT" w:eastAsia="en-GB"/>
        </w:rPr>
      </w:pPr>
      <w:r w:rsidRPr="0044153B">
        <w:rPr>
          <w:sz w:val="24"/>
          <w:szCs w:val="24"/>
          <w:lang w:val="en-GB" w:eastAsia="en-GB"/>
        </w:rPr>
        <w:t xml:space="preserve">Phillips, P. C. B., &amp; Sul, D. (2007). Transition </w:t>
      </w:r>
      <w:proofErr w:type="spellStart"/>
      <w:r w:rsidRPr="0044153B">
        <w:rPr>
          <w:sz w:val="24"/>
          <w:szCs w:val="24"/>
          <w:lang w:val="en-GB" w:eastAsia="en-GB"/>
        </w:rPr>
        <w:t>Modeling</w:t>
      </w:r>
      <w:proofErr w:type="spellEnd"/>
      <w:r w:rsidRPr="0044153B">
        <w:rPr>
          <w:sz w:val="24"/>
          <w:szCs w:val="24"/>
          <w:lang w:val="en-GB" w:eastAsia="en-GB"/>
        </w:rPr>
        <w:t xml:space="preserve"> and Econometric Convergence Tests. </w:t>
      </w:r>
      <w:r w:rsidRPr="00D74C65">
        <w:rPr>
          <w:i/>
          <w:iCs/>
          <w:sz w:val="24"/>
          <w:szCs w:val="24"/>
          <w:lang w:val="it-IT" w:eastAsia="en-GB"/>
        </w:rPr>
        <w:t>Econometrica</w:t>
      </w:r>
      <w:r w:rsidRPr="00D74C65">
        <w:rPr>
          <w:sz w:val="24"/>
          <w:szCs w:val="24"/>
          <w:lang w:val="it-IT" w:eastAsia="en-GB"/>
        </w:rPr>
        <w:t xml:space="preserve">, </w:t>
      </w:r>
      <w:r w:rsidRPr="00D74C65">
        <w:rPr>
          <w:i/>
          <w:iCs/>
          <w:sz w:val="24"/>
          <w:szCs w:val="24"/>
          <w:lang w:val="it-IT" w:eastAsia="en-GB"/>
        </w:rPr>
        <w:t>75</w:t>
      </w:r>
      <w:r w:rsidRPr="00D74C65">
        <w:rPr>
          <w:sz w:val="24"/>
          <w:szCs w:val="24"/>
          <w:lang w:val="it-IT" w:eastAsia="en-GB"/>
        </w:rPr>
        <w:t xml:space="preserve">(6), 1771–1855. </w:t>
      </w:r>
      <w:hyperlink r:id="rId16" w:history="1">
        <w:r w:rsidRPr="00D74C65">
          <w:rPr>
            <w:rStyle w:val="Hyperlink"/>
            <w:sz w:val="24"/>
            <w:szCs w:val="24"/>
            <w:lang w:val="it-IT" w:eastAsia="en-GB"/>
          </w:rPr>
          <w:t>http://www.jstor.org/stable/4502048</w:t>
        </w:r>
      </w:hyperlink>
    </w:p>
    <w:p w14:paraId="5EFF9A42" w14:textId="77777777" w:rsidR="00B136FB" w:rsidRPr="00D74C65" w:rsidRDefault="00B136FB" w:rsidP="00B136FB">
      <w:pPr>
        <w:spacing w:line="360" w:lineRule="auto"/>
        <w:rPr>
          <w:rStyle w:val="Hyperlink"/>
          <w:sz w:val="24"/>
          <w:szCs w:val="24"/>
          <w:lang w:val="it-IT" w:eastAsia="en-GB"/>
        </w:rPr>
      </w:pPr>
    </w:p>
    <w:p w14:paraId="48FEA3CC" w14:textId="77777777" w:rsidR="00B136FB" w:rsidRPr="00D74C65" w:rsidRDefault="00B136FB" w:rsidP="00B136FB">
      <w:pPr>
        <w:spacing w:line="360" w:lineRule="auto"/>
        <w:rPr>
          <w:rStyle w:val="Hyperlink"/>
          <w:sz w:val="28"/>
          <w:szCs w:val="28"/>
          <w:lang w:val="en-GB" w:eastAsia="en-GB"/>
        </w:rPr>
      </w:pPr>
      <w:r w:rsidRPr="00D52420">
        <w:rPr>
          <w:color w:val="000000"/>
          <w:spacing w:val="-5"/>
          <w:sz w:val="24"/>
          <w:szCs w:val="24"/>
          <w:lang w:val="it-IT"/>
        </w:rPr>
        <w:t xml:space="preserve">Phillips, P. C. B., &amp; Sul, D. (2009). </w:t>
      </w:r>
      <w:r w:rsidRPr="00F83513">
        <w:rPr>
          <w:color w:val="000000"/>
          <w:spacing w:val="-5"/>
          <w:sz w:val="24"/>
          <w:szCs w:val="24"/>
          <w:lang w:val="en-US"/>
        </w:rPr>
        <w:t>Economic Transition and Growth. </w:t>
      </w:r>
      <w:r w:rsidRPr="00F83513">
        <w:rPr>
          <w:i/>
          <w:iCs/>
          <w:color w:val="000000"/>
          <w:spacing w:val="-5"/>
          <w:sz w:val="24"/>
          <w:szCs w:val="24"/>
          <w:lang w:val="en-US"/>
        </w:rPr>
        <w:t>Journal of Applied Econometrics</w:t>
      </w:r>
      <w:r w:rsidRPr="00F83513">
        <w:rPr>
          <w:color w:val="000000"/>
          <w:spacing w:val="-5"/>
          <w:sz w:val="24"/>
          <w:szCs w:val="24"/>
          <w:lang w:val="en-US"/>
        </w:rPr>
        <w:t>, </w:t>
      </w:r>
      <w:r w:rsidRPr="00F83513">
        <w:rPr>
          <w:i/>
          <w:iCs/>
          <w:color w:val="000000"/>
          <w:spacing w:val="-5"/>
          <w:sz w:val="24"/>
          <w:szCs w:val="24"/>
          <w:lang w:val="en-US"/>
        </w:rPr>
        <w:t>24</w:t>
      </w:r>
      <w:r w:rsidRPr="00F83513">
        <w:rPr>
          <w:color w:val="000000"/>
          <w:spacing w:val="-5"/>
          <w:sz w:val="24"/>
          <w:szCs w:val="24"/>
          <w:lang w:val="en-US"/>
        </w:rPr>
        <w:t>(7), 1153–1185. http://www.jstor.org/stable/25608787</w:t>
      </w:r>
    </w:p>
    <w:p w14:paraId="6BDE9C34" w14:textId="44CEFED2" w:rsidR="00B136FB" w:rsidRPr="0044153B" w:rsidRDefault="00B136FB" w:rsidP="00B136FB">
      <w:pPr>
        <w:pStyle w:val="dx-doi"/>
        <w:spacing w:before="0" w:after="0" w:line="360" w:lineRule="auto"/>
      </w:pPr>
      <w:proofErr w:type="spellStart"/>
      <w:r w:rsidRPr="0044153B">
        <w:t>Schnurbus</w:t>
      </w:r>
      <w:proofErr w:type="spellEnd"/>
      <w:r w:rsidRPr="0044153B">
        <w:t xml:space="preserve">, J., H. Haupt, and V. Meier. (2017). Economic transition and growth: A replication. Journal of Applied Econometrics 32: 1039–1042 </w:t>
      </w:r>
      <w:hyperlink r:id="rId17" w:history="1">
        <w:r w:rsidRPr="0044153B">
          <w:rPr>
            <w:rStyle w:val="Hyperlink"/>
            <w:rFonts w:eastAsiaTheme="majorEastAsia"/>
          </w:rPr>
          <w:t>https://econpapers.repec.org/RePEc:wly:japmet:v:32:y:2017:i:5:p:1039-1042</w:t>
        </w:r>
      </w:hyperlink>
      <w:r w:rsidR="00452AA5">
        <w:rPr>
          <w:rStyle w:val="Hyperlink"/>
          <w:rFonts w:eastAsiaTheme="majorEastAsia"/>
        </w:rPr>
        <w:t xml:space="preserve"> </w:t>
      </w:r>
    </w:p>
    <w:p w14:paraId="0F2905A5" w14:textId="77777777" w:rsidR="00747D18" w:rsidRDefault="00747D18">
      <w:pPr>
        <w:rPr>
          <w:lang w:val="en-GB"/>
        </w:rPr>
      </w:pPr>
    </w:p>
    <w:p w14:paraId="77D7503C" w14:textId="77777777" w:rsidR="00B136FB" w:rsidRPr="00B136FB" w:rsidRDefault="00B136FB">
      <w:pPr>
        <w:rPr>
          <w:lang w:val="en-GB"/>
        </w:rPr>
      </w:pPr>
    </w:p>
    <w:sectPr w:rsidR="00B136FB" w:rsidRPr="00B136FB">
      <w:footerReference w:type="even" r:id="rId18"/>
      <w:footerReference w:type="default" r:id="rId19"/>
      <w:pgSz w:w="11910" w:h="16840"/>
      <w:pgMar w:top="1380" w:right="880" w:bottom="280" w:left="12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51664" w14:textId="77777777" w:rsidR="00C15B2F" w:rsidRDefault="00C15B2F">
      <w:r>
        <w:separator/>
      </w:r>
    </w:p>
  </w:endnote>
  <w:endnote w:type="continuationSeparator" w:id="0">
    <w:p w14:paraId="42226892" w14:textId="77777777" w:rsidR="00C15B2F" w:rsidRDefault="00C1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262148"/>
      <w:docPartObj>
        <w:docPartGallery w:val="Page Numbers (Bottom of Page)"/>
        <w:docPartUnique/>
      </w:docPartObj>
    </w:sdtPr>
    <w:sdtEndPr>
      <w:rPr>
        <w:noProof/>
      </w:rPr>
    </w:sdtEndPr>
    <w:sdtContent>
      <w:p w14:paraId="1E821DFE" w14:textId="726B6BD3" w:rsidR="00715163" w:rsidRDefault="007151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7B4BC" w14:textId="77777777" w:rsidR="00054F4E" w:rsidRDefault="00054F4E">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419108"/>
      <w:docPartObj>
        <w:docPartGallery w:val="Page Numbers (Bottom of Page)"/>
        <w:docPartUnique/>
      </w:docPartObj>
    </w:sdtPr>
    <w:sdtEndPr>
      <w:rPr>
        <w:noProof/>
      </w:rPr>
    </w:sdtEndPr>
    <w:sdtContent>
      <w:p w14:paraId="73B34688" w14:textId="7C008CD3" w:rsidR="002F0E9A" w:rsidRDefault="002F0E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918A0E" w14:textId="77777777" w:rsidR="002F0E9A" w:rsidRDefault="002F0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D703D" w14:textId="77777777" w:rsidR="00C15B2F" w:rsidRDefault="00C15B2F">
      <w:r>
        <w:separator/>
      </w:r>
    </w:p>
  </w:footnote>
  <w:footnote w:type="continuationSeparator" w:id="0">
    <w:p w14:paraId="7856660B" w14:textId="77777777" w:rsidR="00C15B2F" w:rsidRDefault="00C15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3B1C"/>
    <w:multiLevelType w:val="hybridMultilevel"/>
    <w:tmpl w:val="3E106508"/>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05B7C"/>
    <w:multiLevelType w:val="multilevel"/>
    <w:tmpl w:val="FCF0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47D6"/>
    <w:multiLevelType w:val="multilevel"/>
    <w:tmpl w:val="40D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F388B"/>
    <w:multiLevelType w:val="multilevel"/>
    <w:tmpl w:val="BD3E759A"/>
    <w:lvl w:ilvl="0">
      <w:start w:val="1"/>
      <w:numFmt w:val="decimal"/>
      <w:lvlText w:val="%1."/>
      <w:lvlJc w:val="left"/>
      <w:pPr>
        <w:ind w:left="3815" w:hanging="421"/>
        <w:jc w:val="right"/>
      </w:pPr>
      <w:rPr>
        <w:rFonts w:ascii="Times New Roman" w:eastAsia="Times New Roman" w:hAnsi="Times New Roman" w:cs="Times New Roman" w:hint="default"/>
        <w:b/>
        <w:bCs/>
        <w:i w:val="0"/>
        <w:iCs w:val="0"/>
        <w:spacing w:val="0"/>
        <w:w w:val="100"/>
        <w:sz w:val="28"/>
        <w:szCs w:val="28"/>
        <w:lang w:val="es-ES" w:eastAsia="en-US" w:bidi="ar-SA"/>
      </w:rPr>
    </w:lvl>
    <w:lvl w:ilvl="1">
      <w:start w:val="1"/>
      <w:numFmt w:val="decimal"/>
      <w:lvlText w:val="%1.%2."/>
      <w:lvlJc w:val="left"/>
      <w:pPr>
        <w:ind w:left="901" w:hanging="420"/>
      </w:pPr>
      <w:rPr>
        <w:rFonts w:ascii="Times New Roman" w:eastAsia="Times New Roman" w:hAnsi="Times New Roman" w:cs="Times New Roman" w:hint="default"/>
        <w:b/>
        <w:bCs/>
        <w:i w:val="0"/>
        <w:iCs w:val="0"/>
        <w:spacing w:val="0"/>
        <w:w w:val="100"/>
        <w:sz w:val="24"/>
        <w:szCs w:val="24"/>
        <w:lang w:val="es-ES" w:eastAsia="en-US" w:bidi="ar-SA"/>
      </w:rPr>
    </w:lvl>
    <w:lvl w:ilvl="2">
      <w:start w:val="1"/>
      <w:numFmt w:val="decimal"/>
      <w:lvlText w:val="%1.%2.%3."/>
      <w:lvlJc w:val="left"/>
      <w:pPr>
        <w:ind w:left="1201" w:hanging="720"/>
      </w:pPr>
      <w:rPr>
        <w:rFonts w:ascii="Times New Roman" w:eastAsia="Times New Roman" w:hAnsi="Times New Roman" w:cs="Times New Roman" w:hint="default"/>
        <w:b/>
        <w:bCs/>
        <w:i w:val="0"/>
        <w:iCs w:val="0"/>
        <w:spacing w:val="0"/>
        <w:w w:val="100"/>
        <w:sz w:val="24"/>
        <w:szCs w:val="24"/>
        <w:lang w:val="es-ES" w:eastAsia="en-US" w:bidi="ar-SA"/>
      </w:rPr>
    </w:lvl>
    <w:lvl w:ilvl="3">
      <w:numFmt w:val="bullet"/>
      <w:lvlText w:val="•"/>
      <w:lvlJc w:val="left"/>
      <w:pPr>
        <w:ind w:left="4568" w:hanging="720"/>
      </w:pPr>
      <w:rPr>
        <w:rFonts w:hint="default"/>
        <w:lang w:val="es-ES" w:eastAsia="en-US" w:bidi="ar-SA"/>
      </w:rPr>
    </w:lvl>
    <w:lvl w:ilvl="4">
      <w:numFmt w:val="bullet"/>
      <w:lvlText w:val="•"/>
      <w:lvlJc w:val="left"/>
      <w:pPr>
        <w:ind w:left="5316" w:hanging="720"/>
      </w:pPr>
      <w:rPr>
        <w:rFonts w:hint="default"/>
        <w:lang w:val="es-ES" w:eastAsia="en-US" w:bidi="ar-SA"/>
      </w:rPr>
    </w:lvl>
    <w:lvl w:ilvl="5">
      <w:numFmt w:val="bullet"/>
      <w:lvlText w:val="•"/>
      <w:lvlJc w:val="left"/>
      <w:pPr>
        <w:ind w:left="6064" w:hanging="720"/>
      </w:pPr>
      <w:rPr>
        <w:rFonts w:hint="default"/>
        <w:lang w:val="es-ES" w:eastAsia="en-US" w:bidi="ar-SA"/>
      </w:rPr>
    </w:lvl>
    <w:lvl w:ilvl="6">
      <w:numFmt w:val="bullet"/>
      <w:lvlText w:val="•"/>
      <w:lvlJc w:val="left"/>
      <w:pPr>
        <w:ind w:left="6813" w:hanging="720"/>
      </w:pPr>
      <w:rPr>
        <w:rFonts w:hint="default"/>
        <w:lang w:val="es-ES" w:eastAsia="en-US" w:bidi="ar-SA"/>
      </w:rPr>
    </w:lvl>
    <w:lvl w:ilvl="7">
      <w:numFmt w:val="bullet"/>
      <w:lvlText w:val="•"/>
      <w:lvlJc w:val="left"/>
      <w:pPr>
        <w:ind w:left="7561" w:hanging="720"/>
      </w:pPr>
      <w:rPr>
        <w:rFonts w:hint="default"/>
        <w:lang w:val="es-ES" w:eastAsia="en-US" w:bidi="ar-SA"/>
      </w:rPr>
    </w:lvl>
    <w:lvl w:ilvl="8">
      <w:numFmt w:val="bullet"/>
      <w:lvlText w:val="•"/>
      <w:lvlJc w:val="left"/>
      <w:pPr>
        <w:ind w:left="8309" w:hanging="720"/>
      </w:pPr>
      <w:rPr>
        <w:rFonts w:hint="default"/>
        <w:lang w:val="es-ES" w:eastAsia="en-US" w:bidi="ar-SA"/>
      </w:rPr>
    </w:lvl>
  </w:abstractNum>
  <w:abstractNum w:abstractNumId="4" w15:restartNumberingAfterBreak="0">
    <w:nsid w:val="386959B8"/>
    <w:multiLevelType w:val="multilevel"/>
    <w:tmpl w:val="761236A0"/>
    <w:lvl w:ilvl="0">
      <w:start w:val="1"/>
      <w:numFmt w:val="decimal"/>
      <w:lvlText w:val="%1."/>
      <w:lvlJc w:val="left"/>
      <w:pPr>
        <w:ind w:left="920" w:hanging="440"/>
      </w:pPr>
      <w:rPr>
        <w:rFonts w:ascii="Times New Roman" w:eastAsia="Times New Roman" w:hAnsi="Times New Roman" w:cs="Times New Roman" w:hint="default"/>
        <w:b w:val="0"/>
        <w:bCs w:val="0"/>
        <w:i w:val="0"/>
        <w:iCs w:val="0"/>
        <w:spacing w:val="0"/>
        <w:w w:val="100"/>
        <w:sz w:val="24"/>
        <w:szCs w:val="24"/>
        <w:lang w:val="es-ES" w:eastAsia="en-US" w:bidi="ar-SA"/>
      </w:rPr>
    </w:lvl>
    <w:lvl w:ilvl="1">
      <w:start w:val="1"/>
      <w:numFmt w:val="decimal"/>
      <w:lvlText w:val="%1.%2."/>
      <w:lvlJc w:val="left"/>
      <w:pPr>
        <w:ind w:left="1362" w:hanging="641"/>
      </w:pPr>
      <w:rPr>
        <w:rFonts w:ascii="Times New Roman" w:eastAsia="Times New Roman" w:hAnsi="Times New Roman" w:cs="Times New Roman" w:hint="default"/>
        <w:b w:val="0"/>
        <w:bCs w:val="0"/>
        <w:i w:val="0"/>
        <w:iCs w:val="0"/>
        <w:spacing w:val="0"/>
        <w:w w:val="100"/>
        <w:sz w:val="24"/>
        <w:szCs w:val="24"/>
        <w:lang w:val="es-ES" w:eastAsia="en-US" w:bidi="ar-SA"/>
      </w:rPr>
    </w:lvl>
    <w:lvl w:ilvl="2">
      <w:start w:val="1"/>
      <w:numFmt w:val="decimal"/>
      <w:lvlText w:val="%1.%2.%3."/>
      <w:lvlJc w:val="left"/>
      <w:pPr>
        <w:ind w:left="1580" w:hanging="860"/>
      </w:pPr>
      <w:rPr>
        <w:rFonts w:ascii="Times New Roman" w:eastAsia="Times New Roman" w:hAnsi="Times New Roman" w:cs="Times New Roman" w:hint="default"/>
        <w:b w:val="0"/>
        <w:bCs w:val="0"/>
        <w:i w:val="0"/>
        <w:iCs w:val="0"/>
        <w:spacing w:val="0"/>
        <w:w w:val="100"/>
        <w:sz w:val="24"/>
        <w:szCs w:val="24"/>
        <w:lang w:val="es-ES" w:eastAsia="en-US" w:bidi="ar-SA"/>
      </w:rPr>
    </w:lvl>
    <w:lvl w:ilvl="3">
      <w:numFmt w:val="bullet"/>
      <w:lvlText w:val="•"/>
      <w:lvlJc w:val="left"/>
      <w:pPr>
        <w:ind w:left="2608" w:hanging="860"/>
      </w:pPr>
      <w:rPr>
        <w:rFonts w:hint="default"/>
        <w:lang w:val="es-ES" w:eastAsia="en-US" w:bidi="ar-SA"/>
      </w:rPr>
    </w:lvl>
    <w:lvl w:ilvl="4">
      <w:numFmt w:val="bullet"/>
      <w:lvlText w:val="•"/>
      <w:lvlJc w:val="left"/>
      <w:pPr>
        <w:ind w:left="3636" w:hanging="860"/>
      </w:pPr>
      <w:rPr>
        <w:rFonts w:hint="default"/>
        <w:lang w:val="es-ES" w:eastAsia="en-US" w:bidi="ar-SA"/>
      </w:rPr>
    </w:lvl>
    <w:lvl w:ilvl="5">
      <w:numFmt w:val="bullet"/>
      <w:lvlText w:val="•"/>
      <w:lvlJc w:val="left"/>
      <w:pPr>
        <w:ind w:left="4664" w:hanging="860"/>
      </w:pPr>
      <w:rPr>
        <w:rFonts w:hint="default"/>
        <w:lang w:val="es-ES" w:eastAsia="en-US" w:bidi="ar-SA"/>
      </w:rPr>
    </w:lvl>
    <w:lvl w:ilvl="6">
      <w:numFmt w:val="bullet"/>
      <w:lvlText w:val="•"/>
      <w:lvlJc w:val="left"/>
      <w:pPr>
        <w:ind w:left="5693" w:hanging="860"/>
      </w:pPr>
      <w:rPr>
        <w:rFonts w:hint="default"/>
        <w:lang w:val="es-ES" w:eastAsia="en-US" w:bidi="ar-SA"/>
      </w:rPr>
    </w:lvl>
    <w:lvl w:ilvl="7">
      <w:numFmt w:val="bullet"/>
      <w:lvlText w:val="•"/>
      <w:lvlJc w:val="left"/>
      <w:pPr>
        <w:ind w:left="6721" w:hanging="860"/>
      </w:pPr>
      <w:rPr>
        <w:rFonts w:hint="default"/>
        <w:lang w:val="es-ES" w:eastAsia="en-US" w:bidi="ar-SA"/>
      </w:rPr>
    </w:lvl>
    <w:lvl w:ilvl="8">
      <w:numFmt w:val="bullet"/>
      <w:lvlText w:val="•"/>
      <w:lvlJc w:val="left"/>
      <w:pPr>
        <w:ind w:left="7749" w:hanging="860"/>
      </w:pPr>
      <w:rPr>
        <w:rFonts w:hint="default"/>
        <w:lang w:val="es-ES" w:eastAsia="en-US" w:bidi="ar-SA"/>
      </w:rPr>
    </w:lvl>
  </w:abstractNum>
  <w:abstractNum w:abstractNumId="5" w15:restartNumberingAfterBreak="0">
    <w:nsid w:val="3E0225BA"/>
    <w:multiLevelType w:val="hybridMultilevel"/>
    <w:tmpl w:val="8CCAB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B5848"/>
    <w:multiLevelType w:val="hybridMultilevel"/>
    <w:tmpl w:val="A5369A76"/>
    <w:lvl w:ilvl="0" w:tplc="649C2966">
      <w:start w:val="3"/>
      <w:numFmt w:val="bullet"/>
      <w:lvlText w:val="-"/>
      <w:lvlJc w:val="left"/>
      <w:pPr>
        <w:ind w:left="720" w:hanging="360"/>
      </w:pPr>
      <w:rPr>
        <w:rFonts w:ascii="Times New Roman" w:eastAsia="Calibr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46C2A14"/>
    <w:multiLevelType w:val="multilevel"/>
    <w:tmpl w:val="2A9E4B4A"/>
    <w:lvl w:ilvl="0">
      <w:start w:val="2"/>
      <w:numFmt w:val="decimal"/>
      <w:lvlText w:val="%1"/>
      <w:lvlJc w:val="left"/>
      <w:pPr>
        <w:ind w:left="901" w:hanging="420"/>
      </w:pPr>
      <w:rPr>
        <w:rFonts w:hint="default"/>
        <w:lang w:val="es-ES" w:eastAsia="en-US" w:bidi="ar-SA"/>
      </w:rPr>
    </w:lvl>
    <w:lvl w:ilvl="1">
      <w:start w:val="1"/>
      <w:numFmt w:val="decimal"/>
      <w:lvlText w:val="%1.%2."/>
      <w:lvlJc w:val="left"/>
      <w:pPr>
        <w:ind w:left="901" w:hanging="42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1242" w:hanging="420"/>
      </w:pPr>
      <w:rPr>
        <w:rFonts w:hint="default"/>
        <w:lang w:val="es-ES" w:eastAsia="en-US" w:bidi="ar-SA"/>
      </w:rPr>
    </w:lvl>
    <w:lvl w:ilvl="3">
      <w:numFmt w:val="bullet"/>
      <w:lvlText w:val="•"/>
      <w:lvlJc w:val="left"/>
      <w:pPr>
        <w:ind w:left="1413" w:hanging="420"/>
      </w:pPr>
      <w:rPr>
        <w:rFonts w:hint="default"/>
        <w:lang w:val="es-ES" w:eastAsia="en-US" w:bidi="ar-SA"/>
      </w:rPr>
    </w:lvl>
    <w:lvl w:ilvl="4">
      <w:numFmt w:val="bullet"/>
      <w:lvlText w:val="•"/>
      <w:lvlJc w:val="left"/>
      <w:pPr>
        <w:ind w:left="1584" w:hanging="420"/>
      </w:pPr>
      <w:rPr>
        <w:rFonts w:hint="default"/>
        <w:lang w:val="es-ES" w:eastAsia="en-US" w:bidi="ar-SA"/>
      </w:rPr>
    </w:lvl>
    <w:lvl w:ilvl="5">
      <w:numFmt w:val="bullet"/>
      <w:lvlText w:val="•"/>
      <w:lvlJc w:val="left"/>
      <w:pPr>
        <w:ind w:left="1755" w:hanging="420"/>
      </w:pPr>
      <w:rPr>
        <w:rFonts w:hint="default"/>
        <w:lang w:val="es-ES" w:eastAsia="en-US" w:bidi="ar-SA"/>
      </w:rPr>
    </w:lvl>
    <w:lvl w:ilvl="6">
      <w:numFmt w:val="bullet"/>
      <w:lvlText w:val="•"/>
      <w:lvlJc w:val="left"/>
      <w:pPr>
        <w:ind w:left="1926" w:hanging="420"/>
      </w:pPr>
      <w:rPr>
        <w:rFonts w:hint="default"/>
        <w:lang w:val="es-ES" w:eastAsia="en-US" w:bidi="ar-SA"/>
      </w:rPr>
    </w:lvl>
    <w:lvl w:ilvl="7">
      <w:numFmt w:val="bullet"/>
      <w:lvlText w:val="•"/>
      <w:lvlJc w:val="left"/>
      <w:pPr>
        <w:ind w:left="2097" w:hanging="420"/>
      </w:pPr>
      <w:rPr>
        <w:rFonts w:hint="default"/>
        <w:lang w:val="es-ES" w:eastAsia="en-US" w:bidi="ar-SA"/>
      </w:rPr>
    </w:lvl>
    <w:lvl w:ilvl="8">
      <w:numFmt w:val="bullet"/>
      <w:lvlText w:val="•"/>
      <w:lvlJc w:val="left"/>
      <w:pPr>
        <w:ind w:left="2268" w:hanging="420"/>
      </w:pPr>
      <w:rPr>
        <w:rFonts w:hint="default"/>
        <w:lang w:val="es-ES" w:eastAsia="en-US" w:bidi="ar-SA"/>
      </w:rPr>
    </w:lvl>
  </w:abstractNum>
  <w:abstractNum w:abstractNumId="8" w15:restartNumberingAfterBreak="0">
    <w:nsid w:val="47DB7302"/>
    <w:multiLevelType w:val="multilevel"/>
    <w:tmpl w:val="B8AC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019A1"/>
    <w:multiLevelType w:val="multilevel"/>
    <w:tmpl w:val="D744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86ED5"/>
    <w:multiLevelType w:val="multilevel"/>
    <w:tmpl w:val="BD3E759A"/>
    <w:lvl w:ilvl="0">
      <w:start w:val="1"/>
      <w:numFmt w:val="decimal"/>
      <w:lvlText w:val="%1."/>
      <w:lvlJc w:val="left"/>
      <w:pPr>
        <w:ind w:left="3815" w:hanging="421"/>
        <w:jc w:val="right"/>
      </w:pPr>
      <w:rPr>
        <w:rFonts w:ascii="Times New Roman" w:eastAsia="Times New Roman" w:hAnsi="Times New Roman" w:cs="Times New Roman" w:hint="default"/>
        <w:b/>
        <w:bCs/>
        <w:i w:val="0"/>
        <w:iCs w:val="0"/>
        <w:spacing w:val="0"/>
        <w:w w:val="100"/>
        <w:sz w:val="28"/>
        <w:szCs w:val="28"/>
        <w:lang w:val="es-ES" w:eastAsia="en-US" w:bidi="ar-SA"/>
      </w:rPr>
    </w:lvl>
    <w:lvl w:ilvl="1">
      <w:start w:val="1"/>
      <w:numFmt w:val="decimal"/>
      <w:lvlText w:val="%1.%2."/>
      <w:lvlJc w:val="left"/>
      <w:pPr>
        <w:ind w:left="901" w:hanging="420"/>
      </w:pPr>
      <w:rPr>
        <w:rFonts w:ascii="Times New Roman" w:eastAsia="Times New Roman" w:hAnsi="Times New Roman" w:cs="Times New Roman" w:hint="default"/>
        <w:b/>
        <w:bCs/>
        <w:i w:val="0"/>
        <w:iCs w:val="0"/>
        <w:spacing w:val="0"/>
        <w:w w:val="100"/>
        <w:sz w:val="24"/>
        <w:szCs w:val="24"/>
        <w:lang w:val="es-ES" w:eastAsia="en-US" w:bidi="ar-SA"/>
      </w:rPr>
    </w:lvl>
    <w:lvl w:ilvl="2">
      <w:start w:val="1"/>
      <w:numFmt w:val="decimal"/>
      <w:lvlText w:val="%1.%2.%3."/>
      <w:lvlJc w:val="left"/>
      <w:pPr>
        <w:ind w:left="1201" w:hanging="720"/>
      </w:pPr>
      <w:rPr>
        <w:rFonts w:ascii="Times New Roman" w:eastAsia="Times New Roman" w:hAnsi="Times New Roman" w:cs="Times New Roman" w:hint="default"/>
        <w:b/>
        <w:bCs/>
        <w:i w:val="0"/>
        <w:iCs w:val="0"/>
        <w:spacing w:val="0"/>
        <w:w w:val="100"/>
        <w:sz w:val="24"/>
        <w:szCs w:val="24"/>
        <w:lang w:val="es-ES" w:eastAsia="en-US" w:bidi="ar-SA"/>
      </w:rPr>
    </w:lvl>
    <w:lvl w:ilvl="3">
      <w:numFmt w:val="bullet"/>
      <w:lvlText w:val="•"/>
      <w:lvlJc w:val="left"/>
      <w:pPr>
        <w:ind w:left="4568" w:hanging="720"/>
      </w:pPr>
      <w:rPr>
        <w:rFonts w:hint="default"/>
        <w:lang w:val="es-ES" w:eastAsia="en-US" w:bidi="ar-SA"/>
      </w:rPr>
    </w:lvl>
    <w:lvl w:ilvl="4">
      <w:numFmt w:val="bullet"/>
      <w:lvlText w:val="•"/>
      <w:lvlJc w:val="left"/>
      <w:pPr>
        <w:ind w:left="5316" w:hanging="720"/>
      </w:pPr>
      <w:rPr>
        <w:rFonts w:hint="default"/>
        <w:lang w:val="es-ES" w:eastAsia="en-US" w:bidi="ar-SA"/>
      </w:rPr>
    </w:lvl>
    <w:lvl w:ilvl="5">
      <w:numFmt w:val="bullet"/>
      <w:lvlText w:val="•"/>
      <w:lvlJc w:val="left"/>
      <w:pPr>
        <w:ind w:left="6064" w:hanging="720"/>
      </w:pPr>
      <w:rPr>
        <w:rFonts w:hint="default"/>
        <w:lang w:val="es-ES" w:eastAsia="en-US" w:bidi="ar-SA"/>
      </w:rPr>
    </w:lvl>
    <w:lvl w:ilvl="6">
      <w:numFmt w:val="bullet"/>
      <w:lvlText w:val="•"/>
      <w:lvlJc w:val="left"/>
      <w:pPr>
        <w:ind w:left="6813" w:hanging="720"/>
      </w:pPr>
      <w:rPr>
        <w:rFonts w:hint="default"/>
        <w:lang w:val="es-ES" w:eastAsia="en-US" w:bidi="ar-SA"/>
      </w:rPr>
    </w:lvl>
    <w:lvl w:ilvl="7">
      <w:numFmt w:val="bullet"/>
      <w:lvlText w:val="•"/>
      <w:lvlJc w:val="left"/>
      <w:pPr>
        <w:ind w:left="7561" w:hanging="720"/>
      </w:pPr>
      <w:rPr>
        <w:rFonts w:hint="default"/>
        <w:lang w:val="es-ES" w:eastAsia="en-US" w:bidi="ar-SA"/>
      </w:rPr>
    </w:lvl>
    <w:lvl w:ilvl="8">
      <w:numFmt w:val="bullet"/>
      <w:lvlText w:val="•"/>
      <w:lvlJc w:val="left"/>
      <w:pPr>
        <w:ind w:left="8309" w:hanging="720"/>
      </w:pPr>
      <w:rPr>
        <w:rFonts w:hint="default"/>
        <w:lang w:val="es-ES" w:eastAsia="en-US" w:bidi="ar-SA"/>
      </w:rPr>
    </w:lvl>
  </w:abstractNum>
  <w:abstractNum w:abstractNumId="11" w15:restartNumberingAfterBreak="0">
    <w:nsid w:val="5EB7597B"/>
    <w:multiLevelType w:val="multilevel"/>
    <w:tmpl w:val="BD3E759A"/>
    <w:lvl w:ilvl="0">
      <w:start w:val="1"/>
      <w:numFmt w:val="decimal"/>
      <w:lvlText w:val="%1."/>
      <w:lvlJc w:val="left"/>
      <w:pPr>
        <w:ind w:left="3815" w:hanging="421"/>
        <w:jc w:val="right"/>
      </w:pPr>
      <w:rPr>
        <w:rFonts w:ascii="Times New Roman" w:eastAsia="Times New Roman" w:hAnsi="Times New Roman" w:cs="Times New Roman" w:hint="default"/>
        <w:b/>
        <w:bCs/>
        <w:i w:val="0"/>
        <w:iCs w:val="0"/>
        <w:spacing w:val="0"/>
        <w:w w:val="100"/>
        <w:sz w:val="28"/>
        <w:szCs w:val="28"/>
        <w:lang w:val="es-ES" w:eastAsia="en-US" w:bidi="ar-SA"/>
      </w:rPr>
    </w:lvl>
    <w:lvl w:ilvl="1">
      <w:start w:val="1"/>
      <w:numFmt w:val="decimal"/>
      <w:lvlText w:val="%1.%2."/>
      <w:lvlJc w:val="left"/>
      <w:pPr>
        <w:ind w:left="901" w:hanging="420"/>
      </w:pPr>
      <w:rPr>
        <w:rFonts w:ascii="Times New Roman" w:eastAsia="Times New Roman" w:hAnsi="Times New Roman" w:cs="Times New Roman" w:hint="default"/>
        <w:b/>
        <w:bCs/>
        <w:i w:val="0"/>
        <w:iCs w:val="0"/>
        <w:spacing w:val="0"/>
        <w:w w:val="100"/>
        <w:sz w:val="24"/>
        <w:szCs w:val="24"/>
        <w:lang w:val="es-ES" w:eastAsia="en-US" w:bidi="ar-SA"/>
      </w:rPr>
    </w:lvl>
    <w:lvl w:ilvl="2">
      <w:start w:val="1"/>
      <w:numFmt w:val="decimal"/>
      <w:lvlText w:val="%1.%2.%3."/>
      <w:lvlJc w:val="left"/>
      <w:pPr>
        <w:ind w:left="1201" w:hanging="720"/>
      </w:pPr>
      <w:rPr>
        <w:rFonts w:ascii="Times New Roman" w:eastAsia="Times New Roman" w:hAnsi="Times New Roman" w:cs="Times New Roman" w:hint="default"/>
        <w:b/>
        <w:bCs/>
        <w:i w:val="0"/>
        <w:iCs w:val="0"/>
        <w:spacing w:val="0"/>
        <w:w w:val="100"/>
        <w:sz w:val="24"/>
        <w:szCs w:val="24"/>
        <w:lang w:val="es-ES" w:eastAsia="en-US" w:bidi="ar-SA"/>
      </w:rPr>
    </w:lvl>
    <w:lvl w:ilvl="3">
      <w:numFmt w:val="bullet"/>
      <w:lvlText w:val="•"/>
      <w:lvlJc w:val="left"/>
      <w:pPr>
        <w:ind w:left="4568" w:hanging="720"/>
      </w:pPr>
      <w:rPr>
        <w:rFonts w:hint="default"/>
        <w:lang w:val="es-ES" w:eastAsia="en-US" w:bidi="ar-SA"/>
      </w:rPr>
    </w:lvl>
    <w:lvl w:ilvl="4">
      <w:numFmt w:val="bullet"/>
      <w:lvlText w:val="•"/>
      <w:lvlJc w:val="left"/>
      <w:pPr>
        <w:ind w:left="5316" w:hanging="720"/>
      </w:pPr>
      <w:rPr>
        <w:rFonts w:hint="default"/>
        <w:lang w:val="es-ES" w:eastAsia="en-US" w:bidi="ar-SA"/>
      </w:rPr>
    </w:lvl>
    <w:lvl w:ilvl="5">
      <w:numFmt w:val="bullet"/>
      <w:lvlText w:val="•"/>
      <w:lvlJc w:val="left"/>
      <w:pPr>
        <w:ind w:left="6064" w:hanging="720"/>
      </w:pPr>
      <w:rPr>
        <w:rFonts w:hint="default"/>
        <w:lang w:val="es-ES" w:eastAsia="en-US" w:bidi="ar-SA"/>
      </w:rPr>
    </w:lvl>
    <w:lvl w:ilvl="6">
      <w:numFmt w:val="bullet"/>
      <w:lvlText w:val="•"/>
      <w:lvlJc w:val="left"/>
      <w:pPr>
        <w:ind w:left="6813" w:hanging="720"/>
      </w:pPr>
      <w:rPr>
        <w:rFonts w:hint="default"/>
        <w:lang w:val="es-ES" w:eastAsia="en-US" w:bidi="ar-SA"/>
      </w:rPr>
    </w:lvl>
    <w:lvl w:ilvl="7">
      <w:numFmt w:val="bullet"/>
      <w:lvlText w:val="•"/>
      <w:lvlJc w:val="left"/>
      <w:pPr>
        <w:ind w:left="7561" w:hanging="720"/>
      </w:pPr>
      <w:rPr>
        <w:rFonts w:hint="default"/>
        <w:lang w:val="es-ES" w:eastAsia="en-US" w:bidi="ar-SA"/>
      </w:rPr>
    </w:lvl>
    <w:lvl w:ilvl="8">
      <w:numFmt w:val="bullet"/>
      <w:lvlText w:val="•"/>
      <w:lvlJc w:val="left"/>
      <w:pPr>
        <w:ind w:left="8309" w:hanging="720"/>
      </w:pPr>
      <w:rPr>
        <w:rFonts w:hint="default"/>
        <w:lang w:val="es-ES" w:eastAsia="en-US" w:bidi="ar-SA"/>
      </w:rPr>
    </w:lvl>
  </w:abstractNum>
  <w:abstractNum w:abstractNumId="12" w15:restartNumberingAfterBreak="0">
    <w:nsid w:val="673C307C"/>
    <w:multiLevelType w:val="multilevel"/>
    <w:tmpl w:val="96A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303F8"/>
    <w:multiLevelType w:val="multilevel"/>
    <w:tmpl w:val="DD1E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B319E"/>
    <w:multiLevelType w:val="multilevel"/>
    <w:tmpl w:val="7C9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631768">
    <w:abstractNumId w:val="7"/>
  </w:num>
  <w:num w:numId="2" w16cid:durableId="894387735">
    <w:abstractNumId w:val="10"/>
  </w:num>
  <w:num w:numId="3" w16cid:durableId="2002852251">
    <w:abstractNumId w:val="4"/>
  </w:num>
  <w:num w:numId="4" w16cid:durableId="1809931404">
    <w:abstractNumId w:val="6"/>
  </w:num>
  <w:num w:numId="5" w16cid:durableId="817721683">
    <w:abstractNumId w:val="5"/>
  </w:num>
  <w:num w:numId="6" w16cid:durableId="2004159332">
    <w:abstractNumId w:val="0"/>
  </w:num>
  <w:num w:numId="7" w16cid:durableId="1791389124">
    <w:abstractNumId w:val="2"/>
  </w:num>
  <w:num w:numId="8" w16cid:durableId="850418216">
    <w:abstractNumId w:val="8"/>
  </w:num>
  <w:num w:numId="9" w16cid:durableId="572855139">
    <w:abstractNumId w:val="14"/>
  </w:num>
  <w:num w:numId="10" w16cid:durableId="1711569016">
    <w:abstractNumId w:val="12"/>
  </w:num>
  <w:num w:numId="11" w16cid:durableId="967198144">
    <w:abstractNumId w:val="13"/>
  </w:num>
  <w:num w:numId="12" w16cid:durableId="2011519073">
    <w:abstractNumId w:val="1"/>
  </w:num>
  <w:num w:numId="13" w16cid:durableId="427895004">
    <w:abstractNumId w:val="9"/>
  </w:num>
  <w:num w:numId="14" w16cid:durableId="2113940027">
    <w:abstractNumId w:val="11"/>
  </w:num>
  <w:num w:numId="15" w16cid:durableId="1543713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4E"/>
    <w:rsid w:val="0000013E"/>
    <w:rsid w:val="0000679B"/>
    <w:rsid w:val="00011649"/>
    <w:rsid w:val="00025EBF"/>
    <w:rsid w:val="00036E8B"/>
    <w:rsid w:val="00054F4E"/>
    <w:rsid w:val="000C5A6E"/>
    <w:rsid w:val="001002A0"/>
    <w:rsid w:val="0010384C"/>
    <w:rsid w:val="00133559"/>
    <w:rsid w:val="0016445E"/>
    <w:rsid w:val="001A7891"/>
    <w:rsid w:val="001B54B9"/>
    <w:rsid w:val="001C4998"/>
    <w:rsid w:val="001C627D"/>
    <w:rsid w:val="001D50C9"/>
    <w:rsid w:val="001D6C66"/>
    <w:rsid w:val="001E2224"/>
    <w:rsid w:val="001F0139"/>
    <w:rsid w:val="001F2167"/>
    <w:rsid w:val="00210B83"/>
    <w:rsid w:val="002122D6"/>
    <w:rsid w:val="00221AB5"/>
    <w:rsid w:val="0025474E"/>
    <w:rsid w:val="002745AC"/>
    <w:rsid w:val="002A7117"/>
    <w:rsid w:val="002D60AE"/>
    <w:rsid w:val="002E7DC2"/>
    <w:rsid w:val="002F077D"/>
    <w:rsid w:val="002F0E9A"/>
    <w:rsid w:val="003146B5"/>
    <w:rsid w:val="00325BE3"/>
    <w:rsid w:val="00327611"/>
    <w:rsid w:val="00334076"/>
    <w:rsid w:val="00376EFC"/>
    <w:rsid w:val="003B180A"/>
    <w:rsid w:val="003D3E4E"/>
    <w:rsid w:val="0040254D"/>
    <w:rsid w:val="00452AA5"/>
    <w:rsid w:val="00486378"/>
    <w:rsid w:val="00491F1B"/>
    <w:rsid w:val="004A2BD3"/>
    <w:rsid w:val="004A670D"/>
    <w:rsid w:val="004A713F"/>
    <w:rsid w:val="004D6A4D"/>
    <w:rsid w:val="004F756F"/>
    <w:rsid w:val="005025A7"/>
    <w:rsid w:val="00506A0E"/>
    <w:rsid w:val="00517716"/>
    <w:rsid w:val="00521FC7"/>
    <w:rsid w:val="00574D53"/>
    <w:rsid w:val="00582688"/>
    <w:rsid w:val="00583FE6"/>
    <w:rsid w:val="0061001C"/>
    <w:rsid w:val="006261D9"/>
    <w:rsid w:val="006467D7"/>
    <w:rsid w:val="00654697"/>
    <w:rsid w:val="00691622"/>
    <w:rsid w:val="006B1BB9"/>
    <w:rsid w:val="006B3CDD"/>
    <w:rsid w:val="006B7CDD"/>
    <w:rsid w:val="006C232F"/>
    <w:rsid w:val="006D043E"/>
    <w:rsid w:val="006D1811"/>
    <w:rsid w:val="006D5166"/>
    <w:rsid w:val="00700A3B"/>
    <w:rsid w:val="00715163"/>
    <w:rsid w:val="007179D6"/>
    <w:rsid w:val="0072467C"/>
    <w:rsid w:val="00747D18"/>
    <w:rsid w:val="00763BE8"/>
    <w:rsid w:val="0076472E"/>
    <w:rsid w:val="00771D1F"/>
    <w:rsid w:val="007815DE"/>
    <w:rsid w:val="00787346"/>
    <w:rsid w:val="007A6B60"/>
    <w:rsid w:val="007C0832"/>
    <w:rsid w:val="007C77FD"/>
    <w:rsid w:val="007D3562"/>
    <w:rsid w:val="007D4265"/>
    <w:rsid w:val="007E01CC"/>
    <w:rsid w:val="007E29E1"/>
    <w:rsid w:val="0081766C"/>
    <w:rsid w:val="00861786"/>
    <w:rsid w:val="008860CB"/>
    <w:rsid w:val="00891CB7"/>
    <w:rsid w:val="008A1C83"/>
    <w:rsid w:val="008A7737"/>
    <w:rsid w:val="008B1D97"/>
    <w:rsid w:val="008B673B"/>
    <w:rsid w:val="008C4C96"/>
    <w:rsid w:val="009050D2"/>
    <w:rsid w:val="00906E33"/>
    <w:rsid w:val="009415FF"/>
    <w:rsid w:val="009417B1"/>
    <w:rsid w:val="00942519"/>
    <w:rsid w:val="009C41FE"/>
    <w:rsid w:val="009C7A11"/>
    <w:rsid w:val="009F111B"/>
    <w:rsid w:val="009F5C58"/>
    <w:rsid w:val="00A43FCF"/>
    <w:rsid w:val="00A47051"/>
    <w:rsid w:val="00A57221"/>
    <w:rsid w:val="00AD4750"/>
    <w:rsid w:val="00B12774"/>
    <w:rsid w:val="00B136FB"/>
    <w:rsid w:val="00B14887"/>
    <w:rsid w:val="00B25248"/>
    <w:rsid w:val="00B41736"/>
    <w:rsid w:val="00B84403"/>
    <w:rsid w:val="00B92145"/>
    <w:rsid w:val="00BB0CF9"/>
    <w:rsid w:val="00BC33BC"/>
    <w:rsid w:val="00BD3AF1"/>
    <w:rsid w:val="00BE10CE"/>
    <w:rsid w:val="00BF35A5"/>
    <w:rsid w:val="00C12566"/>
    <w:rsid w:val="00C15B2F"/>
    <w:rsid w:val="00C24228"/>
    <w:rsid w:val="00C320AA"/>
    <w:rsid w:val="00C36110"/>
    <w:rsid w:val="00C47FA4"/>
    <w:rsid w:val="00C54EE6"/>
    <w:rsid w:val="00C62681"/>
    <w:rsid w:val="00C76F90"/>
    <w:rsid w:val="00C87D7A"/>
    <w:rsid w:val="00C967F1"/>
    <w:rsid w:val="00CA6BA7"/>
    <w:rsid w:val="00CD23C9"/>
    <w:rsid w:val="00D32708"/>
    <w:rsid w:val="00D52420"/>
    <w:rsid w:val="00D6298A"/>
    <w:rsid w:val="00D64B1B"/>
    <w:rsid w:val="00D831E1"/>
    <w:rsid w:val="00D90ABA"/>
    <w:rsid w:val="00DC44EA"/>
    <w:rsid w:val="00DD5777"/>
    <w:rsid w:val="00E0430A"/>
    <w:rsid w:val="00E27395"/>
    <w:rsid w:val="00E561F6"/>
    <w:rsid w:val="00E876BD"/>
    <w:rsid w:val="00EA0F6E"/>
    <w:rsid w:val="00EB2EC8"/>
    <w:rsid w:val="00EC4574"/>
    <w:rsid w:val="00EC7BFC"/>
    <w:rsid w:val="00ED5B52"/>
    <w:rsid w:val="00EE5CCC"/>
    <w:rsid w:val="00F10DDA"/>
    <w:rsid w:val="00F249B6"/>
    <w:rsid w:val="00F5135D"/>
    <w:rsid w:val="00F55996"/>
    <w:rsid w:val="00F715B5"/>
    <w:rsid w:val="00F72D17"/>
    <w:rsid w:val="00F91A43"/>
    <w:rsid w:val="00FB4FC8"/>
    <w:rsid w:val="00FF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C43D"/>
  <w15:docId w15:val="{A8AF32D1-B069-42D0-A3C3-D11380D6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spacing w:before="77"/>
      <w:ind w:left="437"/>
      <w:jc w:val="center"/>
      <w:outlineLvl w:val="0"/>
    </w:pPr>
    <w:rPr>
      <w:b/>
      <w:bCs/>
      <w:sz w:val="28"/>
      <w:szCs w:val="28"/>
    </w:rPr>
  </w:style>
  <w:style w:type="paragraph" w:styleId="Heading2">
    <w:name w:val="heading 2"/>
    <w:basedOn w:val="Normal"/>
    <w:uiPriority w:val="9"/>
    <w:unhideWhenUsed/>
    <w:qFormat/>
    <w:pPr>
      <w:ind w:left="901" w:hanging="420"/>
      <w:outlineLvl w:val="1"/>
    </w:pPr>
    <w:rPr>
      <w:b/>
      <w:bCs/>
      <w:sz w:val="24"/>
      <w:szCs w:val="24"/>
    </w:rPr>
  </w:style>
  <w:style w:type="paragraph" w:styleId="Heading5">
    <w:name w:val="heading 5"/>
    <w:basedOn w:val="Normal"/>
    <w:next w:val="Normal"/>
    <w:link w:val="Heading5Char"/>
    <w:uiPriority w:val="9"/>
    <w:unhideWhenUsed/>
    <w:qFormat/>
    <w:rsid w:val="00334076"/>
    <w:pPr>
      <w:keepNext/>
      <w:keepLines/>
      <w:widowControl/>
      <w:autoSpaceDE/>
      <w:autoSpaceDN/>
      <w:spacing w:before="80" w:after="40" w:line="278" w:lineRule="auto"/>
      <w:outlineLvl w:val="4"/>
    </w:pPr>
    <w:rPr>
      <w:rFonts w:asciiTheme="minorHAnsi" w:eastAsiaTheme="majorEastAsia" w:hAnsiTheme="minorHAnsi" w:cstheme="majorBidi"/>
      <w:color w:val="365F91" w:themeColor="accent1" w:themeShade="BF"/>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41"/>
      <w:ind w:right="347"/>
      <w:jc w:val="center"/>
    </w:pPr>
    <w:rPr>
      <w:sz w:val="24"/>
      <w:szCs w:val="24"/>
    </w:rPr>
  </w:style>
  <w:style w:type="paragraph" w:styleId="TOC2">
    <w:name w:val="toc 2"/>
    <w:basedOn w:val="Normal"/>
    <w:uiPriority w:val="39"/>
    <w:qFormat/>
    <w:pPr>
      <w:spacing w:before="141"/>
      <w:ind w:left="920" w:hanging="439"/>
    </w:pPr>
    <w:rPr>
      <w:sz w:val="24"/>
      <w:szCs w:val="24"/>
    </w:rPr>
  </w:style>
  <w:style w:type="paragraph" w:styleId="TOC3">
    <w:name w:val="toc 3"/>
    <w:basedOn w:val="Normal"/>
    <w:uiPriority w:val="39"/>
    <w:qFormat/>
    <w:pPr>
      <w:spacing w:before="142"/>
      <w:ind w:left="1362" w:hanging="6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55"/>
      <w:ind w:left="433" w:right="775"/>
      <w:jc w:val="center"/>
    </w:pPr>
    <w:rPr>
      <w:rFonts w:ascii="Arial MT" w:eastAsia="Arial MT" w:hAnsi="Arial MT" w:cs="Arial MT"/>
      <w:sz w:val="52"/>
      <w:szCs w:val="52"/>
    </w:rPr>
  </w:style>
  <w:style w:type="paragraph" w:styleId="ListParagraph">
    <w:name w:val="List Paragraph"/>
    <w:basedOn w:val="Normal"/>
    <w:uiPriority w:val="34"/>
    <w:qFormat/>
    <w:pPr>
      <w:spacing w:before="142"/>
      <w:ind w:left="901" w:hanging="420"/>
    </w:pPr>
  </w:style>
  <w:style w:type="paragraph" w:customStyle="1" w:styleId="TableParagraph">
    <w:name w:val="Table Paragraph"/>
    <w:basedOn w:val="Normal"/>
    <w:uiPriority w:val="1"/>
    <w:qFormat/>
    <w:pPr>
      <w:spacing w:before="18" w:line="249" w:lineRule="exact"/>
    </w:pPr>
    <w:rPr>
      <w:rFonts w:ascii="Calibri" w:eastAsia="Calibri" w:hAnsi="Calibri" w:cs="Calibri"/>
    </w:rPr>
  </w:style>
  <w:style w:type="character" w:customStyle="1" w:styleId="mord">
    <w:name w:val="mord"/>
    <w:basedOn w:val="DefaultParagraphFont"/>
    <w:rsid w:val="002F077D"/>
  </w:style>
  <w:style w:type="character" w:styleId="Hyperlink">
    <w:name w:val="Hyperlink"/>
    <w:basedOn w:val="DefaultParagraphFont"/>
    <w:uiPriority w:val="99"/>
    <w:unhideWhenUsed/>
    <w:rsid w:val="002F077D"/>
    <w:rPr>
      <w:color w:val="0000FF" w:themeColor="hyperlink"/>
      <w:u w:val="single"/>
    </w:rPr>
  </w:style>
  <w:style w:type="character" w:customStyle="1" w:styleId="Heading5Char">
    <w:name w:val="Heading 5 Char"/>
    <w:basedOn w:val="DefaultParagraphFont"/>
    <w:link w:val="Heading5"/>
    <w:uiPriority w:val="9"/>
    <w:rsid w:val="00334076"/>
    <w:rPr>
      <w:rFonts w:eastAsiaTheme="majorEastAsia" w:cstheme="majorBidi"/>
      <w:color w:val="365F91" w:themeColor="accent1" w:themeShade="BF"/>
      <w:kern w:val="2"/>
      <w:sz w:val="24"/>
      <w:szCs w:val="24"/>
      <w14:ligatures w14:val="standardContextual"/>
    </w:rPr>
  </w:style>
  <w:style w:type="character" w:styleId="CommentReference">
    <w:name w:val="annotation reference"/>
    <w:basedOn w:val="DefaultParagraphFont"/>
    <w:uiPriority w:val="99"/>
    <w:semiHidden/>
    <w:unhideWhenUsed/>
    <w:rsid w:val="00491F1B"/>
    <w:rPr>
      <w:sz w:val="16"/>
      <w:szCs w:val="16"/>
    </w:rPr>
  </w:style>
  <w:style w:type="paragraph" w:styleId="CommentText">
    <w:name w:val="annotation text"/>
    <w:basedOn w:val="Normal"/>
    <w:link w:val="CommentTextChar"/>
    <w:uiPriority w:val="99"/>
    <w:unhideWhenUsed/>
    <w:rsid w:val="00491F1B"/>
    <w:rPr>
      <w:sz w:val="20"/>
      <w:szCs w:val="20"/>
    </w:rPr>
  </w:style>
  <w:style w:type="character" w:customStyle="1" w:styleId="CommentTextChar">
    <w:name w:val="Comment Text Char"/>
    <w:basedOn w:val="DefaultParagraphFont"/>
    <w:link w:val="CommentText"/>
    <w:uiPriority w:val="99"/>
    <w:rsid w:val="00491F1B"/>
    <w:rPr>
      <w:rFonts w:ascii="Times New Roman" w:eastAsia="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491F1B"/>
    <w:rPr>
      <w:b/>
      <w:bCs/>
    </w:rPr>
  </w:style>
  <w:style w:type="character" w:customStyle="1" w:styleId="CommentSubjectChar">
    <w:name w:val="Comment Subject Char"/>
    <w:basedOn w:val="CommentTextChar"/>
    <w:link w:val="CommentSubject"/>
    <w:uiPriority w:val="99"/>
    <w:semiHidden/>
    <w:rsid w:val="00491F1B"/>
    <w:rPr>
      <w:rFonts w:ascii="Times New Roman" w:eastAsia="Times New Roman" w:hAnsi="Times New Roman" w:cs="Times New Roman"/>
      <w:b/>
      <w:bCs/>
      <w:sz w:val="20"/>
      <w:szCs w:val="20"/>
      <w:lang w:val="es-ES"/>
    </w:rPr>
  </w:style>
  <w:style w:type="character" w:styleId="UnresolvedMention">
    <w:name w:val="Unresolved Mention"/>
    <w:basedOn w:val="DefaultParagraphFont"/>
    <w:uiPriority w:val="99"/>
    <w:semiHidden/>
    <w:unhideWhenUsed/>
    <w:rsid w:val="00A43FCF"/>
    <w:rPr>
      <w:color w:val="605E5C"/>
      <w:shd w:val="clear" w:color="auto" w:fill="E1DFDD"/>
    </w:rPr>
  </w:style>
  <w:style w:type="paragraph" w:styleId="Header">
    <w:name w:val="header"/>
    <w:basedOn w:val="Normal"/>
    <w:link w:val="HeaderChar"/>
    <w:uiPriority w:val="99"/>
    <w:unhideWhenUsed/>
    <w:rsid w:val="00BF35A5"/>
    <w:pPr>
      <w:tabs>
        <w:tab w:val="center" w:pos="4680"/>
        <w:tab w:val="right" w:pos="9360"/>
      </w:tabs>
    </w:pPr>
  </w:style>
  <w:style w:type="character" w:customStyle="1" w:styleId="HeaderChar">
    <w:name w:val="Header Char"/>
    <w:basedOn w:val="DefaultParagraphFont"/>
    <w:link w:val="Header"/>
    <w:uiPriority w:val="99"/>
    <w:rsid w:val="00BF35A5"/>
    <w:rPr>
      <w:rFonts w:ascii="Times New Roman" w:eastAsia="Times New Roman" w:hAnsi="Times New Roman" w:cs="Times New Roman"/>
      <w:lang w:val="es-ES"/>
    </w:rPr>
  </w:style>
  <w:style w:type="paragraph" w:styleId="Footer">
    <w:name w:val="footer"/>
    <w:basedOn w:val="Normal"/>
    <w:link w:val="FooterChar"/>
    <w:uiPriority w:val="99"/>
    <w:unhideWhenUsed/>
    <w:rsid w:val="00BF35A5"/>
    <w:pPr>
      <w:tabs>
        <w:tab w:val="center" w:pos="4680"/>
        <w:tab w:val="right" w:pos="9360"/>
      </w:tabs>
    </w:pPr>
  </w:style>
  <w:style w:type="character" w:customStyle="1" w:styleId="FooterChar">
    <w:name w:val="Footer Char"/>
    <w:basedOn w:val="DefaultParagraphFont"/>
    <w:link w:val="Footer"/>
    <w:uiPriority w:val="99"/>
    <w:rsid w:val="00BF35A5"/>
    <w:rPr>
      <w:rFonts w:ascii="Times New Roman" w:eastAsia="Times New Roman" w:hAnsi="Times New Roman" w:cs="Times New Roman"/>
      <w:lang w:val="es-ES"/>
    </w:rPr>
  </w:style>
  <w:style w:type="paragraph" w:styleId="TOCHeading">
    <w:name w:val="TOC Heading"/>
    <w:basedOn w:val="Heading1"/>
    <w:next w:val="Normal"/>
    <w:uiPriority w:val="39"/>
    <w:unhideWhenUsed/>
    <w:qFormat/>
    <w:rsid w:val="00771D1F"/>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dx-doi">
    <w:name w:val="dx-doi"/>
    <w:basedOn w:val="Normal"/>
    <w:rsid w:val="00B136FB"/>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chaos.2022.11197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11/pirs.12429" TargetMode="External"/><Relationship Id="rId17" Type="http://schemas.openxmlformats.org/officeDocument/2006/relationships/hyperlink" Target="https://econpapers.repec.org/RePEc:wly:japmet:v:32:y:2017:i:5:p:1039-1042" TargetMode="External"/><Relationship Id="rId2" Type="http://schemas.openxmlformats.org/officeDocument/2006/relationships/numbering" Target="numbering.xml"/><Relationship Id="rId16" Type="http://schemas.openxmlformats.org/officeDocument/2006/relationships/hyperlink" Target="http://www.jstor.org/stable/450204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331677X.2020.1756371" TargetMode="External"/><Relationship Id="rId5" Type="http://schemas.openxmlformats.org/officeDocument/2006/relationships/webSettings" Target="webSettings.xml"/><Relationship Id="rId15" Type="http://schemas.openxmlformats.org/officeDocument/2006/relationships/hyperlink" Target="https://doi.org/10.1016/j.cam.2019.112597" TargetMode="External"/><Relationship Id="rId10" Type="http://schemas.openxmlformats.org/officeDocument/2006/relationships/hyperlink" Target="https://github.com/bbanyuls/KlubKlust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307/2346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D5B6-5314-4096-9E51-E99DF9915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5441</Words>
  <Characters>31014</Characters>
  <Application>Microsoft Office Word</Application>
  <DocSecurity>0</DocSecurity>
  <Lines>258</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ptorrent</dc:creator>
  <cp:lastModifiedBy>BERNARD_UC3M</cp:lastModifiedBy>
  <cp:revision>10</cp:revision>
  <dcterms:created xsi:type="dcterms:W3CDTF">2024-06-14T15:37:00Z</dcterms:created>
  <dcterms:modified xsi:type="dcterms:W3CDTF">2024-06-14T15:44:00Z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2017-10-10T00:00:00Z</vt:filetime>
  </property>
  <property fmtid="{D5CDD505-2E9C-101B-9397-08002B2CF9AE}" pid="3" name="Creator">
    <vt:lpwstr>Acrobat PDFMaker 17 para Word</vt:lpwstr>
  </property>
  <property fmtid="{D5CDD505-2E9C-101B-9397-08002B2CF9AE}" pid="4" name="LastSaved">
    <vt:filetime>2024-06-09T00:00:00Z</vt:filetime>
  </property>
  <property fmtid="{D5CDD505-2E9C-101B-9397-08002B2CF9AE}" pid="5" name="Producer">
    <vt:lpwstr>Adobe PDF Library 15.0</vt:lpwstr>
  </property>
  <property fmtid="{D5CDD505-2E9C-101B-9397-08002B2CF9AE}" pid="6" name="SourceModified">
    <vt:lpwstr>D:20171010183509</vt:lpwstr>
  </property>
</Properties>
</file>