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37.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Bjørn</w:t>
      </w:r>
      <w:r>
        <w:t xml:space="preserve"> </w:t>
      </w:r>
      <w:r>
        <w:t xml:space="preserve">Peare</w:t>
      </w:r>
      <w:r>
        <w:t xml:space="preserve"> </w:t>
      </w:r>
      <w:r>
        <w:t xml:space="preserve">Bartholdy</w:t>
      </w:r>
    </w:p>
    <w:p>
      <w:pPr>
        <w:pStyle w:val="Author"/>
      </w:pPr>
      <w:r>
        <w:t xml:space="preserve">Amanda</w:t>
      </w:r>
      <w:r>
        <w:t xml:space="preserve"> </w:t>
      </w:r>
      <w:r>
        <w:t xml:space="preserve">G.</w:t>
      </w:r>
      <w:r>
        <w:t xml:space="preserve"> </w:t>
      </w:r>
      <w:r>
        <w:t xml:space="preserve">Henry</w:t>
      </w:r>
    </w:p>
    <w:p>
      <w:pPr>
        <w:pStyle w:val="Date"/>
      </w:pPr>
      <w:r>
        <w:t xml:space="preserve">2021-08-27</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Curabitur</w:t>
      </w:r>
      <w:r>
        <w:t xml:space="preserve"> </w:t>
      </w:r>
      <w:r>
        <w:t xml:space="preserve">eget</w:t>
      </w:r>
      <w:r>
        <w:t xml:space="preserve"> </w:t>
      </w:r>
      <w:r>
        <w:t xml:space="preserve">porta</w:t>
      </w:r>
      <w:r>
        <w:t xml:space="preserve"> </w:t>
      </w:r>
      <w:r>
        <w:t xml:space="preserve">erat.</w:t>
      </w:r>
      <w:r>
        <w:t xml:space="preserve"> </w:t>
      </w:r>
      <w:r>
        <w:t xml:space="preserve">Morbi</w:t>
      </w:r>
      <w:r>
        <w:t xml:space="preserve"> </w:t>
      </w:r>
      <w:r>
        <w:t xml:space="preserve">consectetur</w:t>
      </w:r>
      <w:r>
        <w:t xml:space="preserve"> </w:t>
      </w:r>
      <w:r>
        <w:t xml:space="preserve">est</w:t>
      </w:r>
      <w:r>
        <w:t xml:space="preserve"> </w:t>
      </w:r>
      <w:r>
        <w:t xml:space="preserve">vel</w:t>
      </w:r>
      <w:r>
        <w:t xml:space="preserve"> </w:t>
      </w:r>
      <w:r>
        <w:t xml:space="preserve">gravida</w:t>
      </w:r>
      <w:r>
        <w:t xml:space="preserve"> </w:t>
      </w:r>
      <w:r>
        <w:t xml:space="preserve">pretium.</w:t>
      </w:r>
      <w:r>
        <w:t xml:space="preserve"> </w:t>
      </w:r>
      <w:r>
        <w:t xml:space="preserve">Suspendisse</w:t>
      </w:r>
      <w:r>
        <w:t xml:space="preserve"> </w:t>
      </w:r>
      <w:r>
        <w:t xml:space="preserve">ut</w:t>
      </w:r>
      <w:r>
        <w:t xml:space="preserve"> </w:t>
      </w:r>
      <w:r>
        <w:t xml:space="preserve">dui</w:t>
      </w:r>
      <w:r>
        <w:t xml:space="preserve"> </w:t>
      </w:r>
      <w:r>
        <w:t xml:space="preserve">eu</w:t>
      </w:r>
      <w:r>
        <w:t xml:space="preserve"> </w:t>
      </w:r>
      <w:r>
        <w:t xml:space="preserve">ante</w:t>
      </w:r>
      <w:r>
        <w:t xml:space="preserve"> </w:t>
      </w:r>
      <w:r>
        <w:t xml:space="preserve">cursus</w:t>
      </w:r>
      <w:r>
        <w:t xml:space="preserve"> </w:t>
      </w:r>
      <w:r>
        <w:t xml:space="preserve">gravida</w:t>
      </w:r>
      <w:r>
        <w:t xml:space="preserve"> </w:t>
      </w:r>
      <w:r>
        <w:t xml:space="preserve">non</w:t>
      </w:r>
      <w:r>
        <w:t xml:space="preserve"> </w:t>
      </w:r>
      <w:r>
        <w:t xml:space="preserve">sed</w:t>
      </w:r>
      <w:r>
        <w:t xml:space="preserve"> </w:t>
      </w:r>
      <w:r>
        <w:t xml:space="preserve">sem.</w:t>
      </w:r>
      <w:r>
        <w:t xml:space="preserve"> </w:t>
      </w:r>
      <w:r>
        <w:t xml:space="preserve">Nullam</w:t>
      </w:r>
      <w:r>
        <w:t xml:space="preserve"> </w:t>
      </w:r>
      <w:r>
        <w:t xml:space="preserve">sapien</w:t>
      </w:r>
      <w:r>
        <w:t xml:space="preserve"> </w:t>
      </w:r>
      <w:r>
        <w:t xml:space="preserve">tellus,</w:t>
      </w:r>
      <w:r>
        <w:t xml:space="preserve"> </w:t>
      </w:r>
      <w:r>
        <w:t xml:space="preserve">commodo</w:t>
      </w:r>
      <w:r>
        <w:t xml:space="preserve"> </w:t>
      </w:r>
      <w:r>
        <w:t xml:space="preserve">id</w:t>
      </w:r>
      <w:r>
        <w:t xml:space="preserve"> </w:t>
      </w:r>
      <w:r>
        <w:t xml:space="preserve">velit</w:t>
      </w:r>
      <w:r>
        <w:t xml:space="preserve"> </w:t>
      </w:r>
      <w:r>
        <w:t xml:space="preserve">id,</w:t>
      </w:r>
      <w:r>
        <w:t xml:space="preserve"> </w:t>
      </w:r>
      <w:r>
        <w:t xml:space="preserve">eleifend</w:t>
      </w:r>
      <w:r>
        <w:t xml:space="preserve"> </w:t>
      </w:r>
      <w:r>
        <w:t xml:space="preserve">volutpat</w:t>
      </w:r>
      <w:r>
        <w:t xml:space="preserve"> </w:t>
      </w:r>
      <w:r>
        <w:t xml:space="preserve">quam.</w:t>
      </w:r>
      <w:r>
        <w:t xml:space="preserve"> </w:t>
      </w:r>
      <w:r>
        <w:t xml:space="preserve">Phasellus</w:t>
      </w:r>
      <w:r>
        <w:t xml:space="preserve"> </w:t>
      </w:r>
      <w:r>
        <w:t xml:space="preserve">mauris</w:t>
      </w:r>
      <w:r>
        <w:t xml:space="preserve"> </w:t>
      </w:r>
      <w:r>
        <w:t xml:space="preserve">velit,</w:t>
      </w:r>
      <w:r>
        <w:t xml:space="preserve"> </w:t>
      </w:r>
      <w:r>
        <w:t xml:space="preserve">dapibus</w:t>
      </w:r>
      <w:r>
        <w:t xml:space="preserve"> </w:t>
      </w:r>
      <w:r>
        <w:t xml:space="preserve">finibus</w:t>
      </w:r>
      <w:r>
        <w:t xml:space="preserve"> </w:t>
      </w:r>
      <w:r>
        <w:t xml:space="preserve">elementum</w:t>
      </w:r>
      <w:r>
        <w:t xml:space="preserve"> </w:t>
      </w:r>
      <w:r>
        <w:t xml:space="preserve">vel,</w:t>
      </w:r>
      <w:r>
        <w:t xml:space="preserve"> </w:t>
      </w:r>
      <w:r>
        <w:t xml:space="preserve">pulvinar</w:t>
      </w:r>
      <w:r>
        <w:t xml:space="preserve"> </w:t>
      </w:r>
      <w:r>
        <w:t xml:space="preserve">non</w:t>
      </w:r>
      <w:r>
        <w:t xml:space="preserve"> </w:t>
      </w:r>
      <w:r>
        <w:t xml:space="preserve">tellus.</w:t>
      </w:r>
      <w:r>
        <w:t xml:space="preserve"> </w:t>
      </w:r>
      <w:r>
        <w:t xml:space="preserve">Nunc</w:t>
      </w:r>
      <w:r>
        <w:t xml:space="preserve"> </w:t>
      </w:r>
      <w:r>
        <w:t xml:space="preserve">pellentesque</w:t>
      </w:r>
      <w:r>
        <w:t xml:space="preserve"> </w:t>
      </w:r>
      <w:r>
        <w:t xml:space="preserve">pretium</w:t>
      </w:r>
      <w:r>
        <w:t xml:space="preserve"> </w:t>
      </w:r>
      <w:r>
        <w:t xml:space="preserve">diam,</w:t>
      </w:r>
      <w:r>
        <w:t xml:space="preserve"> </w:t>
      </w:r>
      <w:r>
        <w:t xml:space="preserve">quis</w:t>
      </w:r>
      <w:r>
        <w:t xml:space="preserve"> </w:t>
      </w:r>
      <w:r>
        <w:t xml:space="preserve">maximus</w:t>
      </w:r>
      <w:r>
        <w:t xml:space="preserve"> </w:t>
      </w:r>
      <w:r>
        <w:t xml:space="preserve">dolor</w:t>
      </w:r>
      <w:r>
        <w:t xml:space="preserve"> </w:t>
      </w:r>
      <w:r>
        <w:t xml:space="preserve">faucibus</w:t>
      </w:r>
      <w:r>
        <w:t xml:space="preserve"> </w:t>
      </w:r>
      <w:r>
        <w:t xml:space="preserve">id.</w:t>
      </w:r>
      <w:r>
        <w:t xml:space="preserve"> </w:t>
      </w:r>
      <w:r>
        <w:t xml:space="preserve">Nunc</w:t>
      </w:r>
      <w:r>
        <w:t xml:space="preserve"> </w:t>
      </w:r>
      <w:r>
        <w:t xml:space="preserve">convallis</w:t>
      </w:r>
      <w:r>
        <w:t xml:space="preserve"> </w:t>
      </w:r>
      <w:r>
        <w:t xml:space="preserve">sodales</w:t>
      </w:r>
      <w:r>
        <w:t xml:space="preserve"> </w:t>
      </w:r>
      <w:r>
        <w:t xml:space="preserve">ante,</w:t>
      </w:r>
      <w:r>
        <w:t xml:space="preserve"> </w:t>
      </w:r>
      <w:r>
        <w:t xml:space="preserve">ut</w:t>
      </w:r>
      <w:r>
        <w:t xml:space="preserve"> </w:t>
      </w:r>
      <w:r>
        <w:t xml:space="preserve">ullamcorper</w:t>
      </w:r>
      <w:r>
        <w:t xml:space="preserve"> </w:t>
      </w:r>
      <w:r>
        <w:t xml:space="preserve">est</w:t>
      </w:r>
      <w:r>
        <w:t xml:space="preserve"> </w:t>
      </w:r>
      <w:r>
        <w:t xml:space="preserve">egestas</w:t>
      </w:r>
      <w:r>
        <w:t xml:space="preserve"> </w:t>
      </w:r>
      <w:r>
        <w:t xml:space="preserve">vitae.</w:t>
      </w:r>
      <w:r>
        <w:t xml:space="preserve"> </w:t>
      </w:r>
      <w:r>
        <w:t xml:space="preserve">Nam</w:t>
      </w:r>
      <w:r>
        <w:t xml:space="preserve"> </w:t>
      </w:r>
      <w:r>
        <w:t xml:space="preserve">sit</w:t>
      </w:r>
      <w:r>
        <w:t xml:space="preserve"> </w:t>
      </w:r>
      <w:r>
        <w:t xml:space="preserve">amet</w:t>
      </w:r>
      <w:r>
        <w:t xml:space="preserve"> </w:t>
      </w:r>
      <w:r>
        <w:t xml:space="preserve">enim</w:t>
      </w:r>
      <w:r>
        <w:t xml:space="preserve"> </w:t>
      </w:r>
      <w:r>
        <w:t xml:space="preserve">ultrices,</w:t>
      </w:r>
      <w:r>
        <w:t xml:space="preserve"> </w:t>
      </w:r>
      <w:r>
        <w:t xml:space="preserve">ultrices</w:t>
      </w:r>
      <w:r>
        <w:t xml:space="preserve"> </w:t>
      </w:r>
      <w:r>
        <w:t xml:space="preserve">elit</w:t>
      </w:r>
      <w:r>
        <w:t xml:space="preserve"> </w:t>
      </w:r>
      <w:r>
        <w:t xml:space="preserve">pulvinar,</w:t>
      </w:r>
      <w:r>
        <w:t xml:space="preserve"> </w:t>
      </w:r>
      <w:r>
        <w:t xml:space="preserve">volutpat</w:t>
      </w:r>
      <w:r>
        <w:t xml:space="preserve"> </w:t>
      </w:r>
      <w:r>
        <w:t xml:space="preserve">risus.</w:t>
      </w:r>
    </w:p>
    <w:bookmarkStart w:id="20" w:name="introduction"/>
    <w:p>
      <w:pPr>
        <w:pStyle w:val="Heading1"/>
      </w:pPr>
      <w:r>
        <w:rPr>
          <w:rStyle w:val="SectionNumber"/>
        </w:rPr>
        <w:t xml:space="preserve">1</w:t>
      </w:r>
      <w:r>
        <w:tab/>
      </w:r>
      <w:r>
        <w:t xml:space="preserve">Introduction</w:t>
      </w:r>
    </w:p>
    <w:p>
      <w:pPr>
        <w:pStyle w:val="FirstParagraph"/>
      </w:pPr>
      <w:r>
        <w:t xml:space="preserve">Dental calculus, mineralised dental plaque, has proven to contain a wealth of</w:t>
      </w:r>
      <w:r>
        <w:t xml:space="preserve"> </w:t>
      </w:r>
      <w:r>
        <w:t xml:space="preserve">dietary information in the form of plant microfossils</w:t>
      </w:r>
      <w:r>
        <w:t xml:space="preserve"> </w:t>
      </w:r>
      <w:r>
        <w:t xml:space="preserve">(Hardy et al., 2009; Henry &amp; Piperno, 2008)</w:t>
      </w:r>
      <w:r>
        <w:t xml:space="preserve">,</w:t>
      </w:r>
      <w:r>
        <w:t xml:space="preserve"> </w:t>
      </w:r>
      <w:r>
        <w:t xml:space="preserve">proteins</w:t>
      </w:r>
      <w:r>
        <w:t xml:space="preserve"> </w:t>
      </w:r>
      <w:r>
        <w:t xml:space="preserve">(Hendy et al., 2018; Warinner, Hendy, et al., 2014)</w:t>
      </w:r>
      <w:r>
        <w:t xml:space="preserve">,</w:t>
      </w:r>
      <w:r>
        <w:t xml:space="preserve"> </w:t>
      </w:r>
      <w:r>
        <w:t xml:space="preserve">and other organic residues</w:t>
      </w:r>
      <w:r>
        <w:t xml:space="preserve"> </w:t>
      </w:r>
      <w:r>
        <w:t xml:space="preserve">(Buckley et al., 2014)</w:t>
      </w:r>
      <w:r>
        <w:t xml:space="preserve">.</w:t>
      </w:r>
      <w:r>
        <w:t xml:space="preserve"> </w:t>
      </w:r>
      <w:r>
        <w:t xml:space="preserve">It has also proven to be able to retain and preserve dietary information for millenea,</w:t>
      </w:r>
      <w:r>
        <w:t xml:space="preserve"> </w:t>
      </w:r>
      <w:r>
        <w:t xml:space="preserve">providing detailed dietary information on past populations</w:t>
      </w:r>
      <w:r>
        <w:t xml:space="preserve"> </w:t>
      </w:r>
      <w:r>
        <w:t xml:space="preserve">(Henry &amp; Piperno, 2008; Jovanović et al., 2021; Tao et al., 2020)</w:t>
      </w:r>
      <w:r>
        <w:t xml:space="preserve"> </w:t>
      </w:r>
      <w:r>
        <w:t xml:space="preserve">and species</w:t>
      </w:r>
      <w:r>
        <w:t xml:space="preserve"> </w:t>
      </w:r>
      <w:r>
        <w:t xml:space="preserve">(Hardy et al., 2012; Henry et al., 2014)</w:t>
      </w:r>
      <w:r>
        <w:t xml:space="preserve">.</w:t>
      </w:r>
    </w:p>
    <w:p>
      <w:pPr>
        <w:pStyle w:val="TextBody"/>
      </w:pPr>
      <w:r>
        <w:t xml:space="preserve">Until recently, few studies directly investigated the presence of plant microremains</w:t>
      </w:r>
      <w:r>
        <w:t xml:space="preserve"> </w:t>
      </w:r>
      <w:r>
        <w:t xml:space="preserve">in the dental calculus of archaeological remains. The ability to extract phytoliths</w:t>
      </w:r>
      <w:r>
        <w:t xml:space="preserve"> </w:t>
      </w:r>
      <w:r>
        <w:t xml:space="preserve">from the dental calculus of archaeological fauna to investigate diet was first</w:t>
      </w:r>
      <w:r>
        <w:t xml:space="preserve"> </w:t>
      </w:r>
      <w:r>
        <w:t xml:space="preserve">noted by Armitage</w:t>
      </w:r>
      <w:r>
        <w:t xml:space="preserve"> </w:t>
      </w:r>
      <w:r>
        <w:t xml:space="preserve">(1975)</w:t>
      </w:r>
      <w:r>
        <w:t xml:space="preserve">,</w:t>
      </w:r>
      <w:r>
        <w:t xml:space="preserve"> </w:t>
      </w:r>
      <w:r>
        <w:t xml:space="preserve">and later by Middleton and Rovner</w:t>
      </w:r>
      <w:r>
        <w:t xml:space="preserve"> </w:t>
      </w:r>
      <w:r>
        <w:t xml:space="preserve">(1994)</w:t>
      </w:r>
      <w:r>
        <w:t xml:space="preserve">,</w:t>
      </w:r>
      <w:r>
        <w:t xml:space="preserve"> </w:t>
      </w:r>
      <w:r>
        <w:t xml:space="preserve">and Fox and colleagues</w:t>
      </w:r>
      <w:r>
        <w:t xml:space="preserve"> </w:t>
      </w:r>
      <w:r>
        <w:t xml:space="preserve">(1996)</w:t>
      </w:r>
      <w:r>
        <w:t xml:space="preserve">. The ability to detect coca</w:t>
      </w:r>
      <w:r>
        <w:t xml:space="preserve"> </w:t>
      </w:r>
      <w:r>
        <w:t xml:space="preserve">consumption by looking at human dental calculus was explored by Klepinger and Kuhn</w:t>
      </w:r>
      <w:r>
        <w:t xml:space="preserve"> </w:t>
      </w:r>
      <w:r>
        <w:t xml:space="preserve">(1977)</w:t>
      </w:r>
      <w:r>
        <w:t xml:space="preserve">, and starches and phytoliths were extracted from</w:t>
      </w:r>
      <w:r>
        <w:t xml:space="preserve"> </w:t>
      </w:r>
      <w:r>
        <w:t xml:space="preserve">human dental calculus by Cummings and Magennis</w:t>
      </w:r>
      <w:r>
        <w:t xml:space="preserve"> </w:t>
      </w:r>
      <w:r>
        <w:t xml:space="preserve">(1997)</w:t>
      </w:r>
      <w:r>
        <w:t xml:space="preserve">.</w:t>
      </w:r>
    </w:p>
    <w:p>
      <w:pPr>
        <w:pStyle w:val="TextBody"/>
      </w:pPr>
      <w:r>
        <w:t xml:space="preserve">In more recent years, the study of dental calculus has increased exponentially,</w:t>
      </w:r>
      <w:r>
        <w:t xml:space="preserve"> </w:t>
      </w:r>
      <w:r>
        <w:t xml:space="preserve">and the wealth of information contained within the mineralised matrix has been,</w:t>
      </w:r>
      <w:r>
        <w:t xml:space="preserve"> </w:t>
      </w:r>
      <w:r>
        <w:t xml:space="preserve">to a larger extent, acknowledged. The applications of dental calculus span a wide</w:t>
      </w:r>
      <w:r>
        <w:t xml:space="preserve"> </w:t>
      </w:r>
      <w:r>
        <w:t xml:space="preserve">variety of archaeological research areas, such as oral microbiome</w:t>
      </w:r>
      <w:r>
        <w:t xml:space="preserve"> </w:t>
      </w:r>
      <w:r>
        <w:t xml:space="preserve">characterisation (including pathogens) through the analysis of DNA and proteins</w:t>
      </w:r>
      <w:r>
        <w:t xml:space="preserve"> </w:t>
      </w:r>
      <w:r>
        <w:t xml:space="preserve">(Adler et al., 2013; Warinner, Rodrigues, et al., 2014)</w:t>
      </w:r>
      <w:r>
        <w:t xml:space="preserve">,</w:t>
      </w:r>
      <w:r>
        <w:t xml:space="preserve"> </w:t>
      </w:r>
      <w:r>
        <w:t xml:space="preserve">microbotanical remains</w:t>
      </w:r>
      <w:r>
        <w:t xml:space="preserve"> </w:t>
      </w:r>
      <w:r>
        <w:t xml:space="preserve">(Hardy et al., 2009; Henry &amp; Piperno, 2008; Mickleburgh &amp; Pagán-Jiménez, 2012)</w:t>
      </w:r>
      <w:r>
        <w:t xml:space="preserve">,</w:t>
      </w:r>
      <w:r>
        <w:t xml:space="preserve"> </w:t>
      </w:r>
      <w:r>
        <w:t xml:space="preserve">other organic residues and proteins from dietary compounds</w:t>
      </w:r>
      <w:r>
        <w:t xml:space="preserve"> </w:t>
      </w:r>
      <w:r>
        <w:t xml:space="preserve">(Buckley et al., 2014; Hendy et al., 2018)</w:t>
      </w:r>
      <w:r>
        <w:t xml:space="preserve">,</w:t>
      </w:r>
      <w:r>
        <w:t xml:space="preserve"> </w:t>
      </w:r>
      <w:r>
        <w:t xml:space="preserve">and nicotine-use</w:t>
      </w:r>
      <w:r>
        <w:t xml:space="preserve"> </w:t>
      </w:r>
      <w:r>
        <w:t xml:space="preserve">(Eerkens et al., 2018)</w:t>
      </w:r>
      <w:r>
        <w:t xml:space="preserve">. Especially the extraction</w:t>
      </w:r>
      <w:r>
        <w:t xml:space="preserve"> </w:t>
      </w:r>
      <w:r>
        <w:t xml:space="preserve">of starch granules has become a rich source of dietary</w:t>
      </w:r>
      <w:r>
        <w:t xml:space="preserve"> </w:t>
      </w:r>
      <w:r>
        <w:t xml:space="preserve">information, as starch granules have proven to preserve well within dental calculus</w:t>
      </w:r>
      <w:r>
        <w:t xml:space="preserve"> </w:t>
      </w:r>
      <w:r>
        <w:t xml:space="preserve">over a variety of geographical and temporal ranges</w:t>
      </w:r>
      <w:r>
        <w:t xml:space="preserve"> </w:t>
      </w:r>
      <w:r>
        <w:t xml:space="preserve">(Henry et al., 2014; Jovanović et al., 2021; Piperno &amp; Dillehay, 2008; Tao et al., 2020)</w:t>
      </w:r>
      <w:r>
        <w:t xml:space="preserve">.</w:t>
      </w:r>
    </w:p>
    <w:p>
      <w:pPr>
        <w:pStyle w:val="TextBody"/>
      </w:pPr>
      <w:r>
        <w:t xml:space="preserve">Despite this, our knowledge of dental calculus and the incorporation pathways of</w:t>
      </w:r>
      <w:r>
        <w:t xml:space="preserve"> </w:t>
      </w:r>
      <w:r>
        <w:t xml:space="preserve">the various markers is limited</w:t>
      </w:r>
      <w:r>
        <w:t xml:space="preserve"> </w:t>
      </w:r>
      <w:r>
        <w:t xml:space="preserve">(Radini et al., 2017)</w:t>
      </w:r>
      <w:r>
        <w:t xml:space="preserve">, as is our</w:t>
      </w:r>
      <w:r>
        <w:t xml:space="preserve"> </w:t>
      </w:r>
      <w:r>
        <w:t xml:space="preserve">knowledge of information-loss caused by these pathways and the methods we use to</w:t>
      </w:r>
      <w:r>
        <w:t xml:space="preserve"> </w:t>
      </w:r>
      <w:r>
        <w:t xml:space="preserve">extract and analyse dental calculus and make inferences on past diets.</w:t>
      </w:r>
      <w:r>
        <w:t xml:space="preserve"> </w:t>
      </w:r>
      <w:r>
        <w:t xml:space="preserve">Extraction methods were tested</w:t>
      </w:r>
      <w:r>
        <w:t xml:space="preserve"> </w:t>
      </w:r>
      <w:r>
        <w:t xml:space="preserve">by Tromp and colleagues</w:t>
      </w:r>
      <w:r>
        <w:t xml:space="preserve"> </w:t>
      </w:r>
      <w:r>
        <w:t xml:space="preserve">(2017)</w:t>
      </w:r>
      <w:r>
        <w:t xml:space="preserve">, specifically regarding</w:t>
      </w:r>
      <w:r>
        <w:t xml:space="preserve"> </w:t>
      </w:r>
      <w:r>
        <w:t xml:space="preserve">decalcification using HCl or EDTA.</w:t>
      </w:r>
      <w:r>
        <w:t xml:space="preserve"> </w:t>
      </w:r>
      <w:r>
        <w:t xml:space="preserve">The authors found significantly more starches with the EDTA extraction method</w:t>
      </w:r>
      <w:r>
        <w:t xml:space="preserve"> </w:t>
      </w:r>
      <w:r>
        <w:t xml:space="preserve">than the HCl extraction method; however, as noted by the authors, comparisons</w:t>
      </w:r>
      <w:r>
        <w:t xml:space="preserve"> </w:t>
      </w:r>
      <w:r>
        <w:t xml:space="preserve">involving archaeological calculus are problematic due to variability between and</w:t>
      </w:r>
      <w:r>
        <w:t xml:space="preserve"> </w:t>
      </w:r>
      <w:r>
        <w:t xml:space="preserve">within individuals. Other studies have been conducted on modern populations</w:t>
      </w:r>
      <w:r>
        <w:t xml:space="preserve"> </w:t>
      </w:r>
      <w:r>
        <w:t xml:space="preserve">(Leonard et al., 2015)</w:t>
      </w:r>
      <w:r>
        <w:t xml:space="preserve"> </w:t>
      </w:r>
      <w:r>
        <w:t xml:space="preserve">and primates</w:t>
      </w:r>
      <w:r>
        <w:t xml:space="preserve"> </w:t>
      </w:r>
      <w:r>
        <w:t xml:space="preserve">(Power et al., 2015)</w:t>
      </w:r>
      <w:r>
        <w:t xml:space="preserve">, both with</w:t>
      </w:r>
      <w:r>
        <w:t xml:space="preserve"> </w:t>
      </w:r>
      <w:r>
        <w:t xml:space="preserve">well-documented dietary intake, to reconcile our interpretations on the recovery</w:t>
      </w:r>
      <w:r>
        <w:t xml:space="preserve"> </w:t>
      </w:r>
      <w:r>
        <w:t xml:space="preserve">of microremains (both phytoliths and starches) from dental calculus and how well</w:t>
      </w:r>
      <w:r>
        <w:t xml:space="preserve"> </w:t>
      </w:r>
      <w:r>
        <w:t xml:space="preserve">they represent actual dietary intake. These studies are justifiably limited,</w:t>
      </w:r>
      <w:r>
        <w:t xml:space="preserve"> </w:t>
      </w:r>
      <w:r>
        <w:t xml:space="preserve">despite meticulous documentation and observation, due to unknown variables and</w:t>
      </w:r>
      <w:r>
        <w:t xml:space="preserve"> </w:t>
      </w:r>
      <w:r>
        <w:t xml:space="preserve">uncertainty involved when studying living organisms. Dental calculus is a complex</w:t>
      </w:r>
      <w:r>
        <w:t xml:space="preserve"> </w:t>
      </w:r>
      <w:r>
        <w:t xml:space="preserve">oral biofilm with a multifactorial aetiology and variable formation rates both</w:t>
      </w:r>
      <w:r>
        <w:t xml:space="preserve"> </w:t>
      </w:r>
      <w:r>
        <w:t xml:space="preserve">within and between individuals</w:t>
      </w:r>
      <w:r>
        <w:t xml:space="preserve"> </w:t>
      </w:r>
      <w:r>
        <w:t xml:space="preserve">(Jepsen et al., 2011)</w:t>
      </w:r>
      <w:r>
        <w:t xml:space="preserve">, contributing to</w:t>
      </w:r>
      <w:r>
        <w:t xml:space="preserve"> </w:t>
      </w:r>
      <w:r>
        <w:t xml:space="preserve">the stochasticity of starch representation being observed in numerous studies.</w:t>
      </w:r>
      <w:r>
        <w:t xml:space="preserve"> </w:t>
      </w:r>
      <w:r>
        <w:t xml:space="preserve">Additionally, the rate of</w:t>
      </w:r>
      <w:r>
        <w:t xml:space="preserve"> </w:t>
      </w:r>
      <m:oMath>
        <m:r>
          <m:t>α</m:t>
        </m:r>
      </m:oMath>
      <w:r>
        <w:t xml:space="preserve">-amylase differs both between and within</w:t>
      </w:r>
      <w:r>
        <w:t xml:space="preserve"> </w:t>
      </w:r>
      <w:r>
        <w:t xml:space="preserve">individuals</w:t>
      </w:r>
      <w:r>
        <w:t xml:space="preserve"> </w:t>
      </w:r>
      <w:r>
        <w:t xml:space="preserve">(Froehlich et al., 1987; Nater et al., 2005)</w:t>
      </w:r>
      <w:r>
        <w:t xml:space="preserve">,</w:t>
      </w:r>
      <w:r>
        <w:t xml:space="preserve"> </w:t>
      </w:r>
      <w:r>
        <w:t xml:space="preserve">causing different rates of hydrolysis of the starch granules present in the oral</w:t>
      </w:r>
      <w:r>
        <w:t xml:space="preserve"> </w:t>
      </w:r>
      <w:r>
        <w:t xml:space="preserve">cavity. Add to this the effects of the many different methods</w:t>
      </w:r>
      <w:r>
        <w:t xml:space="preserve"> </w:t>
      </w:r>
      <w:r>
        <w:t xml:space="preserve">of starch processing, as well as post-depositional processes that are still being</w:t>
      </w:r>
      <w:r>
        <w:t xml:space="preserve"> </w:t>
      </w:r>
      <w:r>
        <w:t xml:space="preserve">explored</w:t>
      </w:r>
      <w:r>
        <w:t xml:space="preserve"> </w:t>
      </w:r>
      <w:r>
        <w:t xml:space="preserve">(García-Granero, 2020)</w:t>
      </w:r>
      <w:r>
        <w:t xml:space="preserve">, and you have a highly unpredictable process.</w:t>
      </w:r>
    </w:p>
    <w:p>
      <w:pPr>
        <w:pStyle w:val="TextBody"/>
      </w:pPr>
      <w:r>
        <w:t xml:space="preserve">In this exploratory study, we use an oral biofilm model to investigate the</w:t>
      </w:r>
      <w:r>
        <w:t xml:space="preserve"> </w:t>
      </w:r>
      <w:r>
        <w:t xml:space="preserve">retention of starch granules within dental calculus in a controlled laboratory</w:t>
      </w:r>
      <w:r>
        <w:t xml:space="preserve"> </w:t>
      </w:r>
      <w:r>
        <w:t xml:space="preserve">setting, allowing us full control over dietary input.</w:t>
      </w:r>
      <w:r>
        <w:t xml:space="preserve"> </w:t>
      </w:r>
      <w:r>
        <w:t xml:space="preserve"> </w:t>
      </w:r>
      <w:r>
        <w:t xml:space="preserve">Our main questions concern the representation of granules extracted</w:t>
      </w:r>
      <w:r>
        <w:t xml:space="preserve"> </w:t>
      </w:r>
      <w:r>
        <w:t xml:space="preserve">from the calculus compared to the actual intake. How much of the original diet is</w:t>
      </w:r>
      <w:r>
        <w:t xml:space="preserve"> </w:t>
      </w:r>
      <w:r>
        <w:t xml:space="preserve">incorporated into the calculus, and how much is recovered?</w:t>
      </w:r>
      <w:r>
        <w:t xml:space="preserve"> </w:t>
      </w:r>
      <w:r>
        <w:t xml:space="preserve">Is there differential loss of information from specific dietary markers that affects</w:t>
      </w:r>
      <w:r>
        <w:t xml:space="preserve"> </w:t>
      </w:r>
      <w:r>
        <w:t xml:space="preserve">the obtained dietary information, and how does this affect the representation of</w:t>
      </w:r>
      <w:r>
        <w:t xml:space="preserve"> </w:t>
      </w:r>
      <w:r>
        <w:t xml:space="preserve">diet from extracted microremains?</w:t>
      </w:r>
      <w:r>
        <w:br/>
      </w:r>
      <w:r>
        <w:t xml:space="preserve">We find that, despite an absence of</w:t>
      </w:r>
      <w:r>
        <w:t xml:space="preserve"> </w:t>
      </w:r>
      <m:oMath>
        <m:r>
          <m:t>α</m:t>
        </m:r>
      </m:oMath>
      <w:r>
        <w:t xml:space="preserve">-amylase in</w:t>
      </w:r>
      <w:r>
        <w:t xml:space="preserve"> </w:t>
      </w:r>
      <w:r>
        <w:t xml:space="preserve">the model, a limited proportion of the starch input is actually</w:t>
      </w:r>
      <w:r>
        <w:t xml:space="preserve"> </w:t>
      </w:r>
      <w:r>
        <w:t xml:space="preserve">retained in the calculus, as well as a shift in the size ratios of individual</w:t>
      </w:r>
      <w:r>
        <w:t xml:space="preserve"> </w:t>
      </w:r>
      <w:r>
        <w:t xml:space="preserve">starch granules</w:t>
      </w:r>
      <w:r>
        <w:t xml:space="preserve"> </w:t>
      </w:r>
      <w:r>
        <w:t xml:space="preserve">that are incoporated into the calculus. We also show that the number of starch</w:t>
      </w:r>
      <w:r>
        <w:t xml:space="preserve"> </w:t>
      </w:r>
      <w:r>
        <w:t xml:space="preserve">granules that are incorporated increases as the size of the calculus deposit</w:t>
      </w:r>
      <w:r>
        <w:t xml:space="preserve"> </w:t>
      </w:r>
      <w:r>
        <w:t xml:space="preserve">increases.</w:t>
      </w:r>
    </w:p>
    <w:bookmarkEnd w:id="20"/>
    <w:bookmarkStart w:id="31" w:name="materials-and-methods"/>
    <w:p>
      <w:pPr>
        <w:pStyle w:val="Heading1"/>
      </w:pPr>
      <w:r>
        <w:rPr>
          <w:rStyle w:val="SectionNumber"/>
        </w:rPr>
        <w:t xml:space="preserve">2</w:t>
      </w:r>
      <w:r>
        <w:tab/>
      </w:r>
      <w:r>
        <w:t xml:space="preserve">Materials and Methods</w:t>
      </w:r>
    </w:p>
    <w:p>
      <w:pPr>
        <w:pStyle w:val="FirstParagraph"/>
      </w:pPr>
      <w:r>
        <w:drawing>
          <wp:inline>
            <wp:extent cx="5943600" cy="3343275"/>
            <wp:effectExtent b="0" l="0" r="0" t="0"/>
            <wp:docPr descr="Figure 2.1: Overview of experiment protocol" title="" id="1" name="Picture"/>
            <a:graphic>
              <a:graphicData uri="http://schemas.openxmlformats.org/drawingml/2006/picture">
                <pic:pic>
                  <pic:nvPicPr>
                    <pic:cNvPr descr="/media/bjorn/hogwarts/Uni/publications/PhD/byocstarch/analysis/figures/ExpL_protocol.png" id="0"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r>
        <w:t xml:space="preserve"> </w:t>
      </w:r>
    </w:p>
    <w:bookmarkStart w:id="22" w:name="biofilm-formation"/>
    <w:p>
      <w:pPr>
        <w:pStyle w:val="Heading2"/>
      </w:pPr>
      <w:r>
        <w:rPr>
          <w:rStyle w:val="SectionNumber"/>
        </w:rPr>
        <w:t xml:space="preserve">2.1</w:t>
      </w:r>
      <w:r>
        <w:tab/>
      </w:r>
      <w:r>
        <w:t xml:space="preserve">Biofilm formation</w:t>
      </w:r>
    </w:p>
    <w:p>
      <w:pPr>
        <w:pStyle w:val="FirstParagraph"/>
      </w:pPr>
      <w:r>
        <w:t xml:space="preserve">In this study we employ a multispecies oral biofilm model following a modified</w:t>
      </w:r>
      <w:r>
        <w:t xml:space="preserve"> </w:t>
      </w:r>
      <w:r>
        <w:t xml:space="preserve">protocol from Sissons and colleagues</w:t>
      </w:r>
      <w:r>
        <w:t xml:space="preserve"> </w:t>
      </w:r>
      <w:r>
        <w:t xml:space="preserve">(1991)</w:t>
      </w:r>
      <w:r>
        <w:t xml:space="preserve"> </w:t>
      </w:r>
      <w:r>
        <w:t xml:space="preserve">and</w:t>
      </w:r>
      <w:r>
        <w:t xml:space="preserve"> </w:t>
      </w:r>
      <w:r>
        <w:t xml:space="preserve">Shellis</w:t>
      </w:r>
      <w:r>
        <w:t xml:space="preserve"> </w:t>
      </w:r>
      <w:r>
        <w:t xml:space="preserve">(1978)</w:t>
      </w:r>
      <w:r>
        <w:t xml:space="preserve">. The setup comprises a polypropylene</w:t>
      </w:r>
      <w:r>
        <w:t xml:space="preserve"> </w:t>
      </w:r>
      <w:r>
        <w:t xml:space="preserve">24 deepwell PCR plate (KingFisher 97003510) with a lid containing 24 pegs (substrata), which</w:t>
      </w:r>
      <w:r>
        <w:t xml:space="preserve"> </w:t>
      </w:r>
      <w:r>
        <w:t xml:space="preserve">is autoclaved at 120°C, 1 bar overpressure, for 20 mins.</w:t>
      </w:r>
    </w:p>
    <w:p>
      <w:pPr>
        <w:pStyle w:val="TextBody"/>
      </w:pPr>
      <w:r>
        <w:t xml:space="preserve">The artificial saliva (AS) is a modified version of the basal medium mucin (BMM)</w:t>
      </w:r>
      <w:r>
        <w:t xml:space="preserve"> </w:t>
      </w:r>
      <w:r>
        <w:t xml:space="preserve">described by Sissons and colleagues</w:t>
      </w:r>
      <w:r>
        <w:t xml:space="preserve"> </w:t>
      </w:r>
      <w:r>
        <w:t xml:space="preserve">(1991)</w:t>
      </w:r>
      <w:r>
        <w:t xml:space="preserve">.</w:t>
      </w:r>
      <w:r>
        <w:t xml:space="preserve"> </w:t>
      </w:r>
      <w:r>
        <w:t xml:space="preserve">It contains 2.5 g/l partially purified mucin from porcine stomach (Type III, Sigma M1778),</w:t>
      </w:r>
      <w:r>
        <w:t xml:space="preserve"> </w:t>
      </w:r>
      <w:r>
        <w:t xml:space="preserve">5 g/l trypticase peptone (Roth 2363.1), 10 g/l proteose peptone (Oxoid LP0085),</w:t>
      </w:r>
      <w:r>
        <w:t xml:space="preserve"> </w:t>
      </w:r>
      <w:r>
        <w:t xml:space="preserve">5 g/l yeast extract (BD 211921), 2.5 g/l KCl, 0.35 g/l NaCl, 1.8 mmol/l CaCl</w:t>
      </w:r>
      <w:r>
        <w:rPr>
          <w:vertAlign w:val="subscript"/>
        </w:rPr>
        <w:t xml:space="preserve">2</w:t>
      </w:r>
      <w:r>
        <w:t xml:space="preserve">,</w:t>
      </w:r>
      <w:r>
        <w:t xml:space="preserve"> </w:t>
      </w:r>
      <w:r>
        <w:t xml:space="preserve">5.2 mmol/l Na</w:t>
      </w:r>
      <w:r>
        <w:rPr>
          <w:vertAlign w:val="subscript"/>
        </w:rPr>
        <w:t xml:space="preserve">2</w:t>
      </w:r>
      <w:r>
        <w:t xml:space="preserve">HPO</w:t>
      </w:r>
      <w:r>
        <w:rPr>
          <w:vertAlign w:val="subscript"/>
        </w:rPr>
        <w:t xml:space="preserve">4</w:t>
      </w:r>
      <w:r>
        <w:t xml:space="preserve"> </w:t>
      </w:r>
      <w:r>
        <w:t xml:space="preserve">(Sissons et al., 1991)</w:t>
      </w:r>
      <w:r>
        <w:t xml:space="preserve">, 6.4 mmol/l NaHCO</w:t>
      </w:r>
      <w:r>
        <w:rPr>
          <w:vertAlign w:val="subscript"/>
        </w:rPr>
        <w:t xml:space="preserve">3</w:t>
      </w:r>
      <w:r>
        <w:t xml:space="preserve"> </w:t>
      </w:r>
      <w:r>
        <w:t xml:space="preserve">(Shellis, 1978)</w:t>
      </w:r>
      <w:r>
        <w:t xml:space="preserve">, 2.5 mg/l haemin. This is subsequently</w:t>
      </w:r>
      <w:r>
        <w:t xml:space="preserve"> </w:t>
      </w:r>
      <w:r>
        <w:t xml:space="preserve">adjusted to pH 7 with NaOH pellets and stirring, autoclaved (15 min, 120°C,</w:t>
      </w:r>
      <w:r>
        <w:t xml:space="preserve"> </w:t>
      </w:r>
      <w:r>
        <w:t xml:space="preserve">1 bar overpressure), and supplemented with 5.8</w:t>
      </w:r>
      <w:r>
        <w:t xml:space="preserve"> </w:t>
      </w:r>
      <m:oMath>
        <m:r>
          <m:t>μ</m:t>
        </m:r>
      </m:oMath>
      <w:r>
        <w:t xml:space="preserve">mol/l menadione, 5 mmol/l urea,</w:t>
      </w:r>
      <w:r>
        <w:t xml:space="preserve"> </w:t>
      </w:r>
      <w:r>
        <w:t xml:space="preserve">and 1 mmol/l arginine</w:t>
      </w:r>
      <w:r>
        <w:t xml:space="preserve"> </w:t>
      </w:r>
      <w:r>
        <w:t xml:space="preserve">(Sissons et al., 1991)</w:t>
      </w:r>
      <w:r>
        <w:t xml:space="preserve">.</w:t>
      </w:r>
    </w:p>
    <w:p>
      <w:pPr>
        <w:pStyle w:val="TextBody"/>
      </w:pPr>
      <w:r>
        <w:t xml:space="preserve">Fresh whole saliva (WS) for inoculation was provided by a 31-year-old male donor</w:t>
      </w:r>
      <w:r>
        <w:t xml:space="preserve"> </w:t>
      </w:r>
      <w:r>
        <w:t xml:space="preserve">with no history of caries, who abstained from oral hygiene for 24 hours, and no</w:t>
      </w:r>
      <w:r>
        <w:t xml:space="preserve"> </w:t>
      </w:r>
      <w:r>
        <w:t xml:space="preserve">food was consumed two hours prior to donation. No antibiotics were taken up to six</w:t>
      </w:r>
      <w:r>
        <w:t xml:space="preserve"> </w:t>
      </w:r>
      <w:r>
        <w:t xml:space="preserve">months prior to donation.</w:t>
      </w:r>
      <w:r>
        <w:t xml:space="preserve"> </w:t>
      </w:r>
      <w:r>
        <w:t xml:space="preserve">The saliva was filtered through a sterilised (with bleach) nylon cloth to remove</w:t>
      </w:r>
      <w:r>
        <w:t xml:space="preserve"> </w:t>
      </w:r>
      <w:r>
        <w:t xml:space="preserve">particulates.</w:t>
      </w:r>
      <w:r>
        <w:t xml:space="preserve"> </w:t>
      </w:r>
      <w:r>
        <w:t xml:space="preserve">Substrata were inoculated with 1 ml/well of a two-fold dilution of WS in sterilised</w:t>
      </w:r>
      <w:r>
        <w:t xml:space="preserve"> </w:t>
      </w:r>
      <w:r>
        <w:t xml:space="preserve">20% glycerine for four hours at 36°C, to allow attachment of the</w:t>
      </w:r>
      <w:r>
        <w:t xml:space="preserve"> </w:t>
      </w:r>
      <w:r>
        <w:t xml:space="preserve">salivary pellicle and plaque-forming bacteria. After initial inoculation, the</w:t>
      </w:r>
      <w:r>
        <w:t xml:space="preserve"> </w:t>
      </w:r>
      <w:r>
        <w:t xml:space="preserve">substrata were transferred to a new plate containing 1 ml/well AS and incubated</w:t>
      </w:r>
      <w:r>
        <w:t xml:space="preserve"> </w:t>
      </w:r>
      <w:r>
        <w:t xml:space="preserve">at 36°C, 30 rpm. The inoculation process was repeated on days 3 and 5.</w:t>
      </w:r>
      <w:r>
        <w:t xml:space="preserve"> </w:t>
      </w:r>
      <w:r>
        <w:t xml:space="preserve">AS was partially refreshed once per day and fully refreshed every three days,</w:t>
      </w:r>
      <w:r>
        <w:t xml:space="preserve"> </w:t>
      </w:r>
      <w:r>
        <w:t xml:space="preserve">throughout the experiment, by transferring the substrata to a new plate containing</w:t>
      </w:r>
      <w:r>
        <w:t xml:space="preserve"> </w:t>
      </w:r>
      <w:r>
        <w:t xml:space="preserve">AS. To feed the bacteria, the substrata were transferred to a new plate, containing</w:t>
      </w:r>
      <w:r>
        <w:t xml:space="preserve"> </w:t>
      </w:r>
      <w:r>
        <w:t xml:space="preserve">5% (w/v) sucrose, for six minutes twice daily, except on inoculation days</w:t>
      </w:r>
      <w:r>
        <w:t xml:space="preserve"> </w:t>
      </w:r>
      <w:r>
        <w:t xml:space="preserve">(days 0, 3, and 5), where the samples only received one sucrose treatment after</w:t>
      </w:r>
      <w:r>
        <w:t xml:space="preserve"> </w:t>
      </w:r>
      <w:r>
        <w:t xml:space="preserve">inoculation.</w:t>
      </w:r>
    </w:p>
    <w:p>
      <w:pPr>
        <w:pStyle w:val="TextBody"/>
      </w:pPr>
      <w:r>
        <w:t xml:space="preserve">Starch treatments were initiated on day 9 to avoid starch granule counts being</w:t>
      </w:r>
      <w:r>
        <w:t xml:space="preserve"> </w:t>
      </w:r>
      <w:r>
        <w:t xml:space="preserve">affected by</w:t>
      </w:r>
      <w:r>
        <w:t xml:space="preserve"> </w:t>
      </w:r>
      <m:oMath>
        <m:r>
          <m:t>α</m:t>
        </m:r>
      </m:oMath>
      <w:r>
        <w:t xml:space="preserve">-amylase hydrolysis. An</w:t>
      </w:r>
      <w:r>
        <w:t xml:space="preserve"> </w:t>
      </w:r>
      <m:oMath>
        <m:r>
          <m:t>α</m:t>
        </m:r>
      </m:oMath>
      <w:r>
        <w:t xml:space="preserve">-amylase (EC 3.2.1.1) activity</w:t>
      </w:r>
      <w:r>
        <w:t xml:space="preserve"> </w:t>
      </w:r>
      <w:r>
        <w:t xml:space="preserve">assay was conducted to confirm that no amylase was present in the system following</w:t>
      </w:r>
      <w:r>
        <w:t xml:space="preserve"> </w:t>
      </w:r>
      <w:r>
        <w:t xml:space="preserve">starch treatments. Starch treatments replaced sucrose treatments, occurring twice per day</w:t>
      </w:r>
      <w:r>
        <w:t xml:space="preserve"> </w:t>
      </w:r>
      <w:r>
        <w:t xml:space="preserve">for six minutes. The starch treatments involved transferring the substrata to a</w:t>
      </w:r>
      <w:r>
        <w:t xml:space="preserve"> </w:t>
      </w:r>
      <w:r>
        <w:t xml:space="preserve">new plate containing a 0.25% (w/v) starch from potato (Roth 9441.1) solution, a 0.25% (w/v) starch from wheat (Sigma S5127) solution, and a 0.5% (w/v) mixture of equal</w:t>
      </w:r>
      <w:r>
        <w:t xml:space="preserve"> </w:t>
      </w:r>
      <w:r>
        <w:t xml:space="preserve">concentrations (w/v) wheat and potato. All starch solutions were created in a 5%</w:t>
      </w:r>
      <w:r>
        <w:t xml:space="preserve"> </w:t>
      </w:r>
      <w:r>
        <w:t xml:space="preserve">(w/v) sucrose solution. Before transferring biofilm samples to the starch treatments,</w:t>
      </w:r>
      <w:r>
        <w:t xml:space="preserve"> </w:t>
      </w:r>
      <w:r>
        <w:t xml:space="preserve">the starch plates were agitated to keep the starches in suspension in the solutions,</w:t>
      </w:r>
      <w:r>
        <w:t xml:space="preserve"> </w:t>
      </w:r>
      <w:r>
        <w:t xml:space="preserve">and during treatments, the rpm was increased to 60.</w:t>
      </w:r>
    </w:p>
    <w:p>
      <w:pPr>
        <w:pStyle w:val="TextBody"/>
      </w:pPr>
      <w:r>
        <w:t xml:space="preserve">After 15 days, mineralisation was encouraged with a</w:t>
      </w:r>
      <w:r>
        <w:t xml:space="preserve"> </w:t>
      </w:r>
      <w:r>
        <w:t xml:space="preserve">calcium phosphate monofluorophosphate urea (CPMU) solution containing</w:t>
      </w:r>
      <w:r>
        <w:t xml:space="preserve"> </w:t>
      </w:r>
      <w:r>
        <w:t xml:space="preserve">20 mmol/l CaCl</w:t>
      </w:r>
      <w:r>
        <w:rPr>
          <w:vertAlign w:val="subscript"/>
        </w:rPr>
        <w:t xml:space="preserve">2</w:t>
      </w:r>
      <w:r>
        <w:t xml:space="preserve">, 12 mmol/l NaH</w:t>
      </w:r>
      <w:r>
        <w:rPr>
          <w:vertAlign w:val="subscript"/>
        </w:rPr>
        <w:t xml:space="preserve">2</w:t>
      </w:r>
      <w:r>
        <w:t xml:space="preserve">PO</w:t>
      </w:r>
      <w:r>
        <w:rPr>
          <w:vertAlign w:val="subscript"/>
        </w:rPr>
        <w:t xml:space="preserve">4</w:t>
      </w:r>
      <w:r>
        <w:t xml:space="preserve">, 5 mmol/l Na</w:t>
      </w:r>
      <w:r>
        <w:rPr>
          <w:vertAlign w:val="subscript"/>
        </w:rPr>
        <w:t xml:space="preserve">2</w:t>
      </w:r>
      <w:r>
        <w:t xml:space="preserve">PO</w:t>
      </w:r>
      <w:r>
        <w:rPr>
          <w:vertAlign w:val="subscript"/>
        </w:rPr>
        <w:t xml:space="preserve">3</w:t>
      </w:r>
      <w:r>
        <w:t xml:space="preserve">F, 500 mmol/l Urea,</w:t>
      </w:r>
      <w:r>
        <w:t xml:space="preserve"> </w:t>
      </w:r>
      <w:r>
        <w:t xml:space="preserve">and (0.04 g/l MgCl)</w:t>
      </w:r>
      <w:r>
        <w:t xml:space="preserve"> </w:t>
      </w:r>
      <w:r>
        <w:t xml:space="preserve">(Pearce &amp; Sissons, 1987; Sissons et al., 1991)</w:t>
      </w:r>
      <w:r>
        <w:t xml:space="preserve">.</w:t>
      </w:r>
      <w:r>
        <w:t xml:space="preserve"> </w:t>
      </w:r>
      <w:r>
        <w:t xml:space="preserve">The substrata were submerged in 1 ml/well CPMU five times daily,</w:t>
      </w:r>
      <w:r>
        <w:t xml:space="preserve"> </w:t>
      </w:r>
      <w:r>
        <w:t xml:space="preserve">every two hours, for six minutes. During the mineralisation period, starch treatments</w:t>
      </w:r>
      <w:r>
        <w:t xml:space="preserve"> </w:t>
      </w:r>
      <w:r>
        <w:t xml:space="preserve">were reduced to once per day after the five CPMU treatments. This cycle was repeated</w:t>
      </w:r>
      <w:r>
        <w:t xml:space="preserve"> </w:t>
      </w:r>
      <w:r>
        <w:t xml:space="preserve">for 10 days until the end of the experiment on day 24</w:t>
      </w:r>
      <w:r>
        <w:t xml:space="preserve"> </w:t>
      </w:r>
      <w:r>
        <w:t xml:space="preserve">(see</w:t>
      </w:r>
      <w:r>
        <w:t xml:space="preserve"> </w:t>
      </w:r>
      <w:r>
        <w:t xml:space="preserve">2.1</w:t>
      </w:r>
      <w:r>
        <w:t xml:space="preserve"> </w:t>
      </w:r>
      <w:r>
        <w:t xml:space="preserve">for an overview of the protocol). More detailed protocols</w:t>
      </w:r>
      <w:r>
        <w:t xml:space="preserve"> </w:t>
      </w:r>
      <w:r>
        <w:t xml:space="preserve">are available on protocols.io</w:t>
      </w:r>
      <w:r>
        <w:t xml:space="preserve">.</w:t>
      </w:r>
    </w:p>
    <w:p>
      <w:pPr>
        <w:pStyle w:val="TextBody"/>
      </w:pPr>
      <w:r>
        <w:t xml:space="preserve">All laboratory work was conducted in sterile conditions under a laminar flow hood</w:t>
      </w:r>
      <w:r>
        <w:t xml:space="preserve"> </w:t>
      </w:r>
      <w:r>
        <w:t xml:space="preserve">to prevent starch and bacterial contamination. Control samples, that only received</w:t>
      </w:r>
      <w:r>
        <w:t xml:space="preserve"> </w:t>
      </w:r>
      <w:r>
        <w:t xml:space="preserve">sucrose as a treatment, were included to detect starch contamination.</w:t>
      </w:r>
    </w:p>
    <w:bookmarkEnd w:id="22"/>
    <w:bookmarkStart w:id="24" w:name="amylase-activity-detection"/>
    <w:p>
      <w:pPr>
        <w:pStyle w:val="Heading2"/>
      </w:pPr>
      <w:r>
        <w:rPr>
          <w:rStyle w:val="SectionNumber"/>
        </w:rPr>
        <w:t xml:space="preserve">2.2</w:t>
      </w:r>
      <w:r>
        <w:tab/>
      </w:r>
      <w:r>
        <w:t xml:space="preserve">Amylase activity detection</w:t>
      </w:r>
    </w:p>
    <w:p>
      <w:pPr>
        <w:pStyle w:val="FirstParagraph"/>
      </w:pPr>
      <w:r>
        <w:t xml:space="preserve">An</w:t>
      </w:r>
      <w:r>
        <w:t xml:space="preserve"> </w:t>
      </w:r>
      <m:oMath>
        <m:r>
          <m:t>α</m:t>
        </m:r>
      </m:oMath>
      <w:r>
        <w:t xml:space="preserve">-amylase (EC 3.2.1.1) activity assay was conducted on artificial</w:t>
      </w:r>
      <w:r>
        <w:t xml:space="preserve"> </w:t>
      </w:r>
      <w:r>
        <w:t xml:space="preserve">saliva samples collected from the plate wells on days 3, 5, 6, 9, and 12.</w:t>
      </w:r>
      <w:r>
        <w:t xml:space="preserve"> </w:t>
      </w:r>
      <w:r>
        <w:t xml:space="preserve">Whole saliva samples were collected on days 0, 3, and 5 as positive controls.</w:t>
      </w:r>
      <w:r>
        <w:t xml:space="preserve"> </w:t>
      </w:r>
      <w:r>
        <w:t xml:space="preserve">Collected samples were stored at 4°C until the assay was conducted on day 18.</w:t>
      </w:r>
      <w:r>
        <w:t xml:space="preserve"> </w:t>
      </w:r>
      <w:r>
        <w:t xml:space="preserve">All samples and standard curves were added in triplicates to two separate plates.</w:t>
      </w:r>
      <w:r>
        <w:t xml:space="preserve"> </w:t>
      </w:r>
      <w:r>
        <w:t xml:space="preserve">Positive control saliva samples were compared against a standard curve containing</w:t>
      </w:r>
      <w:r>
        <w:t xml:space="preserve"> </w:t>
      </w:r>
      <w:r>
        <w:t xml:space="preserve">H</w:t>
      </w:r>
      <w:r>
        <w:rPr>
          <w:vertAlign w:val="subscript"/>
        </w:rPr>
        <w:t xml:space="preserve">2</w:t>
      </w:r>
      <w:r>
        <w:t xml:space="preserve">O, while artificial saliva samples were compared against a standard curve</w:t>
      </w:r>
      <w:r>
        <w:t xml:space="preserve"> </w:t>
      </w:r>
      <w:r>
        <w:t xml:space="preserve">containing sterile artificial saliva (due to the colour of artificial saliva).</w:t>
      </w:r>
      <w:r>
        <w:t xml:space="preserve"> </w:t>
      </w:r>
      <w:r>
        <w:t xml:space="preserve">Two photometric readings were conducted for each plate with a 540 nm filter on a…</w:t>
      </w:r>
      <w:r>
        <w:t xml:space="preserve"> </w:t>
      </w:r>
      <w:r>
        <w:t xml:space="preserve"> </w:t>
      </w:r>
      <w:r>
        <w:t xml:space="preserve">The protocol is a slightly modified version of an Enzymatic Assay of</w:t>
      </w:r>
      <w:r>
        <w:t xml:space="preserve"> </w:t>
      </w:r>
      <m:oMath>
        <m:r>
          <m:t>α</m:t>
        </m:r>
      </m:oMath>
      <w:r>
        <w:t xml:space="preserve">-Amylase</w:t>
      </w:r>
      <w:r>
        <w:t xml:space="preserve"> </w:t>
      </w:r>
      <w:r>
        <w:t xml:space="preserve">(</w:t>
      </w:r>
      <w:hyperlink r:id="rId23">
        <w:r>
          <w:rPr>
            <w:rStyle w:val="InternetLink"/>
          </w:rPr>
          <w:t xml:space="preserve">https://www.sigmaaldrich.com/NL/en/technical-documents/protocol/protein-biology/enzyme-activity-assays/enzymatic-assay-of-a-amylase</w:t>
        </w:r>
      </w:hyperlink>
      <w:r>
        <w:t xml:space="preserve">)</w:t>
      </w:r>
      <w:r>
        <w:t xml:space="preserve"> </w:t>
      </w:r>
      <w:r>
        <w:t xml:space="preserve">(Bernfeld, 1955)</w:t>
      </w:r>
      <w:r>
        <w:t xml:space="preserve">, which measures the amount of</w:t>
      </w:r>
      <w:r>
        <w:t xml:space="preserve"> </w:t>
      </w:r>
      <w:r>
        <w:t xml:space="preserve">maltose released from starch by</w:t>
      </w:r>
      <w:r>
        <w:t xml:space="preserve"> </w:t>
      </w:r>
      <m:oMath>
        <m:r>
          <m:t>α</m:t>
        </m:r>
      </m:oMath>
      <w:r>
        <w:t xml:space="preserve">-amylase activity.</w:t>
      </w:r>
      <w:r>
        <w:t xml:space="preserve"> </w:t>
      </w:r>
      <w:r>
        <w:t xml:space="preserve">For a more detailed protocol, see</w:t>
      </w:r>
      <w:r>
        <w:t xml:space="preserve"> </w:t>
      </w:r>
    </w:p>
    <w:bookmarkEnd w:id="24"/>
    <w:bookmarkStart w:id="27" w:name="starch-counts"/>
    <w:p>
      <w:pPr>
        <w:pStyle w:val="Heading2"/>
      </w:pPr>
      <w:r>
        <w:rPr>
          <w:rStyle w:val="SectionNumber"/>
        </w:rPr>
        <w:t xml:space="preserve">2.3</w:t>
      </w:r>
      <w:r>
        <w:tab/>
      </w:r>
      <w:r>
        <w:t xml:space="preserve">Starch counts</w:t>
      </w:r>
    </w:p>
    <w:p>
      <w:pPr>
        <w:pStyle w:val="FirstParagraph"/>
      </w:pPr>
      <w:r>
        <w:t xml:space="preserve">Starch granule counts were divided into three size categories: small (&lt;10</w:t>
      </w:r>
      <w:r>
        <w:t xml:space="preserve"> </w:t>
      </w:r>
      <m:oMath>
        <m:r>
          <m:t>μ</m:t>
        </m:r>
      </m:oMath>
      <w:r>
        <w:t xml:space="preserve">m),</w:t>
      </w:r>
      <w:r>
        <w:t xml:space="preserve"> </w:t>
      </w:r>
      <w:r>
        <w:t xml:space="preserve">medium (10 – 20</w:t>
      </w:r>
      <w:r>
        <w:t xml:space="preserve"> </w:t>
      </w:r>
      <m:oMath>
        <m:r>
          <m:t>μ</m:t>
        </m:r>
      </m:oMath>
      <w:r>
        <w:t xml:space="preserve">m), and large (&gt;20</w:t>
      </w:r>
      <w:r>
        <w:t xml:space="preserve"> </w:t>
      </w:r>
      <m:oMath>
        <m:r>
          <m:t>μ</m:t>
        </m:r>
      </m:oMath>
      <w:r>
        <w:t xml:space="preserve">m). Counts for small wheat and</w:t>
      </w:r>
      <w:r>
        <w:t xml:space="preserve"> </w:t>
      </w:r>
      <w:r>
        <w:t xml:space="preserve">potato starches were combined for the mixed treatment samples, as it is not</w:t>
      </w:r>
      <w:r>
        <w:t xml:space="preserve"> </w:t>
      </w:r>
      <w:r>
        <w:t xml:space="preserve">possible to distinguish the small starch granules between the two species.</w:t>
      </w:r>
    </w:p>
    <w:bookmarkStart w:id="25" w:name="treatment-solutions"/>
    <w:p>
      <w:pPr>
        <w:pStyle w:val="Heading3"/>
      </w:pPr>
      <w:r>
        <w:rPr>
          <w:rStyle w:val="SectionNumber"/>
        </w:rPr>
        <w:t xml:space="preserve">2.3.1</w:t>
      </w:r>
      <w:r>
        <w:tab/>
      </w:r>
      <w:r>
        <w:t xml:space="preserve">Treatment solutions</w:t>
      </w:r>
    </w:p>
    <w:p>
      <w:pPr>
        <w:pStyle w:val="FirstParagraph"/>
      </w:pPr>
      <w:r>
        <w:t xml:space="preserve">A 1 ml aliquot of each starch solution was taken, from which 10</w:t>
      </w:r>
      <w:r>
        <w:t xml:space="preserve"> </w:t>
      </w:r>
      <m:oMath>
        <m:r>
          <m:t>μ</m:t>
        </m:r>
      </m:oMath>
      <w:r>
        <w:t xml:space="preserve">l was mounted</w:t>
      </w:r>
      <w:r>
        <w:t xml:space="preserve"> </w:t>
      </w:r>
      <w:r>
        <w:t xml:space="preserve">on a microscope slide with an 18 x 18 mm coverslip, and counted under a light microscope</w:t>
      </w:r>
      <w:r>
        <w:t xml:space="preserve"> </w:t>
      </w:r>
      <w:r>
        <w:t xml:space="preserve">(Zeiss Axioscope A1). Counting starches on a full slide was not feasible, so three slide transects were</w:t>
      </w:r>
      <w:r>
        <w:t xml:space="preserve"> </w:t>
      </w:r>
      <w:r>
        <w:t xml:space="preserve">counted (at ca. 1/4, 1/2, and 3/4 of the slide), and the sample counts were extrapolated</w:t>
      </w:r>
      <w:r>
        <w:t xml:space="preserve"> </w:t>
      </w:r>
      <w:r>
        <w:t xml:space="preserve">(see Supplementary material for more details).</w:t>
      </w:r>
    </w:p>
    <w:bookmarkEnd w:id="25"/>
    <w:bookmarkStart w:id="26" w:name="extraction-from-samples"/>
    <w:p>
      <w:pPr>
        <w:pStyle w:val="Heading3"/>
      </w:pPr>
      <w:r>
        <w:rPr>
          <w:rStyle w:val="SectionNumber"/>
        </w:rPr>
        <w:t xml:space="preserve">2.3.2</w:t>
      </w:r>
      <w:r>
        <w:tab/>
      </w:r>
      <w:r>
        <w:t xml:space="preserve">Extraction from samples</w:t>
      </w:r>
    </w:p>
    <w:p>
      <w:pPr>
        <w:pStyle w:val="FirstParagraph"/>
      </w:pPr>
      <w:r>
        <w:t xml:space="preserve">Extraction of starches from the calculus samples was performed by dissolving the</w:t>
      </w:r>
      <w:r>
        <w:t xml:space="preserve"> </w:t>
      </w:r>
      <w:r>
        <w:t xml:space="preserve">calculus in ethylenediaminetetraacetic acid (EDTA), as it has been shown to</w:t>
      </w:r>
      <w:r>
        <w:t xml:space="preserve"> </w:t>
      </w:r>
      <w:r>
        <w:t xml:space="preserve">have little to no effect on starch granules (especially native granules)</w:t>
      </w:r>
      <w:r>
        <w:t xml:space="preserve"> </w:t>
      </w:r>
      <w:r>
        <w:t xml:space="preserve">(Le Moyne &amp; Crowther, 2021; Modi et al., 2020; Tromp et al., 2017)</w:t>
      </w:r>
      <w:r>
        <w:t xml:space="preserve">,</w:t>
      </w:r>
      <w:r>
        <w:t xml:space="preserve"> </w:t>
      </w:r>
      <w:r>
        <w:t xml:space="preserve">and vortexing for 3 days until the sample was completely dissolved.</w:t>
      </w:r>
      <w:r>
        <w:t xml:space="preserve"> </w:t>
      </w:r>
      <w:r>
        <w:t xml:space="preserve">Twenty</w:t>
      </w:r>
      <w:r>
        <w:t xml:space="preserve"> </w:t>
      </w:r>
      <m:oMath>
        <m:r>
          <m:t>μ</m:t>
        </m:r>
      </m:oMath>
      <w:r>
        <w:t xml:space="preserve">l of sample was mounted onto a slide with an 18x18 mm coverslip.</w:t>
      </w:r>
      <w:r>
        <w:t xml:space="preserve"> </w:t>
      </w:r>
      <w:r>
        <w:t xml:space="preserve">When dispersing the liquid (EDTA) sample on the slide, the sample was homogenised using</w:t>
      </w:r>
      <w:r>
        <w:t xml:space="preserve"> </w:t>
      </w:r>
      <w:r>
        <w:t xml:space="preserve">the pipette. It was not possible to count all wheat starches</w:t>
      </w:r>
      <w:r>
        <w:t xml:space="preserve"> </w:t>
      </w:r>
      <w:r>
        <w:t xml:space="preserve">on a slide, so wheat and mix counts were extrapolated as described for the treatment</w:t>
      </w:r>
      <w:r>
        <w:t xml:space="preserve"> </w:t>
      </w:r>
      <w:r>
        <w:t xml:space="preserve">solutions.</w:t>
      </w:r>
    </w:p>
    <w:bookmarkEnd w:id="26"/>
    <w:bookmarkEnd w:id="27"/>
    <w:bookmarkStart w:id="30" w:name="statistical-analysis"/>
    <w:p>
      <w:pPr>
        <w:pStyle w:val="Heading2"/>
      </w:pPr>
      <w:r>
        <w:rPr>
          <w:rStyle w:val="SectionNumber"/>
        </w:rPr>
        <w:t xml:space="preserve">2.4</w:t>
      </w:r>
      <w:r>
        <w:tab/>
      </w:r>
      <w:r>
        <w:t xml:space="preserve">Statistical analysis</w:t>
      </w:r>
    </w:p>
    <w:p>
      <w:pPr>
        <w:pStyle w:val="FirstParagraph"/>
      </w:pPr>
      <w:r>
        <w:t xml:space="preserve">Statistical analysis was conducted in R version 4.1.1 (2021-08-10)</w:t>
      </w:r>
      <w:r>
        <w:t xml:space="preserve"> </w:t>
      </w:r>
      <w:r>
        <w:t xml:space="preserve">(R Core Team, 2020)</w:t>
      </w:r>
      <w:r>
        <w:t xml:space="preserve">.</w:t>
      </w:r>
      <w:r>
        <w:t xml:space="preserve"> </w:t>
      </w:r>
      <w:r>
        <w:t xml:space="preserve"> </w:t>
      </w:r>
      <w:r>
        <w:t xml:space="preserve">A one-way ANOVA with sample weight as the dependent variable (DV) and treatment</w:t>
      </w:r>
      <w:r>
        <w:t xml:space="preserve"> </w:t>
      </w:r>
      <w:r>
        <w:t xml:space="preserve">as the grouping variable (GV) was conducted to explore the effect of the different</w:t>
      </w:r>
      <w:r>
        <w:t xml:space="preserve"> </w:t>
      </w:r>
      <w:r>
        <w:t xml:space="preserve">starch treatments on biofilm growth.</w:t>
      </w:r>
    </w:p>
    <w:p>
      <w:pPr>
        <w:pStyle w:val="TextBody"/>
      </w:pPr>
      <w:r>
        <w:t xml:space="preserve">To calculate size proportions, mean counts for each treatment were taken across</w:t>
      </w:r>
      <w:r>
        <w:t xml:space="preserve"> </w:t>
      </w:r>
      <w:r>
        <w:t xml:space="preserve">both experimental plates for each treatment, resulting in a mean count for each</w:t>
      </w:r>
      <w:r>
        <w:t xml:space="preserve"> </w:t>
      </w:r>
      <w:r>
        <w:t xml:space="preserve">granule size category within each treatment.</w:t>
      </w:r>
    </w:p>
    <w:p>
      <w:pPr>
        <w:pStyle w:val="TextBody"/>
      </w:pPr>
      <w:r>
        <w:t xml:space="preserve">Pearson’s r was conducted on sample weight and total starch count, as well as sample</w:t>
      </w:r>
      <w:r>
        <w:t xml:space="preserve"> </w:t>
      </w:r>
      <w:r>
        <w:t xml:space="preserve">weight and starch count per mg calculus. The total count for each sample within a</w:t>
      </w:r>
      <w:r>
        <w:t xml:space="preserve"> </w:t>
      </w:r>
      <w:r>
        <w:t xml:space="preserve">treatment was standardised by z-score to account for the differences in magnitude</w:t>
      </w:r>
      <w:r>
        <w:t xml:space="preserve"> </w:t>
      </w:r>
      <w:r>
        <w:t xml:space="preserve">between the potato and wheat counts.</w:t>
      </w:r>
    </w:p>
    <w:p>
      <w:pPr>
        <w:pStyle w:val="TextBody"/>
      </w:pPr>
      <w:r>
        <w:t xml:space="preserve">All scripts and data are available on OSF (</w:t>
      </w:r>
      <w:hyperlink r:id="rId28">
        <w:r>
          <w:rPr>
            <w:rStyle w:val="InternetLink"/>
          </w:rPr>
          <w:t xml:space="preserve">https://osf.io/uc5qy/</w:t>
        </w:r>
      </w:hyperlink>
      <w:r>
        <w:t xml:space="preserve">)</w:t>
      </w:r>
      <w:r>
        <w:t xml:space="preserve"> </w:t>
      </w:r>
      <w:r>
        <w:t xml:space="preserve">and Github (</w:t>
      </w:r>
      <w:hyperlink r:id="rId29">
        <w:r>
          <w:rPr>
            <w:rStyle w:val="InternetLink"/>
          </w:rPr>
          <w:t xml:space="preserve">https://github.com/bbartholdy/byoc-starch</w:t>
        </w:r>
      </w:hyperlink>
      <w:r>
        <w:t xml:space="preserve">).</w:t>
      </w:r>
    </w:p>
    <w:bookmarkEnd w:id="30"/>
    <w:bookmarkEnd w:id="31"/>
    <w:bookmarkStart w:id="43" w:name="results"/>
    <w:p>
      <w:pPr>
        <w:pStyle w:val="Heading1"/>
      </w:pPr>
      <w:r>
        <w:rPr>
          <w:rStyle w:val="SectionNumber"/>
        </w:rPr>
        <w:t xml:space="preserve">3</w:t>
      </w:r>
      <w:r>
        <w:tab/>
      </w:r>
      <w:r>
        <w:t xml:space="preserve">Results</w:t>
      </w:r>
    </w:p>
    <w:p>
      <w:pPr>
        <w:pStyle w:val="FirstParagraph"/>
      </w:pPr>
      <w:r>
        <w:t xml:space="preserve">All samples yielded sufficient biofilm growth and starch incorporation to be</w:t>
      </w:r>
      <w:r>
        <w:t xml:space="preserve"> </w:t>
      </w:r>
      <w:r>
        <w:t xml:space="preserve">included in the analysis, resulting in a total of 48 biofilm samples (two plates of 24),</w:t>
      </w:r>
      <w:r>
        <w:t xml:space="preserve"> </w:t>
      </w:r>
      <w:r>
        <w:t xml:space="preserve">45 of which were used for analysis (three samples were set aside for separate analysis).</w:t>
      </w:r>
      <w:r>
        <w:t xml:space="preserve"> </w:t>
      </w:r>
      <w:r>
        <w:t xml:space="preserve">Most control samples contained no starch granules, while some contained negligible</w:t>
      </w:r>
      <w:r>
        <w:t xml:space="preserve"> </w:t>
      </w:r>
      <w:r>
        <w:t xml:space="preserve">quantities (supp. mat).</w:t>
      </w:r>
    </w:p>
    <w:bookmarkStart w:id="33" w:name="X09475153c006c23e0f8c7d841c1d0067abf5aae"/>
    <w:p>
      <w:pPr>
        <w:pStyle w:val="Heading2"/>
      </w:pPr>
      <w:r>
        <w:rPr>
          <w:rStyle w:val="SectionNumber"/>
        </w:rPr>
        <w:t xml:space="preserve">3.1</w:t>
      </w:r>
      <w:r>
        <w:tab/>
      </w:r>
      <w:r>
        <w:t xml:space="preserve">No amylase activity detected in the model</w:t>
      </w:r>
    </w:p>
    <w:p>
      <w:pPr>
        <w:pStyle w:val="TableCaption"/>
      </w:pPr>
      <w:r>
        <w:t xml:space="preserve">Table 3.1: Amylase activity in U/mL enzyme, where a U is mg maltose released from starch in six minutes at 36°C. Plate 1, photometric reading 1. Negative values converted to 0.</w:t>
      </w:r>
    </w:p>
    <w:tbl>
      <w:tblPr>
        <w:tblStyle w:val="Table"/>
        <w:tblW w:type="pct" w:w="0.0"/>
        <w:tblLook w:firstRow="1" w:lastRow="0" w:firstColumn="0" w:lastColumn="0" w:noHBand="0" w:noVBand="0" w:val="0020"/>
        <w:tblCaption w:val="Table 3.1: Amylase activity in U/mL enzyme, where a U is mg maltose released from starch in six minutes at 36°C. Plate 1, photometric reading 1. Negative values converted to 0."/>
      </w:tblPr>
      <w:tblGrid/>
      <w:tr>
        <w:tc>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S1</w:t>
            </w:r>
          </w:p>
        </w:tc>
        <w:tc>
          <w:p>
            <w:pPr>
              <w:pStyle w:val="Compact"/>
              <w:jc w:val="right"/>
            </w:pPr>
            <w:r>
              <w:t xml:space="preserve">9.66</w:t>
            </w:r>
          </w:p>
        </w:tc>
        <w:tc>
          <w:p>
            <w:pPr>
              <w:pStyle w:val="Compact"/>
              <w:jc w:val="right"/>
            </w:pPr>
            <w:r>
              <w:t xml:space="preserve">3.44</w:t>
            </w:r>
          </w:p>
        </w:tc>
        <w:tc>
          <w:p>
            <w:pPr>
              <w:pStyle w:val="Compact"/>
              <w:jc w:val="right"/>
            </w:pPr>
            <w:r>
              <w:t xml:space="preserve">9.74</w:t>
            </w:r>
          </w:p>
        </w:tc>
      </w:tr>
      <w:tr>
        <w:tc>
          <w:p>
            <w:pPr>
              <w:pStyle w:val="Compact"/>
              <w:jc w:val="left"/>
            </w:pPr>
            <w:r>
              <w:t xml:space="preserve">S2</w:t>
            </w:r>
          </w:p>
        </w:tc>
        <w:tc>
          <w:p>
            <w:pPr>
              <w:pStyle w:val="Compact"/>
              <w:jc w:val="right"/>
            </w:pPr>
            <w:r>
              <w:t xml:space="preserve">10.30</w:t>
            </w:r>
          </w:p>
        </w:tc>
        <w:tc>
          <w:p>
            <w:pPr>
              <w:pStyle w:val="Compact"/>
              <w:jc w:val="right"/>
            </w:pPr>
            <w:r>
              <w:t xml:space="preserve">4.75</w:t>
            </w:r>
          </w:p>
        </w:tc>
        <w:tc>
          <w:p>
            <w:pPr>
              <w:pStyle w:val="Compact"/>
              <w:jc w:val="right"/>
            </w:pPr>
            <w:r>
              <w:t xml:space="preserve">9.61</w:t>
            </w:r>
          </w:p>
        </w:tc>
      </w:tr>
      <w:tr>
        <w:tc>
          <w:p>
            <w:pPr>
              <w:pStyle w:val="Compact"/>
              <w:jc w:val="left"/>
            </w:pPr>
            <w:r>
              <w:t xml:space="preserve">S3</w:t>
            </w:r>
          </w:p>
        </w:tc>
        <w:tc>
          <w:p>
            <w:pPr>
              <w:pStyle w:val="Compact"/>
              <w:jc w:val="right"/>
            </w:pPr>
            <w:r>
              <w:t xml:space="preserve">9.19</w:t>
            </w:r>
          </w:p>
        </w:tc>
        <w:tc>
          <w:p>
            <w:pPr>
              <w:pStyle w:val="Compact"/>
              <w:jc w:val="right"/>
            </w:pPr>
            <w:r>
              <w:t xml:space="preserve">5.15</w:t>
            </w:r>
          </w:p>
        </w:tc>
        <w:tc>
          <w:p>
            <w:pPr>
              <w:pStyle w:val="Compact"/>
              <w:jc w:val="right"/>
            </w:pPr>
            <w:r>
              <w:t xml:space="preserve">9.67</w:t>
            </w:r>
          </w:p>
        </w:tc>
      </w:tr>
      <w:tr>
        <w:tc>
          <w:p>
            <w:pPr>
              <w:pStyle w:val="Compact"/>
              <w:jc w:val="left"/>
            </w:pPr>
            <w:r>
              <w:t xml:space="preserve">B1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TextBody"/>
      </w:pPr>
      <w:r>
        <w:t xml:space="preserve">No appreciable amount of</w:t>
      </w:r>
      <w:r>
        <w:t xml:space="preserve"> </w:t>
      </w:r>
      <m:oMath>
        <m:r>
          <m:t>α</m:t>
        </m:r>
      </m:oMath>
      <w:r>
        <w:t xml:space="preserve">-amylase activity was detected in any of the artificial</w:t>
      </w:r>
      <w:r>
        <w:t xml:space="preserve"> </w:t>
      </w:r>
      <w:r>
        <w:t xml:space="preserve">saliva samples from any of the days that were sampled. Only positive controls</w:t>
      </w:r>
      <w:r>
        <w:t xml:space="preserve"> </w:t>
      </w:r>
      <w:r>
        <w:t xml:space="preserve">contained amylase activity that could be detected in the assay (Table</w:t>
      </w:r>
      <w:r>
        <w:t xml:space="preserve"> </w:t>
      </w:r>
      <w:r>
        <w:t xml:space="preserve">3.1</w:t>
      </w:r>
      <w:r>
        <w:t xml:space="preserve">). The results from the additional plates and</w:t>
      </w:r>
      <w:r>
        <w:t xml:space="preserve"> </w:t>
      </w:r>
      <w:r>
        <w:t xml:space="preserve">photometric readings can be found in the</w:t>
      </w:r>
      <w:r>
        <w:t xml:space="preserve"> </w:t>
      </w:r>
      <w:hyperlink r:id="rId32">
        <w:r>
          <w:rPr>
            <w:rStyle w:val="InternetLink"/>
          </w:rPr>
          <w:t xml:space="preserve">Supplementary Materials</w:t>
        </w:r>
      </w:hyperlink>
      <w:r>
        <w:t xml:space="preserve">. The results</w:t>
      </w:r>
      <w:r>
        <w:t xml:space="preserve"> </w:t>
      </w:r>
      <w:r>
        <w:t xml:space="preserve">are not comparable to other studies presenting</w:t>
      </w:r>
      <w:r>
        <w:t xml:space="preserve"> </w:t>
      </w:r>
      <m:oMath>
        <m:r>
          <m:t>α</m:t>
        </m:r>
      </m:oMath>
      <w:r>
        <w:t xml:space="preserve">-amylase activity levels</w:t>
      </w:r>
      <w:r>
        <w:t xml:space="preserve"> </w:t>
      </w:r>
      <w:r>
        <w:t xml:space="preserve">in humans; however, they are sufficient to show that there is no activity in the</w:t>
      </w:r>
      <w:r>
        <w:t xml:space="preserve"> </w:t>
      </w:r>
      <w:r>
        <w:t xml:space="preserve">system.</w:t>
      </w:r>
    </w:p>
    <w:bookmarkEnd w:id="33"/>
    <w:bookmarkStart w:id="34" w:name="Xef40c9b000b95d30f0e180989b6420bb4fc5850"/>
    <w:p>
      <w:pPr>
        <w:pStyle w:val="Heading2"/>
      </w:pPr>
      <w:r>
        <w:rPr>
          <w:rStyle w:val="SectionNumber"/>
        </w:rPr>
        <w:t xml:space="preserve">3.2</w:t>
      </w:r>
      <w:r>
        <w:tab/>
      </w:r>
      <w:r>
        <w:t xml:space="preserve">Treatment type had no effect on biofilm growth</w:t>
      </w:r>
    </w:p>
    <w:p>
      <w:pPr>
        <w:pStyle w:val="TableCaption"/>
      </w:pPr>
      <w:r>
        <w:t xml:space="preserve">Table 3.2: Summary statistics for biofilm dry-weights (in mg) by treatment.</w:t>
      </w:r>
    </w:p>
    <w:tbl>
      <w:tblPr>
        <w:tblStyle w:val="Table"/>
        <w:tblW w:type="pct" w:w="0.0"/>
        <w:tblLook w:firstRow="1" w:lastRow="0" w:firstColumn="0" w:lastColumn="0" w:noHBand="0" w:noVBand="0" w:val="0020"/>
        <w:tblCaption w:val="Table 3.2: Summary statistics for biofilm dry-weights (in mg) by treatment."/>
      </w:tblPr>
      <w:tblGrid/>
      <w:tr>
        <w:tc>
          <w:p>
            <w:pPr>
              <w:pStyle w:val="Compact"/>
              <w:jc w:val="left"/>
            </w:pPr>
            <w:r>
              <w:t xml:space="preserve">Treatment</w:t>
            </w:r>
          </w:p>
        </w:tc>
        <w:tc>
          <w:p>
            <w:pPr>
              <w:pStyle w:val="Compact"/>
              <w:jc w:val="right"/>
            </w:pPr>
            <w:r>
              <w:t xml:space="preserve">Mean</w:t>
            </w:r>
          </w:p>
        </w:tc>
        <w:tc>
          <w:p>
            <w:pPr>
              <w:pStyle w:val="Compact"/>
              <w:jc w:val="right"/>
            </w:pPr>
            <w:r>
              <w:t xml:space="preserve">SD</w:t>
            </w:r>
          </w:p>
        </w:tc>
        <w:tc>
          <w:p>
            <w:pPr>
              <w:pStyle w:val="Compact"/>
              <w:jc w:val="right"/>
            </w:pPr>
            <w:r>
              <w:t xml:space="preserve">Min</w:t>
            </w:r>
          </w:p>
        </w:tc>
        <w:tc>
          <w:p>
            <w:pPr>
              <w:pStyle w:val="Compact"/>
              <w:jc w:val="right"/>
            </w:pPr>
            <w:r>
              <w:t xml:space="preserve">Max</w:t>
            </w:r>
          </w:p>
        </w:tc>
      </w:tr>
      <w:tr>
        <w:tc>
          <w:p>
            <w:pPr>
              <w:pStyle w:val="Compact"/>
              <w:jc w:val="left"/>
            </w:pPr>
            <w:r>
              <w:t xml:space="preserve">control</w:t>
            </w:r>
          </w:p>
        </w:tc>
        <w:tc>
          <w:p>
            <w:pPr>
              <w:pStyle w:val="Compact"/>
              <w:jc w:val="right"/>
            </w:pPr>
            <w:r>
              <w:t xml:space="preserve">5.44</w:t>
            </w:r>
          </w:p>
        </w:tc>
        <w:tc>
          <w:p>
            <w:pPr>
              <w:pStyle w:val="Compact"/>
              <w:jc w:val="right"/>
            </w:pPr>
            <w:r>
              <w:t xml:space="preserve">2.45</w:t>
            </w:r>
          </w:p>
        </w:tc>
        <w:tc>
          <w:p>
            <w:pPr>
              <w:pStyle w:val="Compact"/>
              <w:jc w:val="right"/>
            </w:pPr>
            <w:r>
              <w:t xml:space="preserve">1.67</w:t>
            </w:r>
          </w:p>
        </w:tc>
        <w:tc>
          <w:p>
            <w:pPr>
              <w:pStyle w:val="Compact"/>
              <w:jc w:val="right"/>
            </w:pPr>
            <w:r>
              <w:t xml:space="preserve">11.20</w:t>
            </w:r>
          </w:p>
        </w:tc>
      </w:tr>
      <w:tr>
        <w:tc>
          <w:p>
            <w:pPr>
              <w:pStyle w:val="Compact"/>
              <w:jc w:val="left"/>
            </w:pPr>
            <w:r>
              <w:t xml:space="preserve">mix</w:t>
            </w:r>
          </w:p>
        </w:tc>
        <w:tc>
          <w:p>
            <w:pPr>
              <w:pStyle w:val="Compact"/>
              <w:jc w:val="right"/>
            </w:pPr>
            <w:r>
              <w:t xml:space="preserve">4.28</w:t>
            </w:r>
          </w:p>
        </w:tc>
        <w:tc>
          <w:p>
            <w:pPr>
              <w:pStyle w:val="Compact"/>
              <w:jc w:val="right"/>
            </w:pPr>
            <w:r>
              <w:t xml:space="preserve">1.95</w:t>
            </w:r>
          </w:p>
        </w:tc>
        <w:tc>
          <w:p>
            <w:pPr>
              <w:pStyle w:val="Compact"/>
              <w:jc w:val="right"/>
            </w:pPr>
            <w:r>
              <w:t xml:space="preserve">1.50</w:t>
            </w:r>
          </w:p>
        </w:tc>
        <w:tc>
          <w:p>
            <w:pPr>
              <w:pStyle w:val="Compact"/>
              <w:jc w:val="right"/>
            </w:pPr>
            <w:r>
              <w:t xml:space="preserve">8.44</w:t>
            </w:r>
          </w:p>
        </w:tc>
      </w:tr>
      <w:tr>
        <w:tc>
          <w:p>
            <w:pPr>
              <w:pStyle w:val="Compact"/>
              <w:jc w:val="left"/>
            </w:pPr>
            <w:r>
              <w:t xml:space="preserve">potato</w:t>
            </w:r>
          </w:p>
        </w:tc>
        <w:tc>
          <w:p>
            <w:pPr>
              <w:pStyle w:val="Compact"/>
              <w:jc w:val="right"/>
            </w:pPr>
            <w:r>
              <w:t xml:space="preserve">6.25</w:t>
            </w:r>
          </w:p>
        </w:tc>
        <w:tc>
          <w:p>
            <w:pPr>
              <w:pStyle w:val="Compact"/>
              <w:jc w:val="right"/>
            </w:pPr>
            <w:r>
              <w:t xml:space="preserve">2.07</w:t>
            </w:r>
          </w:p>
        </w:tc>
        <w:tc>
          <w:p>
            <w:pPr>
              <w:pStyle w:val="Compact"/>
              <w:jc w:val="right"/>
            </w:pPr>
            <w:r>
              <w:t xml:space="preserve">2.54</w:t>
            </w:r>
          </w:p>
        </w:tc>
        <w:tc>
          <w:p>
            <w:pPr>
              <w:pStyle w:val="Compact"/>
              <w:jc w:val="right"/>
            </w:pPr>
            <w:r>
              <w:t xml:space="preserve">8.92</w:t>
            </w:r>
          </w:p>
        </w:tc>
      </w:tr>
      <w:tr>
        <w:tc>
          <w:p>
            <w:pPr>
              <w:pStyle w:val="Compact"/>
              <w:jc w:val="left"/>
            </w:pPr>
            <w:r>
              <w:t xml:space="preserve">wheat</w:t>
            </w:r>
          </w:p>
        </w:tc>
        <w:tc>
          <w:p>
            <w:pPr>
              <w:pStyle w:val="Compact"/>
              <w:jc w:val="right"/>
            </w:pPr>
            <w:r>
              <w:t xml:space="preserve">5.53</w:t>
            </w:r>
          </w:p>
        </w:tc>
        <w:tc>
          <w:p>
            <w:pPr>
              <w:pStyle w:val="Compact"/>
              <w:jc w:val="right"/>
            </w:pPr>
            <w:r>
              <w:t xml:space="preserve">3.45</w:t>
            </w:r>
          </w:p>
        </w:tc>
        <w:tc>
          <w:p>
            <w:pPr>
              <w:pStyle w:val="Compact"/>
              <w:jc w:val="right"/>
            </w:pPr>
            <w:r>
              <w:t xml:space="preserve">0.56</w:t>
            </w:r>
          </w:p>
        </w:tc>
        <w:tc>
          <w:p>
            <w:pPr>
              <w:pStyle w:val="Compact"/>
              <w:jc w:val="right"/>
            </w:pPr>
            <w:r>
              <w:t xml:space="preserve">9.80</w:t>
            </w:r>
          </w:p>
        </w:tc>
      </w:tr>
    </w:tbl>
    <w:p>
      <w:pPr>
        <w:pStyle w:val="TextBody"/>
      </w:pPr>
      <w:r>
        <w:t xml:space="preserve">A one-way ANOVA suggests that the type of starch used during the biofilm</w:t>
      </w:r>
      <w:r>
        <w:t xml:space="preserve"> </w:t>
      </w:r>
      <w:r>
        <w:t xml:space="preserve">growth period had a minimal effect on the growth of the biofilm</w:t>
      </w:r>
      <w:r>
        <w:t xml:space="preserve"> </w:t>
      </w:r>
      <w:r>
        <w:t xml:space="preserve">(expressed as total dry weight of the sample), F(3, 43)</w:t>
      </w:r>
      <w:r>
        <w:t xml:space="preserve"> </w:t>
      </w:r>
      <w:r>
        <w:t xml:space="preserve">= 1.16, p = 0.335.</w:t>
      </w:r>
      <w:r>
        <w:t xml:space="preserve"> </w:t>
      </w:r>
      <w:r>
        <w:t xml:space="preserve">A summary of sample weights is available in Table</w:t>
      </w:r>
      <w:r>
        <w:t xml:space="preserve"> </w:t>
      </w:r>
      <w:r>
        <w:t xml:space="preserve">3.2</w:t>
      </w:r>
      <w:r>
        <w:t xml:space="preserve">.</w:t>
      </w:r>
    </w:p>
    <w:bookmarkEnd w:id="34"/>
    <w:bookmarkStart w:id="42" w:name="starch-counts-1"/>
    <w:p>
      <w:pPr>
        <w:pStyle w:val="Heading2"/>
      </w:pPr>
      <w:r>
        <w:rPr>
          <w:rStyle w:val="SectionNumber"/>
        </w:rPr>
        <w:t xml:space="preserve">3.3</w:t>
      </w:r>
      <w:r>
        <w:tab/>
      </w:r>
      <w:r>
        <w:t xml:space="preserve">Starch counts</w:t>
      </w:r>
    </w:p>
    <w:p>
      <w:pPr>
        <w:pStyle w:val="TableCaption"/>
      </w:pPr>
      <w:r>
        <w:t xml:space="preserve">Table 3.3: Mean starch counts from solutions, including the</w:t>
      </w:r>
      <w:r>
        <w:t xml:space="preserve"> </w:t>
      </w:r>
      <w:r>
        <w:t xml:space="preserve">proportional makeup of the different sizes of granules.</w:t>
      </w:r>
    </w:p>
    <w:tbl>
      <w:tblPr>
        <w:tblStyle w:val="Table"/>
        <w:tblW w:type="pct" w:w="5000.0"/>
        <w:tblLook w:firstRow="1" w:lastRow="0" w:firstColumn="0" w:lastColumn="0" w:noHBand="0" w:noVBand="0" w:val="0020"/>
        <w:tblCaption w:val="Table 3.3: Mean starch counts from solutions, including the proportional makeup of the different sizes of granules."/>
      </w:tblPr>
      <w:tblGrid>
        <w:gridCol w:w="858"/>
        <w:gridCol w:w="667"/>
        <w:gridCol w:w="1622"/>
        <w:gridCol w:w="1526"/>
        <w:gridCol w:w="1526"/>
        <w:gridCol w:w="1717"/>
      </w:tblGrid>
      <w:tr>
        <w:tc>
          <w:p>
            <w:pPr>
              <w:pStyle w:val="Compact"/>
              <w:jc w:val="left"/>
            </w:pPr>
            <w:r>
              <w:t xml:space="preserve">Solution</w:t>
            </w:r>
          </w:p>
        </w:tc>
        <w:tc>
          <w:p>
            <w:pPr>
              <w:pStyle w:val="Compact"/>
              <w:jc w:val="left"/>
            </w:pPr>
            <w:r>
              <w:t xml:space="preserve">Starch</w:t>
            </w:r>
          </w:p>
        </w:tc>
        <w:tc>
          <w:p>
            <w:pPr>
              <w:pStyle w:val="Compact"/>
              <w:jc w:val="left"/>
            </w:pPr>
            <w:r>
              <w:t xml:space="preserve">Small (%)</w:t>
            </w:r>
          </w:p>
        </w:tc>
        <w:tc>
          <w:p>
            <w:pPr>
              <w:pStyle w:val="Compact"/>
              <w:jc w:val="left"/>
            </w:pPr>
            <w:r>
              <w:t xml:space="preserve">Medium (%)</w:t>
            </w:r>
          </w:p>
        </w:tc>
        <w:tc>
          <w:p>
            <w:pPr>
              <w:pStyle w:val="Compact"/>
              <w:jc w:val="left"/>
            </w:pPr>
            <w:r>
              <w:t xml:space="preserve">Large (%)</w:t>
            </w:r>
          </w:p>
        </w:tc>
        <w:tc>
          <w:p>
            <w:pPr>
              <w:pStyle w:val="Compact"/>
              <w:jc w:val="left"/>
            </w:pPr>
            <w:r>
              <w:t xml:space="preserve">Total (%)</w:t>
            </w:r>
          </w:p>
        </w:tc>
      </w:tr>
      <w:tr>
        <w:tc>
          <w:p>
            <w:pPr>
              <w:pStyle w:val="Compact"/>
              <w:jc w:val="left"/>
            </w:pPr>
            <w:r>
              <w:t xml:space="preserve">mix</w:t>
            </w:r>
          </w:p>
        </w:tc>
        <w:tc>
          <w:p>
            <w:pPr>
              <w:pStyle w:val="Compact"/>
              <w:jc w:val="left"/>
            </w:pPr>
            <w:r>
              <w:t xml:space="preserve">potato</w:t>
            </w:r>
          </w:p>
        </w:tc>
        <w:tc>
          <w:p>
            <w:pPr>
              <w:pStyle w:val="Compact"/>
              <w:jc w:val="left"/>
            </w:pPr>
            <w:r>
              <w:t xml:space="preserve">NaN (NA)</w:t>
            </w:r>
          </w:p>
        </w:tc>
        <w:tc>
          <w:p>
            <w:pPr>
              <w:pStyle w:val="Compact"/>
              <w:jc w:val="left"/>
            </w:pPr>
            <w:r>
              <w:t xml:space="preserve">1051733 (53.1%)</w:t>
            </w:r>
          </w:p>
        </w:tc>
        <w:tc>
          <w:p>
            <w:pPr>
              <w:pStyle w:val="Compact"/>
              <w:jc w:val="left"/>
            </w:pPr>
            <w:r>
              <w:t xml:space="preserve">928000 (46.9%)</w:t>
            </w:r>
          </w:p>
        </w:tc>
        <w:tc>
          <w:p>
            <w:pPr>
              <w:pStyle w:val="Compact"/>
              <w:jc w:val="left"/>
            </w:pPr>
            <w:r>
              <w:t xml:space="preserve">1979733 (100.0%)</w:t>
            </w:r>
          </w:p>
        </w:tc>
      </w:tr>
      <w:tr>
        <w:tc>
          <w:p>
            <w:pPr>
              <w:pStyle w:val="Compact"/>
              <w:jc w:val="left"/>
            </w:pPr>
            <w:r>
              <w:t xml:space="preserve">mix</w:t>
            </w:r>
          </w:p>
        </w:tc>
        <w:tc>
          <w:p>
            <w:pPr>
              <w:pStyle w:val="Compact"/>
              <w:jc w:val="left"/>
            </w:pPr>
            <w:r>
              <w:t xml:space="preserve">wheat</w:t>
            </w:r>
          </w:p>
        </w:tc>
        <w:tc>
          <w:p>
            <w:pPr>
              <w:pStyle w:val="Compact"/>
              <w:jc w:val="left"/>
            </w:pPr>
            <w:r>
              <w:t xml:space="preserve">18838400 (69.7%)</w:t>
            </w:r>
          </w:p>
        </w:tc>
        <w:tc>
          <w:p>
            <w:pPr>
              <w:pStyle w:val="Compact"/>
              <w:jc w:val="left"/>
            </w:pPr>
            <w:r>
              <w:t xml:space="preserve">6403200 (23.7%)</w:t>
            </w:r>
          </w:p>
        </w:tc>
        <w:tc>
          <w:p>
            <w:pPr>
              <w:pStyle w:val="Compact"/>
              <w:jc w:val="left"/>
            </w:pPr>
            <w:r>
              <w:t xml:space="preserve">1794133 (6.6%)</w:t>
            </w:r>
          </w:p>
        </w:tc>
        <w:tc>
          <w:p>
            <w:pPr>
              <w:pStyle w:val="Compact"/>
              <w:jc w:val="left"/>
            </w:pPr>
            <w:r>
              <w:t xml:space="preserve">27035733 (100.0%)</w:t>
            </w:r>
          </w:p>
        </w:tc>
      </w:tr>
      <w:tr>
        <w:tc>
          <w:p>
            <w:pPr>
              <w:pStyle w:val="Compact"/>
              <w:jc w:val="left"/>
            </w:pPr>
            <w:r>
              <w:t xml:space="preserve">mix</w:t>
            </w:r>
          </w:p>
        </w:tc>
        <w:tc>
          <w:p>
            <w:pPr>
              <w:pStyle w:val="Compact"/>
              <w:jc w:val="left"/>
            </w:pPr>
            <w:r>
              <w:t xml:space="preserve">both</w:t>
            </w:r>
          </w:p>
        </w:tc>
        <w:tc>
          <w:p>
            <w:pPr>
              <w:pStyle w:val="Compact"/>
              <w:jc w:val="left"/>
            </w:pPr>
            <w:r>
              <w:t xml:space="preserve">18838400 (64.9%)</w:t>
            </w:r>
          </w:p>
        </w:tc>
        <w:tc>
          <w:p>
            <w:pPr>
              <w:pStyle w:val="Compact"/>
              <w:jc w:val="left"/>
            </w:pPr>
            <w:r>
              <w:t xml:space="preserve">7454933 (25.7%)</w:t>
            </w:r>
          </w:p>
        </w:tc>
        <w:tc>
          <w:p>
            <w:pPr>
              <w:pStyle w:val="Compact"/>
              <w:jc w:val="left"/>
            </w:pPr>
            <w:r>
              <w:t xml:space="preserve">2722133 (9.4%)</w:t>
            </w:r>
          </w:p>
        </w:tc>
        <w:tc>
          <w:p>
            <w:pPr>
              <w:pStyle w:val="Compact"/>
              <w:jc w:val="left"/>
            </w:pPr>
            <w:r>
              <w:t xml:space="preserve">29015467 (100.0%)</w:t>
            </w:r>
          </w:p>
        </w:tc>
      </w:tr>
      <w:tr>
        <w:tc>
          <w:p>
            <w:pPr>
              <w:pStyle w:val="Compact"/>
              <w:jc w:val="left"/>
            </w:pPr>
            <w:r>
              <w:t xml:space="preserve">potato</w:t>
            </w:r>
          </w:p>
        </w:tc>
        <w:tc>
          <w:p>
            <w:pPr>
              <w:pStyle w:val="Compact"/>
              <w:jc w:val="left"/>
            </w:pPr>
            <w:r>
              <w:t xml:space="preserve">potato</w:t>
            </w:r>
          </w:p>
        </w:tc>
        <w:tc>
          <w:p>
            <w:pPr>
              <w:pStyle w:val="Compact"/>
              <w:jc w:val="left"/>
            </w:pPr>
            <w:r>
              <w:t xml:space="preserve">123733 (4.1%)</w:t>
            </w:r>
          </w:p>
        </w:tc>
        <w:tc>
          <w:p>
            <w:pPr>
              <w:pStyle w:val="Compact"/>
              <w:jc w:val="left"/>
            </w:pPr>
            <w:r>
              <w:t xml:space="preserve">1337867 (44.4%)</w:t>
            </w:r>
          </w:p>
        </w:tc>
        <w:tc>
          <w:p>
            <w:pPr>
              <w:pStyle w:val="Compact"/>
              <w:jc w:val="left"/>
            </w:pPr>
            <w:r>
              <w:t xml:space="preserve">1554400 (51.5%)</w:t>
            </w:r>
          </w:p>
        </w:tc>
        <w:tc>
          <w:p>
            <w:pPr>
              <w:pStyle w:val="Compact"/>
              <w:jc w:val="left"/>
            </w:pPr>
            <w:r>
              <w:t xml:space="preserve">3016000 (100.0%)</w:t>
            </w:r>
          </w:p>
        </w:tc>
      </w:tr>
      <w:tr>
        <w:tc>
          <w:p>
            <w:pPr>
              <w:pStyle w:val="Compact"/>
              <w:jc w:val="left"/>
            </w:pPr>
            <w:r>
              <w:t xml:space="preserve">wheat</w:t>
            </w:r>
          </w:p>
        </w:tc>
        <w:tc>
          <w:p>
            <w:pPr>
              <w:pStyle w:val="Compact"/>
              <w:jc w:val="left"/>
            </w:pPr>
            <w:r>
              <w:t xml:space="preserve">wheat</w:t>
            </w:r>
          </w:p>
        </w:tc>
        <w:tc>
          <w:p>
            <w:pPr>
              <w:pStyle w:val="Compact"/>
              <w:jc w:val="left"/>
            </w:pPr>
            <w:r>
              <w:t xml:space="preserve">16139467 (63.5%)</w:t>
            </w:r>
          </w:p>
        </w:tc>
        <w:tc>
          <w:p>
            <w:pPr>
              <w:pStyle w:val="Compact"/>
              <w:jc w:val="left"/>
            </w:pPr>
            <w:r>
              <w:t xml:space="preserve">6434133 (25.3%)</w:t>
            </w:r>
          </w:p>
        </w:tc>
        <w:tc>
          <w:p>
            <w:pPr>
              <w:pStyle w:val="Compact"/>
              <w:jc w:val="left"/>
            </w:pPr>
            <w:r>
              <w:t xml:space="preserve">2830400 (11.1%)</w:t>
            </w:r>
          </w:p>
        </w:tc>
        <w:tc>
          <w:p>
            <w:pPr>
              <w:pStyle w:val="Compact"/>
              <w:jc w:val="left"/>
            </w:pPr>
            <w:r>
              <w:t xml:space="preserve">25404000 (100.0%)</w:t>
            </w:r>
          </w:p>
        </w:tc>
      </w:tr>
    </w:tbl>
    <w:p>
      <w:pPr>
        <w:pStyle w:val="TableCaption"/>
      </w:pPr>
      <w:r>
        <w:t xml:space="preserve">Table 3.4: Mean starch counts extracted from samples with standard</w:t>
      </w:r>
      <w:r>
        <w:t xml:space="preserve"> </w:t>
      </w:r>
      <w:r>
        <w:t xml:space="preserve">deviation (SD), including the proportion of granule sizes of the total count.</w:t>
      </w:r>
    </w:p>
    <w:tbl>
      <w:tblPr>
        <w:tblStyle w:val="Table"/>
        <w:tblW w:type="pct" w:w="5000.0"/>
        <w:tblLook w:firstRow="1" w:lastRow="0" w:firstColumn="0" w:lastColumn="0" w:noHBand="0" w:noVBand="0" w:val="0020"/>
        <w:tblCaption w:val="Table 3.4: Mean starch counts extracted from samples with standard deviation (SD), including the proportion of granule sizes of the total count."/>
      </w:tblPr>
      <w:tblGrid>
        <w:gridCol w:w="833"/>
        <w:gridCol w:w="583"/>
        <w:gridCol w:w="1250"/>
        <w:gridCol w:w="500"/>
        <w:gridCol w:w="1167"/>
        <w:gridCol w:w="500"/>
        <w:gridCol w:w="1083"/>
        <w:gridCol w:w="416"/>
        <w:gridCol w:w="1083"/>
        <w:gridCol w:w="500"/>
      </w:tblGrid>
      <w:tr>
        <w:tc>
          <w:p>
            <w:pPr>
              <w:pStyle w:val="Compact"/>
              <w:jc w:val="left"/>
            </w:pPr>
            <w:r>
              <w:t xml:space="preserve">Treatment</w:t>
            </w:r>
          </w:p>
        </w:tc>
        <w:tc>
          <w:p>
            <w:pPr>
              <w:pStyle w:val="Compact"/>
              <w:jc w:val="left"/>
            </w:pPr>
            <w:r>
              <w:t xml:space="preserve">Starch</w:t>
            </w:r>
          </w:p>
        </w:tc>
        <w:tc>
          <w:p>
            <w:pPr>
              <w:pStyle w:val="Compact"/>
              <w:jc w:val="left"/>
            </w:pPr>
            <w:r>
              <w:t xml:space="preserve">Small (%)</w:t>
            </w:r>
          </w:p>
        </w:tc>
        <w:tc>
          <w:p>
            <w:pPr>
              <w:pStyle w:val="Compact"/>
              <w:jc w:val="right"/>
            </w:pPr>
            <w:r>
              <w:t xml:space="preserve">SD</w:t>
            </w:r>
          </w:p>
        </w:tc>
        <w:tc>
          <w:p>
            <w:pPr>
              <w:pStyle w:val="Compact"/>
              <w:jc w:val="left"/>
            </w:pPr>
            <w:r>
              <w:t xml:space="preserve">Medium (%)</w:t>
            </w:r>
          </w:p>
        </w:tc>
        <w:tc>
          <w:p>
            <w:pPr>
              <w:pStyle w:val="Compact"/>
              <w:jc w:val="right"/>
            </w:pPr>
            <w:r>
              <w:t xml:space="preserve">SD</w:t>
            </w:r>
          </w:p>
        </w:tc>
        <w:tc>
          <w:p>
            <w:pPr>
              <w:pStyle w:val="Compact"/>
              <w:jc w:val="left"/>
            </w:pPr>
            <w:r>
              <w:t xml:space="preserve">Large (%)</w:t>
            </w:r>
          </w:p>
        </w:tc>
        <w:tc>
          <w:p>
            <w:pPr>
              <w:pStyle w:val="Compact"/>
              <w:jc w:val="right"/>
            </w:pPr>
            <w:r>
              <w:t xml:space="preserve">SD</w:t>
            </w:r>
          </w:p>
        </w:tc>
        <w:tc>
          <w:p>
            <w:pPr>
              <w:pStyle w:val="Compact"/>
              <w:jc w:val="left"/>
            </w:pPr>
            <w:r>
              <w:t xml:space="preserve">Total (%)</w:t>
            </w:r>
          </w:p>
        </w:tc>
        <w:tc>
          <w:p>
            <w:pPr>
              <w:pStyle w:val="Compact"/>
              <w:jc w:val="right"/>
            </w:pPr>
            <w:r>
              <w:t xml:space="preserve">SD</w:t>
            </w:r>
          </w:p>
        </w:tc>
      </w:tr>
      <w:tr>
        <w:tc>
          <w:p>
            <w:pPr>
              <w:pStyle w:val="Compact"/>
              <w:jc w:val="left"/>
            </w:pPr>
            <w:r>
              <w:t xml:space="preserve">mix</w:t>
            </w:r>
          </w:p>
        </w:tc>
        <w:tc>
          <w:p>
            <w:pPr>
              <w:pStyle w:val="Compact"/>
              <w:jc w:val="left"/>
            </w:pPr>
            <w:r>
              <w:t xml:space="preserve">potato</w:t>
            </w:r>
          </w:p>
        </w:tc>
        <w:tc>
          <w:p>
            <w:pPr>
              <w:pStyle w:val="Compact"/>
              <w:jc w:val="left"/>
            </w:pPr>
            <w:r>
              <w:t xml:space="preserve">NaN (NA)</w:t>
            </w:r>
          </w:p>
        </w:tc>
        <w:tc>
          <w:p>
            <w:pPr>
              <w:pStyle w:val="Compact"/>
              <w:jc w:val="right"/>
            </w:pPr>
            <w:r>
              <w:t xml:space="preserve">NA</w:t>
            </w:r>
          </w:p>
        </w:tc>
        <w:tc>
          <w:p>
            <w:pPr>
              <w:pStyle w:val="Compact"/>
              <w:jc w:val="left"/>
            </w:pPr>
            <w:r>
              <w:t xml:space="preserve">1959 (79.6%)</w:t>
            </w:r>
          </w:p>
        </w:tc>
        <w:tc>
          <w:p>
            <w:pPr>
              <w:pStyle w:val="Compact"/>
              <w:jc w:val="right"/>
            </w:pPr>
            <w:r>
              <w:t xml:space="preserve">1800</w:t>
            </w:r>
          </w:p>
        </w:tc>
        <w:tc>
          <w:p>
            <w:pPr>
              <w:pStyle w:val="Compact"/>
              <w:jc w:val="left"/>
            </w:pPr>
            <w:r>
              <w:t xml:space="preserve">501 (20.40%)</w:t>
            </w:r>
          </w:p>
        </w:tc>
        <w:tc>
          <w:p>
            <w:pPr>
              <w:pStyle w:val="Compact"/>
              <w:jc w:val="right"/>
            </w:pPr>
            <w:r>
              <w:t xml:space="preserve">446</w:t>
            </w:r>
          </w:p>
        </w:tc>
        <w:tc>
          <w:p>
            <w:pPr>
              <w:pStyle w:val="Compact"/>
              <w:jc w:val="left"/>
            </w:pPr>
            <w:r>
              <w:t xml:space="preserve">2460 (100%)</w:t>
            </w:r>
          </w:p>
        </w:tc>
        <w:tc>
          <w:p>
            <w:pPr>
              <w:pStyle w:val="Compact"/>
              <w:jc w:val="right"/>
            </w:pPr>
            <w:r>
              <w:t xml:space="preserve">2190</w:t>
            </w:r>
          </w:p>
        </w:tc>
      </w:tr>
      <w:tr>
        <w:tc>
          <w:p>
            <w:pPr>
              <w:pStyle w:val="Compact"/>
              <w:jc w:val="left"/>
            </w:pPr>
            <w:r>
              <w:t xml:space="preserve">mix</w:t>
            </w:r>
          </w:p>
        </w:tc>
        <w:tc>
          <w:p>
            <w:pPr>
              <w:pStyle w:val="Compact"/>
              <w:jc w:val="left"/>
            </w:pPr>
            <w:r>
              <w:t xml:space="preserve">wheat</w:t>
            </w:r>
          </w:p>
        </w:tc>
        <w:tc>
          <w:p>
            <w:pPr>
              <w:pStyle w:val="Compact"/>
              <w:jc w:val="left"/>
            </w:pPr>
            <w:r>
              <w:t xml:space="preserve">9515 (54.60%)</w:t>
            </w:r>
          </w:p>
        </w:tc>
        <w:tc>
          <w:p>
            <w:pPr>
              <w:pStyle w:val="Compact"/>
              <w:jc w:val="right"/>
            </w:pPr>
            <w:r>
              <w:t xml:space="preserve">8860</w:t>
            </w:r>
          </w:p>
        </w:tc>
        <w:tc>
          <w:p>
            <w:pPr>
              <w:pStyle w:val="Compact"/>
              <w:jc w:val="left"/>
            </w:pPr>
            <w:r>
              <w:t xml:space="preserve">6522 (37.4%)</w:t>
            </w:r>
          </w:p>
        </w:tc>
        <w:tc>
          <w:p>
            <w:pPr>
              <w:pStyle w:val="Compact"/>
              <w:jc w:val="right"/>
            </w:pPr>
            <w:r>
              <w:t xml:space="preserve">6030</w:t>
            </w:r>
          </w:p>
        </w:tc>
        <w:tc>
          <w:p>
            <w:pPr>
              <w:pStyle w:val="Compact"/>
              <w:jc w:val="left"/>
            </w:pPr>
            <w:r>
              <w:t xml:space="preserve">1381 (7.93%)</w:t>
            </w:r>
          </w:p>
        </w:tc>
        <w:tc>
          <w:p>
            <w:pPr>
              <w:pStyle w:val="Compact"/>
              <w:jc w:val="right"/>
            </w:pPr>
            <w:r>
              <w:t xml:space="preserve">1200</w:t>
            </w:r>
          </w:p>
        </w:tc>
        <w:tc>
          <w:p>
            <w:pPr>
              <w:pStyle w:val="Compact"/>
              <w:jc w:val="left"/>
            </w:pPr>
            <w:r>
              <w:t xml:space="preserve">17417 (100%)</w:t>
            </w:r>
          </w:p>
        </w:tc>
        <w:tc>
          <w:p>
            <w:pPr>
              <w:pStyle w:val="Compact"/>
              <w:jc w:val="right"/>
            </w:pPr>
            <w:r>
              <w:t xml:space="preserve">15900</w:t>
            </w:r>
          </w:p>
        </w:tc>
      </w:tr>
      <w:tr>
        <w:tc>
          <w:p>
            <w:pPr>
              <w:pStyle w:val="Compact"/>
              <w:jc w:val="left"/>
            </w:pPr>
            <w:r>
              <w:t xml:space="preserve">mix</w:t>
            </w:r>
          </w:p>
        </w:tc>
        <w:tc>
          <w:p>
            <w:pPr>
              <w:pStyle w:val="Compact"/>
              <w:jc w:val="left"/>
            </w:pPr>
            <w:r>
              <w:t xml:space="preserve">both</w:t>
            </w:r>
          </w:p>
        </w:tc>
        <w:tc>
          <w:p>
            <w:pPr>
              <w:pStyle w:val="Compact"/>
              <w:jc w:val="left"/>
            </w:pPr>
            <w:r>
              <w:t xml:space="preserve">9515 (47.90%)</w:t>
            </w:r>
          </w:p>
        </w:tc>
        <w:tc>
          <w:p>
            <w:pPr>
              <w:pStyle w:val="Compact"/>
              <w:jc w:val="right"/>
            </w:pPr>
            <w:r>
              <w:t xml:space="preserve">8860</w:t>
            </w:r>
          </w:p>
        </w:tc>
        <w:tc>
          <w:p>
            <w:pPr>
              <w:pStyle w:val="Compact"/>
              <w:jc w:val="left"/>
            </w:pPr>
            <w:r>
              <w:t xml:space="preserve">8480 (42.7%)</w:t>
            </w:r>
          </w:p>
        </w:tc>
        <w:tc>
          <w:p>
            <w:pPr>
              <w:pStyle w:val="Compact"/>
              <w:jc w:val="right"/>
            </w:pPr>
            <w:r>
              <w:t xml:space="preserve">7650</w:t>
            </w:r>
          </w:p>
        </w:tc>
        <w:tc>
          <w:p>
            <w:pPr>
              <w:pStyle w:val="Compact"/>
              <w:jc w:val="left"/>
            </w:pPr>
            <w:r>
              <w:t xml:space="preserve">1882 (9.47%)</w:t>
            </w:r>
          </w:p>
        </w:tc>
        <w:tc>
          <w:p>
            <w:pPr>
              <w:pStyle w:val="Compact"/>
              <w:jc w:val="right"/>
            </w:pPr>
            <w:r>
              <w:t xml:space="preserve">1600</w:t>
            </w:r>
          </w:p>
        </w:tc>
        <w:tc>
          <w:p>
            <w:pPr>
              <w:pStyle w:val="Compact"/>
              <w:jc w:val="left"/>
            </w:pPr>
            <w:r>
              <w:t xml:space="preserve">19877 (100%)</w:t>
            </w:r>
          </w:p>
        </w:tc>
        <w:tc>
          <w:p>
            <w:pPr>
              <w:pStyle w:val="Compact"/>
              <w:jc w:val="right"/>
            </w:pPr>
            <w:r>
              <w:t xml:space="preserve">17800</w:t>
            </w:r>
          </w:p>
        </w:tc>
      </w:tr>
      <w:tr>
        <w:tc>
          <w:p>
            <w:pPr>
              <w:pStyle w:val="Compact"/>
              <w:jc w:val="left"/>
            </w:pPr>
            <w:r>
              <w:t xml:space="preserve">potato</w:t>
            </w:r>
          </w:p>
        </w:tc>
        <w:tc>
          <w:p>
            <w:pPr>
              <w:pStyle w:val="Compact"/>
              <w:jc w:val="left"/>
            </w:pPr>
            <w:r>
              <w:t xml:space="preserve">potato</w:t>
            </w:r>
          </w:p>
        </w:tc>
        <w:tc>
          <w:p>
            <w:pPr>
              <w:pStyle w:val="Compact"/>
              <w:jc w:val="left"/>
            </w:pPr>
            <w:r>
              <w:t xml:space="preserve">351 (7.24%)</w:t>
            </w:r>
          </w:p>
        </w:tc>
        <w:tc>
          <w:p>
            <w:pPr>
              <w:pStyle w:val="Compact"/>
              <w:jc w:val="right"/>
            </w:pPr>
            <w:r>
              <w:t xml:space="preserve">297</w:t>
            </w:r>
          </w:p>
        </w:tc>
        <w:tc>
          <w:p>
            <w:pPr>
              <w:pStyle w:val="Compact"/>
              <w:jc w:val="left"/>
            </w:pPr>
            <w:r>
              <w:t xml:space="preserve">3565 (73.6%)</w:t>
            </w:r>
          </w:p>
        </w:tc>
        <w:tc>
          <w:p>
            <w:pPr>
              <w:pStyle w:val="Compact"/>
              <w:jc w:val="right"/>
            </w:pPr>
            <w:r>
              <w:t xml:space="preserve">2400</w:t>
            </w:r>
          </w:p>
        </w:tc>
        <w:tc>
          <w:p>
            <w:pPr>
              <w:pStyle w:val="Compact"/>
              <w:jc w:val="left"/>
            </w:pPr>
            <w:r>
              <w:t xml:space="preserve">930 (19.20%)</w:t>
            </w:r>
          </w:p>
        </w:tc>
        <w:tc>
          <w:p>
            <w:pPr>
              <w:pStyle w:val="Compact"/>
              <w:jc w:val="right"/>
            </w:pPr>
            <w:r>
              <w:t xml:space="preserve">929</w:t>
            </w:r>
          </w:p>
        </w:tc>
        <w:tc>
          <w:p>
            <w:pPr>
              <w:pStyle w:val="Compact"/>
              <w:jc w:val="left"/>
            </w:pPr>
            <w:r>
              <w:t xml:space="preserve">4846 (100%)</w:t>
            </w:r>
          </w:p>
        </w:tc>
        <w:tc>
          <w:p>
            <w:pPr>
              <w:pStyle w:val="Compact"/>
              <w:jc w:val="right"/>
            </w:pPr>
            <w:r>
              <w:t xml:space="preserve">3320</w:t>
            </w:r>
          </w:p>
        </w:tc>
      </w:tr>
      <w:tr>
        <w:tc>
          <w:p>
            <w:pPr>
              <w:pStyle w:val="Compact"/>
              <w:jc w:val="left"/>
            </w:pPr>
            <w:r>
              <w:t xml:space="preserve">wheat</w:t>
            </w:r>
          </w:p>
        </w:tc>
        <w:tc>
          <w:p>
            <w:pPr>
              <w:pStyle w:val="Compact"/>
              <w:jc w:val="left"/>
            </w:pPr>
            <w:r>
              <w:t xml:space="preserve">wheat</w:t>
            </w:r>
          </w:p>
        </w:tc>
        <w:tc>
          <w:p>
            <w:pPr>
              <w:pStyle w:val="Compact"/>
              <w:jc w:val="left"/>
            </w:pPr>
            <w:r>
              <w:t xml:space="preserve">15235 (55.00%)</w:t>
            </w:r>
          </w:p>
        </w:tc>
        <w:tc>
          <w:p>
            <w:pPr>
              <w:pStyle w:val="Compact"/>
              <w:jc w:val="right"/>
            </w:pPr>
            <w:r>
              <w:t xml:space="preserve">11900</w:t>
            </w:r>
          </w:p>
        </w:tc>
        <w:tc>
          <w:p>
            <w:pPr>
              <w:pStyle w:val="Compact"/>
              <w:jc w:val="left"/>
            </w:pPr>
            <w:r>
              <w:t xml:space="preserve">12148 (43.9%)</w:t>
            </w:r>
          </w:p>
        </w:tc>
        <w:tc>
          <w:p>
            <w:pPr>
              <w:pStyle w:val="Compact"/>
              <w:jc w:val="right"/>
            </w:pPr>
            <w:r>
              <w:t xml:space="preserve">11100</w:t>
            </w:r>
          </w:p>
        </w:tc>
        <w:tc>
          <w:p>
            <w:pPr>
              <w:pStyle w:val="Compact"/>
              <w:jc w:val="left"/>
            </w:pPr>
            <w:r>
              <w:t xml:space="preserve">1953 (7.06%)</w:t>
            </w:r>
          </w:p>
        </w:tc>
        <w:tc>
          <w:p>
            <w:pPr>
              <w:pStyle w:val="Compact"/>
              <w:jc w:val="right"/>
            </w:pPr>
            <w:r>
              <w:t xml:space="preserve">2020</w:t>
            </w:r>
          </w:p>
        </w:tc>
        <w:tc>
          <w:p>
            <w:pPr>
              <w:pStyle w:val="Compact"/>
              <w:jc w:val="left"/>
            </w:pPr>
            <w:r>
              <w:t xml:space="preserve">27680 (100%)</w:t>
            </w:r>
          </w:p>
        </w:tc>
        <w:tc>
          <w:p>
            <w:pPr>
              <w:pStyle w:val="Compact"/>
              <w:jc w:val="right"/>
            </w:pPr>
            <w:r>
              <w:t xml:space="preserve">23600</w:t>
            </w:r>
          </w:p>
        </w:tc>
      </w:tr>
    </w:tbl>
    <w:p>
      <w:pPr>
        <w:pStyle w:val="TextBody"/>
      </w:pPr>
      <w:r>
        <w:t xml:space="preserve">It was not possible to differentiate between potato and</w:t>
      </w:r>
      <w:r>
        <w:t xml:space="preserve"> </w:t>
      </w:r>
      <w:r>
        <w:t xml:space="preserve">wheat starches smaller than ca. 10</w:t>
      </w:r>
      <w:r>
        <w:t xml:space="preserve"> </w:t>
      </w:r>
      <m:oMath>
        <m:r>
          <m:t>μ</m:t>
        </m:r>
      </m:oMath>
      <w:r>
        <w:t xml:space="preserve">m,</w:t>
      </w:r>
      <w:r>
        <w:t xml:space="preserve"> </w:t>
      </w:r>
      <w:r>
        <w:t xml:space="preserve">small potato starches were counted as wheat starches in the mixed-treatment samples. This is reasonable given that the small potato granules make up an insignificant proportion of the</w:t>
      </w:r>
      <w:r>
        <w:t xml:space="preserve"> </w:t>
      </w:r>
      <w:r>
        <w:t xml:space="preserve">total count of small granules within mixed-treatment solutions which are predominantly</w:t>
      </w:r>
      <w:r>
        <w:t xml:space="preserve"> </w:t>
      </w:r>
      <w:r>
        <w:t xml:space="preserve">wheat granules</w:t>
      </w:r>
      <w:r>
        <w:t xml:space="preserve"> </w:t>
      </w:r>
      <w:r>
        <w:t xml:space="preserve">(99.2%).</w:t>
      </w:r>
      <w:r>
        <w:t xml:space="preserve"> </w:t>
      </w:r>
    </w:p>
    <w:p>
      <w:pPr>
        <w:pStyle w:val="TextBody"/>
      </w:pPr>
      <w:r>
        <w:t xml:space="preserve">The separate wheat and potato solutions were made with a 0.25% (w/v) starch</w:t>
      </w:r>
      <w:r>
        <w:t xml:space="preserve"> </w:t>
      </w:r>
      <w:r>
        <w:t xml:space="preserve">concentration, while the mixed-starch solution was made with 0.25% (w/v) of each</w:t>
      </w:r>
      <w:r>
        <w:t xml:space="preserve"> </w:t>
      </w:r>
      <w:r>
        <w:t xml:space="preserve">starch, with a total concentration of 0.50% (w/v).</w:t>
      </w:r>
      <w:r>
        <w:t xml:space="preserve"> </w:t>
      </w:r>
      <w:r>
        <w:t xml:space="preserve">The mixed-treatment had the highest absolute count of starch granules in solution,</w:t>
      </w:r>
      <w:r>
        <w:t xml:space="preserve"> </w:t>
      </w:r>
      <w:r>
        <w:t xml:space="preserve">while the biofilms exposed to the wheat solution preserved the greatest number of</w:t>
      </w:r>
      <w:r>
        <w:t xml:space="preserve"> </w:t>
      </w:r>
      <w:r>
        <w:t xml:space="preserve">granules. The potato treatment had the lowest absolute counts in both the solution</w:t>
      </w:r>
      <w:r>
        <w:t xml:space="preserve"> </w:t>
      </w:r>
      <w:r>
        <w:t xml:space="preserve">and in the biofilm samples</w:t>
      </w:r>
      <w:r>
        <w:t xml:space="preserve"> </w:t>
      </w:r>
      <w:r>
        <w:t xml:space="preserve"> </w:t>
      </w:r>
      <w:r>
        <w:t xml:space="preserve">(Tables</w:t>
      </w:r>
      <w:r>
        <w:t xml:space="preserve"> </w:t>
      </w:r>
      <w:r>
        <w:t xml:space="preserve">3.3</w:t>
      </w:r>
      <w:r>
        <w:t xml:space="preserve"> </w:t>
      </w:r>
      <w:r>
        <w:t xml:space="preserve">and</w:t>
      </w:r>
      <w:r>
        <w:t xml:space="preserve"> </w:t>
      </w:r>
      <w:r>
        <w:t xml:space="preserve">3.4</w:t>
      </w:r>
      <w:r>
        <w:t xml:space="preserve">).</w:t>
      </w:r>
    </w:p>
    <w:bookmarkStart w:id="35" w:name="X61029d60c141725b86bf92db2e2fb448e275a76"/>
    <w:p>
      <w:pPr>
        <w:pStyle w:val="Heading3"/>
      </w:pPr>
      <w:r>
        <w:rPr>
          <w:rStyle w:val="SectionNumber"/>
        </w:rPr>
        <w:t xml:space="preserve">3.3.1</w:t>
      </w:r>
      <w:r>
        <w:tab/>
      </w:r>
      <w:r>
        <w:t xml:space="preserve">Proportion of available starches incorporated in samples</w:t>
      </w:r>
    </w:p>
    <w:p>
      <w:pPr>
        <w:pStyle w:val="TableCaption"/>
      </w:pPr>
      <w:r>
        <w:t xml:space="preserve">Table 3.5: The mean percentage of starches from the solutions that</w:t>
      </w:r>
      <w:r>
        <w:t xml:space="preserve"> </w:t>
      </w:r>
      <w:r>
        <w:t xml:space="preserve">were incorported into the samples.</w:t>
      </w:r>
    </w:p>
    <w:tbl>
      <w:tblPr>
        <w:tblStyle w:val="Table"/>
        <w:tblW w:type="pct" w:w="0.0"/>
        <w:tblLook w:firstRow="1" w:lastRow="0" w:firstColumn="0" w:lastColumn="0" w:noHBand="0" w:noVBand="0" w:val="0020"/>
        <w:tblCaption w:val="Table 3.5: The mean percentage of starches from the solutions that were incorported into the samples."/>
      </w:tblPr>
      <w:tblGrid/>
      <w:tr>
        <w:tc>
          <w:p>
            <w:pPr>
              <w:pStyle w:val="Compact"/>
              <w:jc w:val="left"/>
            </w:pPr>
            <w:r>
              <w:t xml:space="preserve">Treatment</w:t>
            </w:r>
          </w:p>
        </w:tc>
        <w:tc>
          <w:p>
            <w:pPr>
              <w:pStyle w:val="Compact"/>
              <w:jc w:val="left"/>
            </w:pPr>
            <w:r>
              <w:t xml:space="preserve">Starch</w:t>
            </w:r>
          </w:p>
        </w:tc>
        <w:tc>
          <w:p>
            <w:pPr>
              <w:pStyle w:val="Compact"/>
              <w:jc w:val="left"/>
            </w:pPr>
            <w:r>
              <w:t xml:space="preserve">Small</w:t>
            </w:r>
          </w:p>
        </w:tc>
        <w:tc>
          <w:p>
            <w:pPr>
              <w:pStyle w:val="Compact"/>
              <w:jc w:val="left"/>
            </w:pPr>
            <w:r>
              <w:t xml:space="preserve">Medium</w:t>
            </w:r>
          </w:p>
        </w:tc>
        <w:tc>
          <w:p>
            <w:pPr>
              <w:pStyle w:val="Compact"/>
              <w:jc w:val="left"/>
            </w:pPr>
            <w:r>
              <w:t xml:space="preserve">Large</w:t>
            </w:r>
          </w:p>
        </w:tc>
        <w:tc>
          <w:p>
            <w:pPr>
              <w:pStyle w:val="Compact"/>
              <w:jc w:val="left"/>
            </w:pPr>
            <w:r>
              <w:t xml:space="preserve">Total</w:t>
            </w:r>
          </w:p>
        </w:tc>
      </w:tr>
      <w:tr>
        <w:tc>
          <w:p>
            <w:pPr>
              <w:pStyle w:val="Compact"/>
              <w:jc w:val="left"/>
            </w:pPr>
            <w:r>
              <w:t xml:space="preserve">mix</w:t>
            </w:r>
          </w:p>
        </w:tc>
        <w:tc>
          <w:p>
            <w:pPr>
              <w:pStyle w:val="Compact"/>
              <w:jc w:val="left"/>
            </w:pPr>
            <w:r>
              <w:t xml:space="preserve">potato</w:t>
            </w:r>
          </w:p>
        </w:tc>
        <w:tc>
          <w:p>
            <w:pPr>
              <w:pStyle w:val="Compact"/>
              <w:jc w:val="left"/>
            </w:pPr>
            <w:r>
              <w:t xml:space="preserve">NA</w:t>
            </w:r>
          </w:p>
        </w:tc>
        <w:tc>
          <w:p>
            <w:pPr>
              <w:pStyle w:val="Compact"/>
              <w:jc w:val="left"/>
            </w:pPr>
            <w:r>
              <w:t xml:space="preserve">0.186%</w:t>
            </w:r>
          </w:p>
        </w:tc>
        <w:tc>
          <w:p>
            <w:pPr>
              <w:pStyle w:val="Compact"/>
              <w:jc w:val="left"/>
            </w:pPr>
            <w:r>
              <w:t xml:space="preserve">0.054%</w:t>
            </w:r>
          </w:p>
        </w:tc>
        <w:tc>
          <w:p>
            <w:pPr>
              <w:pStyle w:val="Compact"/>
              <w:jc w:val="left"/>
            </w:pPr>
            <w:r>
              <w:t xml:space="preserve">0.124%</w:t>
            </w:r>
          </w:p>
        </w:tc>
      </w:tr>
      <w:tr>
        <w:tc>
          <w:p>
            <w:pPr>
              <w:pStyle w:val="Compact"/>
              <w:jc w:val="left"/>
            </w:pPr>
            <w:r>
              <w:t xml:space="preserve">mix</w:t>
            </w:r>
          </w:p>
        </w:tc>
        <w:tc>
          <w:p>
            <w:pPr>
              <w:pStyle w:val="Compact"/>
              <w:jc w:val="left"/>
            </w:pPr>
            <w:r>
              <w:t xml:space="preserve">wheat</w:t>
            </w:r>
          </w:p>
        </w:tc>
        <w:tc>
          <w:p>
            <w:pPr>
              <w:pStyle w:val="Compact"/>
              <w:jc w:val="left"/>
            </w:pPr>
            <w:r>
              <w:t xml:space="preserve">0.051%</w:t>
            </w:r>
          </w:p>
        </w:tc>
        <w:tc>
          <w:p>
            <w:pPr>
              <w:pStyle w:val="Compact"/>
              <w:jc w:val="left"/>
            </w:pPr>
            <w:r>
              <w:t xml:space="preserve">0.102%</w:t>
            </w:r>
          </w:p>
        </w:tc>
        <w:tc>
          <w:p>
            <w:pPr>
              <w:pStyle w:val="Compact"/>
              <w:jc w:val="left"/>
            </w:pPr>
            <w:r>
              <w:t xml:space="preserve">0.077%</w:t>
            </w:r>
          </w:p>
        </w:tc>
        <w:tc>
          <w:p>
            <w:pPr>
              <w:pStyle w:val="Compact"/>
              <w:jc w:val="left"/>
            </w:pPr>
            <w:r>
              <w:t xml:space="preserve">0.064%</w:t>
            </w:r>
          </w:p>
        </w:tc>
      </w:tr>
      <w:tr>
        <w:tc>
          <w:p>
            <w:pPr>
              <w:pStyle w:val="Compact"/>
              <w:jc w:val="left"/>
            </w:pPr>
            <w:r>
              <w:t xml:space="preserve">mix</w:t>
            </w:r>
          </w:p>
        </w:tc>
        <w:tc>
          <w:p>
            <w:pPr>
              <w:pStyle w:val="Compact"/>
              <w:jc w:val="left"/>
            </w:pPr>
            <w:r>
              <w:t xml:space="preserve">both</w:t>
            </w:r>
          </w:p>
        </w:tc>
        <w:tc>
          <w:p>
            <w:pPr>
              <w:pStyle w:val="Compact"/>
              <w:jc w:val="left"/>
            </w:pPr>
            <w:r>
              <w:t xml:space="preserve">0.051%</w:t>
            </w:r>
          </w:p>
        </w:tc>
        <w:tc>
          <w:p>
            <w:pPr>
              <w:pStyle w:val="Compact"/>
              <w:jc w:val="left"/>
            </w:pPr>
            <w:r>
              <w:t xml:space="preserve">0.114%</w:t>
            </w:r>
          </w:p>
        </w:tc>
        <w:tc>
          <w:p>
            <w:pPr>
              <w:pStyle w:val="Compact"/>
              <w:jc w:val="left"/>
            </w:pPr>
            <w:r>
              <w:t xml:space="preserve">0.069%</w:t>
            </w:r>
          </w:p>
        </w:tc>
        <w:tc>
          <w:p>
            <w:pPr>
              <w:pStyle w:val="Compact"/>
              <w:jc w:val="left"/>
            </w:pPr>
            <w:r>
              <w:t xml:space="preserve">0.069%</w:t>
            </w:r>
          </w:p>
        </w:tc>
      </w:tr>
      <w:tr>
        <w:tc>
          <w:p>
            <w:pPr>
              <w:pStyle w:val="Compact"/>
              <w:jc w:val="left"/>
            </w:pPr>
            <w:r>
              <w:t xml:space="preserve">potato</w:t>
            </w:r>
          </w:p>
        </w:tc>
        <w:tc>
          <w:p>
            <w:pPr>
              <w:pStyle w:val="Compact"/>
              <w:jc w:val="left"/>
            </w:pPr>
            <w:r>
              <w:t xml:space="preserve">potato</w:t>
            </w:r>
          </w:p>
        </w:tc>
        <w:tc>
          <w:p>
            <w:pPr>
              <w:pStyle w:val="Compact"/>
              <w:jc w:val="left"/>
            </w:pPr>
            <w:r>
              <w:t xml:space="preserve">0.284%</w:t>
            </w:r>
          </w:p>
        </w:tc>
        <w:tc>
          <w:p>
            <w:pPr>
              <w:pStyle w:val="Compact"/>
              <w:jc w:val="left"/>
            </w:pPr>
            <w:r>
              <w:t xml:space="preserve">0.266%</w:t>
            </w:r>
          </w:p>
        </w:tc>
        <w:tc>
          <w:p>
            <w:pPr>
              <w:pStyle w:val="Compact"/>
              <w:jc w:val="left"/>
            </w:pPr>
            <w:r>
              <w:t xml:space="preserve">0.060%</w:t>
            </w:r>
          </w:p>
        </w:tc>
        <w:tc>
          <w:p>
            <w:pPr>
              <w:pStyle w:val="Compact"/>
              <w:jc w:val="left"/>
            </w:pPr>
            <w:r>
              <w:t xml:space="preserve">0.161%</w:t>
            </w:r>
          </w:p>
        </w:tc>
      </w:tr>
      <w:tr>
        <w:tc>
          <w:p>
            <w:pPr>
              <w:pStyle w:val="Compact"/>
              <w:jc w:val="left"/>
            </w:pPr>
            <w:r>
              <w:t xml:space="preserve">wheat</w:t>
            </w:r>
          </w:p>
        </w:tc>
        <w:tc>
          <w:p>
            <w:pPr>
              <w:pStyle w:val="Compact"/>
              <w:jc w:val="left"/>
            </w:pPr>
            <w:r>
              <w:t xml:space="preserve">wheat</w:t>
            </w:r>
          </w:p>
        </w:tc>
        <w:tc>
          <w:p>
            <w:pPr>
              <w:pStyle w:val="Compact"/>
              <w:jc w:val="left"/>
            </w:pPr>
            <w:r>
              <w:t xml:space="preserve">0.094%</w:t>
            </w:r>
          </w:p>
        </w:tc>
        <w:tc>
          <w:p>
            <w:pPr>
              <w:pStyle w:val="Compact"/>
              <w:jc w:val="left"/>
            </w:pPr>
            <w:r>
              <w:t xml:space="preserve">0.189%</w:t>
            </w:r>
          </w:p>
        </w:tc>
        <w:tc>
          <w:p>
            <w:pPr>
              <w:pStyle w:val="Compact"/>
              <w:jc w:val="left"/>
            </w:pPr>
            <w:r>
              <w:t xml:space="preserve">0.069%</w:t>
            </w:r>
          </w:p>
        </w:tc>
        <w:tc>
          <w:p>
            <w:pPr>
              <w:pStyle w:val="Compact"/>
              <w:jc w:val="left"/>
            </w:pPr>
            <w:r>
              <w:t xml:space="preserve">0.109%</w:t>
            </w:r>
          </w:p>
        </w:tc>
      </w:tr>
    </w:tbl>
    <w:p>
      <w:pPr>
        <w:pStyle w:val="TextBody"/>
      </w:pPr>
      <w:r>
        <w:t xml:space="preserve">The proportion of total starches from the solutions that were incorporated</w:t>
      </w:r>
      <w:r>
        <w:t xml:space="preserve"> </w:t>
      </w:r>
      <w:r>
        <w:t xml:space="preserve">into the samples ranged from</w:t>
      </w:r>
      <w:r>
        <w:t xml:space="preserve"> </w:t>
      </w:r>
      <w:r>
        <w:t xml:space="preserve">0.064% to 0.161%,</w:t>
      </w:r>
      <w:r>
        <w:t xml:space="preserve"> </w:t>
      </w:r>
      <w:r>
        <w:t xml:space="preserve">with potato granules being more readily incorporated than wheat in both the</w:t>
      </w:r>
      <w:r>
        <w:t xml:space="preserve"> </w:t>
      </w:r>
      <w:r>
        <w:t xml:space="preserve">separated- and mixed-treatment samples</w:t>
      </w:r>
      <w:r>
        <w:t xml:space="preserve"> </w:t>
      </w:r>
      <w:r>
        <w:t xml:space="preserve">(Table</w:t>
      </w:r>
      <w:r>
        <w:t xml:space="preserve"> </w:t>
      </w:r>
      <w:r>
        <w:t xml:space="preserve">3.5</w:t>
      </w:r>
      <w:r>
        <w:t xml:space="preserve">).</w:t>
      </w:r>
      <w:r>
        <w:t xml:space="preserve"> </w:t>
      </w:r>
      <w:r>
        <w:t xml:space="preserve">There is an inverse relationship between the absolute starch count in the solutions</w:t>
      </w:r>
      <w:r>
        <w:t xml:space="preserve"> </w:t>
      </w:r>
      <w:r>
        <w:t xml:space="preserve">and the proportional incorporation of starches in the biofilm samples, i.e. potato</w:t>
      </w:r>
      <w:r>
        <w:t xml:space="preserve"> </w:t>
      </w:r>
      <w:r>
        <w:t xml:space="preserve">had the lowest absolute count in solutions, but the highest proportional</w:t>
      </w:r>
      <w:r>
        <w:t xml:space="preserve"> </w:t>
      </w:r>
      <w:r>
        <w:t xml:space="preserve">incorporation, and vice versa for the mixed treatment.</w:t>
      </w:r>
    </w:p>
    <w:p>
      <w:pPr>
        <w:pStyle w:val="TextBody"/>
      </w:pPr>
      <w:r>
        <w:t xml:space="preserve">Wheat incorporation was most affected in the mixed-treatment samples, with only</w:t>
      </w:r>
      <w:r>
        <w:t xml:space="preserve"> </w:t>
      </w:r>
      <w:r>
        <w:t xml:space="preserve">0.064% of the total available starches being incorporated into</w:t>
      </w:r>
      <w:r>
        <w:t xml:space="preserve"> </w:t>
      </w:r>
      <w:r>
        <w:t xml:space="preserve">the sample, compared to</w:t>
      </w:r>
      <w:r>
        <w:t xml:space="preserve"> </w:t>
      </w:r>
      <w:r>
        <w:t xml:space="preserve">0.161%</w:t>
      </w:r>
      <w:r>
        <w:t xml:space="preserve"> </w:t>
      </w:r>
      <w:r>
        <w:t xml:space="preserve">in the separated wheat treatment.</w:t>
      </w:r>
    </w:p>
    <w:bookmarkEnd w:id="35"/>
    <w:bookmarkStart w:id="38" w:name="Xe5d7248662ef31480a59a72016314f160bf75c1"/>
    <w:p>
      <w:pPr>
        <w:pStyle w:val="Heading3"/>
      </w:pPr>
      <w:r>
        <w:rPr>
          <w:rStyle w:val="SectionNumber"/>
        </w:rPr>
        <w:t xml:space="preserve">3.3.2</w:t>
      </w:r>
      <w:r>
        <w:tab/>
      </w:r>
      <w:r>
        <w:t xml:space="preserve">Size ratios differ between solutions and samples</w:t>
      </w:r>
    </w:p>
    <w:p>
      <w:pPr>
        <w:pStyle w:val="CaptionedFigure"/>
      </w:pPr>
      <w:r>
        <w:drawing>
          <wp:inline>
            <wp:extent cx="4620126" cy="3696101"/>
            <wp:effectExtent b="0" l="0" r="0" t="0"/>
            <wp:docPr descr="Figure 3.1: Proportion (%) of sizes of (A) starch granules in the wheat solution (outer ring) and extracted from the wheat-treatment samples (inner ring), and (B) in the potato solution (outer ring) and extracted from the potato-treatment samples (inner ring). l = large, m = medium, s = small." title="" id="1" name="Picture"/>
            <a:graphic>
              <a:graphicData uri="http://schemas.openxmlformats.org/drawingml/2006/picture">
                <pic:pic>
                  <pic:nvPicPr>
                    <pic:cNvPr descr="../figures/sep-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Proportion (%) of sizes of (A) starch granules in the wheat solution (outer ring) and extracted from the wheat-treatment samples (inner ring), and (B) in the potato solution (outer ring) and extracted from the potato-treatment samples (inner ring). l = large, m = medium, s = small.</w:t>
      </w:r>
    </w:p>
    <w:p>
      <w:pPr>
        <w:pStyle w:val="TextBody"/>
      </w:pPr>
      <w:r>
        <w:drawing>
          <wp:inline>
            <wp:extent cx="4620126" cy="3696101"/>
            <wp:effectExtent b="0" l="0" r="0" t="0"/>
            <wp:docPr descr="Figure 3.2: Proportion of sizes of (A) wheat granules in the mixed solution (outer ring) and extracted from the wheat-treatment samples (inner ring), and sizes of (B) potato granules in the solution (outer ring) and extracted from the potato-treatment samples (inner ring). l = large, m = medium, s = small." title="" id="1" name="Picture"/>
            <a:graphic>
              <a:graphicData uri="http://schemas.openxmlformats.org/drawingml/2006/picture">
                <pic:pic>
                  <pic:nvPicPr>
                    <pic:cNvPr descr="../figures/mix-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TextBody"/>
      </w:pPr>
      <w:r>
        <w:t xml:space="preserve">Overall, medium starch granules had a higher mean rate of incorporation</w:t>
      </w:r>
      <w:r>
        <w:t xml:space="preserve"> </w:t>
      </w:r>
      <w:r>
        <w:t xml:space="preserve">(0.186%)</w:t>
      </w:r>
      <w:r>
        <w:t xml:space="preserve"> </w:t>
      </w:r>
      <w:r>
        <w:t xml:space="preserve">than small</w:t>
      </w:r>
      <w:r>
        <w:t xml:space="preserve"> </w:t>
      </w:r>
      <w:r>
        <w:t xml:space="preserve">(0.143%)</w:t>
      </w:r>
      <w:r>
        <w:t xml:space="preserve"> </w:t>
      </w:r>
      <w:r>
        <w:t xml:space="preserve">and large</w:t>
      </w:r>
      <w:r>
        <w:t xml:space="preserve"> </w:t>
      </w:r>
      <w:r>
        <w:t xml:space="preserve">(0.065%)</w:t>
      </w:r>
      <w:r>
        <w:t xml:space="preserve"> </w:t>
      </w:r>
      <w:r>
        <w:t xml:space="preserve">starch granules across all treatments, while large potato starches had the lowest</w:t>
      </w:r>
      <w:r>
        <w:t xml:space="preserve"> </w:t>
      </w:r>
      <w:r>
        <w:t xml:space="preserve">rate of incorporation across all treatments.</w:t>
      </w:r>
    </w:p>
    <w:p>
      <w:pPr>
        <w:pStyle w:val="TextBody"/>
      </w:pPr>
      <w:r>
        <w:t xml:space="preserve">The difference in incorporation between the size categories resulted in a change</w:t>
      </w:r>
      <w:r>
        <w:t xml:space="preserve"> </w:t>
      </w:r>
      <w:r>
        <w:t xml:space="preserve">in size ratios between the original starch solutions and the extracted samples.</w:t>
      </w:r>
      <w:r>
        <w:t xml:space="preserve"> </w:t>
      </w:r>
      <w:r>
        <w:t xml:space="preserve">Large potato granules (&gt; 20</w:t>
      </w:r>
      <w:r>
        <w:t xml:space="preserve"> </w:t>
      </w:r>
      <m:oMath>
        <m:r>
          <m:t>μ</m:t>
        </m:r>
      </m:oMath>
      <w:r>
        <w:t xml:space="preserve">m) were most affected, with a</w:t>
      </w:r>
      <w:r>
        <w:t xml:space="preserve"> </w:t>
      </w:r>
      <w:r>
        <w:t xml:space="preserve">32.3%</w:t>
      </w:r>
      <w:r>
        <w:t xml:space="preserve"> </w:t>
      </w:r>
      <w:r>
        <w:t xml:space="preserve">decrease in relative abundance in the potato-only treatment, and a</w:t>
      </w:r>
      <w:r>
        <w:t xml:space="preserve"> </w:t>
      </w:r>
      <w:r>
        <w:t xml:space="preserve">26.5%</w:t>
      </w:r>
      <w:r>
        <w:t xml:space="preserve"> </w:t>
      </w:r>
      <w:r>
        <w:t xml:space="preserve">decrease in mixed treatments. Medium granules increased in relative abundance</w:t>
      </w:r>
      <w:r>
        <w:t xml:space="preserve"> </w:t>
      </w:r>
      <w:r>
        <w:t xml:space="preserve">across all samples, while small granules decreased in wheat treatments and</w:t>
      </w:r>
      <w:r>
        <w:t xml:space="preserve"> </w:t>
      </w:r>
      <w:r>
        <w:t xml:space="preserve">increased in potato treatments</w:t>
      </w:r>
      <w:r>
        <w:t xml:space="preserve"> </w:t>
      </w:r>
      <w:r>
        <w:t xml:space="preserve">(Figures</w:t>
      </w:r>
      <w:r>
        <w:t xml:space="preserve"> </w:t>
      </w:r>
      <w:r>
        <w:t xml:space="preserve">3.1</w:t>
      </w:r>
      <w:r>
        <w:t xml:space="preserve"> </w:t>
      </w:r>
      <w:r>
        <w:t xml:space="preserve">and</w:t>
      </w:r>
      <w:r>
        <w:t xml:space="preserve"> </w:t>
      </w:r>
      <w:r>
        <w:t xml:space="preserve">3.2</w:t>
      </w:r>
      <w:r>
        <w:t xml:space="preserve">).</w:t>
      </w:r>
    </w:p>
    <w:bookmarkEnd w:id="38"/>
    <w:bookmarkStart w:id="41" w:name="Xc49616711f3d2f627bf0ce9a6799e68b05699a0"/>
    <w:p>
      <w:pPr>
        <w:pStyle w:val="Heading3"/>
      </w:pPr>
      <w:r>
        <w:rPr>
          <w:rStyle w:val="SectionNumber"/>
        </w:rPr>
        <w:t xml:space="preserve">3.3.3</w:t>
      </w:r>
      <w:r>
        <w:tab/>
      </w:r>
      <w:r>
        <w:t xml:space="preserve">Biofilm weight correlated positively with extracted starch counts</w:t>
      </w:r>
    </w:p>
    <w:p>
      <w:pPr>
        <w:pStyle w:val="FirstParagraph"/>
      </w:pPr>
      <w:r>
        <w:drawing>
          <wp:inline>
            <wp:extent cx="4620126" cy="3696101"/>
            <wp:effectExtent b="0" l="0" r="0" t="0"/>
            <wp:docPr descr="Figure 3.3: Scatter plot of sample weight and standardised starch count by Z-score for seprated treatments." title="" id="1" name="Picture"/>
            <a:graphic>
              <a:graphicData uri="http://schemas.openxmlformats.org/drawingml/2006/picture">
                <pic:pic>
                  <pic:nvPicPr>
                    <pic:cNvPr descr="../figures/cor-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TextBody"/>
      </w:pPr>
      <w:r>
        <w:t xml:space="preserve">Pearson’s</w:t>
      </w:r>
      <w:r>
        <w:t xml:space="preserve"> </w:t>
      </w:r>
      <w:r>
        <w:rPr>
          <w:iCs/>
          <w:i/>
        </w:rPr>
        <w:t xml:space="preserve">r</w:t>
      </w:r>
      <w:r>
        <w:t xml:space="preserve"> </w:t>
      </w:r>
      <w:r>
        <w:t xml:space="preserve">suggests a</w:t>
      </w:r>
      <w:r>
        <w:t xml:space="preserve"> </w:t>
      </w:r>
      <w:r>
        <w:t xml:space="preserve">strong positive</w:t>
      </w:r>
      <w:r>
        <w:t xml:space="preserve"> </w:t>
      </w:r>
      <w:r>
        <w:t xml:space="preserve">correlation between the total weight of the biofilms and the total starch count</w:t>
      </w:r>
      <w:r>
        <w:t xml:space="preserve"> </w:t>
      </w:r>
      <w:r>
        <w:t xml:space="preserve">(standardised by z-score) extracted from the samples across treatments,</w:t>
      </w:r>
      <w:r>
        <w:t xml:space="preserve"> </w:t>
      </w:r>
      <w:r>
        <w:rPr>
          <w:iCs/>
          <w:i/>
        </w:rPr>
        <w:t xml:space="preserve">r</w:t>
      </w:r>
      <w:r>
        <w:t xml:space="preserve"> </w:t>
      </w:r>
      <w:r>
        <w:t xml:space="preserve">= 0.659,</w:t>
      </w:r>
      <w:r>
        <w:t xml:space="preserve"> </w:t>
      </w:r>
      <w:r>
        <w:t xml:space="preserve">90%CI[0.463, 0.794],</w:t>
      </w:r>
      <w:r>
        <w:t xml:space="preserve"> </w:t>
      </w:r>
      <w:r>
        <w:t xml:space="preserve">p = &lt; 0.001</w:t>
      </w:r>
      <w:r>
        <w:t xml:space="preserve"> </w:t>
      </w:r>
      <w:r>
        <w:t xml:space="preserve">(Figure</w:t>
      </w:r>
      <w:r>
        <w:t xml:space="preserve"> </w:t>
      </w:r>
      <w:r>
        <w:t xml:space="preserve">3.3</w:t>
      </w:r>
      <w:r>
        <w:t xml:space="preserve">).</w:t>
      </w:r>
    </w:p>
    <w:p>
      <w:pPr>
        <w:pStyle w:val="TextBody"/>
      </w:pPr>
      <w:r>
        <w:t xml:space="preserve">The same test was applied to total biofilm weight and starch count per mg</w:t>
      </w:r>
      <w:r>
        <w:t xml:space="preserve"> </w:t>
      </w:r>
      <w:r>
        <w:t xml:space="preserve">calculus (also standardised by z-score), resulting in a weak positive correlation,</w:t>
      </w:r>
      <w:r>
        <w:t xml:space="preserve"> </w:t>
      </w:r>
      <w:r>
        <w:rPr>
          <w:iCs/>
          <w:i/>
        </w:rPr>
        <w:t xml:space="preserve">r</w:t>
      </w:r>
      <w:r>
        <w:t xml:space="preserve"> </w:t>
      </w:r>
      <w:r>
        <w:t xml:space="preserve">= 0.3,</w:t>
      </w:r>
      <w:r>
        <w:t xml:space="preserve"> </w:t>
      </w:r>
      <w:r>
        <w:t xml:space="preserve">90%CI[0.0618, 0.506],</w:t>
      </w:r>
      <w:r>
        <w:t xml:space="preserve"> </w:t>
      </w:r>
      <w:r>
        <w:t xml:space="preserve">p 0.0403</w:t>
      </w:r>
      <w:r>
        <w:t xml:space="preserve"> </w:t>
      </w:r>
      <w:r>
        <w:t xml:space="preserve">(Figure</w:t>
      </w:r>
      <w:r>
        <w:t xml:space="preserve"> </w:t>
      </w:r>
      <w:r>
        <w:t xml:space="preserve">3.4</w:t>
      </w:r>
      <w:r>
        <w:t xml:space="preserve">).</w:t>
      </w:r>
    </w:p>
    <w:p>
      <w:pPr>
        <w:pStyle w:val="CaptionedFigure"/>
      </w:pPr>
      <w:r>
        <w:drawing>
          <wp:inline>
            <wp:extent cx="4620126" cy="3696101"/>
            <wp:effectExtent b="0" l="0" r="0" t="0"/>
            <wp:docPr descr="Figure 3.4: Scatter plot of sample weight in mg and standardised count of starch grains per mg calculus." title="" id="1" name="Picture"/>
            <a:graphic>
              <a:graphicData uri="http://schemas.openxmlformats.org/drawingml/2006/picture">
                <pic:pic>
                  <pic:nvPicPr>
                    <pic:cNvPr descr="../figures/cor-plot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Scatter plot of sample weight in mg and standardised count of starch grains per mg calculus.</w:t>
      </w:r>
    </w:p>
    <w:bookmarkEnd w:id="41"/>
    <w:bookmarkEnd w:id="42"/>
    <w:bookmarkEnd w:id="43"/>
    <w:bookmarkStart w:id="44" w:name="discussion"/>
    <w:p>
      <w:pPr>
        <w:pStyle w:val="Heading1"/>
      </w:pPr>
      <w:r>
        <w:rPr>
          <w:rStyle w:val="SectionNumber"/>
        </w:rPr>
        <w:t xml:space="preserve">4</w:t>
      </w:r>
      <w:r>
        <w:tab/>
      </w:r>
      <w:r>
        <w:t xml:space="preserve">Discussion</w:t>
      </w:r>
    </w:p>
    <w:p>
      <w:pPr>
        <w:pStyle w:val="FirstParagraph"/>
      </w:pPr>
      <w:r>
        <w:t xml:space="preserve">Here, we have provided a method for exploring the incorporation of dietary</w:t>
      </w:r>
      <w:r>
        <w:t xml:space="preserve"> </w:t>
      </w:r>
      <w:r>
        <w:t xml:space="preserve">starches into the mineral matrix of a dental calculus biofilm model. Our results show</w:t>
      </w:r>
      <w:r>
        <w:t xml:space="preserve"> </w:t>
      </w:r>
      <w:r>
        <w:t xml:space="preserve">that a very low proportion of the starches exposed to the biofilm during growth are</w:t>
      </w:r>
      <w:r>
        <w:t xml:space="preserve"> </w:t>
      </w:r>
      <w:r>
        <w:t xml:space="preserve">retained in the mineral matrix, and that the size of the starch granules</w:t>
      </w:r>
      <w:r>
        <w:t xml:space="preserve"> </w:t>
      </w:r>
      <w:r>
        <w:t xml:space="preserve">may affect the likeliness of incorporation. The proportions of starch granules</w:t>
      </w:r>
      <w:r>
        <w:t xml:space="preserve"> </w:t>
      </w:r>
      <w:r>
        <w:t xml:space="preserve">(of all sizes) present in the extracted samples were similar across all treatments</w:t>
      </w:r>
      <w:r>
        <w:t xml:space="preserve"> </w:t>
      </w:r>
      <w:r>
        <w:t xml:space="preserve">(0.064% to 0.161%),</w:t>
      </w:r>
      <w:r>
        <w:t xml:space="preserve"> </w:t>
      </w:r>
      <w:r>
        <w:t xml:space="preserve">despite large differences in absolute granule counts between wheat</w:t>
      </w:r>
      <w:r>
        <w:t xml:space="preserve"> </w:t>
      </w:r>
      <w:r>
        <w:t xml:space="preserve">(25,404,000)</w:t>
      </w:r>
      <w:r>
        <w:t xml:space="preserve"> </w:t>
      </w:r>
      <w:r>
        <w:t xml:space="preserve">and potato</w:t>
      </w:r>
      <w:r>
        <w:t xml:space="preserve"> </w:t>
      </w:r>
      <w:r>
        <w:t xml:space="preserve">(3,016,000)</w:t>
      </w:r>
      <w:r>
        <w:t xml:space="preserve"> </w:t>
      </w:r>
      <w:r>
        <w:t xml:space="preserve">solutions.</w:t>
      </w:r>
      <w:r>
        <w:br/>
      </w:r>
      <w:r>
        <w:t xml:space="preserve">The absolute counts, however, differed more visibly between treatments and was</w:t>
      </w:r>
      <w:r>
        <w:t xml:space="preserve"> </w:t>
      </w:r>
      <w:r>
        <w:t xml:space="preserve">proportional with the total count of granules in the treatment solutions. Wheat</w:t>
      </w:r>
      <w:r>
        <w:t xml:space="preserve"> </w:t>
      </w:r>
      <w:r>
        <w:t xml:space="preserve">and mixed solutions had the highest absolute mean count of starch granules, and</w:t>
      </w:r>
      <w:r>
        <w:t xml:space="preserve"> </w:t>
      </w:r>
      <w:r>
        <w:t xml:space="preserve">also had the highest absolute mean count of starch granules extracted from the</w:t>
      </w:r>
      <w:r>
        <w:t xml:space="preserve"> </w:t>
      </w:r>
      <w:r>
        <w:t xml:space="preserve">dental calculus</w:t>
      </w:r>
      <w:r>
        <w:t xml:space="preserve"> </w:t>
      </w:r>
      <w:r>
        <w:t xml:space="preserve">(Tables</w:t>
      </w:r>
      <w:r>
        <w:t xml:space="preserve"> </w:t>
      </w:r>
      <w:r>
        <w:t xml:space="preserve">3.3</w:t>
      </w:r>
      <w:r>
        <w:t xml:space="preserve"> </w:t>
      </w:r>
      <w:r>
        <w:t xml:space="preserve">and</w:t>
      </w:r>
      <w:r>
        <w:t xml:space="preserve"> </w:t>
      </w:r>
      <w:r>
        <w:t xml:space="preserve">3.4</w:t>
      </w:r>
      <w:r>
        <w:t xml:space="preserve">).</w:t>
      </w:r>
      <w:r>
        <w:t xml:space="preserve"> </w:t>
      </w:r>
      <w:r>
        <w:t xml:space="preserve">This suggests that the starches that are more frequently consumed will be present</w:t>
      </w:r>
      <w:r>
        <w:t xml:space="preserve"> </w:t>
      </w:r>
      <w:r>
        <w:t xml:space="preserve">in higher quantities in the dental calculus, at least prior to inhumation and</w:t>
      </w:r>
      <w:r>
        <w:t xml:space="preserve"> </w:t>
      </w:r>
      <w:r>
        <w:t xml:space="preserve">degradation in the burial environment; although, starch availability is unlikely</w:t>
      </w:r>
      <w:r>
        <w:t xml:space="preserve"> </w:t>
      </w:r>
      <w:r>
        <w:t xml:space="preserve">to be a main factor in starch incorporation.</w:t>
      </w:r>
      <w:r>
        <w:t xml:space="preserve"> </w:t>
      </w:r>
      <w:r>
        <w:t xml:space="preserve">Despite the low proportion of granules recovered from the model calculus</w:t>
      </w:r>
      <w:r>
        <w:t xml:space="preserve"> </w:t>
      </w:r>
      <w:r>
        <w:t xml:space="preserve">(0.064% to 0.161%),</w:t>
      </w:r>
      <w:r>
        <w:t xml:space="preserve"> </w:t>
      </w:r>
      <w:r>
        <w:t xml:space="preserve">the absolute counts were still substantially greater than counts recovered from</w:t>
      </w:r>
      <w:r>
        <w:t xml:space="preserve"> </w:t>
      </w:r>
      <w:r>
        <w:t xml:space="preserve">archaeological remains</w:t>
      </w:r>
      <w:r>
        <w:t xml:space="preserve"> </w:t>
      </w:r>
      <w:r>
        <w:t xml:space="preserve">(Tromp et al., 2017; Tromp &amp; Dudgeon, 2015; Wesolowski et al., 2010)</w:t>
      </w:r>
      <w:r>
        <w:t xml:space="preserve">.</w:t>
      </w:r>
    </w:p>
    <w:p>
      <w:pPr>
        <w:pStyle w:val="TextBody"/>
      </w:pPr>
      <w:r>
        <w:t xml:space="preserve">Previous research conducted on dental calculus from contemporary humans and non-human</w:t>
      </w:r>
      <w:r>
        <w:t xml:space="preserve"> </w:t>
      </w:r>
      <w:r>
        <w:t xml:space="preserve">primates suggest a high level of stochasticity involved in the retention of</w:t>
      </w:r>
      <w:r>
        <w:t xml:space="preserve"> </w:t>
      </w:r>
      <w:r>
        <w:t xml:space="preserve">starch granules in dental calculus, and that starch granules extracted from dental</w:t>
      </w:r>
      <w:r>
        <w:t xml:space="preserve"> </w:t>
      </w:r>
      <w:r>
        <w:t xml:space="preserve">calculus are underrepresented with regard</w:t>
      </w:r>
      <w:r>
        <w:t xml:space="preserve"> </w:t>
      </w:r>
      <w:r>
        <w:t xml:space="preserve">to actual starch intake, which is consistent with our findings (illustrated by high</w:t>
      </w:r>
      <w:r>
        <w:t xml:space="preserve"> </w:t>
      </w:r>
      <w:r>
        <w:t xml:space="preserve">standard deviations and low proportional incorporation).</w:t>
      </w:r>
      <w:r>
        <w:t xml:space="preserve"> </w:t>
      </w:r>
      <w:r>
        <w:t xml:space="preserve">Leonard and colleagues</w:t>
      </w:r>
      <w:r>
        <w:t xml:space="preserve"> </w:t>
      </w:r>
      <w:r>
        <w:t xml:space="preserve">(2015)</w:t>
      </w:r>
      <w:r>
        <w:t xml:space="preserve"> </w:t>
      </w:r>
      <w:r>
        <w:t xml:space="preserve">found individual</w:t>
      </w:r>
      <w:r>
        <w:t xml:space="preserve"> </w:t>
      </w:r>
      <w:r>
        <w:t xml:space="preserve">calculus samples to be a poor predictor of diet in a population, as many of the</w:t>
      </w:r>
      <w:r>
        <w:t xml:space="preserve"> </w:t>
      </w:r>
      <w:r>
        <w:t xml:space="preserve">consumed plants were missing from some individual samples, but were present in others.</w:t>
      </w:r>
      <w:r>
        <w:br/>
      </w:r>
      <w:r>
        <w:t xml:space="preserve">Power and colleagues</w:t>
      </w:r>
      <w:r>
        <w:t xml:space="preserve"> </w:t>
      </w:r>
      <w:r>
        <w:t xml:space="preserve">(2015)</w:t>
      </w:r>
      <w:r>
        <w:t xml:space="preserve"> </w:t>
      </w:r>
      <w:r>
        <w:t xml:space="preserve">presented similar findings in non-human primates, where phytoliths were more</w:t>
      </w:r>
      <w:r>
        <w:t xml:space="preserve"> </w:t>
      </w:r>
      <w:r>
        <w:t xml:space="preserve">representative of individual diets than starch granules, and plants that</w:t>
      </w:r>
      <w:r>
        <w:t xml:space="preserve"> </w:t>
      </w:r>
      <w:r>
        <w:t xml:space="preserve">produce predominantly larger starch (10-20</w:t>
      </w:r>
      <w:r>
        <w:t xml:space="preserve"> </w:t>
      </w:r>
      <m:oMath>
        <m:r>
          <m:t>μ</m:t>
        </m:r>
      </m:oMath>
      <w:r>
        <w:t xml:space="preserve">m) granules were over-represented.</w:t>
      </w:r>
      <w:r>
        <w:t xml:space="preserve"> </w:t>
      </w:r>
      <w:r>
        <w:t xml:space="preserve">Both studies concluded that the dietary breadth of a population can</w:t>
      </w:r>
      <w:r>
        <w:t xml:space="preserve"> </w:t>
      </w:r>
      <w:r>
        <w:t xml:space="preserve">be captured in a sufficiently large sample, but interpretations on individual diets</w:t>
      </w:r>
      <w:r>
        <w:t xml:space="preserve"> </w:t>
      </w:r>
      <w:r>
        <w:t xml:space="preserve">from microremains in dental calculus is tenuous, at best</w:t>
      </w:r>
      <w:r>
        <w:t xml:space="preserve"> </w:t>
      </w:r>
      <w:r>
        <w:t xml:space="preserve">(Leonard et al., 2015; Power et al., 2015)</w:t>
      </w:r>
      <w:r>
        <w:t xml:space="preserve">.</w:t>
      </w:r>
    </w:p>
    <w:p>
      <w:pPr>
        <w:pStyle w:val="TextBody"/>
      </w:pPr>
      <w:r>
        <w:t xml:space="preserve">We have also shown that the size of the starch granules influences the likelihood</w:t>
      </w:r>
      <w:r>
        <w:t xml:space="preserve"> </w:t>
      </w:r>
      <w:r>
        <w:t xml:space="preserve">of incorporation into the calculus. Starch granules larger than 20</w:t>
      </w:r>
      <w:r>
        <w:t xml:space="preserve"> </w:t>
      </w:r>
      <m:oMath>
        <m:r>
          <m:t>μ</m:t>
        </m:r>
      </m:oMath>
      <w:r>
        <w:t xml:space="preserve">m in</w:t>
      </w:r>
      <w:r>
        <w:t xml:space="preserve"> </w:t>
      </w:r>
      <w:r>
        <w:t xml:space="preserve">diameter were underrepresented in the calculus samples compared to the original</w:t>
      </w:r>
      <w:r>
        <w:t xml:space="preserve"> </w:t>
      </w:r>
      <w:r>
        <w:t xml:space="preserve">starch solutions, an effect that was consistent across all three treatments,</w:t>
      </w:r>
      <w:r>
        <w:t xml:space="preserve"> </w:t>
      </w:r>
      <w:r>
        <w:t xml:space="preserve">while medium granules (10 – 20</w:t>
      </w:r>
      <w:r>
        <w:t xml:space="preserve"> </w:t>
      </w:r>
      <m:oMath>
        <m:r>
          <m:t>μ</m:t>
        </m:r>
      </m:oMath>
      <w:r>
        <w:t xml:space="preserve">m) were often over-represented</w:t>
      </w:r>
      <w:r>
        <w:t xml:space="preserve"> </w:t>
      </w:r>
      <w:r>
        <w:t xml:space="preserve">(Table</w:t>
      </w:r>
      <w:r>
        <w:t xml:space="preserve"> </w:t>
      </w:r>
      <w:r>
        <w:t xml:space="preserve">3.5</w:t>
      </w:r>
      <w:r>
        <w:t xml:space="preserve">,</w:t>
      </w:r>
      <w:r>
        <w:t xml:space="preserve"> </w:t>
      </w:r>
      <w:r>
        <w:t xml:space="preserve">and Figures</w:t>
      </w:r>
      <w:r>
        <w:t xml:space="preserve"> </w:t>
      </w:r>
      <w:r>
        <w:t xml:space="preserve">3.1</w:t>
      </w:r>
      <w:r>
        <w:t xml:space="preserve"> </w:t>
      </w:r>
      <w:r>
        <w:t xml:space="preserve">and</w:t>
      </w:r>
      <w:r>
        <w:t xml:space="preserve"> </w:t>
      </w:r>
      <w:r>
        <w:t xml:space="preserve">3.2</w:t>
      </w:r>
      <w:r>
        <w:t xml:space="preserve">).</w:t>
      </w:r>
      <w:r>
        <w:t xml:space="preserve"> </w:t>
      </w:r>
      <w:r>
        <w:t xml:space="preserve">This was especially true for the potato starches, which can reach up to 100</w:t>
      </w:r>
      <w:r>
        <w:t xml:space="preserve"> </w:t>
      </w:r>
      <m:oMath>
        <m:r>
          <m:t>μ</m:t>
        </m:r>
      </m:oMath>
      <w:r>
        <w:t xml:space="preserve">m</w:t>
      </w:r>
      <w:r>
        <w:t xml:space="preserve"> </w:t>
      </w:r>
      <w:r>
        <w:t xml:space="preserve">in diameter, whereas wheat generally only reach up to 35</w:t>
      </w:r>
      <w:r>
        <w:t xml:space="preserve"> </w:t>
      </w:r>
      <m:oMath>
        <m:r>
          <m:t>μ</m:t>
        </m:r>
      </m:oMath>
      <w:r>
        <w:t xml:space="preserve">m</w:t>
      </w:r>
      <w:r>
        <w:t xml:space="preserve"> </w:t>
      </w:r>
      <w:r>
        <w:t xml:space="preserve">(Gismondi et al., 2019; Haslam, 2004)</w:t>
      </w:r>
      <w:r>
        <w:t xml:space="preserve">.</w:t>
      </w:r>
      <w:r>
        <w:t xml:space="preserve"> </w:t>
      </w:r>
      <w:r>
        <w:t xml:space="preserve">This is consistent with the findings by Power and collagues</w:t>
      </w:r>
      <w:r>
        <w:t xml:space="preserve"> </w:t>
      </w:r>
      <w:r>
        <w:t xml:space="preserve">(2015)</w:t>
      </w:r>
      <w:r>
        <w:t xml:space="preserve"> </w:t>
      </w:r>
      <w:r>
        <w:t xml:space="preserve">mentioned previously, which found that the larger (defined as around 10 – 20</w:t>
      </w:r>
      <w:r>
        <w:t xml:space="preserve"> </w:t>
      </w:r>
      <m:oMath>
        <m:r>
          <m:t>μ</m:t>
        </m:r>
      </m:oMath>
      <w:r>
        <w:t xml:space="preserve">m)</w:t>
      </w:r>
      <w:r>
        <w:t xml:space="preserve"> </w:t>
      </w:r>
      <w:r>
        <w:t xml:space="preserve">granule-producing plants were overrepresented; although, the representation of granules</w:t>
      </w:r>
      <w:r>
        <w:t xml:space="preserve"> </w:t>
      </w:r>
      <w:r>
        <w:t xml:space="preserve">larger than 20</w:t>
      </w:r>
      <w:r>
        <w:t xml:space="preserve"> </w:t>
      </w:r>
      <m:oMath>
        <m:r>
          <m:t>μ</m:t>
        </m:r>
      </m:oMath>
      <w:r>
        <w:t xml:space="preserve">m in that study is unclear. Since those results were obtained</w:t>
      </w:r>
      <w:r>
        <w:t xml:space="preserve"> </w:t>
      </w:r>
      <w:r>
        <w:t xml:space="preserve">on a modern population of chimps that were only buried for a short period of time,</w:t>
      </w:r>
      <w:r>
        <w:t xml:space="preserve"> </w:t>
      </w:r>
      <w:r>
        <w:t xml:space="preserve">degradation was likely limited</w:t>
      </w:r>
      <w:r>
        <w:t xml:space="preserve"> </w:t>
      </w:r>
      <w:r>
        <w:t xml:space="preserve">(Power et al., 2015)</w:t>
      </w:r>
      <w:r>
        <w:t xml:space="preserve">. The taphonomy of</w:t>
      </w:r>
      <w:r>
        <w:t xml:space="preserve"> </w:t>
      </w:r>
      <w:r>
        <w:t xml:space="preserve">starch granules has been addressed previously, and depends on burial environment</w:t>
      </w:r>
      <w:r>
        <w:t xml:space="preserve"> </w:t>
      </w:r>
      <w:r>
        <w:t xml:space="preserve">(pH, temperature, microorganisms), as well as processing of the granules prior to</w:t>
      </w:r>
      <w:r>
        <w:t xml:space="preserve"> </w:t>
      </w:r>
      <w:r>
        <w:t xml:space="preserve">deposition</w:t>
      </w:r>
      <w:r>
        <w:t xml:space="preserve"> </w:t>
      </w:r>
      <w:r>
        <w:t xml:space="preserve">(García-Granero, 2020; Haslam, 2004; Henry et al., 2009)</w:t>
      </w:r>
      <w:r>
        <w:t xml:space="preserve">.</w:t>
      </w:r>
      <w:r>
        <w:t xml:space="preserve"> </w:t>
      </w:r>
      <w:r>
        <w:t xml:space="preserve">The potential for detrimental diagenetic effects on starch granules increases as</w:t>
      </w:r>
      <w:r>
        <w:t xml:space="preserve"> </w:t>
      </w:r>
      <w:r>
        <w:t xml:space="preserve">the size and amylose content decreases</w:t>
      </w:r>
      <w:r>
        <w:t xml:space="preserve"> </w:t>
      </w:r>
      <w:r>
        <w:t xml:space="preserve">(Franco et al., 1992; Haslam, 2004)</w:t>
      </w:r>
      <w:r>
        <w:t xml:space="preserve">.</w:t>
      </w:r>
      <w:r>
        <w:t xml:space="preserve"> </w:t>
      </w:r>
      <w:r>
        <w:t xml:space="preserve">Combined, the effect of intra-oral starch incorporation</w:t>
      </w:r>
      <w:r>
        <w:t xml:space="preserve"> </w:t>
      </w:r>
      <w:r>
        <w:t xml:space="preserve">and the bias against large granules, together with the increased effect of taphonomy</w:t>
      </w:r>
      <w:r>
        <w:t xml:space="preserve"> </w:t>
      </w:r>
      <w:r>
        <w:t xml:space="preserve">on small granules, would eliminate a large portion of the consumed starch granules,</w:t>
      </w:r>
      <w:r>
        <w:t xml:space="preserve"> </w:t>
      </w:r>
      <w:r>
        <w:t xml:space="preserve">and would explain why the granules extracted from archaeological dental calculus</w:t>
      </w:r>
      <w:r>
        <w:t xml:space="preserve"> </w:t>
      </w:r>
      <w:r>
        <w:t xml:space="preserve">are often sparse.</w:t>
      </w:r>
    </w:p>
    <w:p>
      <w:pPr>
        <w:pStyle w:val="TextBody"/>
      </w:pPr>
      <w:r>
        <w:t xml:space="preserve">Additionally, the size of the calculus deposit seems to influence the quantity of</w:t>
      </w:r>
      <w:r>
        <w:t xml:space="preserve"> </w:t>
      </w:r>
      <w:r>
        <w:t xml:space="preserve">starches extracted from the calculus, as we found a strong positive correlation</w:t>
      </w:r>
      <w:r>
        <w:t xml:space="preserve"> </w:t>
      </w:r>
      <w:r>
        <w:t xml:space="preserve">between biofilm size and retained starch granules</w:t>
      </w:r>
      <w:r>
        <w:t xml:space="preserve"> </w:t>
      </w:r>
      <w:r>
        <w:t xml:space="preserve">(Figure</w:t>
      </w:r>
      <w:r>
        <w:t xml:space="preserve"> </w:t>
      </w:r>
      <w:r>
        <w:t xml:space="preserve">3.3</w:t>
      </w:r>
      <w:r>
        <w:t xml:space="preserve">), which contradicts findings from archaeological contexts</w:t>
      </w:r>
      <w:r>
        <w:t xml:space="preserve"> </w:t>
      </w:r>
      <w:r>
        <w:t xml:space="preserve">(Dudgeon &amp; Tromp, 2014; Wesolowski et al., 2010)</w:t>
      </w:r>
      <w:r>
        <w:t xml:space="preserve">.</w:t>
      </w:r>
      <w:r>
        <w:t xml:space="preserve"> </w:t>
      </w:r>
      <w:r>
        <w:t xml:space="preserve">When the concentration of starch granules</w:t>
      </w:r>
      <w:r>
        <w:t xml:space="preserve"> </w:t>
      </w:r>
      <w:r>
        <w:t xml:space="preserve">per mg calculus is considered, the correlation is weaker, but still present</w:t>
      </w:r>
      <w:r>
        <w:t xml:space="preserve"> </w:t>
      </w:r>
      <w:r>
        <w:t xml:space="preserve">(Figure</w:t>
      </w:r>
      <w:r>
        <w:t xml:space="preserve"> </w:t>
      </w:r>
      <w:r>
        <w:t xml:space="preserve">3.4</w:t>
      </w:r>
      <w:r>
        <w:t xml:space="preserve">);</w:t>
      </w:r>
      <w:r>
        <w:t xml:space="preserve"> </w:t>
      </w:r>
      <w:r>
        <w:t xml:space="preserve">while the larger deposits contain a higher absolute count, our findings also suggest</w:t>
      </w:r>
      <w:r>
        <w:t xml:space="preserve"> </w:t>
      </w:r>
      <w:r>
        <w:t xml:space="preserve">that they contain a slightly higher concentration of starches.</w:t>
      </w:r>
      <w:r>
        <w:t xml:space="preserve"> </w:t>
      </w:r>
      <w:r>
        <w:t xml:space="preserve">The lack of a correlation</w:t>
      </w:r>
      <w:r>
        <w:t xml:space="preserve"> </w:t>
      </w:r>
      <w:r>
        <w:t xml:space="preserve">in archaeological contexts could be due to diagenetic effects; or, the absence of</w:t>
      </w:r>
      <w:r>
        <w:t xml:space="preserve"> </w:t>
      </w:r>
      <w:r>
        <w:t xml:space="preserve">amylase activity in our study could be impacting our interpretations.</w:t>
      </w:r>
    </w:p>
    <w:p>
      <w:pPr>
        <w:pStyle w:val="TextBody"/>
      </w:pPr>
      <w:r>
        <w:t xml:space="preserve">The mechanism by which starch granules are incorporated into plaque and calculus</w:t>
      </w:r>
      <w:r>
        <w:t xml:space="preserve"> </w:t>
      </w:r>
      <w:r>
        <w:t xml:space="preserve">remains largely unknown, and few studies have directly investigated potential</w:t>
      </w:r>
      <w:r>
        <w:t xml:space="preserve"> </w:t>
      </w:r>
      <w:r>
        <w:t xml:space="preserve">mechanisms. We know that a proportion of the starch granules entering</w:t>
      </w:r>
      <w:r>
        <w:t xml:space="preserve"> </w:t>
      </w:r>
      <w:r>
        <w:t xml:space="preserve">the mouth can become trapped in the plaque/calculus, and can be recovered from</w:t>
      </w:r>
      <w:r>
        <w:t xml:space="preserve"> </w:t>
      </w:r>
      <w:r>
        <w:t xml:space="preserve">archaeological samples of significant age</w:t>
      </w:r>
      <w:r>
        <w:t xml:space="preserve"> </w:t>
      </w:r>
      <w:r>
        <w:t xml:space="preserve">(Buckley et al., 2014; Henry et al., 2014; Wu et al., 2021)</w:t>
      </w:r>
      <w:r>
        <w:t xml:space="preserve">.</w:t>
      </w:r>
      <w:r>
        <w:t xml:space="preserve"> </w:t>
      </w:r>
      <w:r>
        <w:t xml:space="preserve">Studies have also shown that not all starch granules come from a dietary source.</w:t>
      </w:r>
      <w:r>
        <w:t xml:space="preserve"> </w:t>
      </w:r>
      <w:r>
        <w:t xml:space="preserve">Other pathways include cross-contamination from plant interactions in soil, such</w:t>
      </w:r>
      <w:r>
        <w:t xml:space="preserve"> </w:t>
      </w:r>
      <w:r>
        <w:t xml:space="preserve">as palm phytoliths adhering to the skin of sweet potatoes</w:t>
      </w:r>
      <w:r>
        <w:t xml:space="preserve"> </w:t>
      </w:r>
      <w:r>
        <w:t xml:space="preserve">(Tromp &amp; Dudgeon, 2015)</w:t>
      </w:r>
      <w:r>
        <w:t xml:space="preserve">,</w:t>
      </w:r>
      <w:r>
        <w:t xml:space="preserve"> </w:t>
      </w:r>
      <w:r>
        <w:t xml:space="preserve">or accidental ingestion not related to food consumption</w:t>
      </w:r>
      <w:r>
        <w:t xml:space="preserve"> </w:t>
      </w:r>
      <w:r>
        <w:t xml:space="preserve">(Radini et al., 2019; Radini et al., 2017)</w:t>
      </w:r>
      <w:r>
        <w:t xml:space="preserve">.</w:t>
      </w:r>
    </w:p>
    <w:p>
      <w:pPr>
        <w:pStyle w:val="TextBody"/>
      </w:pPr>
      <w:r>
        <w:t xml:space="preserve">When starch granules enter the mouth, whether through ingestion of food or accidental</w:t>
      </w:r>
      <w:r>
        <w:t xml:space="preserve"> </w:t>
      </w:r>
      <w:r>
        <w:t xml:space="preserve">intake, they immediately encounter multiple obstacles. It is likely</w:t>
      </w:r>
      <w:r>
        <w:t xml:space="preserve"> </w:t>
      </w:r>
      <w:r>
        <w:t xml:space="preserve">that the bulk of starch granules are swallowed along with the food, and are</w:t>
      </w:r>
      <w:r>
        <w:t xml:space="preserve"> </w:t>
      </w:r>
      <w:r>
        <w:t xml:space="preserve">only briefly retained in the oral cavity. Other granules that are broken off</w:t>
      </w:r>
      <w:r>
        <w:t xml:space="preserve"> </w:t>
      </w:r>
      <w:r>
        <w:t xml:space="preserve">during mastication may be retained in the dentition. These granules are then</w:t>
      </w:r>
      <w:r>
        <w:t xml:space="preserve"> </w:t>
      </w:r>
      <w:r>
        <w:t xml:space="preserve">susceptible to mechanical removal by the tongue, salivary clearance, and hydrolysis</w:t>
      </w:r>
      <w:r>
        <w:t xml:space="preserve"> </w:t>
      </w:r>
      <w:r>
        <w:t xml:space="preserve">by</w:t>
      </w:r>
      <w:r>
        <w:t xml:space="preserve"> </w:t>
      </w:r>
      <m:oMath>
        <m:r>
          <m:t>α</m:t>
        </m:r>
      </m:oMath>
      <w:r>
        <w:t xml:space="preserve">-amylase</w:t>
      </w:r>
      <w:r>
        <w:t xml:space="preserve"> </w:t>
      </w:r>
      <w:r>
        <w:t xml:space="preserve">(Kashket et al., 1996)</w:t>
      </w:r>
      <w:r>
        <w:t xml:space="preserve">.</w:t>
      </w:r>
      <w:r>
        <w:t xml:space="preserve"> </w:t>
      </w:r>
      <w:r>
        <w:t xml:space="preserve">Starch granules that are trapped in crevices and channels on the surface of the</w:t>
      </w:r>
      <w:r>
        <w:t xml:space="preserve"> </w:t>
      </w:r>
      <w:r>
        <w:t xml:space="preserve">mineralised plaque would be (at least to some extent) protected from salivary</w:t>
      </w:r>
      <w:r>
        <w:t xml:space="preserve"> </w:t>
      </w:r>
      <w:r>
        <w:t xml:space="preserve">clearance and mechanical cleaning actions of the tongue and lips. This may explain</w:t>
      </w:r>
      <w:r>
        <w:t xml:space="preserve"> </w:t>
      </w:r>
      <w:r>
        <w:t xml:space="preserve">why a previous study found starches more commonly in clusters than dispersed over</w:t>
      </w:r>
      <w:r>
        <w:t xml:space="preserve"> </w:t>
      </w:r>
      <w:r>
        <w:t xml:space="preserve">the surface of the dental calculus</w:t>
      </w:r>
      <w:r>
        <w:t xml:space="preserve"> </w:t>
      </w:r>
      <w:r>
        <w:t xml:space="preserve">(Power et al., 2014)</w:t>
      </w:r>
      <w:r>
        <w:t xml:space="preserve">. The authors hypothesised</w:t>
      </w:r>
      <w:r>
        <w:t xml:space="preserve"> </w:t>
      </w:r>
      <w:r>
        <w:t xml:space="preserve">that the granules are either deposited in clusters, or group together in cracks and</w:t>
      </w:r>
      <w:r>
        <w:t xml:space="preserve"> </w:t>
      </w:r>
      <w:r>
        <w:t xml:space="preserve">crevices within the mineral matrix. Unmineralised Lacunae and channels within the</w:t>
      </w:r>
      <w:r>
        <w:t xml:space="preserve"> </w:t>
      </w:r>
      <w:r>
        <w:t xml:space="preserve">calculus matrix have been shown to contain viable</w:t>
      </w:r>
      <w:r>
        <w:t xml:space="preserve"> </w:t>
      </w:r>
      <w:r>
        <w:t xml:space="preserve">bacteria, and may also be large enough to contain starch granules. These can</w:t>
      </w:r>
      <w:r>
        <w:t xml:space="preserve"> </w:t>
      </w:r>
      <w:r>
        <w:t xml:space="preserve">range from the width of a single cell, to multiple-cell</w:t>
      </w:r>
      <w:r>
        <w:t xml:space="preserve"> </w:t>
      </w:r>
      <w:r>
        <w:t xml:space="preserve">width</w:t>
      </w:r>
      <w:r>
        <w:t xml:space="preserve"> </w:t>
      </w:r>
      <w:r>
        <w:t xml:space="preserve">(B. Tan et al., 2004)</w:t>
      </w:r>
      <w:r>
        <w:t xml:space="preserve">, of which the latter could feasibly contain</w:t>
      </w:r>
      <w:r>
        <w:t xml:space="preserve"> </w:t>
      </w:r>
      <w:r>
        <w:t xml:space="preserve">starch granules.</w:t>
      </w:r>
      <w:r>
        <w:t xml:space="preserve"> </w:t>
      </w:r>
      <w:r>
        <w:t xml:space="preserve">If this is indeed one of the incorporation mechanisms of starch granules, then the</w:t>
      </w:r>
      <w:r>
        <w:t xml:space="preserve"> </w:t>
      </w:r>
      <w:r>
        <w:t xml:space="preserve">limit of incorporated starches is set by the number and size of channels. Since</w:t>
      </w:r>
      <w:r>
        <w:t xml:space="preserve"> </w:t>
      </w:r>
      <w:r>
        <w:t xml:space="preserve">this is likely controlled by the size of the calculus deposit, then the number of</w:t>
      </w:r>
      <w:r>
        <w:t xml:space="preserve"> </w:t>
      </w:r>
      <w:r>
        <w:t xml:space="preserve">starches will increase as the size of the biofilm increases, which is consistent</w:t>
      </w:r>
      <w:r>
        <w:t xml:space="preserve"> </w:t>
      </w:r>
      <w:r>
        <w:t xml:space="preserve">with our results</w:t>
      </w:r>
      <w:r>
        <w:t xml:space="preserve"> </w:t>
      </w:r>
      <w:r>
        <w:t xml:space="preserve">(Figures</w:t>
      </w:r>
      <w:r>
        <w:t xml:space="preserve"> </w:t>
      </w:r>
      <w:r>
        <w:t xml:space="preserve">??</w:t>
      </w:r>
      <w:r>
        <w:t xml:space="preserve"> </w:t>
      </w:r>
      <w:r>
        <w:t xml:space="preserve">and</w:t>
      </w:r>
      <w:r>
        <w:t xml:space="preserve"> </w:t>
      </w:r>
      <w:r>
        <w:t xml:space="preserve">3.4</w:t>
      </w:r>
      <w:r>
        <w:t xml:space="preserve">).</w:t>
      </w:r>
      <w:r>
        <w:t xml:space="preserve"> </w:t>
      </w:r>
      <w:r>
        <w:t xml:space="preserve">The size bias against large granules (&gt;20</w:t>
      </w:r>
      <w:r>
        <w:t xml:space="preserve"> </w:t>
      </w:r>
      <m:oMath>
        <m:r>
          <m:t>μ</m:t>
        </m:r>
      </m:oMath>
      <w:r>
        <w:t xml:space="preserve">m) may give further credence to the</w:t>
      </w:r>
      <w:r>
        <w:t xml:space="preserve"> </w:t>
      </w:r>
      <w:r>
        <w:t xml:space="preserve">incorporation pathway of starch granules primarily in cracks and crevices in the</w:t>
      </w:r>
      <w:r>
        <w:t xml:space="preserve"> </w:t>
      </w:r>
      <w:r>
        <w:t xml:space="preserve">calculus, as the smaller starch granules have an advantage over larger granules,</w:t>
      </w:r>
      <w:r>
        <w:t xml:space="preserve"> </w:t>
      </w:r>
      <w:r>
        <w:t xml:space="preserve">and can be stored in larger quantities.</w:t>
      </w:r>
      <w:r>
        <w:br/>
      </w:r>
      <w:r>
        <w:t xml:space="preserve">While potentially protected against clearance, granules trapped</w:t>
      </w:r>
      <w:r>
        <w:t xml:space="preserve"> </w:t>
      </w:r>
      <w:r>
        <w:t xml:space="preserve">in plaque/calculus will still be susceptible to hydrolysis, as</w:t>
      </w:r>
      <w:r>
        <w:t xml:space="preserve"> </w:t>
      </w:r>
      <m:oMath>
        <m:r>
          <m:t>α</m:t>
        </m:r>
      </m:oMath>
      <w:r>
        <w:t xml:space="preserve">-amylase has</w:t>
      </w:r>
      <w:r>
        <w:t xml:space="preserve"> </w:t>
      </w:r>
      <w:r>
        <w:t xml:space="preserve">the ability to bind to both tooth enamel and bacteria within a biofilm and retain</w:t>
      </w:r>
      <w:r>
        <w:t xml:space="preserve"> </w:t>
      </w:r>
      <w:r>
        <w:t xml:space="preserve">a portion of its hydrolytic activity</w:t>
      </w:r>
      <w:r>
        <w:t xml:space="preserve"> </w:t>
      </w:r>
      <w:r>
        <w:t xml:space="preserve">(Nikitkova et al., 2013; Scannapieco et al., 1993; B. Tan et al., 2004; B. T. K. Tan et al., 2004)</w:t>
      </w:r>
      <w:r>
        <w:t xml:space="preserve">.</w:t>
      </w:r>
      <w:r>
        <w:t xml:space="preserve"> </w:t>
      </w:r>
      <w:r>
        <w:t xml:space="preserve"> </w:t>
      </w:r>
      <w:r>
        <w:t xml:space="preserve">The susceptibility of granules to hydrolysis depends on the crystallinity and size</w:t>
      </w:r>
      <w:r>
        <w:t xml:space="preserve"> </w:t>
      </w:r>
      <w:r>
        <w:t xml:space="preserve">of the starch granule, as well as the mode of processing. As mentioned previously,</w:t>
      </w:r>
      <w:r>
        <w:t xml:space="preserve"> </w:t>
      </w:r>
      <w:r>
        <w:t xml:space="preserve">smaller starch granules are more susceptible to enzymatic degradation, as are</w:t>
      </w:r>
      <w:r>
        <w:t xml:space="preserve"> </w:t>
      </w:r>
      <w:r>
        <w:t xml:space="preserve">pre-processed starches (e.g. by cooking), while dehydrated starches will have a</w:t>
      </w:r>
      <w:r>
        <w:t xml:space="preserve"> </w:t>
      </w:r>
      <w:r>
        <w:t xml:space="preserve">reduced susceptibility</w:t>
      </w:r>
      <w:r>
        <w:t xml:space="preserve"> </w:t>
      </w:r>
      <w:r>
        <w:t xml:space="preserve">(Björck et al., 1984; Franco et al., 1992; Haslam, 2004; Henry et al., 2009; Lingstrom et al., 1994)</w:t>
      </w:r>
      <w:r>
        <w:t xml:space="preserve">. Given the lack of</w:t>
      </w:r>
      <w:r>
        <w:t xml:space="preserve"> </w:t>
      </w:r>
      <m:oMath>
        <m:r>
          <m:t>α</m:t>
        </m:r>
      </m:oMath>
      <w:r>
        <w:t xml:space="preserve">-amylase</w:t>
      </w:r>
      <w:r>
        <w:t xml:space="preserve"> </w:t>
      </w:r>
      <w:r>
        <w:t xml:space="preserve">activity detected in our model, hydrolysis is not the cause of the low</w:t>
      </w:r>
      <w:r>
        <w:t xml:space="preserve"> </w:t>
      </w:r>
      <w:r>
        <w:t xml:space="preserve">incorporation rate. More details on the absence of</w:t>
      </w:r>
      <w:r>
        <w:t xml:space="preserve"> </w:t>
      </w:r>
      <m:oMath>
        <m:r>
          <m:t>α</m:t>
        </m:r>
      </m:oMath>
      <w:r>
        <w:t xml:space="preserve">-amylase</w:t>
      </w:r>
      <w:r>
        <w:t xml:space="preserve"> </w:t>
      </w:r>
      <w:r>
        <w:t xml:space="preserve">activity is discussed elsewhere</w:t>
      </w:r>
      <w:r>
        <w:t xml:space="preserve">.</w:t>
      </w:r>
      <w:r>
        <w:t xml:space="preserve"> </w:t>
      </w:r>
      <w:r>
        <w:t xml:space="preserve"> </w:t>
      </w:r>
      <w:r>
        <w:t xml:space="preserve">What we can say, is that the dietary picture we obtain from starch granules extracted</w:t>
      </w:r>
      <w:r>
        <w:t xml:space="preserve"> </w:t>
      </w:r>
      <w:r>
        <w:t xml:space="preserve">from dental calculus reflects a number of individual, dietary, and environmental</w:t>
      </w:r>
      <w:r>
        <w:t xml:space="preserve"> </w:t>
      </w:r>
      <w:r>
        <w:t xml:space="preserve">(both pre- and post-mortem environments) factors, and that this will likely be a</w:t>
      </w:r>
      <w:r>
        <w:t xml:space="preserve"> </w:t>
      </w:r>
      <w:r>
        <w:t xml:space="preserve">somewhat random snapshot given the irregularity of plaque mineralisation within</w:t>
      </w:r>
      <w:r>
        <w:t xml:space="preserve"> </w:t>
      </w:r>
      <w:r>
        <w:t xml:space="preserve">and between individuals</w:t>
      </w:r>
      <w:r>
        <w:t xml:space="preserve"> </w:t>
      </w:r>
      <w:r>
        <w:t xml:space="preserve">(Jepsen et al., 2011; Jin &amp; Yip, 2002)</w:t>
      </w:r>
      <w:r>
        <w:t xml:space="preserve">.</w:t>
      </w:r>
      <w:r>
        <w:t xml:space="preserve"> </w:t>
      </w:r>
      <w:r>
        <w:t xml:space="preserve">Although, certain factors may increase the likelihood of incorporation, such</w:t>
      </w:r>
      <w:r>
        <w:t xml:space="preserve"> </w:t>
      </w:r>
      <w:r>
        <w:t xml:space="preserve">as abundance, size, and morphology of granules.</w:t>
      </w:r>
    </w:p>
    <w:p>
      <w:pPr>
        <w:pStyle w:val="TextBody"/>
      </w:pPr>
      <w:r>
        <w:t xml:space="preserve">This article presents preliminary research exploring the potential of an oral</w:t>
      </w:r>
      <w:r>
        <w:t xml:space="preserve"> </w:t>
      </w:r>
      <w:r>
        <w:t xml:space="preserve">biofilm model for dietary research in archaeology. A limitation of this study</w:t>
      </w:r>
      <w:r>
        <w:t xml:space="preserve"> </w:t>
      </w:r>
      <w:r>
        <w:t xml:space="preserve">is the absence of amylase in the model. The presence of amylase will likely affect</w:t>
      </w:r>
      <w:r>
        <w:t xml:space="preserve"> </w:t>
      </w:r>
      <w:r>
        <w:t xml:space="preserve">the total granule counts as well as the size ratios, as smaller starches may be more</w:t>
      </w:r>
      <w:r>
        <w:t xml:space="preserve"> </w:t>
      </w:r>
      <w:r>
        <w:t xml:space="preserve">susceptible to hydrolysis</w:t>
      </w:r>
      <w:r>
        <w:t xml:space="preserve"> </w:t>
      </w:r>
      <w:r>
        <w:t xml:space="preserve">(Franco et al., 1992; Haslam, 2004)</w:t>
      </w:r>
      <w:r>
        <w:t xml:space="preserve">.</w:t>
      </w:r>
      <w:r>
        <w:t xml:space="preserve"> </w:t>
      </w:r>
      <w:r>
        <w:t xml:space="preserve">In future experiments, we recommend the addition of</w:t>
      </w:r>
      <w:r>
        <w:t xml:space="preserve"> </w:t>
      </w:r>
      <m:oMath>
        <m:r>
          <m:t>α</m:t>
        </m:r>
      </m:oMath>
      <w:r>
        <w:t xml:space="preserve">-amylase to the model</w:t>
      </w:r>
      <w:r>
        <w:t xml:space="preserve"> </w:t>
      </w:r>
      <w:r>
        <w:t xml:space="preserve">in concentrations similar to those found in the oral cavity</w:t>
      </w:r>
      <w:r>
        <w:t xml:space="preserve"> </w:t>
      </w:r>
      <w:r>
        <w:t xml:space="preserve">(Scannapieco et al., 1993)</w:t>
      </w:r>
      <w:r>
        <w:t xml:space="preserve">.</w:t>
      </w:r>
      <w:r>
        <w:t xml:space="preserve"> </w:t>
      </w:r>
      <w:r>
        <w:t xml:space="preserve"> </w:t>
      </w:r>
      <w:r>
        <w:t xml:space="preserve">While we are able to show the differing</w:t>
      </w:r>
      <w:r>
        <w:t xml:space="preserve"> </w:t>
      </w:r>
      <w:r>
        <w:t xml:space="preserve">incorporation caused by absolute counts available, this</w:t>
      </w:r>
      <w:r>
        <w:t xml:space="preserve"> </w:t>
      </w:r>
      <w:r>
        <w:t xml:space="preserve">was merely a side-effect of the difference in the number of granules in potato and</w:t>
      </w:r>
      <w:r>
        <w:t xml:space="preserve"> </w:t>
      </w:r>
      <w:r>
        <w:t xml:space="preserve">wheat solutions of the same concentration (w/v). Further research should test</w:t>
      </w:r>
      <w:r>
        <w:t xml:space="preserve"> </w:t>
      </w:r>
      <w:r>
        <w:t xml:space="preserve">multiple differing concentrations of the same starch type.</w:t>
      </w:r>
      <w:r>
        <w:t xml:space="preserve"> </w:t>
      </w:r>
      <w:r>
        <w:t xml:space="preserve">The use of EDTA may also have affected counts. While previous studies have shown</w:t>
      </w:r>
      <w:r>
        <w:t xml:space="preserve"> </w:t>
      </w:r>
      <w:r>
        <w:t xml:space="preserve">negligible morphological changes caused by exposure to EDTA</w:t>
      </w:r>
      <w:r>
        <w:t xml:space="preserve"> </w:t>
      </w:r>
      <w:r>
        <w:t xml:space="preserve">(Le Moyne &amp; Crowther, 2021; Modi et al., 2020; Tromp et al., 2017)</w:t>
      </w:r>
      <w:r>
        <w:t xml:space="preserve">,</w:t>
      </w:r>
      <w:r>
        <w:t xml:space="preserve"> </w:t>
      </w:r>
      <w:r>
        <w:t xml:space="preserve">these studies have not considered changes to separate size</w:t>
      </w:r>
      <w:r>
        <w:t xml:space="preserve"> </w:t>
      </w:r>
      <w:r>
        <w:t xml:space="preserve">categories within starch types, and whether shifts in size ratios occur due to</w:t>
      </w:r>
      <w:r>
        <w:t xml:space="preserve"> </w:t>
      </w:r>
      <w:r>
        <w:t xml:space="preserve">exposure to the pre-treatment chemicals.</w:t>
      </w:r>
      <w:r>
        <w:t xml:space="preserve"> </w:t>
      </w:r>
      <w:r>
        <w:t xml:space="preserve">The total number of granules on a slide often exceeded a number that</w:t>
      </w:r>
      <w:r>
        <w:t xml:space="preserve"> </w:t>
      </w:r>
      <w:r>
        <w:t xml:space="preserve">was feasible to count in a reasonable time period, so we calculated the total</w:t>
      </w:r>
      <w:r>
        <w:t xml:space="preserve"> </w:t>
      </w:r>
      <w:r>
        <w:t xml:space="preserve">counts by extrapolating from three slide transects.</w:t>
      </w:r>
      <w:r>
        <w:t xml:space="preserve"> </w:t>
      </w:r>
      <w:r>
        <w:t xml:space="preserve">Thus, we reasonably assume that the three transects are a good representation</w:t>
      </w:r>
      <w:r>
        <w:t xml:space="preserve"> </w:t>
      </w:r>
      <w:r>
        <w:t xml:space="preserve">of the entire slide, and that the distribution of all granules on the slide is</w:t>
      </w:r>
      <w:r>
        <w:t xml:space="preserve"> </w:t>
      </w:r>
      <w:r>
        <w:t xml:space="preserve">relatively homogenous.</w:t>
      </w:r>
      <w:r>
        <w:br/>
      </w:r>
      <w:r>
        <w:t xml:space="preserve">Finally, we only used native starches in the experimental procedure and the results</w:t>
      </w:r>
      <w:r>
        <w:t xml:space="preserve"> </w:t>
      </w:r>
      <w:r>
        <w:t xml:space="preserve">will likely differ for processed starches</w:t>
      </w:r>
      <w:r>
        <w:t xml:space="preserve"> </w:t>
      </w:r>
      <w:r>
        <w:t xml:space="preserve">(García-Granero, 2020)</w:t>
      </w:r>
      <w:r>
        <w:t xml:space="preserve">.</w:t>
      </w:r>
      <w:r>
        <w:t xml:space="preserve"> </w:t>
      </w:r>
      <w:r>
        <w:t xml:space="preserve">Based on counts obtained by Leonard</w:t>
      </w:r>
      <w:r>
        <w:t xml:space="preserve"> </w:t>
      </w:r>
      <w:r>
        <w:t xml:space="preserve">and colleagues</w:t>
      </w:r>
      <w:r>
        <w:t xml:space="preserve"> </w:t>
      </w:r>
      <w:r>
        <w:t xml:space="preserve">(2015, Supplement 2)</w:t>
      </w:r>
      <w:r>
        <w:t xml:space="preserve">, processing and amylase</w:t>
      </w:r>
      <w:r>
        <w:t xml:space="preserve"> </w:t>
      </w:r>
      <w:r>
        <w:t xml:space="preserve">may have a substantial effect on starch granule retention in the oral cavity.</w:t>
      </w:r>
    </w:p>
    <w:p>
      <w:pPr>
        <w:pStyle w:val="TextBody"/>
      </w:pPr>
      <w:r>
        <w:t xml:space="preserve">The oral biofilm model described in this study, and in</w:t>
      </w:r>
      <w:r>
        <w:t xml:space="preserve"> </w:t>
      </w:r>
      <w:r>
        <w:t xml:space="preserve">Bartholdy and colleagues (in prep.),</w:t>
      </w:r>
      <w:r>
        <w:t xml:space="preserve"> </w:t>
      </w:r>
      <w:r>
        <w:t xml:space="preserve">provides a method</w:t>
      </w:r>
      <w:r>
        <w:t xml:space="preserve"> </w:t>
      </w:r>
      <w:r>
        <w:t xml:space="preserve">to directly</w:t>
      </w:r>
      <w:r>
        <w:t xml:space="preserve"> </w:t>
      </w:r>
      <w:r>
        <w:t xml:space="preserve">explore the incorporation and extraction of dietary compounds from dental calculus</w:t>
      </w:r>
      <w:r>
        <w:t xml:space="preserve"> </w:t>
      </w:r>
      <w:r>
        <w:t xml:space="preserve">in a controlled laboratory setting. The addition of known starch species in</w:t>
      </w:r>
      <w:r>
        <w:t xml:space="preserve"> </w:t>
      </w:r>
      <w:r>
        <w:t xml:space="preserve">separate samples also removes the identification bias against the smaller</w:t>
      </w:r>
      <w:r>
        <w:t xml:space="preserve"> </w:t>
      </w:r>
      <w:r>
        <w:t xml:space="preserve">undiagnostic starches.</w:t>
      </w:r>
      <w:r>
        <w:t xml:space="preserve"> </w:t>
      </w:r>
      <w:r>
        <w:t xml:space="preserve">It can also address the call for more baseline testing of biases associated with</w:t>
      </w:r>
      <w:r>
        <w:t xml:space="preserve"> </w:t>
      </w:r>
      <w:r>
        <w:t xml:space="preserve">dietary research conducted on dental calculus</w:t>
      </w:r>
      <w:r>
        <w:t xml:space="preserve"> </w:t>
      </w:r>
      <w:r>
        <w:t xml:space="preserve">(Le Moyne &amp; Crowther, 2021)</w:t>
      </w:r>
      <w:r>
        <w:t xml:space="preserve">.</w:t>
      </w:r>
      <w:r>
        <w:t xml:space="preserve"> </w:t>
      </w:r>
      <w:r>
        <w:t xml:space="preserve"> </w:t>
      </w:r>
      <w:r>
        <w:rPr>
          <w:iCs/>
          <w:i/>
        </w:rPr>
        <w:t xml:space="preserve">In vivo</w:t>
      </w:r>
      <w:r>
        <w:t xml:space="preserve"> </w:t>
      </w:r>
      <w:r>
        <w:t xml:space="preserve">studies on humans and non-human primates will be limited by the variability</w:t>
      </w:r>
      <w:r>
        <w:t xml:space="preserve"> </w:t>
      </w:r>
      <w:r>
        <w:t xml:space="preserve">occurring between individuals, and difficulties in accurately documenting</w:t>
      </w:r>
      <w:r>
        <w:t xml:space="preserve"> </w:t>
      </w:r>
      <w:r>
        <w:t xml:space="preserve">the entirety of starch granules entering the oral cavity at any given moment,</w:t>
      </w:r>
      <w:r>
        <w:t xml:space="preserve"> </w:t>
      </w:r>
      <w:r>
        <w:t xml:space="preserve">especially accidental intake.</w:t>
      </w:r>
      <w:r>
        <w:t xml:space="preserve"> </w:t>
      </w:r>
      <w:r>
        <w:t xml:space="preserve">Our experimental setup allows us a</w:t>
      </w:r>
      <w:r>
        <w:t xml:space="preserve"> </w:t>
      </w:r>
      <w:r>
        <w:t xml:space="preserve">higher degree of control over the factors that influence starch incorporation, such as</w:t>
      </w:r>
      <w:r>
        <w:t xml:space="preserve"> </w:t>
      </w:r>
      <w:r>
        <w:t xml:space="preserve">dietary intake, processing of starches leading to differential survivability,</w:t>
      </w:r>
      <w:r>
        <w:t xml:space="preserve"> </w:t>
      </w:r>
      <w:r>
        <w:t xml:space="preserve">and inter- and intra-individual variation in plaque accumulation and</w:t>
      </w:r>
      <w:r>
        <w:t xml:space="preserve"> </w:t>
      </w:r>
      <w:r>
        <w:t xml:space="preserve">mineralisation.</w:t>
      </w:r>
      <w:r>
        <w:t xml:space="preserve"> </w:t>
      </w:r>
      <w:r>
        <w:t xml:space="preserve">The latter is especially difficult to control</w:t>
      </w:r>
      <w:r>
        <w:t xml:space="preserve"> </w:t>
      </w:r>
      <w:r>
        <w:rPr>
          <w:iCs/>
          <w:i/>
        </w:rPr>
        <w:t xml:space="preserve">in vivo</w:t>
      </w:r>
      <w:r>
        <w:t xml:space="preserve"> </w:t>
      </w:r>
      <w:r>
        <w:t xml:space="preserve">as it is influenced by</w:t>
      </w:r>
      <w:r>
        <w:t xml:space="preserve"> </w:t>
      </w:r>
      <w:r>
        <w:t xml:space="preserve">numerous factors including genetics, diet, and tooth morphology</w:t>
      </w:r>
      <w:r>
        <w:t xml:space="preserve"> </w:t>
      </w:r>
      <w:r>
        <w:t xml:space="preserve">(Jepsen et al., 2011)</w:t>
      </w:r>
      <w:r>
        <w:t xml:space="preserve">.</w:t>
      </w:r>
      <w:r>
        <w:br/>
      </w:r>
      <w:r>
        <w:t xml:space="preserve">Further research is necessary to explore the mechanisms of the intra-oral starch</w:t>
      </w:r>
      <w:r>
        <w:t xml:space="preserve"> </w:t>
      </w:r>
      <w:r>
        <w:t xml:space="preserve">incorporation and retention in dental calculus, and the dental calculus model</w:t>
      </w:r>
      <w:r>
        <w:t xml:space="preserve"> </w:t>
      </w:r>
      <w:r>
        <w:t xml:space="preserve">presented in this study is uniquely suited to explore these questions and</w:t>
      </w:r>
      <w:r>
        <w:t xml:space="preserve"> </w:t>
      </w:r>
      <w:r>
        <w:t xml:space="preserve">may improve interpretations of dietary research in past populations.</w:t>
      </w:r>
      <w:r>
        <w:t xml:space="preserve"> </w:t>
      </w:r>
    </w:p>
    <w:bookmarkEnd w:id="44"/>
    <w:bookmarkStart w:id="45" w:name="conclusions"/>
    <w:p>
      <w:pPr>
        <w:pStyle w:val="Heading1"/>
      </w:pPr>
      <w:r>
        <w:rPr>
          <w:rStyle w:val="SectionNumber"/>
        </w:rPr>
        <w:t xml:space="preserve">5</w:t>
      </w:r>
      <w:r>
        <w:tab/>
      </w:r>
      <w:r>
        <w:t xml:space="preserve">Conclusions</w:t>
      </w:r>
    </w:p>
    <w:p>
      <w:pPr>
        <w:pStyle w:val="FirstParagraph"/>
      </w:pPr>
      <w:r>
        <w:t xml:space="preserve">This preliminary study shows that a very small proportion of the input starch</w:t>
      </w:r>
      <w:r>
        <w:t xml:space="preserve"> </w:t>
      </w:r>
      <w:r>
        <w:t xml:space="preserve">granules are retained in a dental calculus model. This and previous studies</w:t>
      </w:r>
      <w:r>
        <w:t xml:space="preserve"> </w:t>
      </w:r>
      <w:r>
        <w:t xml:space="preserve">have shown that calculus has a low capacity for retention of starch granules,</w:t>
      </w:r>
      <w:r>
        <w:t xml:space="preserve"> </w:t>
      </w:r>
      <w:r>
        <w:t xml:space="preserve">an effect that is compounded by diagenetic effects in archaeological remains,</w:t>
      </w:r>
      <w:r>
        <w:t xml:space="preserve"> </w:t>
      </w:r>
      <w:r>
        <w:t xml:space="preserve">resulting in low overall counts of extracted granules.</w:t>
      </w:r>
      <w:r>
        <w:t xml:space="preserve"> </w:t>
      </w:r>
      <w:r>
        <w:t xml:space="preserve">The proportion of starches consumed will in many cases be reflected</w:t>
      </w:r>
      <w:r>
        <w:t xml:space="preserve"> </w:t>
      </w:r>
      <w:r>
        <w:t xml:space="preserve">in the quantity</w:t>
      </w:r>
      <w:r>
        <w:t xml:space="preserve"> </w:t>
      </w:r>
      <w:r>
        <w:t xml:space="preserve">of starches extracted from the dental calculus—i.e. the more starch granules</w:t>
      </w:r>
      <w:r>
        <w:t xml:space="preserve"> </w:t>
      </w:r>
      <w:r>
        <w:t xml:space="preserve">entering the oral cavity, the more will be extracted—at least in modern</w:t>
      </w:r>
      <w:r>
        <w:t xml:space="preserve"> </w:t>
      </w:r>
      <w:r>
        <w:t xml:space="preserve">calculus samples unaffected by diagenesis and hydrolysis.</w:t>
      </w:r>
      <w:r>
        <w:t xml:space="preserve"> </w:t>
      </w:r>
      <w:r>
        <w:t xml:space="preserve">Whether or not this also applies to archaeological samples remains to be tested.</w:t>
      </w:r>
      <w:r>
        <w:t xml:space="preserve"> </w:t>
      </w:r>
      <w:r>
        <w:t xml:space="preserve">Additionally, we have</w:t>
      </w:r>
      <w:r>
        <w:t xml:space="preserve"> </w:t>
      </w:r>
      <w:r>
        <w:t xml:space="preserve">shown that the size of granules will influence the likelihood of incorporation,</w:t>
      </w:r>
      <w:r>
        <w:t xml:space="preserve"> </w:t>
      </w:r>
      <w:r>
        <w:t xml:space="preserve">as large starches have a decreased incorporation rate, medium</w:t>
      </w:r>
      <w:r>
        <w:t xml:space="preserve"> </w:t>
      </w:r>
      <w:r>
        <w:t xml:space="preserve">starches an increased rate, and small starches remained somewhat constant.</w:t>
      </w:r>
    </w:p>
    <w:p>
      <w:pPr>
        <w:pStyle w:val="TextBody"/>
      </w:pPr>
      <w:r>
        <w:t xml:space="preserve">The size of calculus deposit also seems to influence the capacity of</w:t>
      </w:r>
      <w:r>
        <w:t xml:space="preserve"> </w:t>
      </w:r>
      <w:r>
        <w:t xml:space="preserve">granule incorporation; as the size of the deposit increases, so does the</w:t>
      </w:r>
      <w:r>
        <w:t xml:space="preserve"> </w:t>
      </w:r>
      <w:r>
        <w:t xml:space="preserve">absolute count of incorporated granules.</w:t>
      </w:r>
      <w:r>
        <w:t xml:space="preserve"> </w:t>
      </w:r>
      <w:r>
        <w:t xml:space="preserve">The data from this study are not sufficient to confirm or deny any proposed</w:t>
      </w:r>
      <w:r>
        <w:t xml:space="preserve"> </w:t>
      </w:r>
      <w:r>
        <w:t xml:space="preserve">methods of starch incorporation; however, while we are unable to address the</w:t>
      </w:r>
      <w:r>
        <w:t xml:space="preserve"> </w:t>
      </w:r>
      <w:r>
        <w:t xml:space="preserve">mechanism(s) of starch incorporation with the data obtained in this study,</w:t>
      </w:r>
      <w:r>
        <w:t xml:space="preserve"> </w:t>
      </w:r>
      <w:r>
        <w:t xml:space="preserve">this is something that can potentially be addressed with the calculus model</w:t>
      </w:r>
      <w:r>
        <w:t xml:space="preserve"> </w:t>
      </w:r>
      <w:r>
        <w:t xml:space="preserve">presented in this paper.</w:t>
      </w:r>
    </w:p>
    <w:p>
      <w:pPr>
        <w:pStyle w:val="TextBody"/>
      </w:pPr>
      <w:r>
        <w:t xml:space="preserve">While we have shown multiple factors that influence the likelihood</w:t>
      </w:r>
      <w:r>
        <w:t xml:space="preserve"> </w:t>
      </w:r>
      <w:r>
        <w:t xml:space="preserve">of incorporation, it seems the process is somewhat stochastic, and possibly related</w:t>
      </w:r>
      <w:r>
        <w:t xml:space="preserve"> </w:t>
      </w:r>
      <w:r>
        <w:t xml:space="preserve">to the biofilm mineralisation events (as discussed above), which are irregular and</w:t>
      </w:r>
      <w:r>
        <w:t xml:space="preserve"> </w:t>
      </w:r>
      <w:r>
        <w:t xml:space="preserve">related to various factors.</w:t>
      </w:r>
      <w:r>
        <w:t xml:space="preserve"> </w:t>
      </w:r>
      <w:r>
        <w:t xml:space="preserve">The dental calculus biofilm model presented in this study is a powerful tool to</w:t>
      </w:r>
      <w:r>
        <w:t xml:space="preserve"> </w:t>
      </w:r>
      <w:r>
        <w:t xml:space="preserve">investigate various aspects of dietary research and starch incorporation and</w:t>
      </w:r>
      <w:r>
        <w:t xml:space="preserve"> </w:t>
      </w:r>
      <w:r>
        <w:t xml:space="preserve">retention in dental calculus.</w:t>
      </w:r>
    </w:p>
    <w:bookmarkEnd w:id="45"/>
    <w:bookmarkStart w:id="46" w:name="acknowledgements"/>
    <w:p>
      <w:pPr>
        <w:pStyle w:val="Heading1"/>
      </w:pPr>
      <w:r>
        <w:t xml:space="preserve">Acknowledgements</w:t>
      </w:r>
    </w:p>
    <w:bookmarkEnd w:id="46"/>
    <w:bookmarkStart w:id="149" w:name="references-cited"/>
    <w:p>
      <w:pPr>
        <w:pStyle w:val="Heading1"/>
      </w:pPr>
      <w:r>
        <w:t xml:space="preserve">References cited</w:t>
      </w:r>
    </w:p>
    <w:bookmarkStart w:id="148" w:name="refs"/>
    <w:bookmarkStart w:id="48" w:name="ref-adlerSequencingAncientCalcified2013"/>
    <w:p>
      <w:pPr>
        <w:pStyle w:val="Bibliography"/>
      </w:pPr>
      <w:r>
        <w:t xml:space="preserve">Adler, C. J., Dobney, K., Weyrich, L. S., Kaidonis, J., Walker, A. W., Haak, W., Bradshaw, C. J., Townsend, G., Soltysiak, A., Alt, K. W., Parkhill, J., &amp; Cooper, A. (2013). Sequencing ancient calcified dental plaque shows changes in oral microbiota with dietary shifts of the</w:t>
      </w:r>
      <w:r>
        <w:t xml:space="preserve"> </w:t>
      </w:r>
      <w:r>
        <w:t xml:space="preserve">Neolithic</w:t>
      </w:r>
      <w:r>
        <w:t xml:space="preserve"> </w:t>
      </w:r>
      <w:r>
        <w:t xml:space="preserve">and</w:t>
      </w:r>
      <w:r>
        <w:t xml:space="preserve"> </w:t>
      </w:r>
      <w:r>
        <w:t xml:space="preserve">Industrial</w:t>
      </w:r>
      <w:r>
        <w:t xml:space="preserve"> </w:t>
      </w:r>
      <w:r>
        <w:t xml:space="preserve">revolutions.</w:t>
      </w:r>
      <w:r>
        <w:t xml:space="preserve"> </w:t>
      </w:r>
      <w:r>
        <w:rPr>
          <w:iCs/>
          <w:i/>
        </w:rPr>
        <w:t xml:space="preserve">Nature Genetics</w:t>
      </w:r>
      <w:r>
        <w:t xml:space="preserve">,</w:t>
      </w:r>
      <w:r>
        <w:t xml:space="preserve"> </w:t>
      </w:r>
      <w:r>
        <w:rPr>
          <w:iCs/>
          <w:i/>
        </w:rPr>
        <w:t xml:space="preserve">45</w:t>
      </w:r>
      <w:r>
        <w:t xml:space="preserve">(4), 450–455, 455e1.</w:t>
      </w:r>
      <w:r>
        <w:t xml:space="preserve"> </w:t>
      </w:r>
      <w:hyperlink r:id="rId47">
        <w:r>
          <w:rPr>
            <w:rStyle w:val="InternetLink"/>
          </w:rPr>
          <w:t xml:space="preserve">https://doi.org/10.1038/ng.2536</w:t>
        </w:r>
      </w:hyperlink>
    </w:p>
    <w:bookmarkEnd w:id="48"/>
    <w:bookmarkStart w:id="49" w:name="X62e4d94bf06285a517a4a3b35abbd3ce3f21331"/>
    <w:p>
      <w:pPr>
        <w:pStyle w:val="Bibliography"/>
      </w:pPr>
      <w:r>
        <w:t xml:space="preserve">Armitage, P. L. (1975). 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Opal Phytoliths</w:t>
      </w:r>
      <w:r>
        <w:t xml:space="preserve"> </w:t>
      </w:r>
      <w:r>
        <w:t xml:space="preserve">from the</w:t>
      </w:r>
      <w:r>
        <w:t xml:space="preserve"> </w:t>
      </w:r>
      <w:r>
        <w:t xml:space="preserve">Teeth</w:t>
      </w:r>
      <w:r>
        <w:t xml:space="preserve"> </w:t>
      </w:r>
      <w:r>
        <w:t xml:space="preserve">of</w:t>
      </w:r>
      <w:r>
        <w:t xml:space="preserve"> </w:t>
      </w:r>
      <w:r>
        <w:t xml:space="preserve">Ungulates</w:t>
      </w:r>
      <w:r>
        <w:t xml:space="preserve">.</w:t>
      </w:r>
      <w:r>
        <w:t xml:space="preserve"> </w:t>
      </w:r>
      <w:r>
        <w:rPr>
          <w:iCs/>
          <w:i/>
        </w:rPr>
        <w:t xml:space="preserve">Journal of Archaeological Science</w:t>
      </w:r>
      <w:r>
        <w:t xml:space="preserve">,</w:t>
      </w:r>
      <w:r>
        <w:t xml:space="preserve"> </w:t>
      </w:r>
      <w:r>
        <w:rPr>
          <w:iCs/>
          <w:i/>
        </w:rPr>
        <w:t xml:space="preserve">2</w:t>
      </w:r>
      <w:r>
        <w:t xml:space="preserve">, 187–197.</w:t>
      </w:r>
    </w:p>
    <w:bookmarkEnd w:id="49"/>
    <w:bookmarkStart w:id="51" w:name="ref-bernfeldAmylase1955"/>
    <w:p>
      <w:pPr>
        <w:pStyle w:val="Bibliography"/>
      </w:pPr>
      <w:r>
        <w:t xml:space="preserve">Bernfeld, P. (1955). Amylases, α and β. In</w:t>
      </w:r>
      <w:r>
        <w:t xml:space="preserve"> </w:t>
      </w:r>
      <w:r>
        <w:rPr>
          <w:iCs/>
          <w:i/>
        </w:rPr>
        <w:t xml:space="preserve">Methods in</w:t>
      </w:r>
      <w:r>
        <w:rPr>
          <w:iCs/>
          <w:i/>
        </w:rPr>
        <w:t xml:space="preserve"> </w:t>
      </w:r>
      <w:r>
        <w:rPr>
          <w:iCs/>
          <w:i/>
        </w:rPr>
        <w:t xml:space="preserve">Enzymology</w:t>
      </w:r>
      <w:r>
        <w:t xml:space="preserve"> </w:t>
      </w:r>
      <w:r>
        <w:t xml:space="preserve">(Vol. 1, pp. 149–158).</w:t>
      </w:r>
      <w:r>
        <w:t xml:space="preserve"> </w:t>
      </w:r>
      <w:r>
        <w:t xml:space="preserve">Academic Press</w:t>
      </w:r>
      <w:r>
        <w:t xml:space="preserve">.</w:t>
      </w:r>
      <w:r>
        <w:t xml:space="preserve"> </w:t>
      </w:r>
      <w:hyperlink r:id="rId50">
        <w:r>
          <w:rPr>
            <w:rStyle w:val="InternetLink"/>
          </w:rPr>
          <w:t xml:space="preserve">https://doi.org/10.1016/0076-6879(55)01021-5</w:t>
        </w:r>
      </w:hyperlink>
    </w:p>
    <w:bookmarkEnd w:id="51"/>
    <w:bookmarkStart w:id="53" w:name="ref-bjorckStarchProcessing1984"/>
    <w:p>
      <w:pPr>
        <w:pStyle w:val="Bibliography"/>
      </w:pPr>
      <w:r>
        <w:t xml:space="preserve">Björck, I., Asp, N.-G., Birkhed, D., Eliasson, A.-C., Sjöberg, L.-B., &amp; Lundquist, I. (1984). Effects of processing on starch availability</w:t>
      </w:r>
      <w:r>
        <w:t xml:space="preserve"> </w:t>
      </w:r>
      <w:r>
        <w:t xml:space="preserve">In</w:t>
      </w:r>
      <w:r>
        <w:t xml:space="preserve"> </w:t>
      </w:r>
      <w:r>
        <w:t xml:space="preserve">vitro and</w:t>
      </w:r>
      <w:r>
        <w:t xml:space="preserve"> </w:t>
      </w:r>
      <w:r>
        <w:t xml:space="preserve">In</w:t>
      </w:r>
      <w:r>
        <w:t xml:space="preserve"> </w:t>
      </w:r>
      <w:r>
        <w:t xml:space="preserve">vivo.</w:t>
      </w:r>
      <w:r>
        <w:t xml:space="preserve"> </w:t>
      </w:r>
      <w:r>
        <w:t xml:space="preserve">II</w:t>
      </w:r>
      <w:r>
        <w:t xml:space="preserve">.</w:t>
      </w:r>
      <w:r>
        <w:t xml:space="preserve"> </w:t>
      </w:r>
      <w:r>
        <w:t xml:space="preserve">Drum</w:t>
      </w:r>
      <w:r>
        <w:t xml:space="preserve">-drying of wheat flour.</w:t>
      </w:r>
      <w:r>
        <w:t xml:space="preserve"> </w:t>
      </w:r>
      <w:r>
        <w:rPr>
          <w:iCs/>
          <w:i/>
        </w:rPr>
        <w:t xml:space="preserve">Journal of Cereal Science</w:t>
      </w:r>
      <w:r>
        <w:t xml:space="preserve">,</w:t>
      </w:r>
      <w:r>
        <w:t xml:space="preserve"> </w:t>
      </w:r>
      <w:r>
        <w:rPr>
          <w:iCs/>
          <w:i/>
        </w:rPr>
        <w:t xml:space="preserve">2</w:t>
      </w:r>
      <w:r>
        <w:t xml:space="preserve">(3), 165–178.</w:t>
      </w:r>
      <w:r>
        <w:t xml:space="preserve"> </w:t>
      </w:r>
      <w:hyperlink r:id="rId52">
        <w:r>
          <w:rPr>
            <w:rStyle w:val="InternetLink"/>
          </w:rPr>
          <w:t xml:space="preserve">https://doi.org/10.1016/S0733-5210(84)80030-2</w:t>
        </w:r>
      </w:hyperlink>
    </w:p>
    <w:bookmarkEnd w:id="53"/>
    <w:bookmarkStart w:id="55" w:name="ref-buckleyDentalCalculusCooking2014"/>
    <w:p>
      <w:pPr>
        <w:pStyle w:val="Bibliography"/>
      </w:pPr>
      <w:r>
        <w:t xml:space="preserve">Buckley, S., Usai, D., Jakob, T., Radini, A., &amp; Hardy, K. (2014). Dental</w:t>
      </w:r>
      <w:r>
        <w:t xml:space="preserve"> </w:t>
      </w:r>
      <w:r>
        <w:t xml:space="preserve">Calculus Reveals Unique Insights</w:t>
      </w:r>
      <w:r>
        <w:t xml:space="preserve"> </w:t>
      </w:r>
      <w:r>
        <w:t xml:space="preserve">into</w:t>
      </w:r>
      <w:r>
        <w:t xml:space="preserve"> </w:t>
      </w:r>
      <w:r>
        <w:t xml:space="preserve">Food Items</w:t>
      </w:r>
      <w:r>
        <w:t xml:space="preserve">,</w:t>
      </w:r>
      <w:r>
        <w:t xml:space="preserve"> </w:t>
      </w:r>
      <w:r>
        <w:t xml:space="preserve">Cooking</w:t>
      </w:r>
      <w:r>
        <w:t xml:space="preserve"> </w:t>
      </w:r>
      <w:r>
        <w:t xml:space="preserve">and</w:t>
      </w:r>
      <w:r>
        <w:t xml:space="preserve"> </w:t>
      </w:r>
      <w:r>
        <w:t xml:space="preserve">Plant Processing</w:t>
      </w:r>
      <w:r>
        <w:t xml:space="preserve"> </w:t>
      </w:r>
      <w:r>
        <w:t xml:space="preserve">in</w:t>
      </w:r>
      <w:r>
        <w:t xml:space="preserve"> </w:t>
      </w:r>
      <w:r>
        <w:t xml:space="preserve">Prehistoric Central Sudan</w:t>
      </w:r>
      <w:r>
        <w:t xml:space="preserve">.</w:t>
      </w:r>
      <w:r>
        <w:t xml:space="preserve"> </w:t>
      </w:r>
      <w:r>
        <w:rPr>
          <w:iCs/>
          <w:i/>
        </w:rPr>
        <w:t xml:space="preserve">PLOS ONE</w:t>
      </w:r>
      <w:r>
        <w:t xml:space="preserve">,</w:t>
      </w:r>
      <w:r>
        <w:t xml:space="preserve"> </w:t>
      </w:r>
      <w:r>
        <w:rPr>
          <w:iCs/>
          <w:i/>
        </w:rPr>
        <w:t xml:space="preserve">9</w:t>
      </w:r>
      <w:r>
        <w:t xml:space="preserve">(7), e100808.</w:t>
      </w:r>
      <w:r>
        <w:t xml:space="preserve"> </w:t>
      </w:r>
      <w:hyperlink r:id="rId54">
        <w:r>
          <w:rPr>
            <w:rStyle w:val="InternetLink"/>
          </w:rPr>
          <w:t xml:space="preserve">https://doi.org/10.1371/journal.pone.0100808</w:t>
        </w:r>
      </w:hyperlink>
    </w:p>
    <w:bookmarkEnd w:id="55"/>
    <w:bookmarkStart w:id="57" w:name="ref-cummingsMayanCalculus1997"/>
    <w:p>
      <w:pPr>
        <w:pStyle w:val="Bibliography"/>
      </w:pPr>
      <w:r>
        <w:t xml:space="preserve">Cummings, L. S., &amp; Magennis, A. (1997). A phytolith and starch record of food and grit in</w:t>
      </w:r>
      <w:r>
        <w:t xml:space="preserve"> </w:t>
      </w:r>
      <w:r>
        <w:t xml:space="preserve">Mayan</w:t>
      </w:r>
      <w:r>
        <w:t xml:space="preserve"> </w:t>
      </w:r>
      <w:r>
        <w:t xml:space="preserve">human tooth tartar. In A. Pinilla, J. Juan-Tresserras, &amp; M. J. Machado (Eds.),</w:t>
      </w:r>
      <w:r>
        <w:t xml:space="preserve"> </w:t>
      </w:r>
      <w:r>
        <w:rPr>
          <w:iCs/>
          <w:i/>
        </w:rPr>
        <w:t xml:space="preserve">The</w:t>
      </w:r>
      <w:r>
        <w:rPr>
          <w:iCs/>
          <w:i/>
        </w:rPr>
        <w:t xml:space="preserve"> </w:t>
      </w:r>
      <w:r>
        <w:rPr>
          <w:iCs/>
          <w:i/>
        </w:rPr>
        <w:t xml:space="preserve">State</w:t>
      </w:r>
      <w:r>
        <w:rPr>
          <w:iCs/>
          <w:i/>
        </w:rPr>
        <w:t xml:space="preserve">-of-the-</w:t>
      </w:r>
      <w:r>
        <w:rPr>
          <w:iCs/>
          <w:i/>
        </w:rPr>
        <w:t xml:space="preserve">Art</w:t>
      </w:r>
      <w:r>
        <w:rPr>
          <w:iCs/>
          <w:i/>
        </w:rPr>
        <w:t xml:space="preserve"> </w:t>
      </w:r>
      <w:r>
        <w:rPr>
          <w:iCs/>
          <w:i/>
        </w:rPr>
        <w:t xml:space="preserve">of</w:t>
      </w:r>
      <w:r>
        <w:rPr>
          <w:iCs/>
          <w:i/>
        </w:rPr>
        <w:t xml:space="preserve"> </w:t>
      </w:r>
      <w:r>
        <w:rPr>
          <w:iCs/>
          <w:i/>
        </w:rPr>
        <w:t xml:space="preserve">Phytoliths</w:t>
      </w:r>
      <w:r>
        <w:rPr>
          <w:iCs/>
          <w:i/>
        </w:rPr>
        <w:t xml:space="preserve"> </w:t>
      </w:r>
      <w:r>
        <w:rPr>
          <w:iCs/>
          <w:i/>
        </w:rPr>
        <w:t xml:space="preserve">in</w:t>
      </w:r>
      <w:r>
        <w:rPr>
          <w:iCs/>
          <w:i/>
        </w:rPr>
        <w:t xml:space="preserve"> </w:t>
      </w:r>
      <w:r>
        <w:rPr>
          <w:iCs/>
          <w:i/>
        </w:rPr>
        <w:t xml:space="preserve">Soils</w:t>
      </w:r>
      <w:r>
        <w:rPr>
          <w:iCs/>
          <w:i/>
        </w:rPr>
        <w:t xml:space="preserve"> </w:t>
      </w:r>
      <w:r>
        <w:rPr>
          <w:iCs/>
          <w:i/>
        </w:rPr>
        <w:t xml:space="preserve">and</w:t>
      </w:r>
      <w:r>
        <w:rPr>
          <w:iCs/>
          <w:i/>
        </w:rPr>
        <w:t xml:space="preserve"> </w:t>
      </w:r>
      <w:r>
        <w:rPr>
          <w:iCs/>
          <w:i/>
        </w:rPr>
        <w:t xml:space="preserve">Plants</w:t>
      </w:r>
      <w:r>
        <w:t xml:space="preserve">.</w:t>
      </w:r>
      <w:r>
        <w:t xml:space="preserve"> </w:t>
      </w:r>
      <w:r>
        <w:t xml:space="preserve">CSIC Press</w:t>
      </w:r>
      <w:r>
        <w:t xml:space="preserve">.</w:t>
      </w:r>
      <w:r>
        <w:t xml:space="preserve"> </w:t>
      </w:r>
      <w:hyperlink r:id="rId56">
        <w:r>
          <w:rPr>
            <w:rStyle w:val="InternetLink"/>
          </w:rPr>
          <w:t xml:space="preserve">http://books.google.com?id=j66CDVfVhwEC</w:t>
        </w:r>
      </w:hyperlink>
    </w:p>
    <w:bookmarkEnd w:id="57"/>
    <w:bookmarkStart w:id="59" w:name="ref-dudgeonDietGeographyDrinking2014"/>
    <w:p>
      <w:pPr>
        <w:pStyle w:val="Bibliography"/>
      </w:pPr>
      <w:r>
        <w:t xml:space="preserve">Dudgeon, J. V., &amp; Tromp, M. (2014). Diet,</w:t>
      </w:r>
      <w:r>
        <w:t xml:space="preserve"> </w:t>
      </w:r>
      <w:r>
        <w:t xml:space="preserve">Geography</w:t>
      </w:r>
      <w:r>
        <w:t xml:space="preserve"> </w:t>
      </w:r>
      <w:r>
        <w:t xml:space="preserve">and</w:t>
      </w:r>
      <w:r>
        <w:t xml:space="preserve"> </w:t>
      </w:r>
      <w:r>
        <w:t xml:space="preserve">Drinking Water</w:t>
      </w:r>
      <w:r>
        <w:t xml:space="preserve"> </w:t>
      </w:r>
      <w:r>
        <w:t xml:space="preserve">in</w:t>
      </w:r>
      <w:r>
        <w:t xml:space="preserve"> </w:t>
      </w:r>
      <w:r>
        <w:t xml:space="preserve">Polynesia</w:t>
      </w:r>
      <w:r>
        <w:t xml:space="preserve">:</w:t>
      </w:r>
      <w:r>
        <w:t xml:space="preserve"> </w:t>
      </w:r>
      <w:r>
        <w:t xml:space="preserve">Microfossil Research</w:t>
      </w:r>
      <w:r>
        <w:t xml:space="preserve"> </w:t>
      </w:r>
      <w:r>
        <w:t xml:space="preserve">from</w:t>
      </w:r>
      <w:r>
        <w:t xml:space="preserve"> </w:t>
      </w:r>
      <w:r>
        <w:t xml:space="preserve">Archaeological Human Dental Calculus</w:t>
      </w:r>
      <w:r>
        <w:t xml:space="preserve">,</w:t>
      </w:r>
      <w:r>
        <w:t xml:space="preserve"> </w:t>
      </w:r>
      <w:r>
        <w:t xml:space="preserve">Rapa Nui</w:t>
      </w:r>
      <w:r>
        <w:t xml:space="preserve"> </w:t>
      </w:r>
      <w:r>
        <w:t xml:space="preserve">(</w:t>
      </w:r>
      <w:r>
        <w:t xml:space="preserve">Easter Island</w:t>
      </w:r>
      <w:r>
        <w:t xml:space="preserve">).</w:t>
      </w:r>
      <w:r>
        <w:t xml:space="preserve"> </w:t>
      </w:r>
      <w:r>
        <w:rPr>
          <w:iCs/>
          <w:i/>
        </w:rPr>
        <w:t xml:space="preserve">International Journal of Osteoarchaeology</w:t>
      </w:r>
      <w:r>
        <w:t xml:space="preserve">,</w:t>
      </w:r>
      <w:r>
        <w:t xml:space="preserve"> </w:t>
      </w:r>
      <w:r>
        <w:rPr>
          <w:iCs/>
          <w:i/>
        </w:rPr>
        <w:t xml:space="preserve">24</w:t>
      </w:r>
      <w:r>
        <w:t xml:space="preserve">(5), 634–648.</w:t>
      </w:r>
      <w:r>
        <w:t xml:space="preserve"> </w:t>
      </w:r>
      <w:hyperlink r:id="rId58">
        <w:r>
          <w:rPr>
            <w:rStyle w:val="InternetLink"/>
          </w:rPr>
          <w:t xml:space="preserve">https://doi.org/10.1002/oa.2249</w:t>
        </w:r>
      </w:hyperlink>
    </w:p>
    <w:bookmarkEnd w:id="59"/>
    <w:bookmarkStart w:id="61" w:name="ref-eerkensDentalCalculusSource2018"/>
    <w:p>
      <w:pPr>
        <w:pStyle w:val="Bibliography"/>
      </w:pPr>
      <w:r>
        <w:t xml:space="preserve">Eerkens, J. W., Tushingham, S., Brownstein, K. J., Garibay, R., Perez, K., Murga, E., Kaijankoski, P., Rosenthal, J. S., &amp; Gang, D. R. (2018). Dental calculus as a source of ancient alkaloids:</w:t>
      </w:r>
      <w:r>
        <w:t xml:space="preserve"> </w:t>
      </w:r>
      <w:r>
        <w:t xml:space="preserve">Detection</w:t>
      </w:r>
      <w:r>
        <w:t xml:space="preserve"> </w:t>
      </w:r>
      <w:r>
        <w:t xml:space="preserve">of nicotine by</w:t>
      </w:r>
      <w:r>
        <w:t xml:space="preserve"> </w:t>
      </w:r>
      <w:r>
        <w:t xml:space="preserve">LC</w:t>
      </w:r>
      <w:r>
        <w:t xml:space="preserve">-</w:t>
      </w:r>
      <w:r>
        <w:t xml:space="preserve">MS</w:t>
      </w:r>
      <w:r>
        <w:t xml:space="preserve"> </w:t>
      </w:r>
      <w:r>
        <w:t xml:space="preserve">in calculus samples from the</w:t>
      </w:r>
      <w:r>
        <w:t xml:space="preserve"> </w:t>
      </w:r>
      <w:r>
        <w:t xml:space="preserve">Americas</w:t>
      </w:r>
      <w:r>
        <w:t xml:space="preserve">.</w:t>
      </w:r>
      <w:r>
        <w:t xml:space="preserve"> </w:t>
      </w:r>
      <w:r>
        <w:rPr>
          <w:iCs/>
          <w:i/>
        </w:rPr>
        <w:t xml:space="preserve">Journal of Archaeological Science: Reports</w:t>
      </w:r>
      <w:r>
        <w:t xml:space="preserve">,</w:t>
      </w:r>
      <w:r>
        <w:t xml:space="preserve"> </w:t>
      </w:r>
      <w:r>
        <w:rPr>
          <w:iCs/>
          <w:i/>
        </w:rPr>
        <w:t xml:space="preserve">18</w:t>
      </w:r>
      <w:r>
        <w:t xml:space="preserve">, 509–515.</w:t>
      </w:r>
      <w:r>
        <w:t xml:space="preserve"> </w:t>
      </w:r>
      <w:hyperlink r:id="rId60">
        <w:r>
          <w:rPr>
            <w:rStyle w:val="InternetLink"/>
          </w:rPr>
          <w:t xml:space="preserve">https://doi.org/10.1016/j.jasrep.2018.02.004</w:t>
        </w:r>
      </w:hyperlink>
    </w:p>
    <w:bookmarkEnd w:id="61"/>
    <w:bookmarkStart w:id="63" w:name="ref-foxPhytolithCalculus1996"/>
    <w:p>
      <w:pPr>
        <w:pStyle w:val="Bibliography"/>
      </w:pPr>
      <w:r>
        <w:t xml:space="preserve">Fox, C. L., Juan, J., &amp; Albert, R. M. (1996). Phytolith analysis on dental calculus, enamel surface, and burial soil:</w:t>
      </w:r>
      <w:r>
        <w:t xml:space="preserve"> </w:t>
      </w:r>
      <w:r>
        <w:t xml:space="preserve">Information</w:t>
      </w:r>
      <w:r>
        <w:t xml:space="preserve"> </w:t>
      </w:r>
      <w:r>
        <w:t xml:space="preserve">about diet and paleoenvironment.</w:t>
      </w:r>
      <w:r>
        <w:t xml:space="preserve"> </w:t>
      </w:r>
      <w:r>
        <w:rPr>
          <w:iCs/>
          <w:i/>
        </w:rPr>
        <w:t xml:space="preserve">American Journal of Physical Anthropology</w:t>
      </w:r>
      <w:r>
        <w:t xml:space="preserve">,</w:t>
      </w:r>
      <w:r>
        <w:t xml:space="preserve"> </w:t>
      </w:r>
      <w:r>
        <w:rPr>
          <w:iCs/>
          <w:i/>
        </w:rPr>
        <w:t xml:space="preserve">101</w:t>
      </w:r>
      <w:r>
        <w:t xml:space="preserve">(1), 101–113.</w:t>
      </w:r>
      <w:r>
        <w:t xml:space="preserve"> </w:t>
      </w:r>
      <w:hyperlink r:id="rId62">
        <w:r>
          <w:rPr>
            <w:rStyle w:val="InternetLink"/>
          </w:rPr>
          <w:t xml:space="preserve">https://doi.org/10.1002/(SICI)1096-8644(199609)101:1&lt;101::AID-AJPA7&gt;3.0.CO;2-Y</w:t>
        </w:r>
      </w:hyperlink>
    </w:p>
    <w:bookmarkEnd w:id="63"/>
    <w:bookmarkStart w:id="65" w:name="ref-francoStarchDegradation1992"/>
    <w:p>
      <w:pPr>
        <w:pStyle w:val="Bibliography"/>
      </w:pPr>
      <w:r>
        <w:t xml:space="preserve">Franco, C. M. L., Preto, S. J. do R., &amp; Ciacco, C. F. (1992). Factors that</w:t>
      </w:r>
      <w:r>
        <w:t xml:space="preserve"> </w:t>
      </w:r>
      <w:r>
        <w:t xml:space="preserve">Affect</w:t>
      </w:r>
      <w:r>
        <w:t xml:space="preserve"> </w:t>
      </w:r>
      <w:r>
        <w:t xml:space="preserve">the</w:t>
      </w:r>
      <w:r>
        <w:t xml:space="preserve"> </w:t>
      </w:r>
      <w:r>
        <w:t xml:space="preserve">Enzymatic Degradation</w:t>
      </w:r>
      <w:r>
        <w:t xml:space="preserve"> </w:t>
      </w:r>
      <w:r>
        <w:t xml:space="preserve">of</w:t>
      </w:r>
      <w:r>
        <w:t xml:space="preserve"> </w:t>
      </w:r>
      <w:r>
        <w:t xml:space="preserve">Natural Starch Granules</w:t>
      </w:r>
      <w:r>
        <w:t xml:space="preserve"> </w:t>
      </w:r>
      <w:r>
        <w:t xml:space="preserve">-</w:t>
      </w:r>
      <w:r>
        <w:t xml:space="preserve">Effect</w:t>
      </w:r>
      <w:r>
        <w:t xml:space="preserve"> </w:t>
      </w:r>
      <w:r>
        <w:t xml:space="preserve">of the</w:t>
      </w:r>
      <w:r>
        <w:t xml:space="preserve"> </w:t>
      </w:r>
      <w:r>
        <w:t xml:space="preserve">Size</w:t>
      </w:r>
      <w:r>
        <w:t xml:space="preserve"> </w:t>
      </w:r>
      <w:r>
        <w:t xml:space="preserve">of the</w:t>
      </w:r>
      <w:r>
        <w:t xml:space="preserve"> </w:t>
      </w:r>
      <w:r>
        <w:t xml:space="preserve">Granules</w:t>
      </w:r>
      <w:r>
        <w:t xml:space="preserve">.</w:t>
      </w:r>
      <w:r>
        <w:t xml:space="preserve"> </w:t>
      </w:r>
      <w:r>
        <w:rPr>
          <w:iCs/>
          <w:i/>
        </w:rPr>
        <w:t xml:space="preserve">Starch - Stärke</w:t>
      </w:r>
      <w:r>
        <w:t xml:space="preserve">,</w:t>
      </w:r>
      <w:r>
        <w:t xml:space="preserve"> </w:t>
      </w:r>
      <w:r>
        <w:rPr>
          <w:iCs/>
          <w:i/>
        </w:rPr>
        <w:t xml:space="preserve">44</w:t>
      </w:r>
      <w:r>
        <w:t xml:space="preserve">(11), 422–426.</w:t>
      </w:r>
      <w:r>
        <w:t xml:space="preserve"> </w:t>
      </w:r>
      <w:hyperlink r:id="rId64">
        <w:r>
          <w:rPr>
            <w:rStyle w:val="InternetLink"/>
          </w:rPr>
          <w:t xml:space="preserve">https://doi.org/10.1002/star.19920441106</w:t>
        </w:r>
      </w:hyperlink>
    </w:p>
    <w:bookmarkEnd w:id="65"/>
    <w:bookmarkStart w:id="67" w:name="ref-froehlichEffectOral1987"/>
    <w:p>
      <w:pPr>
        <w:pStyle w:val="Bibliography"/>
      </w:pPr>
      <w:r>
        <w:t xml:space="preserve">Froehlich, D. A., Pangborn, R. M., &amp; Whitaker, J. R. (1987). The effect of oral stimulation on human parotid salivary flow rate and alpha-amylase secretion.</w:t>
      </w:r>
      <w:r>
        <w:t xml:space="preserve"> </w:t>
      </w:r>
      <w:r>
        <w:rPr>
          <w:iCs/>
          <w:i/>
        </w:rPr>
        <w:t xml:space="preserve">Physiology &amp; Behavior</w:t>
      </w:r>
      <w:r>
        <w:t xml:space="preserve">,</w:t>
      </w:r>
      <w:r>
        <w:t xml:space="preserve"> </w:t>
      </w:r>
      <w:r>
        <w:rPr>
          <w:iCs/>
          <w:i/>
        </w:rPr>
        <w:t xml:space="preserve">41</w:t>
      </w:r>
      <w:r>
        <w:t xml:space="preserve">(3), 209–217.</w:t>
      </w:r>
      <w:r>
        <w:t xml:space="preserve"> </w:t>
      </w:r>
      <w:hyperlink r:id="rId66">
        <w:r>
          <w:rPr>
            <w:rStyle w:val="InternetLink"/>
          </w:rPr>
          <w:t xml:space="preserve">https://doi.org/10.1016/0031-9384(87)90355-6</w:t>
        </w:r>
      </w:hyperlink>
    </w:p>
    <w:bookmarkEnd w:id="67"/>
    <w:bookmarkStart w:id="69" w:name="ref-graneroStarchTaphonomy2020"/>
    <w:p>
      <w:pPr>
        <w:pStyle w:val="Bibliography"/>
      </w:pPr>
      <w:r>
        <w:t xml:space="preserve">García-Granero, J. J. (2020). Starch taphonomy, equifinality and the importance of context:</w:t>
      </w:r>
      <w:r>
        <w:t xml:space="preserve"> </w:t>
      </w:r>
      <w:r>
        <w:t xml:space="preserve">Some</w:t>
      </w:r>
      <w:r>
        <w:t xml:space="preserve"> </w:t>
      </w:r>
      <w:r>
        <w:t xml:space="preserve">notes on the identification of food processing through starch grain analysis.</w:t>
      </w:r>
      <w:r>
        <w:t xml:space="preserve"> </w:t>
      </w:r>
      <w:r>
        <w:rPr>
          <w:iCs/>
          <w:i/>
        </w:rPr>
        <w:t xml:space="preserve">Journal of Archaeological Science</w:t>
      </w:r>
      <w:r>
        <w:t xml:space="preserve">,</w:t>
      </w:r>
      <w:r>
        <w:t xml:space="preserve"> </w:t>
      </w:r>
      <w:r>
        <w:rPr>
          <w:iCs/>
          <w:i/>
        </w:rPr>
        <w:t xml:space="preserve">124</w:t>
      </w:r>
      <w:r>
        <w:t xml:space="preserve">, 105267.</w:t>
      </w:r>
      <w:r>
        <w:t xml:space="preserve"> </w:t>
      </w:r>
      <w:hyperlink r:id="rId68">
        <w:r>
          <w:rPr>
            <w:rStyle w:val="InternetLink"/>
          </w:rPr>
          <w:t xml:space="preserve">https://doi.org/10.1016/j.jas.2020.105267</w:t>
        </w:r>
      </w:hyperlink>
    </w:p>
    <w:bookmarkEnd w:id="69"/>
    <w:bookmarkStart w:id="71" w:name="ref-gismondiStarchGranulesData2019"/>
    <w:p>
      <w:pPr>
        <w:pStyle w:val="Bibliography"/>
      </w:pPr>
      <w:r>
        <w:t xml:space="preserve">Gismondi, A., D’Agostino, A., Canuti, L., Di Marco, G., Basoli, F., &amp; Canini, A. (2019). Starch granules: A data collection of 40 food species.</w:t>
      </w:r>
      <w:r>
        <w:t xml:space="preserve"> </w:t>
      </w:r>
      <w:r>
        <w:rPr>
          <w:iCs/>
          <w:i/>
        </w:rPr>
        <w:t xml:space="preserve">Plant Biosystems - An International Journal Dealing with All Aspects of Plant Biology</w:t>
      </w:r>
      <w:r>
        <w:t xml:space="preserve">,</w:t>
      </w:r>
      <w:r>
        <w:t xml:space="preserve"> </w:t>
      </w:r>
      <w:r>
        <w:rPr>
          <w:iCs/>
          <w:i/>
        </w:rPr>
        <w:t xml:space="preserve">153</w:t>
      </w:r>
      <w:r>
        <w:t xml:space="preserve">(2), 273–279.</w:t>
      </w:r>
      <w:r>
        <w:t xml:space="preserve"> </w:t>
      </w:r>
      <w:hyperlink r:id="rId70">
        <w:r>
          <w:rPr>
            <w:rStyle w:val="InternetLink"/>
          </w:rPr>
          <w:t xml:space="preserve">https://doi.org/10.1080/11263504.2018.1473523</w:t>
        </w:r>
      </w:hyperlink>
    </w:p>
    <w:bookmarkEnd w:id="71"/>
    <w:bookmarkStart w:id="73" w:name="ref-hardyStarchGranulesDental2009"/>
    <w:p>
      <w:pPr>
        <w:pStyle w:val="Bibliography"/>
      </w:pPr>
      <w:r>
        <w:t xml:space="preserve">Hardy, K., Blakeney, T., Copeland, L., Kirkham, J., Wrangham, R., &amp; Collins, M. (2009). Starch granules, dental calculus and new perspectives on ancient diet.</w:t>
      </w:r>
      <w:r>
        <w:t xml:space="preserve"> </w:t>
      </w:r>
      <w:r>
        <w:rPr>
          <w:iCs/>
          <w:i/>
        </w:rPr>
        <w:t xml:space="preserve">Journal of Archaeological Science</w:t>
      </w:r>
      <w:r>
        <w:t xml:space="preserve">,</w:t>
      </w:r>
      <w:r>
        <w:t xml:space="preserve"> </w:t>
      </w:r>
      <w:r>
        <w:rPr>
          <w:iCs/>
          <w:i/>
        </w:rPr>
        <w:t xml:space="preserve">36</w:t>
      </w:r>
      <w:r>
        <w:t xml:space="preserve">(2), 248–255.</w:t>
      </w:r>
      <w:r>
        <w:t xml:space="preserve"> </w:t>
      </w:r>
      <w:hyperlink r:id="rId72">
        <w:r>
          <w:rPr>
            <w:rStyle w:val="InternetLink"/>
          </w:rPr>
          <w:t xml:space="preserve">https://doi.org/10.1016/j.jas.2008.09.015</w:t>
        </w:r>
      </w:hyperlink>
    </w:p>
    <w:bookmarkEnd w:id="73"/>
    <w:bookmarkStart w:id="75" w:name="ref-hardyNeanderthalMedics2012"/>
    <w:p>
      <w:pPr>
        <w:pStyle w:val="Bibliography"/>
      </w:pPr>
      <w:r>
        <w:t xml:space="preserve">Hardy, K., Buckley, S., Collins, M. J., Estalrrich, A., Brothwell, D., Copeland, L., García-Tabernero, A., García-Vargas, S., de la Rasilla, M., Lalueza-Fox, C., Huguet, R., Bastir, M., Santamaría, D., Madella, M., Wilson, J., Cortés, Á. F., &amp; Rosas, A. (2012). Neanderthal medics?</w:t>
      </w:r>
      <w:r>
        <w:t xml:space="preserve"> </w:t>
      </w:r>
      <w:r>
        <w:t xml:space="preserve">Evidence</w:t>
      </w:r>
      <w:r>
        <w:t xml:space="preserve"> </w:t>
      </w:r>
      <w:r>
        <w:t xml:space="preserve">for food, cooking, and medicinal plants entrapped in dental calculus.</w:t>
      </w:r>
      <w:r>
        <w:t xml:space="preserve"> </w:t>
      </w:r>
      <w:r>
        <w:rPr>
          <w:iCs/>
          <w:i/>
        </w:rPr>
        <w:t xml:space="preserve">Naturwissenschaften</w:t>
      </w:r>
      <w:r>
        <w:t xml:space="preserve">,</w:t>
      </w:r>
      <w:r>
        <w:t xml:space="preserve"> </w:t>
      </w:r>
      <w:r>
        <w:rPr>
          <w:iCs/>
          <w:i/>
        </w:rPr>
        <w:t xml:space="preserve">99</w:t>
      </w:r>
      <w:r>
        <w:t xml:space="preserve">(8), 617–626.</w:t>
      </w:r>
      <w:r>
        <w:t xml:space="preserve"> </w:t>
      </w:r>
      <w:hyperlink r:id="rId74">
        <w:r>
          <w:rPr>
            <w:rStyle w:val="InternetLink"/>
          </w:rPr>
          <w:t xml:space="preserve">https://doi.org/10.1007/s00114-012-0942-0</w:t>
        </w:r>
      </w:hyperlink>
    </w:p>
    <w:bookmarkEnd w:id="75"/>
    <w:bookmarkStart w:id="77" w:name="ref-haslamDecompositionStarch2004"/>
    <w:p>
      <w:pPr>
        <w:pStyle w:val="Bibliography"/>
      </w:pPr>
      <w:r>
        <w:t xml:space="preserve">Haslam, M. (2004). The decomposition of starch grains in soils: Implications for archaeological residue analyses.</w:t>
      </w:r>
      <w:r>
        <w:t xml:space="preserve"> </w:t>
      </w:r>
      <w:r>
        <w:rPr>
          <w:iCs/>
          <w:i/>
        </w:rPr>
        <w:t xml:space="preserve">Journal of Archaeological Science</w:t>
      </w:r>
      <w:r>
        <w:t xml:space="preserve">,</w:t>
      </w:r>
      <w:r>
        <w:t xml:space="preserve"> </w:t>
      </w:r>
      <w:r>
        <w:rPr>
          <w:iCs/>
          <w:i/>
        </w:rPr>
        <w:t xml:space="preserve">31</w:t>
      </w:r>
      <w:r>
        <w:t xml:space="preserve">(12), 1715–1734.</w:t>
      </w:r>
      <w:r>
        <w:t xml:space="preserve"> </w:t>
      </w:r>
      <w:hyperlink r:id="rId76">
        <w:r>
          <w:rPr>
            <w:rStyle w:val="InternetLink"/>
          </w:rPr>
          <w:t xml:space="preserve">https://doi.org/10.1016/j.jas.2004.05.006</w:t>
        </w:r>
      </w:hyperlink>
    </w:p>
    <w:bookmarkEnd w:id="77"/>
    <w:bookmarkStart w:id="79" w:name="ref-hendyProteomicCalculus2018"/>
    <w:p>
      <w:pPr>
        <w:pStyle w:val="Bibliography"/>
      </w:pPr>
      <w:r>
        <w:t xml:space="preserve">Hendy, J., Warinner, C., Bouwman, A., Collins, M. J., Fiddyment, S., Fischer, R., Hagan, R., Hofman, C. A., Holst, M., Chaves, E., Klaus, L., Larson, G., Mackie, M., McGrath, K., Mundorff, A. Z., Radini, A., Rao, H., Trachsel, C., Velsko, I. M., &amp; Speller, C. F. (2018). Proteomic evidence of dietary sources in ancient dental calculus.</w:t>
      </w:r>
      <w:r>
        <w:t xml:space="preserve"> </w:t>
      </w:r>
      <w:r>
        <w:rPr>
          <w:iCs/>
          <w:i/>
        </w:rPr>
        <w:t xml:space="preserve">Proceedings. Biological Sciences</w:t>
      </w:r>
      <w:r>
        <w:t xml:space="preserve">,</w:t>
      </w:r>
      <w:r>
        <w:t xml:space="preserve"> </w:t>
      </w:r>
      <w:r>
        <w:rPr>
          <w:iCs/>
          <w:i/>
        </w:rPr>
        <w:t xml:space="preserve">285</w:t>
      </w:r>
      <w:r>
        <w:t xml:space="preserve">(1883), 20180977.</w:t>
      </w:r>
      <w:r>
        <w:t xml:space="preserve"> </w:t>
      </w:r>
      <w:hyperlink r:id="rId78">
        <w:r>
          <w:rPr>
            <w:rStyle w:val="InternetLink"/>
          </w:rPr>
          <w:t xml:space="preserve">https://doi.org/10.1098/rspb.2018.0977</w:t>
        </w:r>
      </w:hyperlink>
    </w:p>
    <w:bookmarkEnd w:id="79"/>
    <w:bookmarkStart w:id="81" w:name="ref-henryNeanderthalCalculus2014"/>
    <w:p>
      <w:pPr>
        <w:pStyle w:val="Bibliography"/>
      </w:pPr>
      <w:r>
        <w:t xml:space="preserve">Henry, A. G., Brooks, A. S., &amp; Piperno, D. R. (2014). Plant foods and the dietary ecology of</w:t>
      </w:r>
      <w:r>
        <w:t xml:space="preserve"> </w:t>
      </w:r>
      <w:r>
        <w:t xml:space="preserve">Neanderthals</w:t>
      </w:r>
      <w:r>
        <w:t xml:space="preserve"> </w:t>
      </w:r>
      <w:r>
        <w:t xml:space="preserve">and early modern humans.</w:t>
      </w:r>
      <w:r>
        <w:t xml:space="preserve"> </w:t>
      </w:r>
      <w:r>
        <w:rPr>
          <w:iCs/>
          <w:i/>
        </w:rPr>
        <w:t xml:space="preserve">Journal of Human Evolution</w:t>
      </w:r>
      <w:r>
        <w:t xml:space="preserve">,</w:t>
      </w:r>
      <w:r>
        <w:t xml:space="preserve"> </w:t>
      </w:r>
      <w:r>
        <w:rPr>
          <w:iCs/>
          <w:i/>
        </w:rPr>
        <w:t xml:space="preserve">69</w:t>
      </w:r>
      <w:r>
        <w:t xml:space="preserve">, 44–54.</w:t>
      </w:r>
      <w:r>
        <w:t xml:space="preserve"> </w:t>
      </w:r>
      <w:hyperlink r:id="rId80">
        <w:r>
          <w:rPr>
            <w:rStyle w:val="InternetLink"/>
          </w:rPr>
          <w:t xml:space="preserve">https://doi.org/10.1016/j.jhevol.2013.12.014</w:t>
        </w:r>
      </w:hyperlink>
    </w:p>
    <w:bookmarkEnd w:id="81"/>
    <w:bookmarkStart w:id="83" w:name="ref-henryCookingStarch2009"/>
    <w:p>
      <w:pPr>
        <w:pStyle w:val="Bibliography"/>
      </w:pPr>
      <w:r>
        <w:t xml:space="preserve">Henry, A. G., Hudson, H. F., &amp; Piperno, D. R. (2009). Changes in starch grain morphologies from cooking.</w:t>
      </w:r>
      <w:r>
        <w:t xml:space="preserve"> </w:t>
      </w:r>
      <w:r>
        <w:rPr>
          <w:iCs/>
          <w:i/>
        </w:rPr>
        <w:t xml:space="preserve">Journal of Archaeological Science</w:t>
      </w:r>
      <w:r>
        <w:t xml:space="preserve">,</w:t>
      </w:r>
      <w:r>
        <w:t xml:space="preserve"> </w:t>
      </w:r>
      <w:r>
        <w:rPr>
          <w:iCs/>
          <w:i/>
        </w:rPr>
        <w:t xml:space="preserve">36</w:t>
      </w:r>
      <w:r>
        <w:t xml:space="preserve">(3), 915–922.</w:t>
      </w:r>
      <w:r>
        <w:t xml:space="preserve"> </w:t>
      </w:r>
      <w:hyperlink r:id="rId82">
        <w:r>
          <w:rPr>
            <w:rStyle w:val="InternetLink"/>
          </w:rPr>
          <w:t xml:space="preserve">https://doi.org/10.1016/j.jas.2008.11.008</w:t>
        </w:r>
      </w:hyperlink>
    </w:p>
    <w:bookmarkEnd w:id="83"/>
    <w:bookmarkStart w:id="85" w:name="ref-henryCalculusSyria2008"/>
    <w:p>
      <w:pPr>
        <w:pStyle w:val="Bibliography"/>
      </w:pPr>
      <w:r>
        <w:t xml:space="preserve">Henry, A. G., &amp; Piperno, D. R. (2008). Using plant microfossils from dental calculus to recover human diet: A case study from</w:t>
      </w:r>
      <w:r>
        <w:t xml:space="preserve"> </w:t>
      </w:r>
      <w:r>
        <w:t xml:space="preserve">Tell</w:t>
      </w:r>
      <w:r>
        <w:t xml:space="preserve"> </w:t>
      </w:r>
      <w:r>
        <w:t xml:space="preserve">al-</w:t>
      </w:r>
      <w:r>
        <w:t xml:space="preserve">Raqā</w:t>
      </w:r>
      <w:r>
        <w:t xml:space="preserve">’i,</w:t>
      </w:r>
      <w:r>
        <w:t xml:space="preserve"> </w:t>
      </w:r>
      <w:r>
        <w:t xml:space="preserve">Syria</w:t>
      </w:r>
      <w:r>
        <w:t xml:space="preserve">.</w:t>
      </w:r>
      <w:r>
        <w:t xml:space="preserve"> </w:t>
      </w:r>
      <w:r>
        <w:rPr>
          <w:iCs/>
          <w:i/>
        </w:rPr>
        <w:t xml:space="preserve">Journal of Archaeological Science</w:t>
      </w:r>
      <w:r>
        <w:t xml:space="preserve">,</w:t>
      </w:r>
      <w:r>
        <w:t xml:space="preserve"> </w:t>
      </w:r>
      <w:r>
        <w:rPr>
          <w:iCs/>
          <w:i/>
        </w:rPr>
        <w:t xml:space="preserve">35</w:t>
      </w:r>
      <w:r>
        <w:t xml:space="preserve">(7), 1943–1950.</w:t>
      </w:r>
      <w:r>
        <w:t xml:space="preserve"> </w:t>
      </w:r>
      <w:hyperlink r:id="rId84">
        <w:r>
          <w:rPr>
            <w:rStyle w:val="InternetLink"/>
          </w:rPr>
          <w:t xml:space="preserve">https://doi.org/10.1016/j.jas.2007.12.005</w:t>
        </w:r>
      </w:hyperlink>
    </w:p>
    <w:bookmarkEnd w:id="85"/>
    <w:bookmarkStart w:id="87" w:name="ref-jepsenCalculusRemoval2011"/>
    <w:p>
      <w:pPr>
        <w:pStyle w:val="Bibliography"/>
      </w:pPr>
      <w:r>
        <w:t xml:space="preserve">Jepsen, S., Deschner, J., Braun, A., Schwarz, F., &amp; Eberhard, J. (2011). Calculus removal and the prevention of its formation.</w:t>
      </w:r>
      <w:r>
        <w:t xml:space="preserve"> </w:t>
      </w:r>
      <w:r>
        <w:rPr>
          <w:iCs/>
          <w:i/>
        </w:rPr>
        <w:t xml:space="preserve">Periodontology 2000</w:t>
      </w:r>
      <w:r>
        <w:t xml:space="preserve">,</w:t>
      </w:r>
      <w:r>
        <w:t xml:space="preserve"> </w:t>
      </w:r>
      <w:r>
        <w:rPr>
          <w:iCs/>
          <w:i/>
        </w:rPr>
        <w:t xml:space="preserve">55</w:t>
      </w:r>
      <w:r>
        <w:t xml:space="preserve">(1), 167–188.</w:t>
      </w:r>
      <w:r>
        <w:t xml:space="preserve"> </w:t>
      </w:r>
      <w:hyperlink r:id="rId86">
        <w:r>
          <w:rPr>
            <w:rStyle w:val="InternetLink"/>
          </w:rPr>
          <w:t xml:space="preserve">https://doi.org/10.1111/j.1600-0757.2010.00382.x</w:t>
        </w:r>
      </w:hyperlink>
    </w:p>
    <w:bookmarkEnd w:id="87"/>
    <w:bookmarkStart w:id="89" w:name="ref-jinSupragingivalCalculus2002"/>
    <w:p>
      <w:pPr>
        <w:pStyle w:val="Bibliography"/>
      </w:pPr>
      <w:r>
        <w:t xml:space="preserve">Jin, Y., &amp; Yip, H.-K. (2002). Supragingival</w:t>
      </w:r>
      <w:r>
        <w:t xml:space="preserve"> </w:t>
      </w:r>
      <w:r>
        <w:t xml:space="preserve">Calculus</w:t>
      </w:r>
      <w:r>
        <w:t xml:space="preserve">:</w:t>
      </w:r>
      <w:r>
        <w:t xml:space="preserve"> </w:t>
      </w:r>
      <w:r>
        <w:t xml:space="preserve">Formation</w:t>
      </w:r>
      <w:r>
        <w:t xml:space="preserve"> </w:t>
      </w:r>
      <w:r>
        <w:t xml:space="preserve">and</w:t>
      </w:r>
      <w:r>
        <w:t xml:space="preserve"> </w:t>
      </w:r>
      <w:r>
        <w:t xml:space="preserve">Control</w:t>
      </w:r>
      <w:r>
        <w:t xml:space="preserve">:</w:t>
      </w:r>
      <w:r>
        <w:t xml:space="preserve"> </w:t>
      </w:r>
      <w:r>
        <w:rPr>
          <w:iCs/>
          <w:i/>
        </w:rPr>
        <w:t xml:space="preserve">Critical Reviews in Oral Biology &amp; Medicine</w:t>
      </w:r>
      <w:r>
        <w:t xml:space="preserve">.</w:t>
      </w:r>
      <w:r>
        <w:t xml:space="preserve"> </w:t>
      </w:r>
      <w:hyperlink r:id="rId88">
        <w:r>
          <w:rPr>
            <w:rStyle w:val="InternetLink"/>
          </w:rPr>
          <w:t xml:space="preserve">https://doi.org/10.1177/154411130201300506</w:t>
        </w:r>
      </w:hyperlink>
    </w:p>
    <w:bookmarkEnd w:id="89"/>
    <w:bookmarkStart w:id="91" w:name="ref-jovanovicNeolithicCalculus2021"/>
    <w:p>
      <w:pPr>
        <w:pStyle w:val="Bibliography"/>
      </w:pPr>
      <w:r>
        <w:t xml:space="preserve">Jovanović, J., Power, R. C., de Becdelièvre, C., Goude, G., &amp; Stefanović, S. (2021). Microbotanical evidence for the spread of cereal use during the</w:t>
      </w:r>
      <w:r>
        <w:t xml:space="preserve"> </w:t>
      </w:r>
      <w:r>
        <w:t xml:space="preserve">Mesolithic</w:t>
      </w:r>
      <w:r>
        <w:t xml:space="preserve">-</w:t>
      </w:r>
      <w:r>
        <w:t xml:space="preserve">Neolithic</w:t>
      </w:r>
      <w:r>
        <w:t xml:space="preserve"> </w:t>
      </w:r>
      <w:r>
        <w:t xml:space="preserve">transition in the</w:t>
      </w:r>
      <w:r>
        <w:t xml:space="preserve"> </w:t>
      </w:r>
      <w:r>
        <w:t xml:space="preserve">Southeastern Europe</w:t>
      </w:r>
      <w:r>
        <w:t xml:space="preserve"> </w:t>
      </w:r>
      <w:r>
        <w:t xml:space="preserve">(</w:t>
      </w:r>
      <w:r>
        <w:t xml:space="preserve">Danube Gorges</w:t>
      </w:r>
      <w:r>
        <w:t xml:space="preserve">):</w:t>
      </w:r>
      <w:r>
        <w:t xml:space="preserve"> </w:t>
      </w:r>
      <w:r>
        <w:t xml:space="preserve">Data</w:t>
      </w:r>
      <w:r>
        <w:t xml:space="preserve"> </w:t>
      </w:r>
      <w:r>
        <w:t xml:space="preserve">from dental calculus analysis.</w:t>
      </w:r>
      <w:r>
        <w:t xml:space="preserve"> </w:t>
      </w:r>
      <w:r>
        <w:rPr>
          <w:iCs/>
          <w:i/>
        </w:rPr>
        <w:t xml:space="preserve">Journal of Archaeological Science</w:t>
      </w:r>
      <w:r>
        <w:t xml:space="preserve">,</w:t>
      </w:r>
      <w:r>
        <w:t xml:space="preserve"> </w:t>
      </w:r>
      <w:r>
        <w:rPr>
          <w:iCs/>
          <w:i/>
        </w:rPr>
        <w:t xml:space="preserve">125</w:t>
      </w:r>
      <w:r>
        <w:t xml:space="preserve">, 105288.</w:t>
      </w:r>
      <w:r>
        <w:t xml:space="preserve"> </w:t>
      </w:r>
      <w:hyperlink r:id="rId90">
        <w:r>
          <w:rPr>
            <w:rStyle w:val="InternetLink"/>
          </w:rPr>
          <w:t xml:space="preserve">https://doi.org/10.1016/j.jas.2020.105288</w:t>
        </w:r>
      </w:hyperlink>
    </w:p>
    <w:bookmarkEnd w:id="91"/>
    <w:bookmarkStart w:id="92" w:name="ref-kashketFoodParticles1996"/>
    <w:p>
      <w:pPr>
        <w:pStyle w:val="Bibliography"/>
      </w:pPr>
      <w:r>
        <w:t xml:space="preserve">Kashket, S., Zhang, J., &amp; Houte, J. V. (1996). Accumulation of</w:t>
      </w:r>
      <w:r>
        <w:t xml:space="preserve"> </w:t>
      </w:r>
      <w:r>
        <w:t xml:space="preserve">Fermentable Sugars</w:t>
      </w:r>
      <w:r>
        <w:t xml:space="preserve"> </w:t>
      </w:r>
      <w:r>
        <w:t xml:space="preserve">and</w:t>
      </w:r>
      <w:r>
        <w:t xml:space="preserve"> </w:t>
      </w:r>
      <w:r>
        <w:t xml:space="preserve">Metabolic Acids</w:t>
      </w:r>
      <w:r>
        <w:t xml:space="preserve"> </w:t>
      </w:r>
      <w:r>
        <w:t xml:space="preserve">in</w:t>
      </w:r>
      <w:r>
        <w:t xml:space="preserve"> </w:t>
      </w:r>
      <w:r>
        <w:t xml:space="preserve">Food Particles</w:t>
      </w:r>
      <w:r>
        <w:t xml:space="preserve"> </w:t>
      </w:r>
      <w:r>
        <w:t xml:space="preserve">that</w:t>
      </w:r>
      <w:r>
        <w:t xml:space="preserve"> </w:t>
      </w:r>
      <w:r>
        <w:t xml:space="preserve">Become Entrapped</w:t>
      </w:r>
      <w:r>
        <w:t xml:space="preserve"> </w:t>
      </w:r>
      <w:r>
        <w:t xml:space="preserve">on the</w:t>
      </w:r>
      <w:r>
        <w:t xml:space="preserve"> </w:t>
      </w:r>
      <w:r>
        <w:t xml:space="preserve">Dentition</w:t>
      </w:r>
      <w:r>
        <w:t xml:space="preserve">.</w:t>
      </w:r>
      <w:r>
        <w:t xml:space="preserve"> </w:t>
      </w:r>
      <w:r>
        <w:rPr>
          <w:iCs/>
          <w:i/>
        </w:rPr>
        <w:t xml:space="preserve">Journal of Dental Research</w:t>
      </w:r>
      <w:r>
        <w:t xml:space="preserve">, 8.</w:t>
      </w:r>
    </w:p>
    <w:bookmarkEnd w:id="92"/>
    <w:bookmarkStart w:id="94" w:name="ref-klepingerCalculusCoca1977"/>
    <w:p>
      <w:pPr>
        <w:pStyle w:val="Bibliography"/>
      </w:pPr>
      <w:r>
        <w:t xml:space="preserve">Klepinger, L. L., Kuhn, J. K., &amp; Thomas, J. (1977). Prehistoric dental calculus gives evidence for coca in early coastal</w:t>
      </w:r>
      <w:r>
        <w:t xml:space="preserve"> </w:t>
      </w:r>
      <w:r>
        <w:t xml:space="preserve">Ecuador</w:t>
      </w:r>
      <w:r>
        <w:t xml:space="preserve">.</w:t>
      </w:r>
      <w:r>
        <w:t xml:space="preserve"> </w:t>
      </w:r>
      <w:r>
        <w:rPr>
          <w:iCs/>
          <w:i/>
        </w:rPr>
        <w:t xml:space="preserve">Nature</w:t>
      </w:r>
      <w:r>
        <w:t xml:space="preserve">,</w:t>
      </w:r>
      <w:r>
        <w:t xml:space="preserve"> </w:t>
      </w:r>
      <w:r>
        <w:rPr>
          <w:iCs/>
          <w:i/>
        </w:rPr>
        <w:t xml:space="preserve">269</w:t>
      </w:r>
      <w:r>
        <w:t xml:space="preserve">(5628, 5628), 506–507.</w:t>
      </w:r>
      <w:r>
        <w:t xml:space="preserve"> </w:t>
      </w:r>
      <w:hyperlink r:id="rId93">
        <w:r>
          <w:rPr>
            <w:rStyle w:val="InternetLink"/>
          </w:rPr>
          <w:t xml:space="preserve">https://doi.org/10.1038/269506a0</w:t>
        </w:r>
      </w:hyperlink>
    </w:p>
    <w:bookmarkEnd w:id="94"/>
    <w:bookmarkStart w:id="96" w:name="ref-lemoyneCalculusPretreatments2021"/>
    <w:p>
      <w:pPr>
        <w:pStyle w:val="Bibliography"/>
      </w:pPr>
      <w:r>
        <w:t xml:space="preserve">Le Moyne, C., &amp; Crowther, A. (2021). Effects of chemical pre-treatments on modified starch granules:</w:t>
      </w:r>
      <w:r>
        <w:t xml:space="preserve"> </w:t>
      </w:r>
      <w:r>
        <w:t xml:space="preserve">Recommendations</w:t>
      </w:r>
      <w:r>
        <w:t xml:space="preserve"> </w:t>
      </w:r>
      <w:r>
        <w:t xml:space="preserve">for dental calculus decalcification for ancient starch research.</w:t>
      </w:r>
      <w:r>
        <w:t xml:space="preserve"> </w:t>
      </w:r>
      <w:r>
        <w:rPr>
          <w:iCs/>
          <w:i/>
        </w:rPr>
        <w:t xml:space="preserve">Journal of Archaeological Science: Reports</w:t>
      </w:r>
      <w:r>
        <w:t xml:space="preserve">,</w:t>
      </w:r>
      <w:r>
        <w:t xml:space="preserve"> </w:t>
      </w:r>
      <w:r>
        <w:rPr>
          <w:iCs/>
          <w:i/>
        </w:rPr>
        <w:t xml:space="preserve">35</w:t>
      </w:r>
      <w:r>
        <w:t xml:space="preserve">, 102762.</w:t>
      </w:r>
      <w:r>
        <w:t xml:space="preserve"> </w:t>
      </w:r>
      <w:hyperlink r:id="rId95">
        <w:r>
          <w:rPr>
            <w:rStyle w:val="InternetLink"/>
          </w:rPr>
          <w:t xml:space="preserve">https://doi.org/10.1016/j.jasrep.2020.102762</w:t>
        </w:r>
      </w:hyperlink>
    </w:p>
    <w:bookmarkEnd w:id="96"/>
    <w:bookmarkStart w:id="98" w:name="ref-leonardDentalCalculus2015"/>
    <w:p>
      <w:pPr>
        <w:pStyle w:val="Bibliography"/>
      </w:pPr>
      <w:r>
        <w:t xml:space="preserve">Leonard, C., Vashro, L., O’Connell, J. F., &amp; Henry, A. G. (2015). Plant microremains in dental calculus as a record of plant consumption:</w:t>
      </w:r>
      <w:r>
        <w:t xml:space="preserve"> </w:t>
      </w:r>
      <w:r>
        <w:t xml:space="preserve">A</w:t>
      </w:r>
      <w:r>
        <w:t xml:space="preserve"> </w:t>
      </w:r>
      <w:r>
        <w:t xml:space="preserve">test with</w:t>
      </w:r>
      <w:r>
        <w:t xml:space="preserve"> </w:t>
      </w:r>
      <w:r>
        <w:t xml:space="preserve">Twe</w:t>
      </w:r>
      <w:r>
        <w:t xml:space="preserve"> </w:t>
      </w:r>
      <w:r>
        <w:t xml:space="preserve">forager-horticulturalists.</w:t>
      </w:r>
      <w:r>
        <w:t xml:space="preserve"> </w:t>
      </w:r>
      <w:r>
        <w:rPr>
          <w:iCs/>
          <w:i/>
        </w:rPr>
        <w:t xml:space="preserve">Journal of Archaeological Science: Reports</w:t>
      </w:r>
      <w:r>
        <w:t xml:space="preserve">,</w:t>
      </w:r>
      <w:r>
        <w:t xml:space="preserve"> </w:t>
      </w:r>
      <w:r>
        <w:rPr>
          <w:iCs/>
          <w:i/>
        </w:rPr>
        <w:t xml:space="preserve">2</w:t>
      </w:r>
      <w:r>
        <w:t xml:space="preserve">, 449–457.</w:t>
      </w:r>
      <w:r>
        <w:t xml:space="preserve"> </w:t>
      </w:r>
      <w:hyperlink r:id="rId97">
        <w:r>
          <w:rPr>
            <w:rStyle w:val="InternetLink"/>
          </w:rPr>
          <w:t xml:space="preserve">https://doi.org/10.1016/j.jasrep.2015.03.009</w:t>
        </w:r>
      </w:hyperlink>
    </w:p>
    <w:bookmarkEnd w:id="98"/>
    <w:bookmarkStart w:id="100" w:name="ref-lingstromStarchyFood1994"/>
    <w:p>
      <w:pPr>
        <w:pStyle w:val="Bibliography"/>
      </w:pPr>
      <w:r>
        <w:t xml:space="preserve">Lingstrom, P., Birkhed, D., Ruben, J., &amp; Arends, J. (1994). Effect of</w:t>
      </w:r>
      <w:r>
        <w:t xml:space="preserve"> </w:t>
      </w:r>
      <w:r>
        <w:t xml:space="preserve">Frequent Consumption</w:t>
      </w:r>
      <w:r>
        <w:t xml:space="preserve"> </w:t>
      </w:r>
      <w:r>
        <w:t xml:space="preserve">of</w:t>
      </w:r>
      <w:r>
        <w:t xml:space="preserve"> </w:t>
      </w:r>
      <w:r>
        <w:t xml:space="preserve">Starchy Food Items</w:t>
      </w:r>
      <w:r>
        <w:t xml:space="preserve"> </w:t>
      </w:r>
      <w:r>
        <w:t xml:space="preserve">on</w:t>
      </w:r>
      <w:r>
        <w:t xml:space="preserve"> </w:t>
      </w:r>
      <w:r>
        <w:t xml:space="preserve">Enamel</w:t>
      </w:r>
      <w:r>
        <w:t xml:space="preserve"> </w:t>
      </w:r>
      <w:r>
        <w:t xml:space="preserve">and</w:t>
      </w:r>
      <w:r>
        <w:t xml:space="preserve"> </w:t>
      </w:r>
      <w:r>
        <w:t xml:space="preserve">Dentin Demineralization</w:t>
      </w:r>
      <w:r>
        <w:t xml:space="preserve"> </w:t>
      </w:r>
      <w:r>
        <w:t xml:space="preserve">and on</w:t>
      </w:r>
      <w:r>
        <w:t xml:space="preserve"> </w:t>
      </w:r>
      <w:r>
        <w:t xml:space="preserve">Plaque pH</w:t>
      </w:r>
      <w:r>
        <w:t xml:space="preserve"> </w:t>
      </w:r>
      <w:r>
        <w:t xml:space="preserve">in situ.</w:t>
      </w:r>
      <w:r>
        <w:t xml:space="preserve"> </w:t>
      </w:r>
      <w:r>
        <w:rPr>
          <w:iCs/>
          <w:i/>
        </w:rPr>
        <w:t xml:space="preserve">Journal of Dental Research</w:t>
      </w:r>
      <w:r>
        <w:t xml:space="preserve">,</w:t>
      </w:r>
      <w:r>
        <w:t xml:space="preserve"> </w:t>
      </w:r>
      <w:r>
        <w:rPr>
          <w:iCs/>
          <w:i/>
        </w:rPr>
        <w:t xml:space="preserve">73</w:t>
      </w:r>
      <w:r>
        <w:t xml:space="preserve">(3), 652–660.</w:t>
      </w:r>
      <w:r>
        <w:t xml:space="preserve"> </w:t>
      </w:r>
      <w:hyperlink r:id="rId99">
        <w:r>
          <w:rPr>
            <w:rStyle w:val="InternetLink"/>
          </w:rPr>
          <w:t xml:space="preserve">https://doi.org/10.1177/00220345940730031101</w:t>
        </w:r>
      </w:hyperlink>
    </w:p>
    <w:bookmarkEnd w:id="100"/>
    <w:bookmarkStart w:id="102" w:name="X23eba68c30a33e0a5839dc209141f990cbd99d3"/>
    <w:p>
      <w:pPr>
        <w:pStyle w:val="Bibliography"/>
      </w:pPr>
      <w:r>
        <w:t xml:space="preserve">Mickleburgh, H. L., &amp; Pagán-Jiménez, J. R. (2012). New insights into the consumption of maize and other food plants in the pre-</w:t>
      </w:r>
      <w:r>
        <w:t xml:space="preserve">Columbian Caribbean</w:t>
      </w:r>
      <w:r>
        <w:t xml:space="preserve"> </w:t>
      </w:r>
      <w:r>
        <w:t xml:space="preserve">from starch grains trapped in human dental calculus.</w:t>
      </w:r>
      <w:r>
        <w:t xml:space="preserve"> </w:t>
      </w:r>
      <w:r>
        <w:rPr>
          <w:iCs/>
          <w:i/>
        </w:rPr>
        <w:t xml:space="preserve">Journal of Archaeological Science</w:t>
      </w:r>
      <w:r>
        <w:t xml:space="preserve">,</w:t>
      </w:r>
      <w:r>
        <w:t xml:space="preserve"> </w:t>
      </w:r>
      <w:r>
        <w:rPr>
          <w:iCs/>
          <w:i/>
        </w:rPr>
        <w:t xml:space="preserve">39</w:t>
      </w:r>
      <w:r>
        <w:t xml:space="preserve">(7), 2468–2478.</w:t>
      </w:r>
      <w:r>
        <w:t xml:space="preserve"> </w:t>
      </w:r>
      <w:hyperlink r:id="rId101">
        <w:r>
          <w:rPr>
            <w:rStyle w:val="InternetLink"/>
          </w:rPr>
          <w:t xml:space="preserve">https://doi.org/10.1016/j.jas.2012.02.020</w:t>
        </w:r>
      </w:hyperlink>
    </w:p>
    <w:bookmarkEnd w:id="102"/>
    <w:bookmarkStart w:id="104" w:name="X871d81b2b893c5340e7742b309e8a4c766fe784"/>
    <w:p>
      <w:pPr>
        <w:pStyle w:val="Bibliography"/>
      </w:pPr>
      <w:r>
        <w:t xml:space="preserve">Middleton, W. D., &amp; Rovner, I. (1994). Extraction of</w:t>
      </w:r>
      <w:r>
        <w:t xml:space="preserve"> </w:t>
      </w:r>
      <w:r>
        <w:t xml:space="preserve">Opal Phytoliths</w:t>
      </w:r>
      <w:r>
        <w:t xml:space="preserve"> </w:t>
      </w:r>
      <w:r>
        <w:t xml:space="preserve">from</w:t>
      </w:r>
      <w:r>
        <w:t xml:space="preserve"> </w:t>
      </w:r>
      <w:r>
        <w:t xml:space="preserve">Herbivore Dental Calculus</w:t>
      </w:r>
      <w:r>
        <w:t xml:space="preserve">.</w:t>
      </w:r>
      <w:r>
        <w:t xml:space="preserve"> </w:t>
      </w:r>
      <w:r>
        <w:rPr>
          <w:iCs/>
          <w:i/>
        </w:rPr>
        <w:t xml:space="preserve">Journal of Archaeological Science</w:t>
      </w:r>
      <w:r>
        <w:t xml:space="preserve">,</w:t>
      </w:r>
      <w:r>
        <w:t xml:space="preserve"> </w:t>
      </w:r>
      <w:r>
        <w:rPr>
          <w:iCs/>
          <w:i/>
        </w:rPr>
        <w:t xml:space="preserve">21</w:t>
      </w:r>
      <w:r>
        <w:t xml:space="preserve">(4), 469–473.</w:t>
      </w:r>
      <w:r>
        <w:t xml:space="preserve"> </w:t>
      </w:r>
      <w:hyperlink r:id="rId103">
        <w:r>
          <w:rPr>
            <w:rStyle w:val="InternetLink"/>
          </w:rPr>
          <w:t xml:space="preserve">https://doi.org/10.1006/jasc.1994.1046</w:t>
        </w:r>
      </w:hyperlink>
    </w:p>
    <w:bookmarkEnd w:id="104"/>
    <w:bookmarkStart w:id="106" w:name="ref-modiCalculusMethodologies2020"/>
    <w:p>
      <w:pPr>
        <w:pStyle w:val="Bibliography"/>
      </w:pPr>
      <w:r>
        <w:t xml:space="preserve">Modi, A., Pisaneschi, L., Zaro, V., Vai, S., Vergata, C., Casalone, E., Caramelli, D., Moggi-Cecchi, J., Mariotti Lippi, M., &amp; Lari, M. (2020). Combined methodologies for gaining much information from ancient dental calculus: Testing experimental strategies for simultaneously analysing</w:t>
      </w:r>
      <w:r>
        <w:t xml:space="preserve"> </w:t>
      </w:r>
      <w:r>
        <w:t xml:space="preserve">DNA</w:t>
      </w:r>
      <w:r>
        <w:t xml:space="preserve"> </w:t>
      </w:r>
      <w:r>
        <w:t xml:space="preserve">and food residues.</w:t>
      </w:r>
      <w:r>
        <w:t xml:space="preserve"> </w:t>
      </w:r>
      <w:r>
        <w:rPr>
          <w:iCs/>
          <w:i/>
        </w:rPr>
        <w:t xml:space="preserve">Archaeological and Anthropological Sciences</w:t>
      </w:r>
      <w:r>
        <w:t xml:space="preserve">,</w:t>
      </w:r>
      <w:r>
        <w:t xml:space="preserve"> </w:t>
      </w:r>
      <w:r>
        <w:rPr>
          <w:iCs/>
          <w:i/>
        </w:rPr>
        <w:t xml:space="preserve">12</w:t>
      </w:r>
      <w:r>
        <w:t xml:space="preserve">(1), 10.</w:t>
      </w:r>
      <w:r>
        <w:t xml:space="preserve"> </w:t>
      </w:r>
      <w:hyperlink r:id="rId105">
        <w:r>
          <w:rPr>
            <w:rStyle w:val="InternetLink"/>
          </w:rPr>
          <w:t xml:space="preserve">https://doi.org/10.1007/s12520-019-00983-5</w:t>
        </w:r>
      </w:hyperlink>
    </w:p>
    <w:bookmarkEnd w:id="106"/>
    <w:bookmarkStart w:id="108" w:name="ref-naterHumanAmylase2005"/>
    <w:p>
      <w:pPr>
        <w:pStyle w:val="Bibliography"/>
      </w:pPr>
      <w:r>
        <w:t xml:space="preserve">Nater, U. M., Rohleder, N., Gaab, J., Berger, S., Jud, A., Kirschbaum, C., &amp; Ehlert, U. (2005). Human salivary alpha-amylase reactivity in a psychosocial stress paradigm.</w:t>
      </w:r>
      <w:r>
        <w:t xml:space="preserve"> </w:t>
      </w:r>
      <w:r>
        <w:rPr>
          <w:iCs/>
          <w:i/>
        </w:rPr>
        <w:t xml:space="preserve">International Journal of Psychophysiology</w:t>
      </w:r>
      <w:r>
        <w:t xml:space="preserve">,</w:t>
      </w:r>
      <w:r>
        <w:t xml:space="preserve"> </w:t>
      </w:r>
      <w:r>
        <w:rPr>
          <w:iCs/>
          <w:i/>
        </w:rPr>
        <w:t xml:space="preserve">55</w:t>
      </w:r>
      <w:r>
        <w:t xml:space="preserve">(3), 333–342.</w:t>
      </w:r>
      <w:r>
        <w:t xml:space="preserve"> </w:t>
      </w:r>
      <w:hyperlink r:id="rId107">
        <w:r>
          <w:rPr>
            <w:rStyle w:val="InternetLink"/>
          </w:rPr>
          <w:t xml:space="preserve">https://doi.org/10.1016/j.ijpsycho.2004.09.009</w:t>
        </w:r>
      </w:hyperlink>
    </w:p>
    <w:bookmarkEnd w:id="108"/>
    <w:bookmarkStart w:id="110" w:name="ref-nikitkovaStarchBiofilms2013"/>
    <w:p>
      <w:pPr>
        <w:pStyle w:val="Bibliography"/>
      </w:pPr>
      <w:r>
        <w:t xml:space="preserve">Nikitkova, A. E., Haase, E. M., &amp; Scannapieco, F. A. (2013). Taking the</w:t>
      </w:r>
      <w:r>
        <w:t xml:space="preserve"> </w:t>
      </w:r>
      <w:r>
        <w:t xml:space="preserve">Starch</w:t>
      </w:r>
      <w:r>
        <w:t xml:space="preserve"> </w:t>
      </w:r>
      <w:r>
        <w:t xml:space="preserve">out of</w:t>
      </w:r>
      <w:r>
        <w:t xml:space="preserve"> </w:t>
      </w:r>
      <w:r>
        <w:t xml:space="preserve">Oral Biofilm Formation</w:t>
      </w:r>
      <w:r>
        <w:t xml:space="preserve">:</w:t>
      </w:r>
      <w:r>
        <w:t xml:space="preserve"> </w:t>
      </w:r>
      <w:r>
        <w:t xml:space="preserve">Molecular Basis</w:t>
      </w:r>
      <w:r>
        <w:t xml:space="preserve"> </w:t>
      </w:r>
      <w:r>
        <w:t xml:space="preserve">and</w:t>
      </w:r>
      <w:r>
        <w:t xml:space="preserve"> </w:t>
      </w:r>
      <w:r>
        <w:t xml:space="preserve">Functional Significance</w:t>
      </w:r>
      <w:r>
        <w:t xml:space="preserve"> </w:t>
      </w:r>
      <w:r>
        <w:t xml:space="preserve">of</w:t>
      </w:r>
      <w:r>
        <w:t xml:space="preserve"> </w:t>
      </w:r>
      <w:r>
        <w:t xml:space="preserve">Salivary</w:t>
      </w:r>
      <w:r>
        <w:t xml:space="preserve"> </w:t>
      </w:r>
      <w:r>
        <w:t xml:space="preserve">α-</w:t>
      </w:r>
      <w:r>
        <w:t xml:space="preserve">Amylase Binding</w:t>
      </w:r>
      <w:r>
        <w:t xml:space="preserve"> </w:t>
      </w:r>
      <w:r>
        <w:t xml:space="preserve">to</w:t>
      </w:r>
      <w:r>
        <w:t xml:space="preserve"> </w:t>
      </w:r>
      <w:r>
        <w:t xml:space="preserve">Oral Streptococci</w:t>
      </w:r>
      <w:r>
        <w:t xml:space="preserve">.</w:t>
      </w:r>
      <w:r>
        <w:t xml:space="preserve"> </w:t>
      </w:r>
      <w:r>
        <w:rPr>
          <w:iCs/>
          <w:i/>
        </w:rPr>
        <w:t xml:space="preserve">Applied and Environmental Microbiology</w:t>
      </w:r>
      <w:r>
        <w:t xml:space="preserve">,</w:t>
      </w:r>
      <w:r>
        <w:t xml:space="preserve"> </w:t>
      </w:r>
      <w:r>
        <w:rPr>
          <w:iCs/>
          <w:i/>
        </w:rPr>
        <w:t xml:space="preserve">79</w:t>
      </w:r>
      <w:r>
        <w:t xml:space="preserve">(2), 416–423.</w:t>
      </w:r>
      <w:r>
        <w:t xml:space="preserve"> </w:t>
      </w:r>
      <w:hyperlink r:id="rId109">
        <w:r>
          <w:rPr>
            <w:rStyle w:val="InternetLink"/>
          </w:rPr>
          <w:t xml:space="preserve">https://doi.org/10.1128/AEM.02581-12</w:t>
        </w:r>
      </w:hyperlink>
    </w:p>
    <w:bookmarkEnd w:id="110"/>
    <w:bookmarkStart w:id="112" w:name="X55f6b7d9d6d6fb31e4823c306906d94ddd5a070"/>
    <w:p>
      <w:pPr>
        <w:pStyle w:val="Bibliography"/>
      </w:pPr>
      <w:r>
        <w:t xml:space="preserve">Pearce, E. I. F., &amp; Sissons, C. H. (1987). The</w:t>
      </w:r>
      <w:r>
        <w:t xml:space="preserve"> </w:t>
      </w:r>
      <w:r>
        <w:t xml:space="preserve">Concomitant Deposition</w:t>
      </w:r>
      <w:r>
        <w:t xml:space="preserve"> </w:t>
      </w:r>
      <w:r>
        <w:t xml:space="preserve">of</w:t>
      </w:r>
      <w:r>
        <w:t xml:space="preserve"> </w:t>
      </w:r>
      <w:r>
        <w:t xml:space="preserve">Strontium</w:t>
      </w:r>
      <w:r>
        <w:t xml:space="preserve"> </w:t>
      </w:r>
      <w:r>
        <w:t xml:space="preserve">and</w:t>
      </w:r>
      <w:r>
        <w:t xml:space="preserve"> </w:t>
      </w:r>
      <w:r>
        <w:t xml:space="preserve">Fluoride</w:t>
      </w:r>
      <w:r>
        <w:t xml:space="preserve"> </w:t>
      </w:r>
      <w:r>
        <w:t xml:space="preserve">in</w:t>
      </w:r>
      <w:r>
        <w:t xml:space="preserve"> </w:t>
      </w:r>
      <w:r>
        <w:t xml:space="preserve">Dental Plaque</w:t>
      </w:r>
      <w:r>
        <w:t xml:space="preserve">.</w:t>
      </w:r>
      <w:r>
        <w:t xml:space="preserve"> </w:t>
      </w:r>
      <w:r>
        <w:rPr>
          <w:iCs/>
          <w:i/>
        </w:rPr>
        <w:t xml:space="preserve">Journal of Dental Research</w:t>
      </w:r>
      <w:r>
        <w:t xml:space="preserve">,</w:t>
      </w:r>
      <w:r>
        <w:t xml:space="preserve"> </w:t>
      </w:r>
      <w:r>
        <w:rPr>
          <w:iCs/>
          <w:i/>
        </w:rPr>
        <w:t xml:space="preserve">66</w:t>
      </w:r>
      <w:r>
        <w:t xml:space="preserve">(10), 1518–1522.</w:t>
      </w:r>
      <w:r>
        <w:t xml:space="preserve"> </w:t>
      </w:r>
      <w:hyperlink r:id="rId111">
        <w:r>
          <w:rPr>
            <w:rStyle w:val="InternetLink"/>
          </w:rPr>
          <w:t xml:space="preserve">https://doi.org/10.1177/00220345870660100101</w:t>
        </w:r>
      </w:hyperlink>
    </w:p>
    <w:bookmarkEnd w:id="112"/>
    <w:bookmarkStart w:id="114" w:name="ref-pipernoStarchGrains2008"/>
    <w:p>
      <w:pPr>
        <w:pStyle w:val="Bibliography"/>
      </w:pPr>
      <w:r>
        <w:t xml:space="preserve">Piperno, D. R., &amp; Dillehay, T. D. (2008). Starch grains on human teeth reveal early broad crop diet in northern</w:t>
      </w:r>
      <w:r>
        <w:t xml:space="preserve"> </w:t>
      </w:r>
      <w:r>
        <w:t xml:space="preserve">Peru</w:t>
      </w:r>
      <w:r>
        <w:t xml:space="preserve">.</w:t>
      </w:r>
      <w:r>
        <w:t xml:space="preserve"> </w:t>
      </w:r>
      <w:r>
        <w:rPr>
          <w:iCs/>
          <w:i/>
        </w:rPr>
        <w:t xml:space="preserve">Proceedings of the National Academy of Sciences</w:t>
      </w:r>
      <w:r>
        <w:t xml:space="preserve">,</w:t>
      </w:r>
      <w:r>
        <w:t xml:space="preserve"> </w:t>
      </w:r>
      <w:r>
        <w:rPr>
          <w:iCs/>
          <w:i/>
        </w:rPr>
        <w:t xml:space="preserve">105</w:t>
      </w:r>
      <w:r>
        <w:t xml:space="preserve">(50), 19622–19627.</w:t>
      </w:r>
      <w:r>
        <w:t xml:space="preserve"> </w:t>
      </w:r>
      <w:hyperlink r:id="rId113">
        <w:r>
          <w:rPr>
            <w:rStyle w:val="InternetLink"/>
          </w:rPr>
          <w:t xml:space="preserve">https://doi.org/10.1073/pnas.0808752105</w:t>
        </w:r>
      </w:hyperlink>
    </w:p>
    <w:bookmarkEnd w:id="114"/>
    <w:bookmarkStart w:id="116" w:name="ref-powerChimpCalculus2015"/>
    <w:p>
      <w:pPr>
        <w:pStyle w:val="Bibliography"/>
      </w:pPr>
      <w:r>
        <w:t xml:space="preserve">Power, R. C., Salazar-Garcia, D. C., Wittig, R. M., Freiberg, M., &amp; Henry, A. G. (2015). Dental calculus evidence of</w:t>
      </w:r>
      <w:r>
        <w:t xml:space="preserve"> </w:t>
      </w:r>
      <w:r>
        <w:t xml:space="preserve">Tai Forest Chimpanzee</w:t>
      </w:r>
      <w:r>
        <w:t xml:space="preserve"> </w:t>
      </w:r>
      <w:r>
        <w:t xml:space="preserve">plant consumption and life history transitions.</w:t>
      </w:r>
      <w:r>
        <w:t xml:space="preserve"> </w:t>
      </w:r>
      <w:r>
        <w:rPr>
          <w:iCs/>
          <w:i/>
        </w:rPr>
        <w:t xml:space="preserve">Scientific Reports</w:t>
      </w:r>
      <w:r>
        <w:t xml:space="preserve">,</w:t>
      </w:r>
      <w:r>
        <w:t xml:space="preserve"> </w:t>
      </w:r>
      <w:r>
        <w:rPr>
          <w:iCs/>
          <w:i/>
        </w:rPr>
        <w:t xml:space="preserve">5</w:t>
      </w:r>
      <w:r>
        <w:t xml:space="preserve">, 15161.</w:t>
      </w:r>
      <w:r>
        <w:t xml:space="preserve"> </w:t>
      </w:r>
      <w:hyperlink r:id="rId115">
        <w:r>
          <w:rPr>
            <w:rStyle w:val="InternetLink"/>
          </w:rPr>
          <w:t xml:space="preserve">https://doi.org/10.1038/srep15161</w:t>
        </w:r>
      </w:hyperlink>
    </w:p>
    <w:bookmarkEnd w:id="116"/>
    <w:bookmarkStart w:id="118" w:name="ref-powerSEMCalculus2014"/>
    <w:p>
      <w:pPr>
        <w:pStyle w:val="Bibliography"/>
      </w:pPr>
      <w:r>
        <w:t xml:space="preserve">Power, R. C., Salazar-García, D. C., Wittig, R. M., &amp; Henry, A. G. (2014). Assessing use and suitability of scanning electron microscopy in the analysis of micro remains in dental calculus.</w:t>
      </w:r>
      <w:r>
        <w:t xml:space="preserve"> </w:t>
      </w:r>
      <w:r>
        <w:rPr>
          <w:iCs/>
          <w:i/>
        </w:rPr>
        <w:t xml:space="preserve">Journal of Archaeological Science</w:t>
      </w:r>
      <w:r>
        <w:t xml:space="preserve">,</w:t>
      </w:r>
      <w:r>
        <w:t xml:space="preserve"> </w:t>
      </w:r>
      <w:r>
        <w:rPr>
          <w:iCs/>
          <w:i/>
        </w:rPr>
        <w:t xml:space="preserve">49</w:t>
      </w:r>
      <w:r>
        <w:t xml:space="preserve">, 160–169.</w:t>
      </w:r>
      <w:r>
        <w:t xml:space="preserve"> </w:t>
      </w:r>
      <w:hyperlink r:id="rId117">
        <w:r>
          <w:rPr>
            <w:rStyle w:val="InternetLink"/>
          </w:rPr>
          <w:t xml:space="preserve">https://doi.org/10.1016/j.jas.2014.04.016</w:t>
        </w:r>
      </w:hyperlink>
    </w:p>
    <w:bookmarkEnd w:id="118"/>
    <w:bookmarkStart w:id="120" w:name="ref-R-base"/>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r>
        <w:t xml:space="preserve"> </w:t>
      </w:r>
      <w:r>
        <w:t xml:space="preserve">R Foundation for Statistical Computing</w:t>
      </w:r>
      <w:r>
        <w:t xml:space="preserve">.</w:t>
      </w:r>
      <w:r>
        <w:t xml:space="preserve"> </w:t>
      </w:r>
      <w:hyperlink r:id="rId119">
        <w:r>
          <w:rPr>
            <w:rStyle w:val="InternetLink"/>
          </w:rPr>
          <w:t xml:space="preserve">https://www.R-project.org/</w:t>
        </w:r>
      </w:hyperlink>
    </w:p>
    <w:bookmarkEnd w:id="120"/>
    <w:bookmarkStart w:id="122" w:name="ref-radiniFoodMultiplePathways2017"/>
    <w:p>
      <w:pPr>
        <w:pStyle w:val="Bibliography"/>
      </w:pPr>
      <w:r>
        <w:t xml:space="preserve">Radini, A., Nikita, E., Buckley, S., Copeland, L., &amp; Hardy, K. (2017). Beyond food:</w:t>
      </w:r>
      <w:r>
        <w:t xml:space="preserve"> </w:t>
      </w:r>
      <w:r>
        <w:t xml:space="preserve">The</w:t>
      </w:r>
      <w:r>
        <w:t xml:space="preserve"> </w:t>
      </w:r>
      <w:r>
        <w:t xml:space="preserve">multiple pathways for inclusion of materials into ancient dental calculus.</w:t>
      </w:r>
      <w:r>
        <w:t xml:space="preserve"> </w:t>
      </w:r>
      <w:r>
        <w:rPr>
          <w:iCs/>
          <w:i/>
        </w:rPr>
        <w:t xml:space="preserve">American Journal of Physical Anthropology</w:t>
      </w:r>
      <w:r>
        <w:t xml:space="preserve">,</w:t>
      </w:r>
      <w:r>
        <w:t xml:space="preserve"> </w:t>
      </w:r>
      <w:r>
        <w:rPr>
          <w:iCs/>
          <w:i/>
        </w:rPr>
        <w:t xml:space="preserve">162</w:t>
      </w:r>
      <w:r>
        <w:t xml:space="preserve">, 71–83.</w:t>
      </w:r>
      <w:r>
        <w:t xml:space="preserve"> </w:t>
      </w:r>
      <w:hyperlink r:id="rId121">
        <w:r>
          <w:rPr>
            <w:rStyle w:val="InternetLink"/>
          </w:rPr>
          <w:t xml:space="preserve">https://doi.org/10.1002/ajpa.23147</w:t>
        </w:r>
      </w:hyperlink>
    </w:p>
    <w:bookmarkEnd w:id="122"/>
    <w:bookmarkStart w:id="124" w:name="ref-radiniMedievalWomenEarly2019"/>
    <w:p>
      <w:pPr>
        <w:pStyle w:val="Bibliography"/>
      </w:pPr>
      <w:r>
        <w:t xml:space="preserve">Radini, A., Tromp, M., Beach, A., Tong, E., Speller, C., McCormick, M., Dudgeon, J. V., Collins, M. J., Rühli, F., Kröger, R., &amp; Warinner, C. (2019). Medieval women’s early involvement in manuscript production suggested by lapis lazuli identification in dental calculus.</w:t>
      </w:r>
      <w:r>
        <w:t xml:space="preserve"> </w:t>
      </w:r>
      <w:r>
        <w:rPr>
          <w:iCs/>
          <w:i/>
        </w:rPr>
        <w:t xml:space="preserve">Science Advances</w:t>
      </w:r>
      <w:r>
        <w:t xml:space="preserve">,</w:t>
      </w:r>
      <w:r>
        <w:t xml:space="preserve"> </w:t>
      </w:r>
      <w:r>
        <w:rPr>
          <w:iCs/>
          <w:i/>
        </w:rPr>
        <w:t xml:space="preserve">5</w:t>
      </w:r>
      <w:r>
        <w:t xml:space="preserve">(1), eaau7126.</w:t>
      </w:r>
      <w:r>
        <w:t xml:space="preserve"> </w:t>
      </w:r>
      <w:hyperlink r:id="rId123">
        <w:r>
          <w:rPr>
            <w:rStyle w:val="InternetLink"/>
          </w:rPr>
          <w:t xml:space="preserve">https://doi.org/10.1126/sciadv.aau7126</w:t>
        </w:r>
      </w:hyperlink>
    </w:p>
    <w:bookmarkEnd w:id="124"/>
    <w:bookmarkStart w:id="125" w:name="ref-scannapiecoSalivaryAmylase1993"/>
    <w:p>
      <w:pPr>
        <w:pStyle w:val="Bibliography"/>
      </w:pPr>
      <w:r>
        <w:t xml:space="preserve">Scannapieco, F. A., Torres, G., &amp; Levine, M. J. (1993). Salivary α-amylase: Role in dental plaque and caries formation.</w:t>
      </w:r>
      <w:r>
        <w:t xml:space="preserve"> </w:t>
      </w:r>
      <w:r>
        <w:rPr>
          <w:iCs/>
          <w:i/>
        </w:rPr>
        <w:t xml:space="preserve">Critical Reviews in Oral Biology &amp; Medicine</w:t>
      </w:r>
      <w:r>
        <w:t xml:space="preserve">,</w:t>
      </w:r>
      <w:r>
        <w:t xml:space="preserve"> </w:t>
      </w:r>
      <w:r>
        <w:rPr>
          <w:iCs/>
          <w:i/>
        </w:rPr>
        <w:t xml:space="preserve">4</w:t>
      </w:r>
      <w:r>
        <w:t xml:space="preserve">(3), 301–307.</w:t>
      </w:r>
    </w:p>
    <w:bookmarkEnd w:id="125"/>
    <w:bookmarkStart w:id="127" w:name="ref-shellisSyntheticSalivaCultural1978"/>
    <w:p>
      <w:pPr>
        <w:pStyle w:val="Bibliography"/>
      </w:pPr>
      <w:r>
        <w:t xml:space="preserve">Shellis, R. P. (1978). A synthetic saliva for cultural studies of dental plaque.</w:t>
      </w:r>
      <w:r>
        <w:t xml:space="preserve"> </w:t>
      </w:r>
      <w:r>
        <w:rPr>
          <w:iCs/>
          <w:i/>
        </w:rPr>
        <w:t xml:space="preserve">Archives of Oral Biology</w:t>
      </w:r>
      <w:r>
        <w:t xml:space="preserve">,</w:t>
      </w:r>
      <w:r>
        <w:t xml:space="preserve"> </w:t>
      </w:r>
      <w:r>
        <w:rPr>
          <w:iCs/>
          <w:i/>
        </w:rPr>
        <w:t xml:space="preserve">23</w:t>
      </w:r>
      <w:r>
        <w:t xml:space="preserve">(6), 485–489.</w:t>
      </w:r>
      <w:r>
        <w:t xml:space="preserve"> </w:t>
      </w:r>
      <w:hyperlink r:id="rId126">
        <w:r>
          <w:rPr>
            <w:rStyle w:val="InternetLink"/>
          </w:rPr>
          <w:t xml:space="preserve">https://doi.org/10.1016/0003-9969(78)90081-X</w:t>
        </w:r>
      </w:hyperlink>
    </w:p>
    <w:bookmarkEnd w:id="127"/>
    <w:bookmarkStart w:id="129" w:name="ref-sissonsMultistationDentalPlaque1991"/>
    <w:p>
      <w:pPr>
        <w:pStyle w:val="Bibliography"/>
      </w:pPr>
      <w:r>
        <w:t xml:space="preserve">Sissons, C. H., Cutress, T. W., Hoffman, M. P., &amp; Wakefield, J. S. J. (1991). A</w:t>
      </w:r>
      <w:r>
        <w:t xml:space="preserve"> </w:t>
      </w:r>
      <w:r>
        <w:t xml:space="preserve">Multi</w:t>
      </w:r>
      <w:r>
        <w:t xml:space="preserve">-station</w:t>
      </w:r>
      <w:r>
        <w:t xml:space="preserve"> </w:t>
      </w:r>
      <w:r>
        <w:t xml:space="preserve">Dental Plaque Microcosm</w:t>
      </w:r>
      <w:r>
        <w:t xml:space="preserve"> </w:t>
      </w:r>
      <w:r>
        <w:t xml:space="preserve">(</w:t>
      </w:r>
      <w:r>
        <w:t xml:space="preserve">Artificial Mouth</w:t>
      </w:r>
      <w:r>
        <w:t xml:space="preserve">) for the</w:t>
      </w:r>
      <w:r>
        <w:t xml:space="preserve"> </w:t>
      </w:r>
      <w:r>
        <w:t xml:space="preserve">Study</w:t>
      </w:r>
      <w:r>
        <w:t xml:space="preserve"> </w:t>
      </w:r>
      <w:r>
        <w:t xml:space="preserve">of</w:t>
      </w:r>
      <w:r>
        <w:t xml:space="preserve"> </w:t>
      </w:r>
      <w:r>
        <w:t xml:space="preserve">Plaque Growth</w:t>
      </w:r>
      <w:r>
        <w:t xml:space="preserve">,</w:t>
      </w:r>
      <w:r>
        <w:t xml:space="preserve"> </w:t>
      </w:r>
      <w:r>
        <w:t xml:space="preserve">Metabolism</w:t>
      </w:r>
      <w:r>
        <w:t xml:space="preserve">,</w:t>
      </w:r>
      <w:r>
        <w:t xml:space="preserve"> </w:t>
      </w:r>
      <w:r>
        <w:t xml:space="preserve">pH</w:t>
      </w:r>
      <w:r>
        <w:t xml:space="preserve">, and</w:t>
      </w:r>
      <w:r>
        <w:t xml:space="preserve"> </w:t>
      </w:r>
      <w:r>
        <w:t xml:space="preserve">Mineralization</w:t>
      </w:r>
      <w:r>
        <w:t xml:space="preserve">:</w:t>
      </w:r>
      <w:r>
        <w:t xml:space="preserve"> </w:t>
      </w:r>
      <w:r>
        <w:rPr>
          <w:iCs/>
          <w:i/>
        </w:rPr>
        <w:t xml:space="preserve">Journal of Dental Research</w:t>
      </w:r>
      <w:r>
        <w:t xml:space="preserve">.</w:t>
      </w:r>
      <w:r>
        <w:t xml:space="preserve"> </w:t>
      </w:r>
      <w:hyperlink r:id="rId128">
        <w:r>
          <w:rPr>
            <w:rStyle w:val="InternetLink"/>
          </w:rPr>
          <w:t xml:space="preserve">https://doi.org/10.1177/00220345910700110301</w:t>
        </w:r>
      </w:hyperlink>
    </w:p>
    <w:bookmarkEnd w:id="129"/>
    <w:bookmarkStart w:id="131" w:name="ref-tanCalculusUltrastructure2004"/>
    <w:p>
      <w:pPr>
        <w:pStyle w:val="Bibliography"/>
      </w:pPr>
      <w:r>
        <w:t xml:space="preserve">Tan, B., Gillam, D. G., Mordan, N. J., &amp; Galgut, P. N. (2004). A preliminary investigation into the ultrastructure of dental calculus and associated bacteria.</w:t>
      </w:r>
      <w:r>
        <w:t xml:space="preserve"> </w:t>
      </w:r>
      <w:r>
        <w:rPr>
          <w:iCs/>
          <w:i/>
        </w:rPr>
        <w:t xml:space="preserve">Journal of Clinical Periodontology</w:t>
      </w:r>
      <w:r>
        <w:t xml:space="preserve">,</w:t>
      </w:r>
      <w:r>
        <w:t xml:space="preserve"> </w:t>
      </w:r>
      <w:r>
        <w:rPr>
          <w:iCs/>
          <w:i/>
        </w:rPr>
        <w:t xml:space="preserve">31</w:t>
      </w:r>
      <w:r>
        <w:t xml:space="preserve">(5), 364–369.</w:t>
      </w:r>
      <w:r>
        <w:t xml:space="preserve"> </w:t>
      </w:r>
      <w:hyperlink r:id="rId130">
        <w:r>
          <w:rPr>
            <w:rStyle w:val="InternetLink"/>
          </w:rPr>
          <w:t xml:space="preserve">https://doi.org/10.1111/j.1600-051X.2004.00484.x</w:t>
        </w:r>
      </w:hyperlink>
    </w:p>
    <w:bookmarkEnd w:id="131"/>
    <w:bookmarkStart w:id="133" w:name="ref-tanStudyBacterialViability2004"/>
    <w:p>
      <w:pPr>
        <w:pStyle w:val="Bibliography"/>
      </w:pPr>
      <w:r>
        <w:t xml:space="preserve">Tan, B. T. K., Mordan, N. J., Embleton, J., Pratten, J., &amp; Galgut, P. N. (2004). Study of</w:t>
      </w:r>
      <w:r>
        <w:t xml:space="preserve"> </w:t>
      </w:r>
      <w:r>
        <w:t xml:space="preserve">Bacterial Viability</w:t>
      </w:r>
      <w:r>
        <w:t xml:space="preserve"> </w:t>
      </w:r>
      <w:r>
        <w:t xml:space="preserve">within</w:t>
      </w:r>
      <w:r>
        <w:t xml:space="preserve"> </w:t>
      </w:r>
      <w:r>
        <w:t xml:space="preserve">Human Supragingival Dental Calculus</w:t>
      </w:r>
      <w:r>
        <w:t xml:space="preserve">.</w:t>
      </w:r>
      <w:r>
        <w:t xml:space="preserve"> </w:t>
      </w:r>
      <w:r>
        <w:rPr>
          <w:iCs/>
          <w:i/>
        </w:rPr>
        <w:t xml:space="preserve">Journal of Periodontology</w:t>
      </w:r>
      <w:r>
        <w:t xml:space="preserve">,</w:t>
      </w:r>
      <w:r>
        <w:t xml:space="preserve"> </w:t>
      </w:r>
      <w:r>
        <w:rPr>
          <w:iCs/>
          <w:i/>
        </w:rPr>
        <w:t xml:space="preserve">75</w:t>
      </w:r>
      <w:r>
        <w:t xml:space="preserve">(1), 23–29.</w:t>
      </w:r>
      <w:r>
        <w:t xml:space="preserve"> </w:t>
      </w:r>
      <w:hyperlink r:id="rId132">
        <w:r>
          <w:rPr>
            <w:rStyle w:val="InternetLink"/>
          </w:rPr>
          <w:t xml:space="preserve">https://doi.org/10.1902/jop.2004.75.1.23</w:t>
        </w:r>
      </w:hyperlink>
    </w:p>
    <w:bookmarkEnd w:id="133"/>
    <w:bookmarkStart w:id="135" w:name="ref-taoWheatCalculus2020"/>
    <w:p>
      <w:pPr>
        <w:pStyle w:val="Bibliography"/>
      </w:pPr>
      <w:r>
        <w:t xml:space="preserve">Tao, D., Zhang, G., Zhou, Y., &amp; Zhao, H. (2020). Investigating wheat consumption based on multiple evidences:</w:t>
      </w:r>
      <w:r>
        <w:t xml:space="preserve"> </w:t>
      </w:r>
      <w:r>
        <w:t xml:space="preserve">Stable</w:t>
      </w:r>
      <w:r>
        <w:t xml:space="preserve"> </w:t>
      </w:r>
      <w:r>
        <w:t xml:space="preserve">isotope analysis on human bone and starch grain analysis on dental calculus of humans from the</w:t>
      </w:r>
      <w:r>
        <w:t xml:space="preserve"> </w:t>
      </w:r>
      <w:r>
        <w:t xml:space="preserve">Laodaojing</w:t>
      </w:r>
      <w:r>
        <w:t xml:space="preserve"> </w:t>
      </w:r>
      <w:r>
        <w:t xml:space="preserve">cemetery,</w:t>
      </w:r>
      <w:r>
        <w:t xml:space="preserve"> </w:t>
      </w:r>
      <w:r>
        <w:t xml:space="preserve">Central Plains</w:t>
      </w:r>
      <w:r>
        <w:t xml:space="preserve">,</w:t>
      </w:r>
      <w:r>
        <w:t xml:space="preserve"> </w:t>
      </w:r>
      <w:r>
        <w:t xml:space="preserve">China</w:t>
      </w:r>
      <w:r>
        <w:t xml:space="preserve">.</w:t>
      </w:r>
      <w:r>
        <w:t xml:space="preserve"> </w:t>
      </w:r>
      <w:r>
        <w:rPr>
          <w:iCs/>
          <w:i/>
        </w:rPr>
        <w:t xml:space="preserve">International Journal of Osteoarchaeology</w:t>
      </w:r>
      <w:r>
        <w:t xml:space="preserve">,</w:t>
      </w:r>
      <w:r>
        <w:t xml:space="preserve"> </w:t>
      </w:r>
      <w:r>
        <w:rPr>
          <w:iCs/>
          <w:i/>
        </w:rPr>
        <w:t xml:space="preserve">30</w:t>
      </w:r>
      <w:r>
        <w:t xml:space="preserve">(5), 594–606.</w:t>
      </w:r>
      <w:r>
        <w:t xml:space="preserve"> </w:t>
      </w:r>
      <w:hyperlink r:id="rId134">
        <w:r>
          <w:rPr>
            <w:rStyle w:val="InternetLink"/>
          </w:rPr>
          <w:t xml:space="preserve">https://doi.org/10.1002/oa.2884</w:t>
        </w:r>
      </w:hyperlink>
    </w:p>
    <w:bookmarkEnd w:id="135"/>
    <w:bookmarkStart w:id="137" w:name="ref-trompEDTACalculus2017"/>
    <w:p>
      <w:pPr>
        <w:pStyle w:val="Bibliography"/>
      </w:pPr>
      <w:r>
        <w:t xml:space="preserve">Tromp, M., Buckley, H., Geber, J., &amp; Matisoo-Smith, E. (2017).</w:t>
      </w:r>
      <w:r>
        <w:t xml:space="preserve"> </w:t>
      </w:r>
      <w:r>
        <w:t xml:space="preserve">EDTA</w:t>
      </w:r>
      <w:r>
        <w:t xml:space="preserve"> </w:t>
      </w:r>
      <w:r>
        <w:t xml:space="preserve">decalcification of dental calculus as an alternate means of microparticle extraction from archaeological samples.</w:t>
      </w:r>
      <w:r>
        <w:t xml:space="preserve"> </w:t>
      </w:r>
      <w:r>
        <w:rPr>
          <w:iCs/>
          <w:i/>
        </w:rPr>
        <w:t xml:space="preserve">Journal of Archaeological Science: Reports</w:t>
      </w:r>
      <w:r>
        <w:t xml:space="preserve">,</w:t>
      </w:r>
      <w:r>
        <w:t xml:space="preserve"> </w:t>
      </w:r>
      <w:r>
        <w:rPr>
          <w:iCs/>
          <w:i/>
        </w:rPr>
        <w:t xml:space="preserve">14</w:t>
      </w:r>
      <w:r>
        <w:t xml:space="preserve">, 461–466.</w:t>
      </w:r>
      <w:r>
        <w:t xml:space="preserve"> </w:t>
      </w:r>
      <w:hyperlink r:id="rId136">
        <w:r>
          <w:rPr>
            <w:rStyle w:val="InternetLink"/>
          </w:rPr>
          <w:t xml:space="preserve">https://doi.org/10.1016/j.jasrep.2017.06.035</w:t>
        </w:r>
      </w:hyperlink>
    </w:p>
    <w:bookmarkEnd w:id="137"/>
    <w:bookmarkStart w:id="139" w:name="ref-trompDietaryNondietary2015"/>
    <w:p>
      <w:pPr>
        <w:pStyle w:val="Bibliography"/>
      </w:pPr>
      <w:r>
        <w:t xml:space="preserve">Tromp, M., &amp; Dudgeon, J. V. (2015). Differentiating dietary and non-dietary microfossils extracted from human dental calculus: The importance of sweet potato to ancient diet on</w:t>
      </w:r>
      <w:r>
        <w:t xml:space="preserve"> </w:t>
      </w:r>
      <w:r>
        <w:t xml:space="preserve">Rapa Nui</w:t>
      </w:r>
      <w:r>
        <w:t xml:space="preserve">.</w:t>
      </w:r>
      <w:r>
        <w:t xml:space="preserve"> </w:t>
      </w:r>
      <w:r>
        <w:rPr>
          <w:iCs/>
          <w:i/>
        </w:rPr>
        <w:t xml:space="preserve">Journal of Archaeological Science</w:t>
      </w:r>
      <w:r>
        <w:t xml:space="preserve">,</w:t>
      </w:r>
      <w:r>
        <w:t xml:space="preserve"> </w:t>
      </w:r>
      <w:r>
        <w:rPr>
          <w:iCs/>
          <w:i/>
        </w:rPr>
        <w:t xml:space="preserve">54</w:t>
      </w:r>
      <w:r>
        <w:t xml:space="preserve">, 54–63.</w:t>
      </w:r>
      <w:r>
        <w:t xml:space="preserve"> </w:t>
      </w:r>
      <w:hyperlink r:id="rId138">
        <w:r>
          <w:rPr>
            <w:rStyle w:val="InternetLink"/>
          </w:rPr>
          <w:t xml:space="preserve">https://doi.org/10.1016/j.jas.2014.11.024</w:t>
        </w:r>
      </w:hyperlink>
    </w:p>
    <w:bookmarkEnd w:id="139"/>
    <w:bookmarkStart w:id="141" w:name="ref-warinnerDirectEvidenceMilk2014"/>
    <w:p>
      <w:pPr>
        <w:pStyle w:val="Bibliography"/>
      </w:pPr>
      <w:r>
        <w:t xml:space="preserve">Warinner, C., Hendy, J., Speller, C., Cappellini, E., Fischer, R., Trachsel, C., Arneborg, J., Lynnerup, N., Craig, O. E., Swallow, D. M., Fotakis, A., Christensen, R. J., Olsen, J. V., Liebert, A., Montalva, N., Fiddyment, S., Charlton, S., Mackie, M., Canci, A., … Collins, M. J. (2014). Direct evidence of milk consumption from ancient human dental calculus.</w:t>
      </w:r>
      <w:r>
        <w:t xml:space="preserve"> </w:t>
      </w:r>
      <w:r>
        <w:rPr>
          <w:iCs/>
          <w:i/>
        </w:rPr>
        <w:t xml:space="preserve">Scientific Reports</w:t>
      </w:r>
      <w:r>
        <w:t xml:space="preserve">,</w:t>
      </w:r>
      <w:r>
        <w:t xml:space="preserve"> </w:t>
      </w:r>
      <w:r>
        <w:rPr>
          <w:iCs/>
          <w:i/>
        </w:rPr>
        <w:t xml:space="preserve">4</w:t>
      </w:r>
      <w:r>
        <w:t xml:space="preserve">, 7104.</w:t>
      </w:r>
      <w:r>
        <w:t xml:space="preserve"> </w:t>
      </w:r>
      <w:hyperlink r:id="rId140">
        <w:r>
          <w:rPr>
            <w:rStyle w:val="InternetLink"/>
          </w:rPr>
          <w:t xml:space="preserve">https://doi.org/10.1038/srep07104</w:t>
        </w:r>
      </w:hyperlink>
    </w:p>
    <w:bookmarkEnd w:id="141"/>
    <w:bookmarkStart w:id="143" w:name="ref-warinnerPathogensHostImmunity2014"/>
    <w:p>
      <w:pPr>
        <w:pStyle w:val="Bibliography"/>
      </w:pPr>
      <w:r>
        <w:t xml:space="preserve">Warinner, C., Rodrigues, J. F., Vyas, R., Trachsel, C., Shved, N., Grossmann, J., Radini, A., Hancock, Y., Tito, R. Y., Fiddyment, S., Speller, C., Hendy, J., Charlton, S., Luder, H. U., Salazar-Garcia, D. C., Eppler, E., Seiler, R., Hansen, L. H., Castruita, J. A., … Cappellini, E. (2014). Pathogens and host immunity in the ancient human oral cavity.</w:t>
      </w:r>
      <w:r>
        <w:t xml:space="preserve"> </w:t>
      </w:r>
      <w:r>
        <w:rPr>
          <w:iCs/>
          <w:i/>
        </w:rPr>
        <w:t xml:space="preserve">Nature Genetics</w:t>
      </w:r>
      <w:r>
        <w:t xml:space="preserve">,</w:t>
      </w:r>
      <w:r>
        <w:t xml:space="preserve"> </w:t>
      </w:r>
      <w:r>
        <w:rPr>
          <w:iCs/>
          <w:i/>
        </w:rPr>
        <w:t xml:space="preserve">46</w:t>
      </w:r>
      <w:r>
        <w:t xml:space="preserve">(4), 336–344.</w:t>
      </w:r>
      <w:r>
        <w:t xml:space="preserve"> </w:t>
      </w:r>
      <w:hyperlink r:id="rId142">
        <w:r>
          <w:rPr>
            <w:rStyle w:val="InternetLink"/>
          </w:rPr>
          <w:t xml:space="preserve">https://doi.org/10.1038/ng.2906</w:t>
        </w:r>
      </w:hyperlink>
    </w:p>
    <w:bookmarkEnd w:id="143"/>
    <w:bookmarkStart w:id="145" w:name="Xea9b3c5f74d508383674a8dd0a2a2cf9ba0b434"/>
    <w:p>
      <w:pPr>
        <w:pStyle w:val="Bibliography"/>
      </w:pPr>
      <w:r>
        <w:t xml:space="preserve">Wesolowski, V., Ferraz Mendonça de Souza, S. M., Reinhard, K. J., &amp; Ceccantini, G. (2010). Evaluating microfossil content of dental calculus from</w:t>
      </w:r>
      <w:r>
        <w:t xml:space="preserve"> </w:t>
      </w:r>
      <w:r>
        <w:t xml:space="preserve">Brazilian</w:t>
      </w:r>
      <w:r>
        <w:t xml:space="preserve"> </w:t>
      </w:r>
      <w:r>
        <w:t xml:space="preserve">sambaquis.</w:t>
      </w:r>
      <w:r>
        <w:t xml:space="preserve"> </w:t>
      </w:r>
      <w:r>
        <w:rPr>
          <w:iCs/>
          <w:i/>
        </w:rPr>
        <w:t xml:space="preserve">Journal of Archaeological Science</w:t>
      </w:r>
      <w:r>
        <w:t xml:space="preserve">,</w:t>
      </w:r>
      <w:r>
        <w:t xml:space="preserve"> </w:t>
      </w:r>
      <w:r>
        <w:rPr>
          <w:iCs/>
          <w:i/>
        </w:rPr>
        <w:t xml:space="preserve">37</w:t>
      </w:r>
      <w:r>
        <w:t xml:space="preserve">(6), 1326–1338.</w:t>
      </w:r>
      <w:r>
        <w:t xml:space="preserve"> </w:t>
      </w:r>
      <w:hyperlink r:id="rId144">
        <w:r>
          <w:rPr>
            <w:rStyle w:val="InternetLink"/>
          </w:rPr>
          <w:t xml:space="preserve">https://doi.org/10.1016/j.jas.2009.12.037</w:t>
        </w:r>
      </w:hyperlink>
    </w:p>
    <w:bookmarkEnd w:id="145"/>
    <w:bookmarkStart w:id="147" w:name="ref-wuDietEarliest2021"/>
    <w:p>
      <w:pPr>
        <w:pStyle w:val="Bibliography"/>
      </w:pPr>
      <w:r>
        <w:t xml:space="preserve">Wu, Y., Tao, D., Wu, X., &amp; Liu, W. (2021).</w:t>
      </w:r>
      <w:r>
        <w:t xml:space="preserve"> </w:t>
      </w:r>
      <w:r>
        <w:rPr>
          <w:iCs/>
          <w:i/>
        </w:rPr>
        <w:t xml:space="preserve">Diet of the earliest modern humans in</w:t>
      </w:r>
      <w:r>
        <w:rPr>
          <w:iCs/>
          <w:i/>
        </w:rPr>
        <w:t xml:space="preserve"> </w:t>
      </w:r>
      <w:r>
        <w:rPr>
          <w:iCs/>
          <w:i/>
        </w:rPr>
        <w:t xml:space="preserve">East Asia</w:t>
      </w:r>
      <w:r>
        <w:t xml:space="preserve"> </w:t>
      </w:r>
      <w:r>
        <w:t xml:space="preserve">[Preprint].</w:t>
      </w:r>
      <w:r>
        <w:t xml:space="preserve"> </w:t>
      </w:r>
      <w:r>
        <w:t xml:space="preserve">In Review</w:t>
      </w:r>
      <w:r>
        <w:t xml:space="preserve">.</w:t>
      </w:r>
      <w:r>
        <w:t xml:space="preserve"> </w:t>
      </w:r>
      <w:hyperlink r:id="rId146">
        <w:r>
          <w:rPr>
            <w:rStyle w:val="InternetLink"/>
          </w:rPr>
          <w:t xml:space="preserve">https://doi.org/10.21203/rs.3.rs-442096/v1</w:t>
        </w:r>
      </w:hyperlink>
    </w:p>
    <w:bookmarkEnd w:id="147"/>
    <w:bookmarkEnd w:id="148"/>
    <w:bookmarkEnd w:id="149"/>
    <w:sectPr>
      <w:type w:val="nextPage"/>
      <w:pgSz w:w="12240" w:h="15840"/>
      <w:pgMar w:left="1440" w:right="1440" w:header="0" w:top="1440" w:footer="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884f3f"/>
    <w:pPr>
      <w:keepNext w:val="true"/>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eywords">
    <w:name w:val="Keywords"/>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32" Target="../supplementary-materials/supp-mat.Rmd" TargetMode="External" /><Relationship Type="http://schemas.openxmlformats.org/officeDocument/2006/relationships/hyperlink" Id="rId56" Target="http://books.google.com?id=j66CDVfVhwEC" TargetMode="External" /><Relationship Type="http://schemas.openxmlformats.org/officeDocument/2006/relationships/hyperlink" Id="rId62" Target="https://doi.org/10.1002/(SICI)1096-8644(199609)101:1&lt;101::AID-AJPA7&gt;3.0.CO;2-Y" TargetMode="External" /><Relationship Type="http://schemas.openxmlformats.org/officeDocument/2006/relationships/hyperlink" Id="rId121" Target="https://doi.org/10.1002/ajpa.23147" TargetMode="External" /><Relationship Type="http://schemas.openxmlformats.org/officeDocument/2006/relationships/hyperlink" Id="rId58" Target="https://doi.org/10.1002/oa.2249" TargetMode="External" /><Relationship Type="http://schemas.openxmlformats.org/officeDocument/2006/relationships/hyperlink" Id="rId134" Target="https://doi.org/10.1002/oa.2884" TargetMode="External" /><Relationship Type="http://schemas.openxmlformats.org/officeDocument/2006/relationships/hyperlink" Id="rId64" Target="https://doi.org/10.1002/star.19920441106" TargetMode="External" /><Relationship Type="http://schemas.openxmlformats.org/officeDocument/2006/relationships/hyperlink" Id="rId103" Target="https://doi.org/10.1006/jasc.1994.1046" TargetMode="External" /><Relationship Type="http://schemas.openxmlformats.org/officeDocument/2006/relationships/hyperlink" Id="rId74" Target="https://doi.org/10.1007/s00114-012-0942-0" TargetMode="External" /><Relationship Type="http://schemas.openxmlformats.org/officeDocument/2006/relationships/hyperlink" Id="rId105" Target="https://doi.org/10.1007/s12520-019-00983-5" TargetMode="External" /><Relationship Type="http://schemas.openxmlformats.org/officeDocument/2006/relationships/hyperlink" Id="rId126" Target="https://doi.org/10.1016/0003-9969(78)90081-X" TargetMode="External" /><Relationship Type="http://schemas.openxmlformats.org/officeDocument/2006/relationships/hyperlink" Id="rId66" Target="https://doi.org/10.1016/0031-9384(87)90355-6" TargetMode="External" /><Relationship Type="http://schemas.openxmlformats.org/officeDocument/2006/relationships/hyperlink" Id="rId50" Target="https://doi.org/10.1016/0076-6879(55)01021-5" TargetMode="External" /><Relationship Type="http://schemas.openxmlformats.org/officeDocument/2006/relationships/hyperlink" Id="rId52" Target="https://doi.org/10.1016/S0733-5210(84)80030-2" TargetMode="External" /><Relationship Type="http://schemas.openxmlformats.org/officeDocument/2006/relationships/hyperlink" Id="rId107" Target="https://doi.org/10.1016/j.ijpsycho.2004.09.009" TargetMode="External" /><Relationship Type="http://schemas.openxmlformats.org/officeDocument/2006/relationships/hyperlink" Id="rId76" Target="https://doi.org/10.1016/j.jas.2004.05.006" TargetMode="External" /><Relationship Type="http://schemas.openxmlformats.org/officeDocument/2006/relationships/hyperlink" Id="rId84" Target="https://doi.org/10.1016/j.jas.2007.12.005" TargetMode="External" /><Relationship Type="http://schemas.openxmlformats.org/officeDocument/2006/relationships/hyperlink" Id="rId72" Target="https://doi.org/10.1016/j.jas.2008.09.015" TargetMode="External" /><Relationship Type="http://schemas.openxmlformats.org/officeDocument/2006/relationships/hyperlink" Id="rId82" Target="https://doi.org/10.1016/j.jas.2008.11.008" TargetMode="External" /><Relationship Type="http://schemas.openxmlformats.org/officeDocument/2006/relationships/hyperlink" Id="rId144" Target="https://doi.org/10.1016/j.jas.2009.12.037" TargetMode="External" /><Relationship Type="http://schemas.openxmlformats.org/officeDocument/2006/relationships/hyperlink" Id="rId101" Target="https://doi.org/10.1016/j.jas.2012.02.020" TargetMode="External" /><Relationship Type="http://schemas.openxmlformats.org/officeDocument/2006/relationships/hyperlink" Id="rId117" Target="https://doi.org/10.1016/j.jas.2014.04.016" TargetMode="External" /><Relationship Type="http://schemas.openxmlformats.org/officeDocument/2006/relationships/hyperlink" Id="rId138" Target="https://doi.org/10.1016/j.jas.2014.11.024" TargetMode="External" /><Relationship Type="http://schemas.openxmlformats.org/officeDocument/2006/relationships/hyperlink" Id="rId68" Target="https://doi.org/10.1016/j.jas.2020.105267" TargetMode="External" /><Relationship Type="http://schemas.openxmlformats.org/officeDocument/2006/relationships/hyperlink" Id="rId90" Target="https://doi.org/10.1016/j.jas.2020.105288" TargetMode="External" /><Relationship Type="http://schemas.openxmlformats.org/officeDocument/2006/relationships/hyperlink" Id="rId97" Target="https://doi.org/10.1016/j.jasrep.2015.03.009" TargetMode="External" /><Relationship Type="http://schemas.openxmlformats.org/officeDocument/2006/relationships/hyperlink" Id="rId136" Target="https://doi.org/10.1016/j.jasrep.2017.06.035" TargetMode="External" /><Relationship Type="http://schemas.openxmlformats.org/officeDocument/2006/relationships/hyperlink" Id="rId60" Target="https://doi.org/10.1016/j.jasrep.2018.02.004" TargetMode="External" /><Relationship Type="http://schemas.openxmlformats.org/officeDocument/2006/relationships/hyperlink" Id="rId95" Target="https://doi.org/10.1016/j.jasrep.2020.102762" TargetMode="External" /><Relationship Type="http://schemas.openxmlformats.org/officeDocument/2006/relationships/hyperlink" Id="rId80" Target="https://doi.org/10.1016/j.jhevol.2013.12.014" TargetMode="External" /><Relationship Type="http://schemas.openxmlformats.org/officeDocument/2006/relationships/hyperlink" Id="rId93" Target="https://doi.org/10.1038/269506a0" TargetMode="External" /><Relationship Type="http://schemas.openxmlformats.org/officeDocument/2006/relationships/hyperlink" Id="rId47" Target="https://doi.org/10.1038/ng.2536" TargetMode="External" /><Relationship Type="http://schemas.openxmlformats.org/officeDocument/2006/relationships/hyperlink" Id="rId142" Target="https://doi.org/10.1038/ng.2906" TargetMode="External" /><Relationship Type="http://schemas.openxmlformats.org/officeDocument/2006/relationships/hyperlink" Id="rId140" Target="https://doi.org/10.1038/srep07104" TargetMode="External" /><Relationship Type="http://schemas.openxmlformats.org/officeDocument/2006/relationships/hyperlink" Id="rId115" Target="https://doi.org/10.1038/srep15161" TargetMode="External" /><Relationship Type="http://schemas.openxmlformats.org/officeDocument/2006/relationships/hyperlink" Id="rId113" Target="https://doi.org/10.1073/pnas.0808752105" TargetMode="External" /><Relationship Type="http://schemas.openxmlformats.org/officeDocument/2006/relationships/hyperlink" Id="rId70" Target="https://doi.org/10.1080/11263504.2018.1473523" TargetMode="External" /><Relationship Type="http://schemas.openxmlformats.org/officeDocument/2006/relationships/hyperlink" Id="rId78" Target="https://doi.org/10.1098/rspb.2018.0977" TargetMode="External" /><Relationship Type="http://schemas.openxmlformats.org/officeDocument/2006/relationships/hyperlink" Id="rId130" Target="https://doi.org/10.1111/j.1600-051X.2004.00484.x" TargetMode="External" /><Relationship Type="http://schemas.openxmlformats.org/officeDocument/2006/relationships/hyperlink" Id="rId86" Target="https://doi.org/10.1111/j.1600-0757.2010.00382.x" TargetMode="External" /><Relationship Type="http://schemas.openxmlformats.org/officeDocument/2006/relationships/hyperlink" Id="rId123" Target="https://doi.org/10.1126/sciadv.aau7126" TargetMode="External" /><Relationship Type="http://schemas.openxmlformats.org/officeDocument/2006/relationships/hyperlink" Id="rId109" Target="https://doi.org/10.1128/AEM.02581-12" TargetMode="External" /><Relationship Type="http://schemas.openxmlformats.org/officeDocument/2006/relationships/hyperlink" Id="rId111" Target="https://doi.org/10.1177/00220345870660100101" TargetMode="External" /><Relationship Type="http://schemas.openxmlformats.org/officeDocument/2006/relationships/hyperlink" Id="rId128" Target="https://doi.org/10.1177/00220345910700110301" TargetMode="External" /><Relationship Type="http://schemas.openxmlformats.org/officeDocument/2006/relationships/hyperlink" Id="rId99" Target="https://doi.org/10.1177/00220345940730031101" TargetMode="External" /><Relationship Type="http://schemas.openxmlformats.org/officeDocument/2006/relationships/hyperlink" Id="rId88" Target="https://doi.org/10.1177/154411130201300506" TargetMode="External" /><Relationship Type="http://schemas.openxmlformats.org/officeDocument/2006/relationships/hyperlink" Id="rId54" Target="https://doi.org/10.1371/journal.pone.0100808" TargetMode="External" /><Relationship Type="http://schemas.openxmlformats.org/officeDocument/2006/relationships/hyperlink" Id="rId132" Target="https://doi.org/10.1902/jop.2004.75.1.23" TargetMode="External" /><Relationship Type="http://schemas.openxmlformats.org/officeDocument/2006/relationships/hyperlink" Id="rId146" Target="https://doi.org/10.21203/rs.3.rs-442096/v1" TargetMode="External" /><Relationship Type="http://schemas.openxmlformats.org/officeDocument/2006/relationships/hyperlink" Id="rId29" Target="https://github.com/bbartholdy/byoc-starch" TargetMode="External" /><Relationship Type="http://schemas.openxmlformats.org/officeDocument/2006/relationships/hyperlink" Id="rId28" Target="https://osf.io/uc5qy/" TargetMode="External" /><Relationship Type="http://schemas.openxmlformats.org/officeDocument/2006/relationships/hyperlink" Id="rId119"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_rels/footnotes.xml.rels><?xml version="1.0" encoding="UTF-8"?>
<Relationships xmlns="http://schemas.openxmlformats.org/package/2006/relationships"><Relationship Type="http://schemas.openxmlformats.org/officeDocument/2006/relationships/hyperlink" Id="rId32" Target="../supplementary-materials/supp-mat.Rmd" TargetMode="External" /><Relationship Type="http://schemas.openxmlformats.org/officeDocument/2006/relationships/hyperlink" Id="rId56" Target="http://books.google.com?id=j66CDVfVhwEC" TargetMode="External" /><Relationship Type="http://schemas.openxmlformats.org/officeDocument/2006/relationships/hyperlink" Id="rId62" Target="https://doi.org/10.1002/(SICI)1096-8644(199609)101:1&lt;101::AID-AJPA7&gt;3.0.CO;2-Y" TargetMode="External" /><Relationship Type="http://schemas.openxmlformats.org/officeDocument/2006/relationships/hyperlink" Id="rId121" Target="https://doi.org/10.1002/ajpa.23147" TargetMode="External" /><Relationship Type="http://schemas.openxmlformats.org/officeDocument/2006/relationships/hyperlink" Id="rId58" Target="https://doi.org/10.1002/oa.2249" TargetMode="External" /><Relationship Type="http://schemas.openxmlformats.org/officeDocument/2006/relationships/hyperlink" Id="rId134" Target="https://doi.org/10.1002/oa.2884" TargetMode="External" /><Relationship Type="http://schemas.openxmlformats.org/officeDocument/2006/relationships/hyperlink" Id="rId64" Target="https://doi.org/10.1002/star.19920441106" TargetMode="External" /><Relationship Type="http://schemas.openxmlformats.org/officeDocument/2006/relationships/hyperlink" Id="rId103" Target="https://doi.org/10.1006/jasc.1994.1046" TargetMode="External" /><Relationship Type="http://schemas.openxmlformats.org/officeDocument/2006/relationships/hyperlink" Id="rId74" Target="https://doi.org/10.1007/s00114-012-0942-0" TargetMode="External" /><Relationship Type="http://schemas.openxmlformats.org/officeDocument/2006/relationships/hyperlink" Id="rId105" Target="https://doi.org/10.1007/s12520-019-00983-5" TargetMode="External" /><Relationship Type="http://schemas.openxmlformats.org/officeDocument/2006/relationships/hyperlink" Id="rId126" Target="https://doi.org/10.1016/0003-9969(78)90081-X" TargetMode="External" /><Relationship Type="http://schemas.openxmlformats.org/officeDocument/2006/relationships/hyperlink" Id="rId66" Target="https://doi.org/10.1016/0031-9384(87)90355-6" TargetMode="External" /><Relationship Type="http://schemas.openxmlformats.org/officeDocument/2006/relationships/hyperlink" Id="rId50" Target="https://doi.org/10.1016/0076-6879(55)01021-5" TargetMode="External" /><Relationship Type="http://schemas.openxmlformats.org/officeDocument/2006/relationships/hyperlink" Id="rId52" Target="https://doi.org/10.1016/S0733-5210(84)80030-2" TargetMode="External" /><Relationship Type="http://schemas.openxmlformats.org/officeDocument/2006/relationships/hyperlink" Id="rId107" Target="https://doi.org/10.1016/j.ijpsycho.2004.09.009" TargetMode="External" /><Relationship Type="http://schemas.openxmlformats.org/officeDocument/2006/relationships/hyperlink" Id="rId76" Target="https://doi.org/10.1016/j.jas.2004.05.006" TargetMode="External" /><Relationship Type="http://schemas.openxmlformats.org/officeDocument/2006/relationships/hyperlink" Id="rId84" Target="https://doi.org/10.1016/j.jas.2007.12.005" TargetMode="External" /><Relationship Type="http://schemas.openxmlformats.org/officeDocument/2006/relationships/hyperlink" Id="rId72" Target="https://doi.org/10.1016/j.jas.2008.09.015" TargetMode="External" /><Relationship Type="http://schemas.openxmlformats.org/officeDocument/2006/relationships/hyperlink" Id="rId82" Target="https://doi.org/10.1016/j.jas.2008.11.008" TargetMode="External" /><Relationship Type="http://schemas.openxmlformats.org/officeDocument/2006/relationships/hyperlink" Id="rId144" Target="https://doi.org/10.1016/j.jas.2009.12.037" TargetMode="External" /><Relationship Type="http://schemas.openxmlformats.org/officeDocument/2006/relationships/hyperlink" Id="rId101" Target="https://doi.org/10.1016/j.jas.2012.02.020" TargetMode="External" /><Relationship Type="http://schemas.openxmlformats.org/officeDocument/2006/relationships/hyperlink" Id="rId117" Target="https://doi.org/10.1016/j.jas.2014.04.016" TargetMode="External" /><Relationship Type="http://schemas.openxmlformats.org/officeDocument/2006/relationships/hyperlink" Id="rId138" Target="https://doi.org/10.1016/j.jas.2014.11.024" TargetMode="External" /><Relationship Type="http://schemas.openxmlformats.org/officeDocument/2006/relationships/hyperlink" Id="rId68" Target="https://doi.org/10.1016/j.jas.2020.105267" TargetMode="External" /><Relationship Type="http://schemas.openxmlformats.org/officeDocument/2006/relationships/hyperlink" Id="rId90" Target="https://doi.org/10.1016/j.jas.2020.105288" TargetMode="External" /><Relationship Type="http://schemas.openxmlformats.org/officeDocument/2006/relationships/hyperlink" Id="rId97" Target="https://doi.org/10.1016/j.jasrep.2015.03.009" TargetMode="External" /><Relationship Type="http://schemas.openxmlformats.org/officeDocument/2006/relationships/hyperlink" Id="rId136" Target="https://doi.org/10.1016/j.jasrep.2017.06.035" TargetMode="External" /><Relationship Type="http://schemas.openxmlformats.org/officeDocument/2006/relationships/hyperlink" Id="rId60" Target="https://doi.org/10.1016/j.jasrep.2018.02.004" TargetMode="External" /><Relationship Type="http://schemas.openxmlformats.org/officeDocument/2006/relationships/hyperlink" Id="rId95" Target="https://doi.org/10.1016/j.jasrep.2020.102762" TargetMode="External" /><Relationship Type="http://schemas.openxmlformats.org/officeDocument/2006/relationships/hyperlink" Id="rId80" Target="https://doi.org/10.1016/j.jhevol.2013.12.014" TargetMode="External" /><Relationship Type="http://schemas.openxmlformats.org/officeDocument/2006/relationships/hyperlink" Id="rId93" Target="https://doi.org/10.1038/269506a0" TargetMode="External" /><Relationship Type="http://schemas.openxmlformats.org/officeDocument/2006/relationships/hyperlink" Id="rId47" Target="https://doi.org/10.1038/ng.2536" TargetMode="External" /><Relationship Type="http://schemas.openxmlformats.org/officeDocument/2006/relationships/hyperlink" Id="rId142" Target="https://doi.org/10.1038/ng.2906" TargetMode="External" /><Relationship Type="http://schemas.openxmlformats.org/officeDocument/2006/relationships/hyperlink" Id="rId140" Target="https://doi.org/10.1038/srep07104" TargetMode="External" /><Relationship Type="http://schemas.openxmlformats.org/officeDocument/2006/relationships/hyperlink" Id="rId115" Target="https://doi.org/10.1038/srep15161" TargetMode="External" /><Relationship Type="http://schemas.openxmlformats.org/officeDocument/2006/relationships/hyperlink" Id="rId113" Target="https://doi.org/10.1073/pnas.0808752105" TargetMode="External" /><Relationship Type="http://schemas.openxmlformats.org/officeDocument/2006/relationships/hyperlink" Id="rId70" Target="https://doi.org/10.1080/11263504.2018.1473523" TargetMode="External" /><Relationship Type="http://schemas.openxmlformats.org/officeDocument/2006/relationships/hyperlink" Id="rId78" Target="https://doi.org/10.1098/rspb.2018.0977" TargetMode="External" /><Relationship Type="http://schemas.openxmlformats.org/officeDocument/2006/relationships/hyperlink" Id="rId130" Target="https://doi.org/10.1111/j.1600-051X.2004.00484.x" TargetMode="External" /><Relationship Type="http://schemas.openxmlformats.org/officeDocument/2006/relationships/hyperlink" Id="rId86" Target="https://doi.org/10.1111/j.1600-0757.2010.00382.x" TargetMode="External" /><Relationship Type="http://schemas.openxmlformats.org/officeDocument/2006/relationships/hyperlink" Id="rId123" Target="https://doi.org/10.1126/sciadv.aau7126" TargetMode="External" /><Relationship Type="http://schemas.openxmlformats.org/officeDocument/2006/relationships/hyperlink" Id="rId109" Target="https://doi.org/10.1128/AEM.02581-12" TargetMode="External" /><Relationship Type="http://schemas.openxmlformats.org/officeDocument/2006/relationships/hyperlink" Id="rId111" Target="https://doi.org/10.1177/00220345870660100101" TargetMode="External" /><Relationship Type="http://schemas.openxmlformats.org/officeDocument/2006/relationships/hyperlink" Id="rId128" Target="https://doi.org/10.1177/00220345910700110301" TargetMode="External" /><Relationship Type="http://schemas.openxmlformats.org/officeDocument/2006/relationships/hyperlink" Id="rId99" Target="https://doi.org/10.1177/00220345940730031101" TargetMode="External" /><Relationship Type="http://schemas.openxmlformats.org/officeDocument/2006/relationships/hyperlink" Id="rId88" Target="https://doi.org/10.1177/154411130201300506" TargetMode="External" /><Relationship Type="http://schemas.openxmlformats.org/officeDocument/2006/relationships/hyperlink" Id="rId54" Target="https://doi.org/10.1371/journal.pone.0100808" TargetMode="External" /><Relationship Type="http://schemas.openxmlformats.org/officeDocument/2006/relationships/hyperlink" Id="rId132" Target="https://doi.org/10.1902/jop.2004.75.1.23" TargetMode="External" /><Relationship Type="http://schemas.openxmlformats.org/officeDocument/2006/relationships/hyperlink" Id="rId146" Target="https://doi.org/10.21203/rs.3.rs-442096/v1" TargetMode="External" /><Relationship Type="http://schemas.openxmlformats.org/officeDocument/2006/relationships/hyperlink" Id="rId29" Target="https://github.com/bbartholdy/byoc-starch" TargetMode="External" /><Relationship Type="http://schemas.openxmlformats.org/officeDocument/2006/relationships/hyperlink" Id="rId28" Target="https://osf.io/uc5qy/" TargetMode="External" /><Relationship Type="http://schemas.openxmlformats.org/officeDocument/2006/relationships/hyperlink" Id="rId119"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LibreOffice/7.1.5.2$Linux_X86_64 LibreOffice_project/c18cfcb0f8824ad4ef2fc2ec0bd004713f8a9d14</Application>
  <AppVersion>15.0000</AppVersion>
  <Pages>2</Pages>
  <Words>178</Words>
  <Characters>881</Characters>
  <CharactersWithSpaces>1040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Bjørn Peare Bartholdy; Amanda G. Henry</dc:creator>
  <cp:keywords/>
  <dcterms:created xsi:type="dcterms:W3CDTF">2021-08-27T09:50:08Z</dcterms:created>
  <dcterms:modified xsi:type="dcterms:W3CDTF">2021-08-27T09:50:08Z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Curabitur eget porta erat. Morbi consectetur est vel gravida pretium. Suspendisse ut dui eu ante cursus gravida non sed sem. Nullam sapien tellus, commodo id velit id, eleifend volutpat quam. Phasellus mauris velit, dapibus finibus elementum vel, pulvinar non tellus. Nunc pellentesque pretium diam, quis maximus dolor faucibus id. Nunc convallis sodales ante, ut ullamcorper est egestas vitae. Nam sit amet enim ultrices, ultrices elit pulvinar, volutpat risus.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2021-08-27</vt:lpwstr>
  </property>
  <property fmtid="{D5CDD505-2E9C-101B-9397-08002B2CF9AE}" pid="6" name="linestretch">
    <vt:lpwstr>2.0</vt:lpwstr>
  </property>
  <property fmtid="{D5CDD505-2E9C-101B-9397-08002B2CF9AE}" pid="7" name="output">
    <vt:lpwstr/>
  </property>
</Properties>
</file>