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3.png" ContentType="image/png"/>
  <Override PartName="/word/media/rId21.png" ContentType="image/pn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Starch</w:t>
      </w:r>
      <w:r>
        <w:t xml:space="preserve"> </w:t>
      </w:r>
      <w:r>
        <w:t xml:space="preserve">Incorporation</w:t>
      </w:r>
      <w:r>
        <w:t xml:space="preserve"> </w:t>
      </w:r>
      <w:r>
        <w:t xml:space="preserve">and</w:t>
      </w:r>
      <w:r>
        <w:t xml:space="preserve"> </w:t>
      </w:r>
      <w:r>
        <w:t xml:space="preserve">Retention</w:t>
      </w:r>
      <w:r>
        <w:t xml:space="preserve"> </w:t>
      </w:r>
      <w:r>
        <w:t xml:space="preserve">with</w:t>
      </w:r>
      <w:r>
        <w:t xml:space="preserve"> </w:t>
      </w:r>
      <w:r>
        <w:t xml:space="preserve">an</w:t>
      </w:r>
      <w:r>
        <w:t xml:space="preserve"> </w:t>
      </w:r>
      <w:r>
        <w:t xml:space="preserve">Oral</w:t>
      </w:r>
      <w:r>
        <w:t xml:space="preserve"> </w:t>
      </w:r>
      <w:r>
        <w:t xml:space="preserve">Biofilm</w:t>
      </w:r>
      <w:r>
        <w:t xml:space="preserve"> </w:t>
      </w:r>
      <w:r>
        <w:t xml:space="preserve">Model</w:t>
      </w:r>
    </w:p>
    <w:p>
      <w:pPr>
        <w:pStyle w:val="Date"/>
      </w:pPr>
      <m:oMath>
        <m:sSup>
          <m:e>
            <m:r>
              <m:t>​</m:t>
            </m:r>
          </m:e>
          <m:sup>
            <m:r>
              <m:t>1</m:t>
            </m:r>
          </m:sup>
        </m:sSup>
      </m:oMath>
      <w:r>
        <w:t xml:space="preserve"> </w:t>
      </w:r>
      <w:r>
        <w:t xml:space="preserve">Department</w:t>
      </w:r>
      <w:r>
        <w:t xml:space="preserve"> </w:t>
      </w:r>
      <w:r>
        <w:t xml:space="preserve">of</w:t>
      </w:r>
      <w:r>
        <w:t xml:space="preserve"> </w:t>
      </w:r>
      <w:r>
        <w:t xml:space="preserve">Archaeological</w:t>
      </w:r>
      <w:r>
        <w:t xml:space="preserve"> </w:t>
      </w:r>
      <w:r>
        <w:t xml:space="preserve">Sciences,</w:t>
      </w:r>
      <w:r>
        <w:t xml:space="preserve"> </w:t>
      </w:r>
      <w:r>
        <w:t xml:space="preserve">Faculty</w:t>
      </w:r>
      <w:r>
        <w:t xml:space="preserve"> </w:t>
      </w:r>
      <w:r>
        <w:t xml:space="preserve">of</w:t>
      </w:r>
      <w:r>
        <w:t xml:space="preserve"> </w:t>
      </w:r>
      <w:r>
        <w:t xml:space="preserve">Archaeology,</w:t>
      </w:r>
      <w:r>
        <w:t xml:space="preserve"> </w:t>
      </w:r>
      <w:r>
        <w:t xml:space="preserve">Leiden</w:t>
      </w:r>
      <w:r>
        <w:t xml:space="preserve"> </w:t>
      </w:r>
      <w:r>
        <w:t xml:space="preserve">University,</w:t>
      </w:r>
      <w:r>
        <w:t xml:space="preserve"> </w:t>
      </w:r>
      <w:r>
        <w:t xml:space="preserve">the</w:t>
      </w:r>
      <w:r>
        <w:t xml:space="preserve"> </w:t>
      </w:r>
      <w:r>
        <w:t xml:space="preserve">Netherlands.</w:t>
      </w:r>
    </w:p>
    <w:p>
      <w:pPr>
        <w:pStyle w:val="Abstract"/>
      </w:pPr>
      <w:r>
        <w:t xml:space="preserve">Dental</w:t>
      </w:r>
      <w:r>
        <w:t xml:space="preserve"> </w:t>
      </w:r>
      <w:r>
        <w:t xml:space="preserve">calculus</w:t>
      </w:r>
      <w:r>
        <w:t xml:space="preserve"> </w:t>
      </w:r>
      <w:r>
        <w:t xml:space="preserve">has</w:t>
      </w:r>
      <w:r>
        <w:t xml:space="preserve"> </w:t>
      </w:r>
      <w:r>
        <w:t xml:space="preserve">proven</w:t>
      </w:r>
      <w:r>
        <w:t xml:space="preserve"> </w:t>
      </w:r>
      <w:r>
        <w:t xml:space="preserve">to</w:t>
      </w:r>
      <w:r>
        <w:t xml:space="preserve"> </w:t>
      </w:r>
      <w:r>
        <w:t xml:space="preserve">contain</w:t>
      </w:r>
      <w:r>
        <w:t xml:space="preserve"> </w:t>
      </w:r>
      <w:r>
        <w:t xml:space="preserve">a</w:t>
      </w:r>
      <w:r>
        <w:t xml:space="preserve"> </w:t>
      </w:r>
      <w:r>
        <w:t xml:space="preserve">wealth</w:t>
      </w:r>
      <w:r>
        <w:t xml:space="preserve"> </w:t>
      </w:r>
      <w:r>
        <w:t xml:space="preserve">of</w:t>
      </w:r>
      <w:r>
        <w:t xml:space="preserve"> </w:t>
      </w:r>
      <w:r>
        <w:t xml:space="preserve">information</w:t>
      </w:r>
      <w:r>
        <w:t xml:space="preserve"> </w:t>
      </w:r>
      <w:r>
        <w:t xml:space="preserve">on</w:t>
      </w:r>
      <w:r>
        <w:t xml:space="preserve"> </w:t>
      </w:r>
      <w:r>
        <w:t xml:space="preserve">the</w:t>
      </w:r>
      <w:r>
        <w:t xml:space="preserve"> </w:t>
      </w:r>
      <w:r>
        <w:t xml:space="preserve">dietary</w:t>
      </w:r>
      <w:r>
        <w:t xml:space="preserve"> </w:t>
      </w:r>
      <w:r>
        <w:t xml:space="preserve">habits</w:t>
      </w:r>
      <w:r>
        <w:t xml:space="preserve"> </w:t>
      </w:r>
      <w:r>
        <w:t xml:space="preserve">of</w:t>
      </w:r>
      <w:r>
        <w:t xml:space="preserve"> </w:t>
      </w:r>
      <w:r>
        <w:t xml:space="preserve">past</w:t>
      </w:r>
      <w:r>
        <w:t xml:space="preserve"> </w:t>
      </w:r>
      <w:r>
        <w:t xml:space="preserve">populations.</w:t>
      </w:r>
      <w:r>
        <w:t xml:space="preserve"> </w:t>
      </w:r>
      <w:r>
        <w:t xml:space="preserve">These</w:t>
      </w:r>
      <w:r>
        <w:t xml:space="preserve"> </w:t>
      </w:r>
      <w:r>
        <w:t xml:space="preserve">insights</w:t>
      </w:r>
      <w:r>
        <w:t xml:space="preserve"> </w:t>
      </w:r>
      <w:r>
        <w:t xml:space="preserve">have,</w:t>
      </w:r>
      <w:r>
        <w:t xml:space="preserve"> </w:t>
      </w:r>
      <w:r>
        <w:t xml:space="preserve">to</w:t>
      </w:r>
      <w:r>
        <w:t xml:space="preserve"> </w:t>
      </w:r>
      <w:r>
        <w:t xml:space="preserve">a</w:t>
      </w:r>
      <w:r>
        <w:t xml:space="preserve"> </w:t>
      </w:r>
      <w:r>
        <w:t xml:space="preserve">large</w:t>
      </w:r>
      <w:r>
        <w:t xml:space="preserve"> </w:t>
      </w:r>
      <w:r>
        <w:t xml:space="preserve">extent,</w:t>
      </w:r>
      <w:r>
        <w:t xml:space="preserve"> </w:t>
      </w:r>
      <w:r>
        <w:t xml:space="preserve">been</w:t>
      </w:r>
      <w:r>
        <w:t xml:space="preserve"> </w:t>
      </w:r>
      <w:r>
        <w:t xml:space="preserve">obtained</w:t>
      </w:r>
      <w:r>
        <w:t xml:space="preserve"> </w:t>
      </w:r>
      <w:r>
        <w:t xml:space="preserve">by</w:t>
      </w:r>
      <w:r>
        <w:t xml:space="preserve"> </w:t>
      </w:r>
      <w:r>
        <w:t xml:space="preserve">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starch</w:t>
      </w:r>
      <w:r>
        <w:t xml:space="preserve"> </w:t>
      </w:r>
      <w:r>
        <w:t xml:space="preserve">granules</w:t>
      </w:r>
      <w:r>
        <w:t xml:space="preserve"> </w:t>
      </w:r>
      <w:r>
        <w:t xml:space="preserve">contained</w:t>
      </w:r>
      <w:r>
        <w:t xml:space="preserve"> </w:t>
      </w:r>
      <w:r>
        <w:t xml:space="preserve">within</w:t>
      </w:r>
      <w:r>
        <w:t xml:space="preserve"> </w:t>
      </w:r>
      <w:r>
        <w:t xml:space="preserve">the</w:t>
      </w:r>
      <w:r>
        <w:t xml:space="preserve"> </w:t>
      </w:r>
      <w:r>
        <w:t xml:space="preserve">mineralised</w:t>
      </w:r>
      <w:r>
        <w:t xml:space="preserve"> </w:t>
      </w:r>
      <w:r>
        <w:t xml:space="preserve">dental</w:t>
      </w:r>
      <w:r>
        <w:t xml:space="preserve"> </w:t>
      </w:r>
      <w:r>
        <w:t xml:space="preserve">plaque</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regions</w:t>
      </w:r>
      <w:r>
        <w:t xml:space="preserve"> </w:t>
      </w:r>
      <w:r>
        <w:t xml:space="preserve">and</w:t>
      </w:r>
      <w:r>
        <w:t xml:space="preserve"> </w:t>
      </w:r>
      <w:r>
        <w:t xml:space="preserve">time</w:t>
      </w:r>
      <w:r>
        <w:t xml:space="preserve"> </w:t>
      </w:r>
      <w:r>
        <w:t xml:space="preserve">periods.</w:t>
      </w:r>
      <w:r>
        <w:t xml:space="preserve"> </w:t>
      </w:r>
      <w:r>
        <w:t xml:space="preserve">The</w:t>
      </w:r>
      <w:r>
        <w:t xml:space="preserve"> </w:t>
      </w:r>
      <w:r>
        <w:t xml:space="preserve">scope</w:t>
      </w:r>
      <w:r>
        <w:t xml:space="preserve"> </w:t>
      </w:r>
      <w:r>
        <w:t xml:space="preserve">of</w:t>
      </w:r>
      <w:r>
        <w:t xml:space="preserve"> </w:t>
      </w:r>
      <w:r>
        <w:t xml:space="preserve">previous</w:t>
      </w:r>
      <w:r>
        <w:t xml:space="preserve"> </w:t>
      </w:r>
      <w:r>
        <w:t xml:space="preserve">studies</w:t>
      </w:r>
      <w:r>
        <w:t xml:space="preserve"> </w:t>
      </w:r>
      <w:r>
        <w:t xml:space="preserve">have</w:t>
      </w:r>
      <w:r>
        <w:t xml:space="preserve"> </w:t>
      </w:r>
      <w:r>
        <w:t xml:space="preserve">been</w:t>
      </w:r>
      <w:r>
        <w:t xml:space="preserve"> </w:t>
      </w:r>
      <w:r>
        <w:t xml:space="preserve">limited</w:t>
      </w:r>
      <w:r>
        <w:t xml:space="preserve"> </w:t>
      </w:r>
      <w:r>
        <w:t xml:space="preserve">to</w:t>
      </w:r>
      <w:r>
        <w:t xml:space="preserve"> </w:t>
      </w:r>
      <w:r>
        <w:t xml:space="preserve">microfossil</w:t>
      </w:r>
      <w:r>
        <w:t xml:space="preserve"> </w:t>
      </w:r>
      <w:r>
        <w:t xml:space="preserve">extraction</w:t>
      </w:r>
      <w:r>
        <w:t xml:space="preserve"> </w:t>
      </w:r>
      <w:r>
        <w:t xml:space="preserve">and</w:t>
      </w:r>
      <w:r>
        <w:t xml:space="preserve"> </w:t>
      </w:r>
      <w:r>
        <w:t xml:space="preserve">identification</w:t>
      </w:r>
      <w:r>
        <w:t xml:space="preserve"> </w:t>
      </w:r>
      <w:r>
        <w:t xml:space="preserve">to</w:t>
      </w:r>
      <w:r>
        <w:t xml:space="preserve"> </w:t>
      </w:r>
      <w:r>
        <w:t xml:space="preserve">reconstruct</w:t>
      </w:r>
      <w:r>
        <w:t xml:space="preserve"> </w:t>
      </w:r>
      <w:r>
        <w:t xml:space="preserve">dietary</w:t>
      </w:r>
      <w:r>
        <w:t xml:space="preserve"> </w:t>
      </w:r>
      <w:r>
        <w:t xml:space="preserve">preferences</w:t>
      </w:r>
      <w:r>
        <w:t xml:space="preserve"> </w:t>
      </w:r>
      <w:r>
        <w:t xml:space="preserve">from</w:t>
      </w:r>
      <w:r>
        <w:t xml:space="preserve"> </w:t>
      </w:r>
      <w:r>
        <w:t xml:space="preserve">the</w:t>
      </w:r>
      <w:r>
        <w:t xml:space="preserve"> </w:t>
      </w:r>
      <w:r>
        <w:t xml:space="preserve">archaeological</w:t>
      </w:r>
      <w:r>
        <w:t xml:space="preserve"> </w:t>
      </w:r>
      <w:r>
        <w:t xml:space="preserve">record,</w:t>
      </w:r>
      <w:r>
        <w:t xml:space="preserve"> </w:t>
      </w:r>
      <w:r>
        <w:t xml:space="preserve">and</w:t>
      </w:r>
      <w:r>
        <w:t xml:space="preserve"> </w:t>
      </w:r>
      <w:r>
        <w:t xml:space="preserve">few</w:t>
      </w:r>
      <w:r>
        <w:t xml:space="preserve"> </w:t>
      </w:r>
      <w:r>
        <w:t xml:space="preserve">studies</w:t>
      </w:r>
      <w:r>
        <w:t xml:space="preserve"> </w:t>
      </w:r>
      <w:r>
        <w:t xml:space="preserve">have</w:t>
      </w:r>
      <w:r>
        <w:t xml:space="preserve"> </w:t>
      </w:r>
      <w:r>
        <w:t xml:space="preserve">attempted</w:t>
      </w:r>
      <w:r>
        <w:t xml:space="preserve"> </w:t>
      </w:r>
      <w:r>
        <w:t xml:space="preserve">to</w:t>
      </w:r>
      <w:r>
        <w:t xml:space="preserve"> </w:t>
      </w:r>
      <w:r>
        <w:t xml:space="preserve">address</w:t>
      </w:r>
      <w:r>
        <w:t xml:space="preserve"> </w:t>
      </w:r>
      <w:r>
        <w:t xml:space="preserve">the</w:t>
      </w:r>
      <w:r>
        <w:t xml:space="preserve"> </w:t>
      </w:r>
      <w:r>
        <w:t xml:space="preserve">biases</w:t>
      </w:r>
      <w:r>
        <w:t xml:space="preserve"> </w:t>
      </w:r>
      <w:r>
        <w:t xml:space="preserve">of</w:t>
      </w:r>
      <w:r>
        <w:t xml:space="preserve"> </w:t>
      </w:r>
      <w:r>
        <w:t xml:space="preserve">starch</w:t>
      </w:r>
      <w:r>
        <w:t xml:space="preserve"> </w:t>
      </w:r>
      <w:r>
        <w:t xml:space="preserve">retention</w:t>
      </w:r>
      <w:r>
        <w:t xml:space="preserve"> </w:t>
      </w:r>
      <w:r>
        <w:t xml:space="preserve">in</w:t>
      </w:r>
      <w:r>
        <w:t xml:space="preserve"> </w:t>
      </w:r>
      <w:r>
        <w:t xml:space="preserve">dental</w:t>
      </w:r>
      <w:r>
        <w:t xml:space="preserve"> </w:t>
      </w:r>
      <w:r>
        <w:t xml:space="preserve">calculus.</w:t>
      </w:r>
      <w:r>
        <w:t xml:space="preserve"> </w:t>
      </w:r>
      <w:r>
        <w:t xml:space="preserve">Those</w:t>
      </w:r>
      <w:r>
        <w:t xml:space="preserve"> </w:t>
      </w:r>
      <w:r>
        <w:t xml:space="preserve">that</w:t>
      </w:r>
      <w:r>
        <w:t xml:space="preserve"> </w:t>
      </w:r>
      <w:r>
        <w:t xml:space="preserve">have</w:t>
      </w:r>
      <w:r>
        <w:t xml:space="preserve"> </w:t>
      </w:r>
      <w:r>
        <w:t xml:space="preserve">considered</w:t>
      </w:r>
      <w:r>
        <w:t xml:space="preserve"> </w:t>
      </w:r>
      <w:r>
        <w:t xml:space="preserve">this</w:t>
      </w:r>
      <w:r>
        <w:t xml:space="preserve"> </w:t>
      </w:r>
      <w:r>
        <w:t xml:space="preserve">problem</w:t>
      </w:r>
      <w:r>
        <w:t xml:space="preserve"> </w:t>
      </w:r>
      <w:r>
        <w:t xml:space="preserve">have</w:t>
      </w:r>
      <w:r>
        <w:t xml:space="preserve"> </w:t>
      </w:r>
      <w:r>
        <w:t xml:space="preserve">been</w:t>
      </w:r>
      <w:r>
        <w:t xml:space="preserve"> </w:t>
      </w:r>
      <w:r>
        <w:t xml:space="preserve">limited</w:t>
      </w:r>
      <w:r>
        <w:t xml:space="preserve"> </w:t>
      </w:r>
      <w:r>
        <w:t xml:space="preserve">to</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on</w:t>
      </w:r>
      <w:r>
        <w:t xml:space="preserve"> </w:t>
      </w:r>
      <w:r>
        <w:t xml:space="preserve">modern</w:t>
      </w:r>
      <w:r>
        <w:t xml:space="preserve"> </w:t>
      </w:r>
      <w:r>
        <w:t xml:space="preserve">humans</w:t>
      </w:r>
      <w:r>
        <w:t xml:space="preserve"> </w:t>
      </w:r>
      <w:r>
        <w:t xml:space="preserve">and</w:t>
      </w:r>
      <w:r>
        <w:t xml:space="preserve"> </w:t>
      </w:r>
      <w:r>
        <w:t xml:space="preserve">non-human</w:t>
      </w:r>
      <w:r>
        <w:t xml:space="preserve"> </w:t>
      </w:r>
      <w:r>
        <w:t xml:space="preserve">primates.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multispecies</w:t>
      </w:r>
      <w:r>
        <w:t xml:space="preserve"> </w:t>
      </w:r>
      <w:r>
        <w:t xml:space="preserve">oral</w:t>
      </w:r>
      <w:r>
        <w:t xml:space="preserve"> </w:t>
      </w:r>
      <w:r>
        <w:t xml:space="preserve">biofilm</w:t>
      </w:r>
      <w:r>
        <w:t xml:space="preserve"> </w:t>
      </w:r>
      <w:r>
        <w:t xml:space="preserve">model,</w:t>
      </w:r>
      <w:r>
        <w:t xml:space="preserve"> </w:t>
      </w:r>
      <w:r>
        <w:t xml:space="preserve">which</w:t>
      </w:r>
      <w:r>
        <w:t xml:space="preserve"> </w:t>
      </w:r>
      <w:r>
        <w:t xml:space="preserve">allows</w:t>
      </w:r>
      <w:r>
        <w:t xml:space="preserve"> </w:t>
      </w:r>
      <w:r>
        <w:t xml:space="preserve">experimental</w:t>
      </w:r>
      <w:r>
        <w:t xml:space="preserve"> </w:t>
      </w:r>
      <w:r>
        <w:t xml:space="preserve">research</w:t>
      </w:r>
      <w:r>
        <w:t xml:space="preserve"> </w:t>
      </w:r>
      <w:r>
        <w:t xml:space="preserve">on</w:t>
      </w:r>
      <w:r>
        <w:t xml:space="preserve"> </w:t>
      </w:r>
      <w:r>
        <w:t xml:space="preserve">starch</w:t>
      </w:r>
      <w:r>
        <w:t xml:space="preserve"> </w:t>
      </w:r>
      <w:r>
        <w:t xml:space="preserve">incorporation</w:t>
      </w:r>
      <w:r>
        <w:t xml:space="preserve"> </w:t>
      </w:r>
      <w:r>
        <w:t xml:space="preserve">and</w:t>
      </w:r>
      <w:r>
        <w:t xml:space="preserve"> </w:t>
      </w:r>
      <w:r>
        <w:t xml:space="preserve">retention</w:t>
      </w:r>
      <w:r>
        <w:t xml:space="preserve"> </w:t>
      </w:r>
      <w:r>
        <w:t xml:space="preserve">to</w:t>
      </w:r>
      <w:r>
        <w:t xml:space="preserve"> </w:t>
      </w:r>
      <w:r>
        <w:t xml:space="preserve">be</w:t>
      </w:r>
      <w:r>
        <w:t xml:space="preserve"> </w:t>
      </w:r>
      <w:r>
        <w:t xml:space="preserve">conducted</w:t>
      </w:r>
      <w:r>
        <w:t xml:space="preserve"> </w:t>
      </w:r>
      <w:r>
        <w:t xml:space="preserve">on</w:t>
      </w:r>
      <w:r>
        <w:t xml:space="preserve"> </w:t>
      </w:r>
      <w:r>
        <w:rPr>
          <w:iCs/>
          <w:i/>
        </w:rPr>
        <w:t xml:space="preserve">in</w:t>
      </w:r>
      <w:r>
        <w:rPr>
          <w:iCs/>
          <w:i/>
        </w:rPr>
        <w:t xml:space="preserve"> </w:t>
      </w:r>
      <w:r>
        <w:rPr>
          <w:iCs/>
          <w:i/>
        </w:rPr>
        <w:t xml:space="preserve">vitro</w:t>
      </w:r>
      <w:r>
        <w:t xml:space="preserve"> </w:t>
      </w:r>
      <w:r>
        <w:t xml:space="preserve">dental</w:t>
      </w:r>
      <w:r>
        <w:t xml:space="preserve"> </w:t>
      </w:r>
      <w:r>
        <w:t xml:space="preserve">calculus</w:t>
      </w:r>
      <w:r>
        <w:t xml:space="preserve"> </w:t>
      </w:r>
      <w:r>
        <w:t xml:space="preserve">in</w:t>
      </w:r>
      <w:r>
        <w:t xml:space="preserve"> </w:t>
      </w:r>
      <w:r>
        <w:t xml:space="preserve">a</w:t>
      </w:r>
      <w:r>
        <w:t xml:space="preserve"> </w:t>
      </w:r>
      <w:r>
        <w:t xml:space="preserve">controlled</w:t>
      </w:r>
      <w:r>
        <w:t xml:space="preserve"> </w:t>
      </w:r>
      <w:r>
        <w:t xml:space="preserve">laboratory</w:t>
      </w:r>
      <w:r>
        <w:t xml:space="preserve"> </w:t>
      </w:r>
      <w:r>
        <w:t xml:space="preserve">setting.</w:t>
      </w:r>
      <w:r>
        <w:t xml:space="preserve"> </w:t>
      </w:r>
      <w:r>
        <w:t xml:space="preserve">The</w:t>
      </w:r>
      <w:r>
        <w:t xml:space="preserve"> </w:t>
      </w:r>
      <w:r>
        <w:t xml:space="preserve">biofilms</w:t>
      </w:r>
      <w:r>
        <w:t xml:space="preserve"> </w:t>
      </w:r>
      <w:r>
        <w:t xml:space="preserve">were</w:t>
      </w:r>
      <w:r>
        <w:t xml:space="preserve"> </w:t>
      </w:r>
      <w:r>
        <w:t xml:space="preserve">exposed</w:t>
      </w:r>
      <w:r>
        <w:t xml:space="preserve"> </w:t>
      </w:r>
      <w:r>
        <w:t xml:space="preserve">to</w:t>
      </w:r>
      <w:r>
        <w:t xml:space="preserve"> </w:t>
      </w:r>
      <w:r>
        <w:t xml:space="preserve">treatment</w:t>
      </w:r>
      <w:r>
        <w:t xml:space="preserve"> </w:t>
      </w:r>
      <w:r>
        <w:t xml:space="preserve">solutions</w:t>
      </w:r>
      <w:r>
        <w:t xml:space="preserve"> </w:t>
      </w:r>
      <w:r>
        <w:t xml:space="preserve">with</w:t>
      </w:r>
      <w:r>
        <w:t xml:space="preserve"> </w:t>
      </w:r>
      <w:r>
        <w:t xml:space="preserve">known</w:t>
      </w:r>
      <w:r>
        <w:t xml:space="preserve"> </w:t>
      </w:r>
      <w:r>
        <w:t xml:space="preserve">quantities</w:t>
      </w:r>
      <w:r>
        <w:t xml:space="preserve"> </w:t>
      </w:r>
      <w:r>
        <w:t xml:space="preserve">of</w:t>
      </w:r>
      <w:r>
        <w:t xml:space="preserve"> </w:t>
      </w:r>
      <w:r>
        <w:t xml:space="preserve">dietary</w:t>
      </w:r>
      <w:r>
        <w:t xml:space="preserve"> </w:t>
      </w:r>
      <w:r>
        <w:t xml:space="preserve">starches</w:t>
      </w:r>
      <w:r>
        <w:t xml:space="preserve"> </w:t>
      </w:r>
      <w:r>
        <w:t xml:space="preserve">(wheat</w:t>
      </w:r>
      <w:r>
        <w:t xml:space="preserve"> </w:t>
      </w:r>
      <w:r>
        <w:t xml:space="preserve">and</w:t>
      </w:r>
      <w:r>
        <w:t xml:space="preserve"> </w:t>
      </w:r>
      <w:r>
        <w:t xml:space="preserve">potato)</w:t>
      </w:r>
      <w:r>
        <w:t xml:space="preserve"> </w:t>
      </w:r>
      <w:r>
        <w:t xml:space="preserve">during</w:t>
      </w:r>
      <w:r>
        <w:t xml:space="preserve"> </w:t>
      </w:r>
      <w:r>
        <w:t xml:space="preserve">the</w:t>
      </w:r>
      <w:r>
        <w:t xml:space="preserve"> </w:t>
      </w:r>
      <w:r>
        <w:t xml:space="preserve">25-day</w:t>
      </w:r>
      <w:r>
        <w:t xml:space="preserve"> </w:t>
      </w:r>
      <w:r>
        <w:t xml:space="preserve">growth</w:t>
      </w:r>
      <w:r>
        <w:t xml:space="preserve"> </w:t>
      </w:r>
      <w:r>
        <w:t xml:space="preserve">period.</w:t>
      </w:r>
      <w:r>
        <w:t xml:space="preserve"> </w:t>
      </w:r>
      <w:r>
        <w:t xml:space="preserve">After</w:t>
      </w:r>
      <w:r>
        <w:t xml:space="preserve"> </w:t>
      </w:r>
      <w:r>
        <w:t xml:space="preserve">this,</w:t>
      </w:r>
      <w:r>
        <w:t xml:space="preserve"> </w:t>
      </w:r>
      <w:r>
        <w:t xml:space="preserve">the</w:t>
      </w:r>
      <w:r>
        <w:t xml:space="preserve"> </w:t>
      </w:r>
      <w:r>
        <w:t xml:space="preserve">starch</w:t>
      </w:r>
      <w:r>
        <w:t xml:space="preserve"> </w:t>
      </w:r>
      <w:r>
        <w:t xml:space="preserve">granules</w:t>
      </w:r>
      <w:r>
        <w:t xml:space="preserve"> </w:t>
      </w:r>
      <w:r>
        <w:t xml:space="preserve">were</w:t>
      </w:r>
      <w:r>
        <w:t xml:space="preserve"> </w:t>
      </w:r>
      <w:r>
        <w:t xml:space="preserve">extracted</w:t>
      </w:r>
      <w:r>
        <w:t xml:space="preserve"> </w:t>
      </w:r>
      <w:r>
        <w:t xml:space="preserve">from</w:t>
      </w:r>
      <w:r>
        <w:t xml:space="preserve"> </w:t>
      </w:r>
      <w:r>
        <w:t xml:space="preserve">the</w:t>
      </w:r>
      <w:r>
        <w:t xml:space="preserve"> </w:t>
      </w:r>
      <w:r>
        <w:t xml:space="preserve">mature</w:t>
      </w:r>
      <w:r>
        <w:t xml:space="preserve"> </w:t>
      </w:r>
      <w:r>
        <w:t xml:space="preserve">biofilm</w:t>
      </w:r>
      <w:r>
        <w:t xml:space="preserve"> </w:t>
      </w:r>
      <w:r>
        <w:t xml:space="preserve">(by</w:t>
      </w:r>
      <w:r>
        <w:t xml:space="preserve"> </w:t>
      </w:r>
      <w:r>
        <w:t xml:space="preserve">dissolution</w:t>
      </w:r>
      <w:r>
        <w:t xml:space="preserve"> </w:t>
      </w:r>
      <w:r>
        <w:t xml:space="preserve">in</w:t>
      </w:r>
      <w:r>
        <w:t xml:space="preserve"> </w:t>
      </w:r>
      <w:r>
        <w:t xml:space="preserve">EDTA),</w:t>
      </w:r>
      <w:r>
        <w:t xml:space="preserve"> </w:t>
      </w:r>
      <w:r>
        <w:t xml:space="preserve">and</w:t>
      </w:r>
      <w:r>
        <w:t xml:space="preserve"> </w:t>
      </w:r>
      <w:r>
        <w:t xml:space="preserve">counted.</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granule</w:t>
      </w:r>
      <w:r>
        <w:t xml:space="preserve"> </w:t>
      </w:r>
      <w:r>
        <w:t xml:space="preserve">counts</w:t>
      </w:r>
      <w:r>
        <w:t xml:space="preserve"> </w:t>
      </w:r>
      <w:r>
        <w:t xml:space="preserve">extracted</w:t>
      </w:r>
      <w:r>
        <w:t xml:space="preserve"> </w:t>
      </w:r>
      <w:r>
        <w:t xml:space="preserve">from</w:t>
      </w:r>
      <w:r>
        <w:t xml:space="preserve"> </w:t>
      </w:r>
      <w:r>
        <w:t xml:space="preserve">the</w:t>
      </w:r>
      <w:r>
        <w:t xml:space="preserve"> </w:t>
      </w:r>
      <w:r>
        <w:t xml:space="preserve">model</w:t>
      </w:r>
      <w:r>
        <w:t xml:space="preserve"> </w:t>
      </w:r>
      <w:r>
        <w:t xml:space="preserve">dental</w:t>
      </w:r>
      <w:r>
        <w:t xml:space="preserve"> </w:t>
      </w:r>
      <w:r>
        <w:t xml:space="preserve">calculus</w:t>
      </w:r>
      <w:r>
        <w:t xml:space="preserve"> </w:t>
      </w:r>
      <w:r>
        <w:t xml:space="preserve">represented</w:t>
      </w:r>
      <w:r>
        <w:t xml:space="preserve"> </w:t>
      </w:r>
      <w:r>
        <w:t xml:space="preserve">a</w:t>
      </w:r>
      <w:r>
        <w:t xml:space="preserve"> </w:t>
      </w:r>
      <w:r>
        <w:t xml:space="preserve">low</w:t>
      </w:r>
      <w:r>
        <w:t xml:space="preserve"> </w:t>
      </w:r>
      <w:r>
        <w:t xml:space="preserve">proportion</w:t>
      </w:r>
      <w:r>
        <w:t xml:space="preserve"> </w:t>
      </w:r>
      <w:r>
        <w:t xml:space="preserve">(ranging</w:t>
      </w:r>
      <w:r>
        <w:t xml:space="preserve"> </w:t>
      </w:r>
      <w:r>
        <w:t xml:space="preserve">from</w:t>
      </w:r>
      <w:r>
        <w:t xml:space="preserve"> </w:t>
      </w:r>
      <w:r>
        <w:t xml:space="preserve">0.064%</w:t>
      </w:r>
      <w:r>
        <w:t xml:space="preserve"> </w:t>
      </w:r>
      <w:r>
        <w:t xml:space="preserve">to</w:t>
      </w:r>
      <w:r>
        <w:t xml:space="preserve"> </w:t>
      </w:r>
      <w:r>
        <w:t xml:space="preserve">0.161%)</w:t>
      </w:r>
      <w:r>
        <w:t xml:space="preserve"> </w:t>
      </w:r>
      <w:r>
        <w:t xml:space="preserve">of</w:t>
      </w:r>
      <w:r>
        <w:t xml:space="preserve"> </w:t>
      </w:r>
      <w:r>
        <w:t xml:space="preserve">the</w:t>
      </w:r>
      <w:r>
        <w:t xml:space="preserve"> </w:t>
      </w:r>
      <w:r>
        <w:t xml:space="preserve">total</w:t>
      </w:r>
      <w:r>
        <w:t xml:space="preserve"> </w:t>
      </w:r>
      <w:r>
        <w:t xml:space="preserve">number</w:t>
      </w:r>
      <w:r>
        <w:t xml:space="preserve"> </w:t>
      </w:r>
      <w:r>
        <w:t xml:space="preserve">of</w:t>
      </w:r>
      <w:r>
        <w:t xml:space="preserve"> </w:t>
      </w:r>
      <w:r>
        <w:t xml:space="preserve">granules</w:t>
      </w:r>
      <w:r>
        <w:t xml:space="preserve"> </w:t>
      </w:r>
      <w:r>
        <w:t xml:space="preserve">exposed</w:t>
      </w:r>
      <w:r>
        <w:t xml:space="preserve"> </w:t>
      </w:r>
      <w:r>
        <w:t xml:space="preserve">to</w:t>
      </w:r>
      <w:r>
        <w:t xml:space="preserve"> </w:t>
      </w:r>
      <w:r>
        <w:t xml:space="preserve">the</w:t>
      </w:r>
      <w:r>
        <w:t xml:space="preserve"> </w:t>
      </w:r>
      <w:r>
        <w:t xml:space="preserve">biofilms</w:t>
      </w:r>
      <w:r>
        <w:t xml:space="preserve"> </w:t>
      </w:r>
      <w:r>
        <w:t xml:space="preserve">throughout</w:t>
      </w:r>
      <w:r>
        <w:t xml:space="preserve"> </w:t>
      </w:r>
      <w:r>
        <w:t xml:space="preserve">the</w:t>
      </w:r>
      <w:r>
        <w:t xml:space="preserve"> </w:t>
      </w:r>
      <w:r>
        <w:t xml:space="preserve">experiment.</w:t>
      </w:r>
      <w:r>
        <w:t xml:space="preserve"> </w:t>
      </w:r>
      <w:r>
        <w:t xml:space="preserve">Additionally,</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ratios</w:t>
      </w:r>
      <w:r>
        <w:t xml:space="preserve"> </w:t>
      </w:r>
      <w:r>
        <w:t xml:space="preserve">of</w:t>
      </w:r>
      <w:r>
        <w:t xml:space="preserve"> </w:t>
      </w:r>
      <w:r>
        <w:t xml:space="preserve">granule</w:t>
      </w:r>
      <w:r>
        <w:t xml:space="preserve"> </w:t>
      </w:r>
      <w:r>
        <w:t xml:space="preserve">sizes</w:t>
      </w:r>
      <w:r>
        <w:t xml:space="preserve"> </w:t>
      </w:r>
      <w:r>
        <w:t xml:space="preserve">from</w:t>
      </w:r>
      <w:r>
        <w:t xml:space="preserve"> </w:t>
      </w:r>
      <w:r>
        <w:t xml:space="preserve">the</w:t>
      </w:r>
      <w:r>
        <w:t xml:space="preserve"> </w:t>
      </w:r>
      <w:r>
        <w:t xml:space="preserve">extracted</w:t>
      </w:r>
      <w:r>
        <w:t xml:space="preserve"> </w:t>
      </w:r>
      <w:r>
        <w:t xml:space="preserve">starch</w:t>
      </w:r>
      <w:r>
        <w:t xml:space="preserve"> </w:t>
      </w:r>
      <w:r>
        <w:t xml:space="preserve">granules</w:t>
      </w:r>
      <w:r>
        <w:t xml:space="preserve"> </w:t>
      </w:r>
      <w:r>
        <w:t xml:space="preserve">differed</w:t>
      </w:r>
      <w:r>
        <w:t xml:space="preserve"> </w:t>
      </w:r>
      <w:r>
        <w:t xml:space="preserve">from</w:t>
      </w:r>
      <w:r>
        <w:t xml:space="preserve"> </w:t>
      </w:r>
      <w:r>
        <w:t xml:space="preserve">the</w:t>
      </w:r>
      <w:r>
        <w:t xml:space="preserve"> </w:t>
      </w:r>
      <w:r>
        <w:t xml:space="preserve">original</w:t>
      </w:r>
      <w:r>
        <w:t xml:space="preserve"> </w:t>
      </w:r>
      <w:r>
        <w:t xml:space="preserve">treatment</w:t>
      </w:r>
      <w:r>
        <w:t xml:space="preserve"> </w:t>
      </w:r>
      <w:r>
        <w:t xml:space="preserve">solutions,</w:t>
      </w:r>
      <w:r>
        <w:t xml:space="preserve"> </w:t>
      </w:r>
      <w:r>
        <w:t xml:space="preserve">with</w:t>
      </w:r>
      <w:r>
        <w:t xml:space="preserve"> </w:t>
      </w:r>
      <w:r>
        <w:t xml:space="preserve">large</w:t>
      </w:r>
      <w:r>
        <w:t xml:space="preserve"> </w:t>
      </w:r>
      <w:r>
        <w:t xml:space="preserve">granules</w:t>
      </w:r>
      <w:r>
        <w:t xml:space="preserve"> </w:t>
      </w:r>
      <w:r>
        <w:t xml:space="preserve">(&gt;20</w:t>
      </w:r>
      <w:r>
        <w:t xml:space="preserve"> </w:t>
      </w:r>
      <m:oMath>
        <m:r>
          <m:t>μ</m:t>
        </m:r>
      </m:oMath>
      <w:r>
        <w:t xml:space="preserve">m)</w:t>
      </w:r>
      <w:r>
        <w:t xml:space="preserve"> </w:t>
      </w:r>
      <w:r>
        <w:t xml:space="preserve">consistently</w:t>
      </w:r>
      <w:r>
        <w:t xml:space="preserve"> </w:t>
      </w:r>
      <w:r>
        <w:t xml:space="preserve">being</w:t>
      </w:r>
      <w:r>
        <w:t xml:space="preserve"> </w:t>
      </w:r>
      <w:r>
        <w:t xml:space="preserve">under-represented.</w:t>
      </w:r>
      <w:r>
        <w:t xml:space="preserve"> </w:t>
      </w:r>
      <w:r>
        <w:t xml:space="preserve">We</w:t>
      </w:r>
      <w:r>
        <w:t xml:space="preserve"> </w:t>
      </w:r>
      <w:r>
        <w:t xml:space="preserve">also</w:t>
      </w:r>
      <w:r>
        <w:t xml:space="preserve"> </w:t>
      </w:r>
      <w:r>
        <w:t xml:space="preserve">found</w:t>
      </w:r>
      <w:r>
        <w:t xml:space="preserve"> </w:t>
      </w:r>
      <w:r>
        <w:t xml:space="preserve">a</w:t>
      </w:r>
      <w:r>
        <w:t xml:space="preserve"> </w:t>
      </w:r>
      <w:r>
        <w:t xml:space="preserve">correlation</w:t>
      </w:r>
      <w:r>
        <w:t xml:space="preserve"> </w:t>
      </w:r>
      <w:r>
        <w:t xml:space="preserve">between</w:t>
      </w:r>
      <w:r>
        <w:t xml:space="preserve"> </w:t>
      </w:r>
      <w:r>
        <w:t xml:space="preserve">the</w:t>
      </w:r>
      <w:r>
        <w:t xml:space="preserve"> </w:t>
      </w:r>
      <w:r>
        <w:t xml:space="preserve">absolute</w:t>
      </w:r>
      <w:r>
        <w:t xml:space="preserve"> </w:t>
      </w:r>
      <w:r>
        <w:t xml:space="preserve">granule</w:t>
      </w:r>
      <w:r>
        <w:t xml:space="preserve"> </w:t>
      </w:r>
      <w:r>
        <w:t xml:space="preserve">counts</w:t>
      </w:r>
      <w:r>
        <w:t xml:space="preserve"> </w:t>
      </w:r>
      <w:r>
        <w:t xml:space="preserve">and</w:t>
      </w:r>
      <w:r>
        <w:t xml:space="preserve"> </w:t>
      </w:r>
      <w:r>
        <w:t xml:space="preserve">dry-weight</w:t>
      </w:r>
      <w:r>
        <w:t xml:space="preserve"> </w:t>
      </w:r>
      <w:r>
        <w:t xml:space="preserve">of</w:t>
      </w:r>
      <w:r>
        <w:t xml:space="preserve"> </w:t>
      </w:r>
      <w:r>
        <w:t xml:space="preserve">the</w:t>
      </w:r>
      <w:r>
        <w:t xml:space="preserve"> </w:t>
      </w:r>
      <w:r>
        <w:t xml:space="preserve">biofilm</w:t>
      </w:r>
      <w:r>
        <w:t xml:space="preserve"> </w:t>
      </w:r>
      <w:r>
        <w:t xml:space="preserve">(</w:t>
      </w:r>
      <w:r>
        <w:rPr>
          <w:iCs/>
          <w:i/>
        </w:rPr>
        <w:t xml:space="preserve">r</w:t>
      </w:r>
      <w:r>
        <w:t xml:space="preserve"> </w:t>
      </w:r>
      <w:r>
        <w:t xml:space="preserve">=</w:t>
      </w:r>
      <w:r>
        <w:t xml:space="preserve"> </w:t>
      </w:r>
      <w:r>
        <w:t xml:space="preserve">0.66,</w:t>
      </w:r>
      <w:r>
        <w:t xml:space="preserve"> </w:t>
      </w:r>
      <w:r>
        <w:t xml:space="preserve">90%CI[0.46,0.79]),</w:t>
      </w:r>
      <w:r>
        <w:t xml:space="preserve"> </w:t>
      </w:r>
      <w:r>
        <w:t xml:space="preserve">as</w:t>
      </w:r>
      <w:r>
        <w:t xml:space="preserve"> </w:t>
      </w:r>
      <w:r>
        <w:t xml:space="preserve">well</w:t>
      </w:r>
      <w:r>
        <w:t xml:space="preserve"> </w:t>
      </w:r>
      <w:r>
        <w:t xml:space="preserve">as</w:t>
      </w:r>
      <w:r>
        <w:t xml:space="preserve"> </w:t>
      </w:r>
      <w:r>
        <w:t xml:space="preserve">between</w:t>
      </w:r>
      <w:r>
        <w:t xml:space="preserve"> </w:t>
      </w:r>
      <w:r>
        <w:t xml:space="preserve">the</w:t>
      </w:r>
      <w:r>
        <w:t xml:space="preserve"> </w:t>
      </w:r>
      <w:r>
        <w:t xml:space="preserve">concentration</w:t>
      </w:r>
      <w:r>
        <w:t xml:space="preserve"> </w:t>
      </w:r>
      <w:r>
        <w:t xml:space="preserve">(count</w:t>
      </w:r>
      <w:r>
        <w:t xml:space="preserve"> </w:t>
      </w:r>
      <w:r>
        <w:t xml:space="preserve">per</w:t>
      </w:r>
      <w:r>
        <w:t xml:space="preserve"> </w:t>
      </w:r>
      <w:r>
        <w:t xml:space="preserve">mg)</w:t>
      </w:r>
      <w:r>
        <w:t xml:space="preserve"> </w:t>
      </w:r>
      <w:r>
        <w:t xml:space="preserve">of</w:t>
      </w:r>
      <w:r>
        <w:t xml:space="preserve"> </w:t>
      </w:r>
      <w:r>
        <w:t xml:space="preserve">granules</w:t>
      </w:r>
      <w:r>
        <w:t xml:space="preserve"> </w:t>
      </w:r>
      <w:r>
        <w:t xml:space="preserve">and</w:t>
      </w:r>
      <w:r>
        <w:t xml:space="preserve"> </w:t>
      </w:r>
      <w:r>
        <w:t xml:space="preserve">dry-weight</w:t>
      </w:r>
      <w:r>
        <w:t xml:space="preserve"> </w:t>
      </w:r>
      <w:r>
        <w:t xml:space="preserve">(</w:t>
      </w:r>
      <w:r>
        <w:rPr>
          <w:iCs/>
          <w:i/>
        </w:rPr>
        <w:t xml:space="preserve">r</w:t>
      </w:r>
      <w:r>
        <w:t xml:space="preserve"> </w:t>
      </w:r>
      <w:r>
        <w:t xml:space="preserve">=</w:t>
      </w:r>
      <w:r>
        <w:t xml:space="preserve"> </w:t>
      </w:r>
      <w:r>
        <w:t xml:space="preserve">0.30,</w:t>
      </w:r>
      <w:r>
        <w:t xml:space="preserve"> </w:t>
      </w:r>
      <w:r>
        <w:t xml:space="preserve">90%CI[0.06,0.51]).</w:t>
      </w:r>
      <w:r>
        <w:br/>
      </w:r>
      <w:r>
        <w:t xml:space="preserve">Our</w:t>
      </w:r>
      <w:r>
        <w:t xml:space="preserve"> </w:t>
      </w:r>
      <w:r>
        <w:t xml:space="preserve">results</w:t>
      </w:r>
      <w:r>
        <w:t xml:space="preserve"> </w:t>
      </w:r>
      <w:r>
        <w:t xml:space="preserve">reinforce</w:t>
      </w:r>
      <w:r>
        <w:t xml:space="preserve"> </w:t>
      </w:r>
      <w:r>
        <w:t xml:space="preserve">previous</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suggesting</w:t>
      </w:r>
      <w:r>
        <w:t xml:space="preserve"> </w:t>
      </w:r>
      <w:r>
        <w:t xml:space="preserve">that</w:t>
      </w:r>
      <w:r>
        <w:t xml:space="preserve"> </w:t>
      </w:r>
      <w:r>
        <w:t xml:space="preserve">dental</w:t>
      </w:r>
      <w:r>
        <w:t xml:space="preserve"> </w:t>
      </w:r>
      <w:r>
        <w:t xml:space="preserve">calculus</w:t>
      </w:r>
      <w:r>
        <w:t xml:space="preserve"> </w:t>
      </w:r>
      <w:r>
        <w:t xml:space="preserve">presents</w:t>
      </w:r>
      <w:r>
        <w:t xml:space="preserve"> </w:t>
      </w:r>
      <w:r>
        <w:t xml:space="preserve">a</w:t>
      </w:r>
      <w:r>
        <w:t xml:space="preserve"> </w:t>
      </w:r>
      <w:r>
        <w:t xml:space="preserve">very</w:t>
      </w:r>
      <w:r>
        <w:t xml:space="preserve"> </w:t>
      </w:r>
      <w:r>
        <w:t xml:space="preserve">small,</w:t>
      </w:r>
      <w:r>
        <w:t xml:space="preserve"> </w:t>
      </w:r>
      <w:r>
        <w:t xml:space="preserve">and</w:t>
      </w:r>
      <w:r>
        <w:t xml:space="preserve"> </w:t>
      </w:r>
      <w:r>
        <w:t xml:space="preserve">partly</w:t>
      </w:r>
      <w:r>
        <w:t xml:space="preserve"> </w:t>
      </w:r>
      <w:r>
        <w:t xml:space="preserve">biased</w:t>
      </w:r>
      <w:r>
        <w:t xml:space="preserve"> </w:t>
      </w:r>
      <w:r>
        <w:t xml:space="preserve">picture</w:t>
      </w:r>
      <w:r>
        <w:t xml:space="preserve"> </w:t>
      </w:r>
      <w:r>
        <w:t xml:space="preserve">of</w:t>
      </w:r>
      <w:r>
        <w:t xml:space="preserve"> </w:t>
      </w:r>
      <w:r>
        <w:t xml:space="preserve">the</w:t>
      </w:r>
      <w:r>
        <w:t xml:space="preserve"> </w:t>
      </w:r>
      <w:r>
        <w:t xml:space="preserve">original</w:t>
      </w:r>
      <w:r>
        <w:t xml:space="preserve"> </w:t>
      </w:r>
      <w:r>
        <w:t xml:space="preserve">dietary</w:t>
      </w:r>
      <w:r>
        <w:t xml:space="preserve"> </w:t>
      </w:r>
      <w:r>
        <w:t xml:space="preserve">intake</w:t>
      </w:r>
      <w:r>
        <w:t xml:space="preserve"> </w:t>
      </w:r>
      <w:r>
        <w:t xml:space="preserve">of</w:t>
      </w:r>
      <w:r>
        <w:t xml:space="preserve"> </w:t>
      </w:r>
      <w:r>
        <w:t xml:space="preserve">starches,</w:t>
      </w:r>
      <w:r>
        <w:t xml:space="preserve"> </w:t>
      </w:r>
      <w:r>
        <w:t xml:space="preserve">with</w:t>
      </w:r>
      <w:r>
        <w:t xml:space="preserve"> </w:t>
      </w:r>
      <w:r>
        <w:t xml:space="preserve">an</w:t>
      </w:r>
      <w:r>
        <w:t xml:space="preserve"> </w:t>
      </w:r>
      <w:r>
        <w:t xml:space="preserve">over-representation</w:t>
      </w:r>
      <w:r>
        <w:t xml:space="preserve"> </w:t>
      </w:r>
      <w:r>
        <w:t xml:space="preserve">of</w:t>
      </w:r>
      <w:r>
        <w:t xml:space="preserve"> </w:t>
      </w:r>
      <w:r>
        <w:t xml:space="preserve">plants</w:t>
      </w:r>
      <w:r>
        <w:t xml:space="preserve"> </w:t>
      </w:r>
      <w:r>
        <w:t xml:space="preserve">producing</w:t>
      </w:r>
      <w:r>
        <w:t xml:space="preserve"> </w:t>
      </w:r>
      <w:r>
        <w:t xml:space="preserve">granules</w:t>
      </w:r>
      <w:r>
        <w:t xml:space="preserve"> </w:t>
      </w:r>
      <w:r>
        <w:t xml:space="preserve">smaller</w:t>
      </w:r>
      <w:r>
        <w:t xml:space="preserve"> </w:t>
      </w:r>
      <w:r>
        <w:t xml:space="preserve">than</w:t>
      </w:r>
      <w:r>
        <w:t xml:space="preserve"> </w:t>
      </w:r>
      <w:r>
        <w:t xml:space="preserve">20</w:t>
      </w:r>
      <w:r>
        <w:t xml:space="preserve"> </w:t>
      </w:r>
      <m:oMath>
        <m:r>
          <m:t>μ</m:t>
        </m:r>
      </m:oMath>
      <w:r>
        <w:t xml:space="preserve">m</w:t>
      </w:r>
      <w:r>
        <w:t xml:space="preserve"> </w:t>
      </w:r>
      <w:r>
        <w:t xml:space="preserve">in</w:t>
      </w:r>
      <w:r>
        <w:t xml:space="preserve"> </w:t>
      </w:r>
      <w:r>
        <w:t xml:space="preserve">size.</w:t>
      </w:r>
      <w:r>
        <w:t xml:space="preserve"> </w:t>
      </w:r>
      <w:r>
        <w:t xml:space="preserve">The</w:t>
      </w:r>
      <w:r>
        <w:t xml:space="preserve"> </w:t>
      </w:r>
      <w:r>
        <w:t xml:space="preserve">experimental</w:t>
      </w:r>
      <w:r>
        <w:t xml:space="preserve"> </w:t>
      </w:r>
      <w:r>
        <w:t xml:space="preserve">model</w:t>
      </w:r>
      <w:r>
        <w:t xml:space="preserve"> </w:t>
      </w:r>
      <w:r>
        <w:t xml:space="preserve">presented</w:t>
      </w:r>
      <w:r>
        <w:t xml:space="preserve"> </w:t>
      </w:r>
      <w:r>
        <w:t xml:space="preserve">here</w:t>
      </w:r>
      <w:r>
        <w:t xml:space="preserve"> </w:t>
      </w:r>
      <w:r>
        <w:t xml:space="preserve">is</w:t>
      </w:r>
      <w:r>
        <w:t xml:space="preserve"> </w:t>
      </w:r>
      <w:r>
        <w:t xml:space="preserve">well-suited</w:t>
      </w:r>
      <w:r>
        <w:t xml:space="preserve"> </w:t>
      </w:r>
      <w:r>
        <w:t xml:space="preserve">to</w:t>
      </w:r>
      <w:r>
        <w:t xml:space="preserve"> </w:t>
      </w:r>
      <w:r>
        <w:t xml:space="preserve">address</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validation</w:t>
      </w:r>
      <w:r>
        <w:t xml:space="preserve"> </w:t>
      </w:r>
      <w:r>
        <w:t xml:space="preserve">of</w:t>
      </w:r>
      <w:r>
        <w:t xml:space="preserve"> </w:t>
      </w:r>
      <w:r>
        <w:t xml:space="preserve">methods</w:t>
      </w:r>
      <w:r>
        <w:t xml:space="preserve"> </w:t>
      </w:r>
      <w:r>
        <w:t xml:space="preserve">and</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research</w:t>
      </w:r>
      <w:r>
        <w:t xml:space="preserve"> </w:t>
      </w:r>
      <w:r>
        <w:t xml:space="preserve">on</w:t>
      </w:r>
      <w:r>
        <w:t xml:space="preserve"> </w:t>
      </w:r>
      <w:r>
        <w:t xml:space="preserve">dental</w:t>
      </w:r>
      <w:r>
        <w:t xml:space="preserve"> </w:t>
      </w:r>
      <w:r>
        <w:t xml:space="preserve">calculus.</w:t>
      </w:r>
    </w:p>
    <w:bookmarkStart w:id="20" w:name="introduction"/>
    <w:p>
      <w:pPr>
        <w:pStyle w:val="Heading1"/>
      </w:pPr>
      <w:r>
        <w:rPr>
          <w:rStyle w:val="SectionNumber"/>
        </w:rPr>
        <w:t xml:space="preserve">1</w:t>
      </w:r>
      <w:r>
        <w:tab/>
      </w:r>
      <w:r>
        <w:t xml:space="preserve">Introduction</w:t>
      </w:r>
    </w:p>
    <w:p>
      <w:pPr>
        <w:pStyle w:val="FirstParagraph"/>
      </w:pPr>
      <w:r>
        <w:t xml:space="preserve">Dental calculus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This dietary information can be preserved within the mineralised dental plaque</w:t>
      </w:r>
      <w:r>
        <w:t xml:space="preserve"> </w:t>
      </w:r>
      <w:r>
        <w:t xml:space="preserve">over many millennia, providing a unique window into the food-related behaviours of</w:t>
      </w:r>
      <w:r>
        <w:t xml:space="preserve"> </w:t>
      </w:r>
      <w:r>
        <w:t xml:space="preserve">past populations</w:t>
      </w:r>
      <w:r>
        <w:t xml:space="preserve"> </w:t>
      </w:r>
      <w:r>
        <w:t xml:space="preserve">(Henry &amp; Piperno, 2008; Jovanović et al., 2021; Tao et al., 2020)</w:t>
      </w:r>
      <w:r>
        <w:t xml:space="preserve"> </w:t>
      </w:r>
      <w:r>
        <w:t xml:space="preserve">and extinct species</w:t>
      </w:r>
      <w:r>
        <w:t xml:space="preserve"> </w:t>
      </w:r>
      <w:r>
        <w:t xml:space="preserve">(Hardy et al., 2012; Henry et al., 2014)</w:t>
      </w:r>
      <w:r>
        <w:t xml:space="preserve">.</w:t>
      </w:r>
    </w:p>
    <w:p>
      <w:pPr>
        <w:pStyle w:val="TextBody"/>
      </w:pPr>
      <w:r>
        <w:t xml:space="preserve">Until recently, only a few studies directly investigated the presence of plant</w:t>
      </w:r>
      <w:r>
        <w:t xml:space="preserve"> </w:t>
      </w:r>
      <w:r>
        <w:t xml:space="preserve">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Starches and phytoliths were</w:t>
      </w:r>
      <w:r>
        <w:t xml:space="preserve"> </w:t>
      </w:r>
      <w:r>
        <w:t xml:space="preserve">extracted from human dental calculus by Cummings and Magennis</w:t>
      </w:r>
      <w:r>
        <w:t xml:space="preserve"> </w:t>
      </w:r>
      <w:r>
        <w:t xml:space="preserve">(1997)</w:t>
      </w:r>
      <w:r>
        <w:t xml:space="preserve">.</w:t>
      </w:r>
      <w:r>
        <w:br/>
      </w:r>
      <w:r>
        <w:t xml:space="preserve">In more recent years, the study of dental calculus has increased exponentially,</w:t>
      </w:r>
      <w:r>
        <w:t xml:space="preserve"> </w:t>
      </w:r>
      <w:r>
        <w:t xml:space="preserve">and the wealth of information contained within the mineralised matrix has largely</w:t>
      </w:r>
      <w:r>
        <w:t xml:space="preserve"> </w:t>
      </w:r>
      <w:r>
        <w:t xml:space="preserve">been acknowledged. The use of dental calculus spans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 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Additionally, the methods</w:t>
      </w:r>
      <w:r>
        <w:t xml:space="preserve"> </w:t>
      </w:r>
      <w:r>
        <w:t xml:space="preserve">we use to extract and analyse dental calculus, and make inferences on past diets</w:t>
      </w:r>
      <w:r>
        <w:t xml:space="preserve"> </w:t>
      </w:r>
      <w:r>
        <w:t xml:space="preserve">represent another potential source of bias. Studies on both archaeological and</w:t>
      </w:r>
      <w:r>
        <w:t xml:space="preserve"> </w:t>
      </w:r>
      <w:r>
        <w:t xml:space="preserve">modern individuals have explored these biases in more detail.</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w:t>
      </w:r>
      <w:r>
        <w:t xml:space="preserve"> </w:t>
      </w:r>
      <w:r>
        <w:t xml:space="preserve">Studies conducted on modern humans</w:t>
      </w:r>
      <w:r>
        <w:t xml:space="preserve"> </w:t>
      </w:r>
      <w:r>
        <w:t xml:space="preserve">(Leonard et al., 2015)</w:t>
      </w:r>
      <w:r>
        <w:t xml:space="preserve"> </w:t>
      </w:r>
      <w:r>
        <w:t xml:space="preserve">and non-human primates</w:t>
      </w:r>
      <w:r>
        <w:t xml:space="preserve"> </w:t>
      </w:r>
      <w:r>
        <w:t xml:space="preserve">(Power et al., 2015)</w:t>
      </w:r>
      <w:r>
        <w:t xml:space="preserve">,</w:t>
      </w:r>
      <w:r>
        <w:t xml:space="preserve"> </w:t>
      </w:r>
      <w:r>
        <w:t xml:space="preserve">have explored the how well microremains (phytoliths and starches)</w:t>
      </w:r>
      <w:r>
        <w:t xml:space="preserve"> </w:t>
      </w:r>
      <w:r>
        <w:t xml:space="preserve">extracted from dental calculus represent the actual dietary intake.</w:t>
      </w:r>
      <w:r>
        <w:t xml:space="preserve"> </w:t>
      </w:r>
      <w:r>
        <w:t xml:space="preserve">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(Haffajee et al., 2009; Jepsen et al., 2011)</w:t>
      </w:r>
      <w:r>
        <w:t xml:space="preserve">,</w:t>
      </w:r>
      <w:r>
        <w:t xml:space="preserve"> </w:t>
      </w:r>
      <w:r>
        <w:t xml:space="preserve">contributing to</w:t>
      </w:r>
      <w:r>
        <w:t xml:space="preserve"> </w:t>
      </w:r>
      <w:r>
        <w:t xml:space="preserve">the stochasticity of starch representation being observed in numerous studies.</w:t>
      </w:r>
      <w:r>
        <w:t xml:space="preserve"> </w:t>
      </w:r>
      <w:r>
        <w:t xml:space="preserve">Additionally, the concentration of oral</w:t>
      </w:r>
      <w:r>
        <w:t xml:space="preserve"> </w:t>
      </w:r>
      <m:oMath>
        <m:r>
          <m:t>α</m:t>
        </m:r>
      </m:oMath>
      <w:r>
        <w:t xml:space="preserve">-amylase differs both between and</w:t>
      </w:r>
      <w:r>
        <w:t xml:space="preserve"> </w:t>
      </w:r>
      <w:r>
        <w:t xml:space="preserve">within 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it becomes clear that using</w:t>
      </w:r>
      <w:r>
        <w:t xml:space="preserve"> </w:t>
      </w:r>
      <w:r>
        <w:t xml:space="preserve">dental calculus to reconstruct diet is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Our main questions concern</w:t>
      </w:r>
      <w:r>
        <w:t xml:space="preserve"> </w:t>
      </w:r>
      <w:r>
        <w:t xml:space="preserve">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the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We also observed a shift in the size ratios of individual</w:t>
      </w:r>
      <w:r>
        <w:t xml:space="preserve"> </w:t>
      </w:r>
      <w:r>
        <w:t xml:space="preserve">starch granules that are incorporated into the calculus, and that the number of</w:t>
      </w:r>
      <w:r>
        <w:t xml:space="preserve"> </w:t>
      </w:r>
      <w:r>
        <w:t xml:space="preserve">incorporated starch granules increases as the size of the calculus deposit</w:t>
      </w:r>
      <w:r>
        <w:t xml:space="preserve"> </w:t>
      </w:r>
      <w:r>
        <w:t xml:space="preserve">increases.</w:t>
      </w:r>
    </w:p>
    <w:bookmarkEnd w:id="20"/>
    <w:bookmarkStart w:id="28" w:name="materials-and-methods"/>
    <w:p>
      <w:pPr>
        <w:pStyle w:val="Heading1"/>
      </w:pPr>
      <w:r>
        <w:rPr>
          <w:rStyle w:val="SectionNumber"/>
        </w:rPr>
        <w:t xml:space="preserve">2</w:t>
      </w:r>
      <w:r>
        <w:tab/>
      </w:r>
      <w:r>
        <w:t xml:space="preserve">Materials and Methods</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In brief, a biofilm inoculated</w:t>
      </w:r>
      <w:r>
        <w:t xml:space="preserve"> </w:t>
      </w:r>
      <w:r>
        <w:t xml:space="preserve">with whole saliva was grown on a substrate suspended in artificial saliva, and</w:t>
      </w:r>
      <w:r>
        <w:t xml:space="preserve"> </w:t>
      </w:r>
      <w:r>
        <w:t xml:space="preserve">fed with sugar (sucrose). After several days of growth, the biofilm was exposed</w:t>
      </w:r>
      <w:r>
        <w:t xml:space="preserve"> </w:t>
      </w:r>
      <w:r>
        <w:t xml:space="preserve">to starch solutions. Mineralisation of the biofilm was aided by exposure to a</w:t>
      </w:r>
      <w:r>
        <w:t xml:space="preserve"> </w:t>
      </w:r>
      <w:r>
        <w:t xml:space="preserve">calcium phosphate solution. After 25 days of growth, the mineralised biofilm was</w:t>
      </w:r>
      <w:r>
        <w:t xml:space="preserve"> </w:t>
      </w:r>
      <w:r>
        <w:t xml:space="preserve">collected for further analysis.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CaptionedFigure"/>
      </w:pPr>
      <w:r>
        <w:drawing>
          <wp:inline>
            <wp:extent cx="5943600" cy="3343275"/>
            <wp:effectExtent b="0" l="0" r="0" t="0"/>
            <wp:docPr descr="Figure 2.1: Overview of experiment protocol including the plate setup." title="" id="1" name="Picture"/>
            <a:graphic>
              <a:graphicData uri="http://schemas.openxmlformats.org/drawingml/2006/picture">
                <pic:pic>
                  <pic:nvPicPr>
                    <pic:cNvPr descr="/media/bjorn/hogwarts/Uni/publications/PhD/byocstarch/analysis/figures/protocol_overview.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2.1: Overview of experiment protocol including the plate setup.</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sodium hypochlorite, 10–15% active chlorine)</w:t>
      </w:r>
      <w:r>
        <w:t xml:space="preserve"> </w:t>
      </w:r>
      <w:r>
        <w:t xml:space="preserve">nylon cloth to remove 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in a shaking incubator (Infors HT Ecotron) at 36°C, 30 rpm.</w:t>
      </w:r>
      <w:r>
        <w:t xml:space="preserve"> </w:t>
      </w:r>
      <w:r>
        <w:t xml:space="preserve">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from saliva inoculation days.</w:t>
      </w:r>
      <w:r>
        <w:t xml:space="preserve"> </w:t>
      </w:r>
      <w:r>
        <w:t xml:space="preserve">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treatments were created in dH</w:t>
      </w:r>
      <w:r>
        <w:rPr>
          <w:vertAlign w:val="subscript"/>
        </w:rPr>
        <w:t xml:space="preserve">2</w:t>
      </w:r>
      <w:r>
        <w:t xml:space="preserve">O</w:t>
      </w:r>
      <w:r>
        <w:t xml:space="preserve"> </w:t>
      </w:r>
      <w:r>
        <w:t xml:space="preserve">with 5% (w/v) sucrose. Before transferring biofilm samples to the starch treatment</w:t>
      </w:r>
      <w:r>
        <w:t xml:space="preserve"> </w:t>
      </w:r>
      <w:r>
        <w:t xml:space="preserve">plate, the plates were agitated to keep the starches in suspension in the</w:t>
      </w:r>
      <w:r>
        <w:t xml:space="preserve"> </w:t>
      </w:r>
      <w:r>
        <w:t xml:space="preserve">solutions. During treatments, the rpm was increased to 60 to facilitate contact</w:t>
      </w:r>
      <w:r>
        <w:t xml:space="preserve"> </w:t>
      </w:r>
      <w:r>
        <w:t xml:space="preserve">between 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6, 8, 9, 10, 12, and 14.</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Multiskan FC Microplate Photometer (Thermo Scientific 51119000).</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p>
    <w:bookmarkEnd w:id="24"/>
    <w:bookmarkStart w:id="25" w:name="treatment-solutions"/>
    <w:p>
      <w:pPr>
        <w:pStyle w:val="Heading2"/>
      </w:pPr>
      <w:r>
        <w:rPr>
          <w:rStyle w:val="SectionNumber"/>
        </w:rPr>
        <w:t xml:space="preserve">2.3</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For wheat and mixed treatment samples, we counted three</w:t>
      </w:r>
      <w:r>
        <w:t xml:space="preserve"> </w:t>
      </w:r>
      <w:r>
        <w:t xml:space="preserve">slide transects (at ca. 1/4, 1/2, and 3/4 of the slide), and the sample counts</w:t>
      </w:r>
      <w:r>
        <w:t xml:space="preserve"> </w:t>
      </w:r>
      <w:r>
        <w:t xml:space="preserve">were extrapolated (see Supplementary material for more details). For potato</w:t>
      </w:r>
      <w:r>
        <w:t xml:space="preserve"> </w:t>
      </w:r>
      <w:r>
        <w:t xml:space="preserve">treatment samples, the whole slide was counted.</w:t>
      </w:r>
    </w:p>
    <w:bookmarkEnd w:id="25"/>
    <w:bookmarkStart w:id="26" w:name="extraction-method"/>
    <w:p>
      <w:pPr>
        <w:pStyle w:val="Heading2"/>
      </w:pPr>
      <w:r>
        <w:rPr>
          <w:rStyle w:val="SectionNumber"/>
        </w:rPr>
        <w:t xml:space="preserve">2.4</w:t>
      </w:r>
      <w:r>
        <w:tab/>
      </w:r>
      <w:r>
        <w:t xml:space="preserve">Extraction method</w:t>
      </w:r>
    </w:p>
    <w:p>
      <w:pPr>
        <w:pStyle w:val="FirstParagraph"/>
      </w:pPr>
      <w:r>
        <w:t xml:space="preserve">Extraction of starches from the calculus samples was performed by dissolving the</w:t>
      </w:r>
      <w:r>
        <w:t xml:space="preserve"> </w:t>
      </w:r>
      <w:r>
        <w:t xml:space="preserve">calculus in 0.5</w:t>
      </w:r>
      <w:r>
        <w:t xml:space="preserve"> </w:t>
      </w:r>
      <w:r>
        <w:t xml:space="preserve">$\tiny{M}$</w:t>
      </w:r>
      <w:r>
        <w:t xml:space="preserve"> </w:t>
      </w:r>
      <w:r>
        <w:t xml:space="preserve">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r>
        <w:t xml:space="preserve"> </w:t>
      </w:r>
      <w:r>
        <w:t xml:space="preserve">Both wheat and potato granules were divided into three size categories:</w:t>
      </w:r>
      <w:r>
        <w:t xml:space="preserve"> </w:t>
      </w:r>
      <w:r>
        <w:t xml:space="preserve">small (&lt;10</w:t>
      </w:r>
      <w:r>
        <w:t xml:space="preserve"> </w:t>
      </w:r>
      <m:oMath>
        <m:r>
          <m:t>μ</m:t>
        </m:r>
      </m:oMath>
      <w:r>
        <w:t xml:space="preserve">m), medium (10 – 20</w:t>
      </w:r>
      <w:r>
        <w:t xml:space="preserve"> </w:t>
      </w:r>
      <m:oMath>
        <m:r>
          <m:t>μ</m:t>
        </m:r>
      </m:oMath>
      <w:r>
        <w:t xml:space="preserve">m), and large (&gt;20</w:t>
      </w:r>
      <w:r>
        <w:t xml:space="preserve"> </w:t>
      </w:r>
      <m:oMath>
        <m:r>
          <m:t>μ</m:t>
        </m:r>
      </m:oMath>
      <w:r>
        <w:t xml:space="preserve">m).</w:t>
      </w:r>
    </w:p>
    <w:bookmarkEnd w:id="26"/>
    <w:bookmarkStart w:id="27" w:name="statistical-analysis"/>
    <w:p>
      <w:pPr>
        <w:pStyle w:val="Heading2"/>
      </w:pPr>
      <w:r>
        <w:rPr>
          <w:rStyle w:val="SectionNumber"/>
        </w:rPr>
        <w:t xml:space="preserve">2.5</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 </w:t>
      </w:r>
      <w:r>
        <w:t xml:space="preserve">and</w:t>
      </w:r>
      <w:r>
        <w:t xml:space="preserve"> </w:t>
      </w:r>
      <w:r>
        <w:t xml:space="preserve">the following packages: tidyverse</w:t>
      </w:r>
      <w:r>
        <w:t xml:space="preserve"> </w:t>
      </w:r>
      <w:r>
        <w:t xml:space="preserve">(Wickham et al., 2019)</w:t>
      </w:r>
      <w:r>
        <w:t xml:space="preserve">, broom</w:t>
      </w:r>
      <w:r>
        <w:t xml:space="preserve"> </w:t>
      </w:r>
      <w:r>
        <w:t xml:space="preserve">(Robinson et al., 2021)</w:t>
      </w:r>
      <w:r>
        <w:t xml:space="preserve">,</w:t>
      </w:r>
      <w:r>
        <w:t xml:space="preserve"> </w:t>
      </w:r>
      <w:r>
        <w:t xml:space="preserve">here</w:t>
      </w:r>
      <w:r>
        <w:t xml:space="preserve"> </w:t>
      </w:r>
      <w:r>
        <w:t xml:space="preserve">(Müller, 2020)</w:t>
      </w:r>
      <w:r>
        <w:t xml:space="preserve">, and patchwork</w:t>
      </w:r>
      <w:r>
        <w:t xml:space="preserve"> </w:t>
      </w:r>
      <w:r>
        <w:t xml:space="preserve">(Pedersen,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bookmarkEnd w:id="27"/>
    <w:bookmarkEnd w:id="28"/>
    <w:bookmarkStart w:id="39" w:name="results"/>
    <w:p>
      <w:pPr>
        <w:pStyle w:val="Heading1"/>
      </w:pPr>
      <w:r>
        <w:rPr>
          <w:rStyle w:val="SectionNumber"/>
        </w:rPr>
        <w:t xml:space="preserve">3</w:t>
      </w:r>
      <w:r>
        <w:tab/>
      </w:r>
      <w:r>
        <w:t xml:space="preserve">Results</w:t>
      </w:r>
    </w:p>
    <w:p>
      <w:pPr>
        <w:pStyle w:val="CaptionedFigure"/>
      </w:pPr>
      <w:r>
        <w:drawing>
          <wp:inline>
            <wp:extent cx="5943600" cy="4453417"/>
            <wp:effectExtent b="0" l="0" r="0" t="0"/>
            <wp:docPr descr="Figure 3.1: Microscope image of a biofilm sample exposed to the potato starch solution. Potato granules can be seen within a bacterial community. Scale bar = 20 \mum." title="" id="1" name="Picture"/>
            <a:graphic>
              <a:graphicData uri="http://schemas.openxmlformats.org/drawingml/2006/picture">
                <pic:pic>
                  <pic:nvPicPr>
                    <pic:cNvPr descr="/media/bjorn/hogwarts/Uni/publications/PhD/byocstarch/analysis/figures/starches_w_bar.jpg" id="0" name="Picture"/>
                    <pic:cNvPicPr>
                      <a:picLocks noChangeArrowheads="1" noChangeAspect="1"/>
                    </pic:cNvPicPr>
                  </pic:nvPicPr>
                  <pic:blipFill>
                    <a:blip r:embed="rId29"/>
                    <a:stretch>
                      <a:fillRect/>
                    </a:stretch>
                  </pic:blipFill>
                  <pic:spPr bwMode="auto">
                    <a:xfrm>
                      <a:off x="0" y="0"/>
                      <a:ext cx="5943600" cy="4453417"/>
                    </a:xfrm>
                    <a:prstGeom prst="rect">
                      <a:avLst/>
                    </a:prstGeom>
                    <a:noFill/>
                    <a:ln w="9525">
                      <a:noFill/>
                      <a:headEnd/>
                      <a:tailEnd/>
                    </a:ln>
                  </pic:spPr>
                </pic:pic>
              </a:graphicData>
            </a:graphic>
          </wp:inline>
        </w:drawing>
      </w:r>
    </w:p>
    <w:p>
      <w:pPr>
        <w:pStyle w:val="ImageCaption"/>
      </w:pPr>
      <w:r>
        <w:t xml:space="preserve">Figure 3.1: Microscope image of a biofilm sample exposed to the potato starch solution. Potato granules can be seen within a bacterial community. Scale bar = 20</w:t>
      </w:r>
      <w:r>
        <w:t xml:space="preserve"> </w:t>
      </w:r>
      <m:oMath>
        <m:r>
          <m:t>μ</m:t>
        </m:r>
      </m:oMath>
      <w:r>
        <w:t xml:space="preserve">m.</w:t>
      </w:r>
    </w:p>
    <w:p>
      <w:pPr>
        <w:pStyle w:val="TextBody"/>
      </w:pPr>
      <w:r>
        <w:t xml:space="preserve">All samples yielded sufficient biofilm growth and starch incorporation to be</w:t>
      </w:r>
      <w:r>
        <w:t xml:space="preserve"> </w:t>
      </w:r>
      <w:r>
        <w:t xml:space="preserve">included in the analysis (Figure</w:t>
      </w:r>
      <w:r>
        <w:t xml:space="preserve"> </w:t>
      </w:r>
      <w:r>
        <w:t xml:space="preserve">3.1</w:t>
      </w:r>
      <w:r>
        <w:t xml:space="preserve">),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0" w:name="X09475153c006c23e0f8c7d841c1d0067abf5aae"/>
    <w:p>
      <w:pPr>
        <w:pStyle w:val="Heading2"/>
      </w:pPr>
      <w:r>
        <w:rPr>
          <w:rStyle w:val="SectionNumber"/>
        </w:rPr>
        <w:t xml:space="preserve">3.1</w:t>
      </w:r>
      <w:r>
        <w:tab/>
      </w:r>
      <w:r>
        <w:t xml:space="preserve">No amylase activity detected in the model</w:t>
      </w:r>
    </w:p>
    <w:p>
      <w:pPr>
        <w:pStyle w:val="FirstParagraph"/>
      </w:pPr>
      <w:r>
        <w:t xml:space="preserve">No</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ranging from</w:t>
      </w:r>
      <w:r>
        <w:t xml:space="preserve"> </w:t>
      </w:r>
      <w:r>
        <w:t xml:space="preserve">3.4 to 10.3 U/mL enzyme</w:t>
      </w:r>
      <w:r>
        <w:t xml:space="preserve"> </w:t>
      </w:r>
      <w:r>
        <w:t xml:space="preserve">(Supplementary Material).</w:t>
      </w:r>
      <w:r>
        <w:t xml:space="preserve"> </w:t>
      </w:r>
      <w:r>
        <w:t xml:space="preserve">The results are not comparable to other studies presenting</w:t>
      </w:r>
      <w:r>
        <w:t xml:space="preserve"> </w:t>
      </w:r>
      <m:oMath>
        <m:r>
          <m:t>α</m:t>
        </m:r>
      </m:oMath>
      <w:r>
        <w:t xml:space="preserve">-amylase activity</w:t>
      </w:r>
      <w:r>
        <w:t xml:space="preserve"> </w:t>
      </w:r>
      <w:r>
        <w:t xml:space="preserve">levels in humans, as the unit definition may differ;</w:t>
      </w:r>
      <w:r>
        <w:t xml:space="preserve"> </w:t>
      </w:r>
      <w:r>
        <w:t xml:space="preserve">however, they are sufficient to show that there is no activity in the system.</w:t>
      </w:r>
    </w:p>
    <w:bookmarkEnd w:id="30"/>
    <w:bookmarkStart w:id="31"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3.1: Summary statistics for biofilm dry-weights (in mg) by treatment.</w:t>
      </w:r>
    </w:p>
    <w:tbl>
      <w:tblPr>
        <w:tblStyle w:val="Table"/>
        <w:tblW w:type="pct" w:w="0.0"/>
        <w:tblLook w:firstRow="1" w:lastRow="0" w:firstColumn="0" w:lastColumn="0" w:noHBand="0" w:noVBand="0" w:val="0020"/>
        <w:tblCaption w:val="Table 3.1: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3.1</w:t>
      </w:r>
      <w:r>
        <w:t xml:space="preserve">.</w:t>
      </w:r>
    </w:p>
    <w:bookmarkEnd w:id="31"/>
    <w:bookmarkStart w:id="38" w:name="starch-counts"/>
    <w:p>
      <w:pPr>
        <w:pStyle w:val="Heading2"/>
      </w:pPr>
      <w:r>
        <w:rPr>
          <w:rStyle w:val="SectionNumber"/>
        </w:rPr>
        <w:t xml:space="preserve">3.3</w:t>
      </w:r>
      <w:r>
        <w:tab/>
      </w:r>
      <w:r>
        <w:t xml:space="preserve">Starch counts</w:t>
      </w:r>
    </w:p>
    <w:p>
      <w:pPr>
        <w:pStyle w:val="FirstParagraph"/>
      </w:pPr>
      <w:r>
        <w:t xml:space="preserve">It was not possible to differentiate between potato and</w:t>
      </w:r>
      <w:r>
        <w:t xml:space="preserve"> </w:t>
      </w:r>
      <w:r>
        <w:t xml:space="preserve">wheat starches smaller than ca. 10</w:t>
      </w:r>
      <w:r>
        <w:t xml:space="preserve"> </w:t>
      </w:r>
      <m:oMath>
        <m:r>
          <m:t>μ</m:t>
        </m:r>
      </m:oMath>
      <w:r>
        <w:t xml:space="preserve">m. These were counted as wheat,</w:t>
      </w:r>
      <w:r>
        <w:t xml:space="preserve"> </w:t>
      </w:r>
      <w:r>
        <w:t xml:space="preserve">as we assumed that the majority of the small granules were wheat. This is a</w:t>
      </w:r>
      <w:r>
        <w:t xml:space="preserve"> </w:t>
      </w:r>
      <w:r>
        <w:t xml:space="preserve">reasonable assumption to make based on the small granule counts from the separate</w:t>
      </w:r>
      <w:r>
        <w:t xml:space="preserve"> </w:t>
      </w:r>
      <w:r>
        <w:t xml:space="preserve">treatment solutions, where the wheat granules made up</w:t>
      </w:r>
      <w:r>
        <w:t xml:space="preserve"> </w:t>
      </w:r>
      <w:r>
        <w:t xml:space="preserve">99.2%</w:t>
      </w:r>
      <w:r>
        <w:t xml:space="preserve"> </w:t>
      </w:r>
      <w:r>
        <w:t xml:space="preserve">of all small granule counts in the separated solutions.</w:t>
      </w:r>
      <w:r>
        <w:t xml:space="preserve"> </w:t>
      </w:r>
    </w:p>
    <w:p>
      <w:pPr>
        <w:pStyle w:val="TableCaption"/>
      </w:pPr>
      <w:r>
        <w:t xml:space="preserve">Table 3.2: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2: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
      <w:pPr>
        <w:pStyle w:val="TableCaption"/>
      </w:pPr>
      <w:r>
        <w:t xml:space="preserve">Table 3.3: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3: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tc>
        <w:tc>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1.98</w:t>
      </w:r>
      <w:r>
        <w:t xml:space="preserve">^{6}, 2.7</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2.77</w:t>
      </w:r>
      <w:r>
        <w:t xml:space="preserve">^{4}).</w:t>
      </w:r>
      <w:r>
        <w:t xml:space="preserve"> </w:t>
      </w:r>
      <w:r>
        <w:t xml:space="preserve">The potato treatment had the lowest absolute counts in both the solution</w:t>
      </w:r>
      <w:r>
        <w:t xml:space="preserve"> </w:t>
      </w:r>
      <w:r>
        <w:t xml:space="preserve">(3.02</w:t>
      </w:r>
      <w:r>
        <w:t xml:space="preserve">^{6})</w:t>
      </w:r>
      <w:r>
        <w:t xml:space="preserve"> </w:t>
      </w:r>
      <w:r>
        <w:t xml:space="preserve">and in the biofilm samples</w:t>
      </w:r>
      <w:r>
        <w:t xml:space="preserve"> </w:t>
      </w:r>
      <w:r>
        <w:t xml:space="preserve">(4850)</w:t>
      </w:r>
      <w:r>
        <w:t xml:space="preserve"> </w:t>
      </w:r>
      <w:r>
        <w:t xml:space="preserve">(Tables</w:t>
      </w:r>
      <w:r>
        <w:t xml:space="preserve"> </w:t>
      </w:r>
      <w:r>
        <w:t xml:space="preserve">3.2</w:t>
      </w:r>
      <w:r>
        <w:t xml:space="preserve"> </w:t>
      </w:r>
      <w:r>
        <w:t xml:space="preserve">and</w:t>
      </w:r>
      <w:r>
        <w:t xml:space="preserve"> </w:t>
      </w:r>
      <w:r>
        <w:t xml:space="preserve">3.3</w:t>
      </w:r>
      <w:r>
        <w:t xml:space="preserve">).</w:t>
      </w:r>
    </w:p>
    <w:bookmarkStart w:id="32"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3.4: The mean percentage of starches from the solutions that</w:t>
      </w:r>
      <w:r>
        <w:t xml:space="preserve"> </w:t>
      </w:r>
      <w:r>
        <w:t xml:space="preserve">were incorporated into the samples.</w:t>
      </w:r>
    </w:p>
    <w:tbl>
      <w:tblPr>
        <w:tblStyle w:val="Table"/>
        <w:tblW w:type="pct" w:w="0.0"/>
        <w:tblLook w:firstRow="1" w:lastRow="0" w:firstColumn="0" w:lastColumn="0" w:noHBand="0" w:noVBand="0" w:val="0020"/>
        <w:tblCaption w:val="Table 3.4: The mean percentage of starches from the solutions that were incorpora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3.4</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2"/>
    <w:bookmarkStart w:id="34"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2: Proportion of sizes of starch granules from solutions (outer ring) and treatment samples (inner ring) in separated wheat (A) and potato (B) treatments, and mixed wheat (C) and potato (D) treatments." title="" id="1" name="Picture"/>
            <a:graphic>
              <a:graphicData uri="http://schemas.openxmlformats.org/drawingml/2006/picture">
                <pic:pic>
                  <pic:nvPicPr>
                    <pic:cNvPr descr="../figures/ratio-plo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 sizes of starch granules from solutions (outer ring) and treatment samples (inner ring) in separated wheat (A) and potato (B) treatments, and mixed wheat (C) and potato (D) treatments.</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w:t>
      </w:r>
      <w:r>
        <w:t xml:space="preserve"> </w:t>
      </w:r>
      <w:r>
        <w:t xml:space="preserve">3.2</w:t>
      </w:r>
      <w:r>
        <w:t xml:space="preserve">).</w:t>
      </w:r>
    </w:p>
    <w:bookmarkEnd w:id="34"/>
    <w:bookmarkStart w:id="37" w:name="Xc49616711f3d2f627bf0ce9a6799e68b05699a0"/>
    <w:p>
      <w:pPr>
        <w:pStyle w:val="Heading3"/>
      </w:pPr>
      <w:r>
        <w:rPr>
          <w:rStyle w:val="SectionNumber"/>
        </w:rPr>
        <w:t xml:space="preserve">3.3.3</w:t>
      </w:r>
      <w:r>
        <w:tab/>
      </w:r>
      <w:r>
        <w:t xml:space="preserve">Biofilm weight correlated positively with extracted starch counts</w:t>
      </w:r>
    </w:p>
    <w:p>
      <w:pPr>
        <w:pStyle w:val="CaptionedFigure"/>
      </w:pPr>
      <w:r>
        <w:drawing>
          <wp:inline>
            <wp:extent cx="4620126" cy="3696101"/>
            <wp:effectExtent b="0" l="0" r="0" t="0"/>
            <wp:docPr descr="Figure 3.3: Scatter plot of sample weight and standardised starch count by Z-score for sepa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Scatter plot of sample weight and standardised starch count by Z-score for separated treatments.</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&lt; 0.001</w:t>
      </w:r>
      <w:r>
        <w:t xml:space="preserve"> </w:t>
      </w:r>
      <w:r>
        <w:t xml:space="preserve">(Figure</w:t>
      </w:r>
      <w:r>
        <w:t xml:space="preserve"> </w:t>
      </w:r>
      <w:r>
        <w:t xml:space="preserve">3.3</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 0.0403</w:t>
      </w:r>
      <w:r>
        <w:t xml:space="preserve"> </w:t>
      </w:r>
      <w:r>
        <w:t xml:space="preserve">(Figure</w:t>
      </w:r>
      <w:r>
        <w:t xml:space="preserve"> </w:t>
      </w:r>
      <w:r>
        <w:t xml:space="preserve">3.4</w:t>
      </w:r>
      <w:r>
        <w:t xml:space="preserve">).</w:t>
      </w:r>
    </w:p>
    <w:bookmarkEnd w:id="37"/>
    <w:bookmarkEnd w:id="38"/>
    <w:bookmarkEnd w:id="39"/>
    <w:bookmarkStart w:id="40"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likelihood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(mean = 25,404,000)</w:t>
      </w:r>
      <w:r>
        <w:t xml:space="preserve"> </w:t>
      </w:r>
      <w:r>
        <w:t xml:space="preserve">and potato</w:t>
      </w:r>
      <w:r>
        <w:t xml:space="preserve"> </w:t>
      </w:r>
      <w:r>
        <w:t xml:space="preserve">(mean = 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3.2</w:t>
      </w:r>
      <w:r>
        <w:t xml:space="preserve"> </w:t>
      </w:r>
      <w:r>
        <w:t xml:space="preserve">and</w:t>
      </w:r>
      <w:r>
        <w:t xml:space="preserve"> </w:t>
      </w:r>
      <w:r>
        <w:t xml:space="preserve">3.3</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r>
        <w:t xml:space="preserve"> </w:t>
      </w:r>
      <w:r>
        <w:t xml:space="preserve">which could in part be due to the</w:t>
      </w:r>
      <w:r>
        <w:t xml:space="preserve"> </w:t>
      </w:r>
      <w:r>
        <w:t xml:space="preserve">lack of oral amylase activity in our model.</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(10–20</w:t>
      </w:r>
      <w:r>
        <w:t xml:space="preserve"> </w:t>
      </w:r>
      <m:oMath>
        <m:r>
          <m:t>μ</m:t>
        </m:r>
      </m:oMath>
      <w:r>
        <w:t xml:space="preserve">m) were often over-represented</w:t>
      </w:r>
      <w:r>
        <w:t xml:space="preserve"> </w:t>
      </w:r>
      <w:r>
        <w:t xml:space="preserve">(Table</w:t>
      </w:r>
      <w:r>
        <w:t xml:space="preserve"> </w:t>
      </w:r>
      <w:r>
        <w:t xml:space="preserve">3.4</w:t>
      </w:r>
      <w:r>
        <w:t xml:space="preserve">,</w:t>
      </w:r>
      <w:r>
        <w:t xml:space="preserve"> </w:t>
      </w:r>
      <w:r>
        <w:t xml:space="preserve">and</w:t>
      </w:r>
      <w:r>
        <w:t xml:space="preserve"> </w:t>
      </w:r>
      <w:r>
        <w:t xml:space="preserve">Figure</w:t>
      </w:r>
      <w:r>
        <w:t xml:space="preserve"> </w:t>
      </w:r>
      <w:r>
        <w:t xml:space="preserve">3.2</w:t>
      </w:r>
      <w:r>
        <w:t xml:space="preserve">).</w:t>
      </w:r>
      <w:r>
        <w:t xml:space="preserve"> </w:t>
      </w:r>
      <w:r>
        <w:t xml:space="preserve">Large potato granules were most affected, potentially because of the greater</w:t>
      </w:r>
      <w:r>
        <w:t xml:space="preserve"> </w:t>
      </w:r>
      <w:r>
        <w:t xml:space="preserve">size-range. They can reach up to 100</w:t>
      </w:r>
      <w:r>
        <w:t xml:space="preserve"> </w:t>
      </w:r>
      <m:oMath>
        <m:r>
          <m:t>μ</m:t>
        </m:r>
      </m:oMath>
      <w:r>
        <w:t xml:space="preserve">m in maximum length, whereas wheat</w:t>
      </w:r>
      <w:r>
        <w:t xml:space="preserve"> </w:t>
      </w:r>
      <w:r>
        <w:t xml:space="preserve">granules generally only reach up to 35</w:t>
      </w:r>
      <w:r>
        <w:t xml:space="preserve"> </w:t>
      </w:r>
      <m:oMath>
        <m:r>
          <m:t>μ</m:t>
        </m:r>
      </m:oMath>
      <w:r>
        <w:t xml:space="preserve">m</w:t>
      </w:r>
      <w:r>
        <w:t xml:space="preserve"> </w:t>
      </w:r>
      <w:r>
        <w:t xml:space="preserve">(Gismondi et al., 2019; Haslam, 2004; Seidemann, 1966, pp. 174–176)</w:t>
      </w:r>
      <w:r>
        <w:t xml:space="preserve">.</w:t>
      </w:r>
      <w:r>
        <w:t xml:space="preserve"> </w:t>
      </w:r>
      <w:r>
        <w:t xml:space="preserve">Granule morphology may also play a role. Large wheat granules</w:t>
      </w:r>
      <w:r>
        <w:t xml:space="preserve"> </w:t>
      </w:r>
      <w:r>
        <w:t xml:space="preserve">are lenticular and have a larger surface area compared</w:t>
      </w:r>
      <w:r>
        <w:t xml:space="preserve"> </w:t>
      </w:r>
      <w:r>
        <w:t xml:space="preserve">to volume, whereas large potato granules are ovoid and have a larger volume</w:t>
      </w:r>
      <w:r>
        <w:t xml:space="preserve"> </w:t>
      </w:r>
      <w:r>
        <w:t xml:space="preserve">compared to surface area</w:t>
      </w:r>
      <w:r>
        <w:t xml:space="preserve"> </w:t>
      </w:r>
      <w:r>
        <w:t xml:space="preserve">(Jane et al., 1994; Reichert, 1913, pp. 364–365; Seidemann, 1966, pp. 174–176; van de Velde et al., 2002)</w:t>
      </w:r>
      <w:r>
        <w:t xml:space="preserve">.</w:t>
      </w:r>
      <w:r>
        <w:t xml:space="preserve"> </w:t>
      </w:r>
      <w:r>
        <w:t xml:space="preserve">Another potentially important factor</w:t>
      </w:r>
      <w:r>
        <w:t xml:space="preserve"> </w:t>
      </w:r>
      <w:r>
        <w:t xml:space="preserve">from our results is the size of the calculus deposit. We found a</w:t>
      </w:r>
      <w:r>
        <w:t xml:space="preserve"> </w:t>
      </w:r>
      <w:r>
        <w:t xml:space="preserve">strong positive correlation between biofilm size and retained</w:t>
      </w:r>
      <w:r>
        <w:t xml:space="preserve"> </w:t>
      </w:r>
      <w:r>
        <w:t xml:space="preserve">starch granules (Figure</w:t>
      </w:r>
      <w:r>
        <w:t xml:space="preserve"> </w:t>
      </w:r>
      <w:r>
        <w:t xml:space="preserve">3.3</w:t>
      </w:r>
      <w:r>
        <w:t xml:space="preserve">);</w:t>
      </w:r>
      <w:r>
        <w:t xml:space="preserve"> </w:t>
      </w:r>
      <w:r>
        <w:t xml:space="preserve">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Further research is needed to determine why this differs from previous archaeological</w:t>
      </w:r>
      <w:r>
        <w:t xml:space="preserve"> </w:t>
      </w:r>
      <w:r>
        <w:t xml:space="preserve">findings.</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w:t>
      </w:r>
      <w:r>
        <w:t xml:space="preserve"> </w:t>
      </w:r>
      <w:r>
        <w:t xml:space="preserve">The size bias is also consistent with the findings by Power and colleagues</w:t>
      </w:r>
      <w:r>
        <w:t xml:space="preserve"> </w:t>
      </w:r>
      <w:r>
        <w:t xml:space="preserve">(2015)</w:t>
      </w:r>
      <w:r>
        <w:t xml:space="preserve">,</w:t>
      </w:r>
      <w:r>
        <w:t xml:space="preserve"> </w:t>
      </w:r>
      <w:r>
        <w:t xml:space="preserve">who found that plants producing starches 10–20</w:t>
      </w:r>
      <w:r>
        <w:t xml:space="preserve"> </w:t>
      </w:r>
      <m:oMath>
        <m:r>
          <m:t>μ</m:t>
        </m:r>
      </m:oMath>
      <w:r>
        <w:t xml:space="preserve">m in</w:t>
      </w:r>
      <w:r>
        <w:t xml:space="preserve"> </w:t>
      </w:r>
      <w:r>
        <w:t xml:space="preserve">size were over-represented; however, the representation of granules larger than</w:t>
      </w:r>
      <w:r>
        <w:t xml:space="preserve"> </w:t>
      </w:r>
      <w:r>
        <w:t xml:space="preserve">20</w:t>
      </w:r>
      <w:r>
        <w:t xml:space="preserve"> </w:t>
      </w:r>
      <m:oMath>
        <m:r>
          <m:t>μ</m:t>
        </m:r>
      </m:oMath>
      <w:r>
        <w:t xml:space="preserve">m in their study is unclear.</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considerable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through attachment to</w:t>
      </w:r>
      <w:r>
        <w:t xml:space="preserve"> </w:t>
      </w:r>
      <w:r>
        <w:t xml:space="preserve">tooth surfaces (including plaque and dental calulus) and mucous membranes</w:t>
      </w:r>
      <w:r>
        <w:t xml:space="preserve"> </w:t>
      </w:r>
      <w:r>
        <w:t xml:space="preserve">(Dodds &amp; Edgar, 1988; S. Kashket et al., 1991)</w:t>
      </w:r>
      <w:r>
        <w:t xml:space="preserve">.</w:t>
      </w:r>
      <w:r>
        <w:t xml:space="preserve"> </w:t>
      </w:r>
      <w:r>
        <w:t xml:space="preserve">Bacteria also have the ability to adhere to starch granules</w:t>
      </w:r>
      <w:r>
        <w:t xml:space="preserve"> </w:t>
      </w:r>
      <w:r>
        <w:t xml:space="preserve">(Topping et al., 2003)</w:t>
      </w:r>
      <w:r>
        <w:t xml:space="preserve">,</w:t>
      </w:r>
      <w:r>
        <w:t xml:space="preserve"> </w:t>
      </w:r>
      <w:r>
        <w:t xml:space="preserve">which would allow starches to attach to bacterial communities within the biofilm.</w:t>
      </w:r>
      <w:r>
        <w:t xml:space="preserve"> </w:t>
      </w:r>
      <w:r>
        <w:t xml:space="preserve">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(S. Kashket et al., 1996)</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Smaller and pre-processed</w:t>
      </w:r>
      <w:r>
        <w:t xml:space="preserve"> </w:t>
      </w:r>
      <w:r>
        <w:t xml:space="preserve">(e.g., cooked) starch granules are more susceptible to enzymatic degradation,</w:t>
      </w:r>
      <w:r>
        <w:t xml:space="preserve"> </w:t>
      </w:r>
      <w:r>
        <w:t xml:space="preserve">while dehydrated starches will have a reduced susceptibility</w:t>
      </w:r>
      <w:r>
        <w:t xml:space="preserve"> </w:t>
      </w:r>
      <w:r>
        <w:t xml:space="preserve">(Björck et al., 1984; Franco et al., 1992; Haslam, 2004; Henry et al., 2009; Lingstrom et al., 1994)</w:t>
      </w:r>
      <w:r>
        <w:t xml:space="preserve">.</w:t>
      </w:r>
      <w:r>
        <w:t xml:space="preserve"> </w:t>
      </w:r>
      <w:r>
        <w:t xml:space="preserve">Cracks on the surface of the dental calculus, as well as unmineralised islands</w:t>
      </w:r>
      <w:r>
        <w:t xml:space="preserve"> </w:t>
      </w:r>
      <w:r>
        <w:t xml:space="preserve">and channels may also be able to contain starch granules</w:t>
      </w:r>
      <w:r>
        <w:t xml:space="preserve"> </w:t>
      </w:r>
      <w:r>
        <w:t xml:space="preserve">(Charlier et al., 2010; Power et al., 2014; Tan, Gillam, et al., 2004)</w:t>
      </w:r>
      <w:r>
        <w:t xml:space="preserve">.</w:t>
      </w:r>
      <w:r>
        <w:t xml:space="preserve"> </w:t>
      </w:r>
      <w:r>
        <w:t xml:space="preserve">Starch granules that are trapped in these pockets are (at least to some extent)</w:t>
      </w:r>
      <w:r>
        <w:t xml:space="preserve"> </w:t>
      </w:r>
      <w:r>
        <w:t xml:space="preserve">protected from aforementioned clearance mechanisms, especially once</w:t>
      </w:r>
      <w:r>
        <w:t xml:space="preserve"> </w:t>
      </w:r>
      <w:r>
        <w:t xml:space="preserve">a new layer of plaque has covered the surface of the plaque/calculus.</w:t>
      </w:r>
      <w:r>
        <w:t xml:space="preserve"> </w:t>
      </w:r>
      <w:r>
        <w:t xml:space="preserve">The size bias against large granules (&gt;20</w:t>
      </w:r>
      <w:r>
        <w:t xml:space="preserve"> </w:t>
      </w:r>
      <m:oMath>
        <m:r>
          <m:t>μ</m:t>
        </m:r>
      </m:oMath>
      <w:r>
        <w:t xml:space="preserve">m) from both wheat and potato</w:t>
      </w:r>
      <w:r>
        <w:t xml:space="preserve"> </w:t>
      </w:r>
      <w:r>
        <w:t xml:space="preserve">(Table</w:t>
      </w:r>
      <w:r>
        <w:t xml:space="preserve"> </w:t>
      </w:r>
      <w:r>
        <w:t xml:space="preserve">3.4</w:t>
      </w:r>
      <w:r>
        <w:t xml:space="preserve">) may give further credence to</w:t>
      </w:r>
      <w:r>
        <w:t xml:space="preserve"> </w:t>
      </w:r>
      <w:r>
        <w:t xml:space="preserve">this incorporation pathway, as the smaller starch granules have an advantage over</w:t>
      </w:r>
      <w:r>
        <w:t xml:space="preserve"> </w:t>
      </w:r>
      <w:r>
        <w:t xml:space="preserve">larger granules, and can be stored in larger quantities.</w:t>
      </w:r>
      <w:r>
        <w:t xml:space="preserve"> </w:t>
      </w:r>
      <w:r>
        <w:t xml:space="preserve">This was also suggested by Power and colleagues</w:t>
      </w:r>
      <w:r>
        <w:t xml:space="preserve"> </w:t>
      </w:r>
      <w:r>
        <w:t xml:space="preserve">(2014)</w:t>
      </w:r>
      <w:r>
        <w:t xml:space="preserve">, who</w:t>
      </w:r>
      <w:r>
        <w:t xml:space="preserve"> </w:t>
      </w:r>
      <w:r>
        <w:t xml:space="preserve">observed clusters of starches within dental calculus, rather than an even</w:t>
      </w:r>
      <w:r>
        <w:t xml:space="preserve"> </w:t>
      </w:r>
      <w:r>
        <w:t xml:space="preserve">distribution across the surface of the dental calculus.</w:t>
      </w:r>
      <w:r>
        <w:t xml:space="preserve"> </w:t>
      </w:r>
      <w:r>
        <w:t xml:space="preserve">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Tan, Mordan, et al., 2004; Tan, Gillam, et al., 2004)</w:t>
      </w:r>
      <w:r>
        <w:t xml:space="preserve">.</w:t>
      </w:r>
      <w:r>
        <w:t xml:space="preserve"> </w:t>
      </w:r>
      <w:r>
        <w:t xml:space="preserve">After the death of an individual, starches within dental calculus are susceptible</w:t>
      </w:r>
      <w:r>
        <w:t xml:space="preserve"> </w:t>
      </w:r>
      <w:r>
        <w:t xml:space="preserve">to further degradation by post-depositional processes, depending on burial environment</w:t>
      </w:r>
      <w:r>
        <w:t xml:space="preserve"> </w:t>
      </w:r>
      <w:r>
        <w:t xml:space="preserve">(pH, temperature, moisture content, microorganisms)</w:t>
      </w:r>
      <w:r>
        <w:t xml:space="preserve"> </w:t>
      </w:r>
      <w:r>
        <w:t xml:space="preserve">(Franco et al., 1992; García-Granero, 2020; Haslam, 2004; Henry et al., 2009)</w:t>
      </w:r>
      <w:r>
        <w:t xml:space="preserve">.</w:t>
      </w:r>
      <w:r>
        <w:t xml:space="preserve"> </w:t>
      </w:r>
      <w:r>
        <w:t xml:space="preserve">Future study should explore how burial affects the recovery of starch from the</w:t>
      </w:r>
      <w:r>
        <w:t xml:space="preserve"> </w:t>
      </w:r>
      <w:r>
        <w:t xml:space="preserve">biofilm model.</w:t>
      </w:r>
      <w:r>
        <w:t xml:space="preserve"> </w:t>
      </w:r>
    </w:p>
    <w:p>
      <w:pPr>
        <w:pStyle w:val="TextBody"/>
      </w:pPr>
      <w:r>
        <w:t xml:space="preserve">A limitation of this study</w:t>
      </w:r>
      <w:r>
        <w:t xml:space="preserve"> </w:t>
      </w:r>
      <w:r>
        <w:t xml:space="preserve">The absence of</w:t>
      </w:r>
      <w:r>
        <w:t xml:space="preserve"> </w:t>
      </w:r>
      <m:oMath>
        <m:r>
          <m:t>α</m:t>
        </m:r>
      </m:oMath>
      <w:r>
        <w:t xml:space="preserve">-amylase in the model is a limitation of this study, as</w:t>
      </w:r>
      <w:r>
        <w:t xml:space="preserve"> </w:t>
      </w:r>
      <w:r>
        <w:t xml:space="preserve">the total granule counts were not subject to hydrolysis. This would likely have</w:t>
      </w:r>
      <w:r>
        <w:t xml:space="preserve"> </w:t>
      </w:r>
      <w:r>
        <w:t xml:space="preserve">reduced and affected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absence can also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We are able to show how absolute counts in the treatments cause a difference in</w:t>
      </w:r>
      <w:r>
        <w:t xml:space="preserve"> </w:t>
      </w:r>
      <w:r>
        <w:t xml:space="preserve">incorporation. However,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homogeneous.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the comparatively low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While we are unable to sufficiently address the</w:t>
      </w:r>
      <w:r>
        <w:t xml:space="preserve"> </w:t>
      </w:r>
      <w:r>
        <w:t xml:space="preserve">mechanism(s) of starch incorporation with the data obtained in this study,</w:t>
      </w:r>
      <w:r>
        <w:t xml:space="preserve"> </w:t>
      </w:r>
      <w:r>
        <w:t xml:space="preserve">the dental calculus model presented here is uniquely suited to explore</w:t>
      </w:r>
      <w:r>
        <w:t xml:space="preserve"> </w:t>
      </w:r>
      <w:r>
        <w:t xml:space="preserve">these questions and may improve interpretations of dietary practices in past</w:t>
      </w:r>
      <w:r>
        <w:t xml:space="preserve"> </w:t>
      </w:r>
      <w:r>
        <w:t xml:space="preserve">populations. Further analyses using this model can address the call for more</w:t>
      </w:r>
      <w:r>
        <w:t xml:space="preserve"> </w:t>
      </w:r>
      <w:r>
        <w:t xml:space="preserve">baseline testing of biases associated with dietary research conducted on dental calculus</w:t>
      </w:r>
      <w:r>
        <w:t xml:space="preserve"> </w:t>
      </w:r>
      <w:r>
        <w:t xml:space="preserve">(Le Moyne &amp; Crowther, 2021)</w:t>
      </w:r>
      <w:r>
        <w:t xml:space="preserve">.</w:t>
      </w:r>
      <w:r>
        <w:t xml:space="preserve"> </w:t>
      </w:r>
      <w:r>
        <w:t xml:space="preserve">Our high-throughput experimental setup allows us a</w:t>
      </w:r>
      <w:r>
        <w:t xml:space="preserve"> </w:t>
      </w:r>
      <w:r>
        <w:t xml:space="preserve">higher degree of control over the factors that influence starch incorporation and</w:t>
      </w:r>
      <w:r>
        <w:t xml:space="preserve"> </w:t>
      </w:r>
      <w:r>
        <w:t xml:space="preserve">retention, such as dietary intake, differential survivability of starches,</w:t>
      </w:r>
      <w:r>
        <w:t xml:space="preserve"> </w:t>
      </w:r>
      <w:r>
        <w:t xml:space="preserve">and inter- and intra-individual variation in plaque accumulation and 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salivary flow, and tooth position and</w:t>
      </w:r>
      <w:r>
        <w:t xml:space="preserve"> </w:t>
      </w:r>
      <w:r>
        <w:t xml:space="preserve">morphology</w:t>
      </w:r>
      <w:r>
        <w:t xml:space="preserve"> </w:t>
      </w:r>
      <w:r>
        <w:t xml:space="preserve">(Fagernäs et al., 2021; Haffajee et al., 2009; Jepsen et al., 2011; Proctor et al., 2018; Simón-Soro et al., 2013)</w:t>
      </w:r>
      <w:r>
        <w:t xml:space="preserve">,</w:t>
      </w:r>
      <w:r>
        <w:t xml:space="preserve"> </w:t>
      </w:r>
      <w:r>
        <w:t xml:space="preserve">as well as evolutionary differences</w:t>
      </w:r>
      <w:r>
        <w:t xml:space="preserve"> </w:t>
      </w:r>
      <w:r>
        <w:t xml:space="preserve">(Yates et al., 2021)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p>
    <w:bookmarkEnd w:id="40"/>
    <w:bookmarkStart w:id="41"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(&gt;20</w:t>
      </w:r>
      <w:r>
        <w:t xml:space="preserve"> </w:t>
      </w:r>
      <m:oMath>
        <m:r>
          <m:t>μ</m:t>
        </m:r>
      </m:oMath>
      <w:r>
        <w:t xml:space="preserve">m) starches have a decreased incorporation rate, medium</w:t>
      </w:r>
      <w:r>
        <w:t xml:space="preserve"> </w:t>
      </w:r>
      <w:r>
        <w:t xml:space="preserve">(10–20</w:t>
      </w:r>
      <w:r>
        <w:t xml:space="preserve"> </w:t>
      </w:r>
      <m:oMath>
        <m:r>
          <m:t>μ</m:t>
        </m:r>
      </m:oMath>
      <w:r>
        <w:t xml:space="preserve">m)</w:t>
      </w:r>
      <w:r>
        <w:t xml:space="preserve"> </w:t>
      </w:r>
      <w:r>
        <w:t xml:space="preserve">starches an increased rate, and small (&lt;10</w:t>
      </w:r>
      <w:r>
        <w:t xml:space="preserve"> </w:t>
      </w:r>
      <m:oMath>
        <m:r>
          <m:t>μ</m:t>
        </m:r>
      </m:oMath>
      <w:r>
        <w:t xml:space="preserve">m) granules remained somewhat</w:t>
      </w:r>
      <w:r>
        <w:t xml:space="preserve"> </w:t>
      </w:r>
      <w:r>
        <w:t xml:space="preserve">constant. 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br/>
      </w: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oral biofilm model described in this study provides a method</w:t>
      </w:r>
      <w:r>
        <w:t xml:space="preserve"> </w:t>
      </w:r>
      <w:r>
        <w:t xml:space="preserve">to explore the incorporation and extraction of dietary compounds from dental calculus</w:t>
      </w:r>
      <w:r>
        <w:t xml:space="preserve"> </w:t>
      </w:r>
      <w:r>
        <w:t xml:space="preserve">in a controlled laboratory setting, and unearth the potential biases associated</w:t>
      </w:r>
      <w:r>
        <w:t xml:space="preserve"> </w:t>
      </w:r>
      <w:r>
        <w:t xml:space="preserve">with dietary research conducted on archaeological dental calculus.</w:t>
      </w:r>
    </w:p>
    <w:bookmarkEnd w:id="41"/>
    <w:bookmarkStart w:id="42" w:name="acknowledgements"/>
    <w:p>
      <w:pPr>
        <w:pStyle w:val="Heading1"/>
      </w:pPr>
      <w:r>
        <w:t xml:space="preserve">Acknowledgements</w:t>
      </w:r>
    </w:p>
    <w:p>
      <w:pPr>
        <w:pStyle w:val="FirstParagraph"/>
      </w:pPr>
      <w:r>
        <w:t xml:space="preserve">We would like to thank Dr. Stephanie Schnorr for help with the amylase activity protocol.</w:t>
      </w:r>
      <w:r>
        <w:t xml:space="preserve"> </w:t>
      </w:r>
      <w:r>
        <w:t xml:space="preserve">We also thank everyone in the general vicinity</w:t>
      </w:r>
      <w:r>
        <w:t xml:space="preserve"> </w:t>
      </w:r>
      <w:r>
        <w:t xml:space="preserve">of the lab for enduring the smell of bacterial accumulation.</w:t>
      </w:r>
      <w:r>
        <w:t xml:space="preserve"> </w:t>
      </w:r>
      <w:r>
        <w:t xml:space="preserve">Since we did NOT make use of Sci-Hub to access articles stuck behind a paywall,</w:t>
      </w:r>
      <w:r>
        <w:t xml:space="preserve"> </w:t>
      </w:r>
      <w:r>
        <w:t xml:space="preserve">we will NOT acknowledge the use of Sci-Hub in this study.</w:t>
      </w:r>
    </w:p>
    <w:p>
      <w:pPr>
        <w:pStyle w:val="TextBody"/>
      </w:pPr>
      <w:r>
        <w:t xml:space="preserve">This research has received funding from the European Research Council under the</w:t>
      </w:r>
      <w:r>
        <w:t xml:space="preserve"> </w:t>
      </w:r>
      <w:r>
        <w:t xml:space="preserve">European Union’s Horizon 2020 research and innovation program, grant agreement</w:t>
      </w:r>
      <w:r>
        <w:t xml:space="preserve"> </w:t>
      </w:r>
      <w:r>
        <w:t xml:space="preserve">number STG–677576 (</w:t>
      </w:r>
      <w:r>
        <w:t xml:space="preserve">“</w:t>
      </w:r>
      <w:r>
        <w:t xml:space="preserve">HARVEST</w:t>
      </w:r>
      <w:r>
        <w:t xml:space="preserve">”</w:t>
      </w:r>
      <w:r>
        <w:t xml:space="preserve">).</w:t>
      </w:r>
    </w:p>
    <w:bookmarkEnd w:id="42"/>
    <w:bookmarkStart w:id="45" w:name="data-availability-statement"/>
    <w:p>
      <w:pPr>
        <w:pStyle w:val="Heading1"/>
      </w:pPr>
      <w:r>
        <w:t xml:space="preserve">Data Availability Statement</w:t>
      </w:r>
    </w:p>
    <w:p>
      <w:pPr>
        <w:pStyle w:val="FirstParagraph"/>
      </w:pPr>
      <w:r>
        <w:t xml:space="preserve">All scripts and data used in the analysis are available on OSF</w:t>
      </w:r>
      <w:r>
        <w:t xml:space="preserve"> </w:t>
      </w:r>
      <w:r>
        <w:t xml:space="preserve">(</w:t>
      </w:r>
      <w:hyperlink r:id="rId43">
        <w:r>
          <w:rPr>
            <w:rStyle w:val="InternetLink"/>
          </w:rPr>
          <w:t xml:space="preserve">https://osf.io/uc5qy/</w:t>
        </w:r>
      </w:hyperlink>
      <w:r>
        <w:t xml:space="preserve">) and Github (</w:t>
      </w:r>
      <w:hyperlink r:id="rId44">
        <w:r>
          <w:rPr>
            <w:rStyle w:val="InternetLink"/>
          </w:rPr>
          <w:t xml:space="preserve">https://github.com/bbartholdy/byoc-starch</w:t>
        </w:r>
      </w:hyperlink>
      <w:r>
        <w:t xml:space="preserve">),</w:t>
      </w:r>
      <w:r>
        <w:t xml:space="preserve"> </w:t>
      </w:r>
      <w:r>
        <w:t xml:space="preserve">following the format provided by the rrtools package</w:t>
      </w:r>
      <w:r>
        <w:t xml:space="preserve"> </w:t>
      </w:r>
      <w:r>
        <w:t xml:space="preserve">(Marwick, 2019)</w:t>
      </w:r>
      <w:r>
        <w:t xml:space="preserve">.</w:t>
      </w:r>
      <w:r>
        <w:t xml:space="preserve"> </w:t>
      </w:r>
      <w:r>
        <w:t xml:space="preserve">More detailed protocols are available on OSF and protocols.io.</w:t>
      </w:r>
    </w:p>
    <w:bookmarkEnd w:id="45"/>
    <w:bookmarkStart w:id="178" w:name="references-cited"/>
    <w:p>
      <w:pPr>
        <w:pStyle w:val="Heading1"/>
      </w:pPr>
      <w:r>
        <w:t xml:space="preserve">References cited</w:t>
      </w:r>
    </w:p>
    <w:bookmarkStart w:id="177" w:name="refs"/>
    <w:bookmarkStart w:id="47"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6">
        <w:r>
          <w:rPr>
            <w:rStyle w:val="InternetLink"/>
          </w:rPr>
          <w:t xml:space="preserve">https://doi.org/10.1038/ng.2536</w:t>
        </w:r>
      </w:hyperlink>
    </w:p>
    <w:bookmarkEnd w:id="47"/>
    <w:bookmarkStart w:id="48"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8"/>
    <w:bookmarkStart w:id="50"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49">
        <w:r>
          <w:rPr>
            <w:rStyle w:val="InternetLink"/>
          </w:rPr>
          <w:t xml:space="preserve">https://doi.org/10.1016/0076-6879(55)01021-5</w:t>
        </w:r>
      </w:hyperlink>
    </w:p>
    <w:bookmarkEnd w:id="50"/>
    <w:bookmarkStart w:id="52"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1">
        <w:r>
          <w:rPr>
            <w:rStyle w:val="InternetLink"/>
          </w:rPr>
          <w:t xml:space="preserve">https://doi.org/10.1016/S0733-5210(84)80030-2</w:t>
        </w:r>
      </w:hyperlink>
    </w:p>
    <w:bookmarkEnd w:id="52"/>
    <w:bookmarkStart w:id="54"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3">
        <w:r>
          <w:rPr>
            <w:rStyle w:val="InternetLink"/>
          </w:rPr>
          <w:t xml:space="preserve">https://doi.org/10.1371/journal.pone.0100808</w:t>
        </w:r>
      </w:hyperlink>
    </w:p>
    <w:bookmarkEnd w:id="54"/>
    <w:bookmarkStart w:id="56" w:name="ref-charlierSEMCalculus2010"/>
    <w:p>
      <w:pPr>
        <w:pStyle w:val="Bibliography"/>
      </w:pPr>
      <w:r>
        <w:t xml:space="preserve">Charlier, P., Huynh-Charlier, I., Munoz, O., Billard, M., Brun, L., &amp; Grandmaison, G. L. de la. (2010). The microscopic (optical and</w:t>
      </w:r>
      <w:r>
        <w:t xml:space="preserve"> </w:t>
      </w:r>
      <w:r>
        <w:t xml:space="preserve">SEM</w:t>
      </w:r>
      <w:r>
        <w:t xml:space="preserve">) examination of dental calculus deposits (</w:t>
      </w:r>
      <w:r>
        <w:t xml:space="preserve">DCD</w:t>
      </w:r>
      <w:r>
        <w:t xml:space="preserve">).</w:t>
      </w:r>
      <w:r>
        <w:t xml:space="preserve"> </w:t>
      </w:r>
      <w:r>
        <w:t xml:space="preserve">Potential</w:t>
      </w:r>
      <w:r>
        <w:t xml:space="preserve"> </w:t>
      </w:r>
      <w:r>
        <w:t xml:space="preserve">interest in forensic anthropology of a bio-archaeological method.</w:t>
      </w:r>
      <w:r>
        <w:t xml:space="preserve"> </w:t>
      </w:r>
      <w:r>
        <w:rPr>
          <w:iCs/>
          <w:i/>
        </w:rPr>
        <w:t xml:space="preserve">Legal Medicine</w:t>
      </w:r>
      <w:r>
        <w:t xml:space="preserve">,</w:t>
      </w:r>
      <w:r>
        <w:t xml:space="preserve"> </w:t>
      </w:r>
      <w:r>
        <w:rPr>
          <w:iCs/>
          <w:i/>
        </w:rPr>
        <w:t xml:space="preserve">12</w:t>
      </w:r>
      <w:r>
        <w:t xml:space="preserve">(4), 163–171.</w:t>
      </w:r>
      <w:r>
        <w:t xml:space="preserve"> </w:t>
      </w:r>
      <w:hyperlink r:id="rId55">
        <w:r>
          <w:rPr>
            <w:rStyle w:val="InternetLink"/>
          </w:rPr>
          <w:t xml:space="preserve">https://doi.org/10.1016/j.legalmed.2010.03.003</w:t>
        </w:r>
      </w:hyperlink>
    </w:p>
    <w:bookmarkEnd w:id="56"/>
    <w:bookmarkStart w:id="58"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7">
        <w:r>
          <w:rPr>
            <w:rStyle w:val="InternetLink"/>
          </w:rPr>
          <w:t xml:space="preserve">http://books.google.com?id=j66CDVfVhwEC</w:t>
        </w:r>
      </w:hyperlink>
    </w:p>
    <w:bookmarkEnd w:id="58"/>
    <w:bookmarkStart w:id="60" w:name="ref-doddsCarbohydrateRetention1988"/>
    <w:p>
      <w:pPr>
        <w:pStyle w:val="Bibliography"/>
      </w:pPr>
      <w:r>
        <w:t xml:space="preserve">Dodds, M. W. J., &amp; Edgar, W. M. (1988). The</w:t>
      </w:r>
      <w:r>
        <w:t xml:space="preserve"> </w:t>
      </w:r>
      <w:r>
        <w:t xml:space="preserve">Relationship Between Plaque pH</w:t>
      </w:r>
      <w:r>
        <w:t xml:space="preserve">,</w:t>
      </w:r>
      <w:r>
        <w:t xml:space="preserve"> </w:t>
      </w:r>
      <w:r>
        <w:t xml:space="preserve">Plaque Acid Anion Profiles</w:t>
      </w:r>
      <w:r>
        <w:t xml:space="preserve">, and</w:t>
      </w:r>
      <w:r>
        <w:t xml:space="preserve"> </w:t>
      </w:r>
      <w:r>
        <w:t xml:space="preserve">Oral Carbohydrate Retention After Ingestion</w:t>
      </w:r>
      <w:r>
        <w:t xml:space="preserve"> </w:t>
      </w:r>
      <w:r>
        <w:t xml:space="preserve">of</w:t>
      </w:r>
      <w:r>
        <w:t xml:space="preserve"> </w:t>
      </w:r>
      <w:r>
        <w:t xml:space="preserve">Several</w:t>
      </w:r>
      <w:r>
        <w:t xml:space="preserve"> </w:t>
      </w:r>
      <w:r>
        <w:t xml:space="preserve">’</w:t>
      </w:r>
      <w:r>
        <w:t xml:space="preserve">Reference Foods</w:t>
      </w:r>
      <w:r>
        <w:t xml:space="preserve">’ by</w:t>
      </w:r>
      <w:r>
        <w:t xml:space="preserve"> </w:t>
      </w:r>
      <w:r>
        <w:t xml:space="preserve">Human Subjects</w:t>
      </w:r>
      <w:r>
        <w:t xml:space="preserve">.</w:t>
      </w:r>
      <w:r>
        <w:t xml:space="preserve"> </w:t>
      </w:r>
      <w:r>
        <w:rPr>
          <w:iCs/>
          <w:i/>
        </w:rPr>
        <w:t xml:space="preserve">Journal of Dental Research</w:t>
      </w:r>
      <w:r>
        <w:t xml:space="preserve">,</w:t>
      </w:r>
      <w:r>
        <w:t xml:space="preserve"> </w:t>
      </w:r>
      <w:r>
        <w:rPr>
          <w:iCs/>
          <w:i/>
        </w:rPr>
        <w:t xml:space="preserve">67</w:t>
      </w:r>
      <w:r>
        <w:t xml:space="preserve">(5), 861–865.</w:t>
      </w:r>
      <w:r>
        <w:t xml:space="preserve"> </w:t>
      </w:r>
      <w:hyperlink r:id="rId59">
        <w:r>
          <w:rPr>
            <w:rStyle w:val="InternetLink"/>
          </w:rPr>
          <w:t xml:space="preserve">https://doi.org/10.1177/00220345880670051301</w:t>
        </w:r>
      </w:hyperlink>
    </w:p>
    <w:bookmarkEnd w:id="60"/>
    <w:bookmarkStart w:id="62"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 Microfossil</w:t>
      </w:r>
      <w:r>
        <w:t xml:space="preserve"> </w:t>
      </w:r>
      <w:r>
        <w:t xml:space="preserve">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61">
        <w:r>
          <w:rPr>
            <w:rStyle w:val="InternetLink"/>
          </w:rPr>
          <w:t xml:space="preserve">https://doi.org/10.1002/oa.2249</w:t>
        </w:r>
      </w:hyperlink>
    </w:p>
    <w:bookmarkEnd w:id="62"/>
    <w:bookmarkStart w:id="64" w:name="ref-eerkensDentalCalculusSource2018"/>
    <w:p>
      <w:pPr>
        <w:pStyle w:val="Bibliography"/>
      </w:pPr>
      <w:r>
        <w:t xml:space="preserve">Eerkens, J. W., Tushingham, S., Brownstein, K. J., Garibay, R., Perez, K., Murga, E., Kaijankoski, P., Rosenthal, J. S., &amp; Gang, D. R. (2018). Dental calculus as a source of ancient alkaloids: Detection 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3">
        <w:r>
          <w:rPr>
            <w:rStyle w:val="InternetLink"/>
          </w:rPr>
          <w:t xml:space="preserve">https://doi.org/10.1016/j.jasrep.2018.02.004</w:t>
        </w:r>
      </w:hyperlink>
    </w:p>
    <w:bookmarkEnd w:id="64"/>
    <w:bookmarkStart w:id="66" w:name="ref-fagernasMicrobialBiogeography2021"/>
    <w:p>
      <w:pPr>
        <w:pStyle w:val="Bibliography"/>
      </w:pPr>
      <w:r>
        <w:t xml:space="preserve">Fagernäs, Z., Salazar-García, D. C., Avilés, A., Haber, M., Henry, A., Maurandi, J. L., Ozga, A., Velsko, I. M., &amp; Warinner, C. (2021). Understanding the microbial biogeography of ancient human dentitions to guide study design and interpretation.</w:t>
      </w:r>
      <w:r>
        <w:t xml:space="preserve"> </w:t>
      </w:r>
      <w:r>
        <w:rPr>
          <w:iCs/>
          <w:i/>
        </w:rPr>
        <w:t xml:space="preserve">bioRxiv</w:t>
      </w:r>
      <w:r>
        <w:t xml:space="preserve">, 2021.08.16.456492.</w:t>
      </w:r>
      <w:r>
        <w:t xml:space="preserve"> </w:t>
      </w:r>
      <w:hyperlink r:id="rId65">
        <w:r>
          <w:rPr>
            <w:rStyle w:val="InternetLink"/>
          </w:rPr>
          <w:t xml:space="preserve">https://doi.org/10.1101/2021.08.16.456492</w:t>
        </w:r>
      </w:hyperlink>
    </w:p>
    <w:bookmarkEnd w:id="66"/>
    <w:bookmarkStart w:id="68" w:name="ref-foxPhytolithCalculus1996"/>
    <w:p>
      <w:pPr>
        <w:pStyle w:val="Bibliography"/>
      </w:pPr>
      <w:r>
        <w:t xml:space="preserve">Fox, C. L., Juan, J., &amp; Albert, R. M. (1996). Phytolith analysis on dental calculus, enamel surface, and burial soil: Information 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7">
        <w:r>
          <w:rPr>
            <w:rStyle w:val="InternetLink"/>
          </w:rPr>
          <w:t xml:space="preserve">https://doi.org/10.1002/(SICI)1096-8644(199609)101:1&lt;101::AID-AJPA7&gt;3.0.CO;2-Y</w:t>
        </w:r>
      </w:hyperlink>
    </w:p>
    <w:bookmarkEnd w:id="68"/>
    <w:bookmarkStart w:id="70"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9">
        <w:r>
          <w:rPr>
            <w:rStyle w:val="InternetLink"/>
          </w:rPr>
          <w:t xml:space="preserve">https://doi.org/10.1002/star.19920441106</w:t>
        </w:r>
      </w:hyperlink>
    </w:p>
    <w:bookmarkEnd w:id="70"/>
    <w:bookmarkStart w:id="72"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71">
        <w:r>
          <w:rPr>
            <w:rStyle w:val="InternetLink"/>
          </w:rPr>
          <w:t xml:space="preserve">https://doi.org/10.1016/0031-9384(87)90355-6</w:t>
        </w:r>
      </w:hyperlink>
    </w:p>
    <w:bookmarkEnd w:id="72"/>
    <w:bookmarkStart w:id="74" w:name="ref-graneroStarchTaphonomy2020"/>
    <w:p>
      <w:pPr>
        <w:pStyle w:val="Bibliography"/>
      </w:pPr>
      <w:r>
        <w:t xml:space="preserve">García-Granero, J. J. (2020). Starch taphonomy, equifinality and the importance of context: Some 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73">
        <w:r>
          <w:rPr>
            <w:rStyle w:val="InternetLink"/>
          </w:rPr>
          <w:t xml:space="preserve">https://doi.org/10.1016/j.jas.2020.105267</w:t>
        </w:r>
      </w:hyperlink>
    </w:p>
    <w:bookmarkEnd w:id="74"/>
    <w:bookmarkStart w:id="76"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5">
        <w:r>
          <w:rPr>
            <w:rStyle w:val="InternetLink"/>
          </w:rPr>
          <w:t xml:space="preserve">https://doi.org/10.1080/11263504.2018.1473523</w:t>
        </w:r>
      </w:hyperlink>
    </w:p>
    <w:bookmarkEnd w:id="76"/>
    <w:bookmarkStart w:id="78" w:name="ref-haffajeeBiofilmPosition2009"/>
    <w:p>
      <w:pPr>
        <w:pStyle w:val="Bibliography"/>
      </w:pPr>
      <w:r>
        <w:t xml:space="preserve">Haffajee, A. D., Teles, R. P., Patel, M. R., Song, X., Yaskell, T., &amp; Socransky, S. S. (2009). Factors affecting human supragingival biofilm composition.</w:t>
      </w:r>
      <w:r>
        <w:t xml:space="preserve"> </w:t>
      </w:r>
      <w:r>
        <w:t xml:space="preserve">II</w:t>
      </w:r>
      <w:r>
        <w:t xml:space="preserve">.</w:t>
      </w:r>
      <w:r>
        <w:t xml:space="preserve"> </w:t>
      </w:r>
      <w:r>
        <w:t xml:space="preserve">Tooth</w:t>
      </w:r>
      <w:r>
        <w:t xml:space="preserve"> </w:t>
      </w:r>
      <w:r>
        <w:t xml:space="preserve">position.</w:t>
      </w:r>
      <w:r>
        <w:t xml:space="preserve"> </w:t>
      </w:r>
      <w:r>
        <w:rPr>
          <w:iCs/>
          <w:i/>
        </w:rPr>
        <w:t xml:space="preserve">Journal of Periodontal Research</w:t>
      </w:r>
      <w:r>
        <w:t xml:space="preserve">,</w:t>
      </w:r>
      <w:r>
        <w:t xml:space="preserve"> </w:t>
      </w:r>
      <w:r>
        <w:rPr>
          <w:iCs/>
          <w:i/>
        </w:rPr>
        <w:t xml:space="preserve">44</w:t>
      </w:r>
      <w:r>
        <w:t xml:space="preserve">(4), 520–528.</w:t>
      </w:r>
      <w:r>
        <w:t xml:space="preserve"> </w:t>
      </w:r>
      <w:hyperlink r:id="rId77">
        <w:r>
          <w:rPr>
            <w:rStyle w:val="InternetLink"/>
          </w:rPr>
          <w:t xml:space="preserve">https://doi.org/10.1111/j.1600-0765.2008.01155.x</w:t>
        </w:r>
      </w:hyperlink>
    </w:p>
    <w:bookmarkEnd w:id="78"/>
    <w:bookmarkStart w:id="80"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9">
        <w:r>
          <w:rPr>
            <w:rStyle w:val="InternetLink"/>
          </w:rPr>
          <w:t xml:space="preserve">https://doi.org/10.1016/j.jas.2008.09.015</w:t>
        </w:r>
      </w:hyperlink>
    </w:p>
    <w:bookmarkEnd w:id="80"/>
    <w:bookmarkStart w:id="82"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 Evidence 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81">
        <w:r>
          <w:rPr>
            <w:rStyle w:val="InternetLink"/>
          </w:rPr>
          <w:t xml:space="preserve">https://doi.org/10.1007/s00114-012-0942-0</w:t>
        </w:r>
      </w:hyperlink>
    </w:p>
    <w:bookmarkEnd w:id="82"/>
    <w:bookmarkStart w:id="84"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83">
        <w:r>
          <w:rPr>
            <w:rStyle w:val="InternetLink"/>
          </w:rPr>
          <w:t xml:space="preserve">https://doi.org/10.1016/j.jas.2004.05.006</w:t>
        </w:r>
      </w:hyperlink>
    </w:p>
    <w:bookmarkEnd w:id="84"/>
    <w:bookmarkStart w:id="86"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85">
        <w:r>
          <w:rPr>
            <w:rStyle w:val="InternetLink"/>
          </w:rPr>
          <w:t xml:space="preserve">https://doi.org/10.1098/rspb.2018.0977</w:t>
        </w:r>
      </w:hyperlink>
    </w:p>
    <w:bookmarkEnd w:id="86"/>
    <w:bookmarkStart w:id="88"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7">
        <w:r>
          <w:rPr>
            <w:rStyle w:val="InternetLink"/>
          </w:rPr>
          <w:t xml:space="preserve">https://doi.org/10.1016/j.jhevol.2013.12.014</w:t>
        </w:r>
      </w:hyperlink>
    </w:p>
    <w:bookmarkEnd w:id="88"/>
    <w:bookmarkStart w:id="90"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9">
        <w:r>
          <w:rPr>
            <w:rStyle w:val="InternetLink"/>
          </w:rPr>
          <w:t xml:space="preserve">https://doi.org/10.1016/j.jas.2008.11.008</w:t>
        </w:r>
      </w:hyperlink>
    </w:p>
    <w:bookmarkEnd w:id="90"/>
    <w:bookmarkStart w:id="92"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91">
        <w:r>
          <w:rPr>
            <w:rStyle w:val="InternetLink"/>
          </w:rPr>
          <w:t xml:space="preserve">https://doi.org/10.1016/j.jas.2007.12.005</w:t>
        </w:r>
      </w:hyperlink>
    </w:p>
    <w:bookmarkEnd w:id="92"/>
    <w:bookmarkStart w:id="94" w:name="ref-janeAnthologyStarch1994"/>
    <w:p>
      <w:pPr>
        <w:pStyle w:val="Bibliography"/>
      </w:pPr>
      <w:r>
        <w:t xml:space="preserve">Jane, J.-L., Kasemsuwan, T., Leas, S., Zobel, H., &amp; Robyt, J. F. (1994). Anthology of</w:t>
      </w:r>
      <w:r>
        <w:t xml:space="preserve"> </w:t>
      </w:r>
      <w:r>
        <w:t xml:space="preserve">Starch Granule Morphology</w:t>
      </w:r>
      <w:r>
        <w:t xml:space="preserve"> </w:t>
      </w:r>
      <w:r>
        <w:t xml:space="preserve">by</w:t>
      </w:r>
      <w:r>
        <w:t xml:space="preserve"> </w:t>
      </w:r>
      <w:r>
        <w:t xml:space="preserve">Scanning Electron Microscopy</w:t>
      </w:r>
      <w:r>
        <w:t xml:space="preserve">.</w:t>
      </w:r>
      <w:r>
        <w:t xml:space="preserve"> </w:t>
      </w:r>
      <w:r>
        <w:rPr>
          <w:iCs/>
          <w:i/>
        </w:rPr>
        <w:t xml:space="preserve">Starch - Stärke</w:t>
      </w:r>
      <w:r>
        <w:t xml:space="preserve">,</w:t>
      </w:r>
      <w:r>
        <w:t xml:space="preserve"> </w:t>
      </w:r>
      <w:r>
        <w:rPr>
          <w:iCs/>
          <w:i/>
        </w:rPr>
        <w:t xml:space="preserve">46</w:t>
      </w:r>
      <w:r>
        <w:t xml:space="preserve">(4), 121–129.</w:t>
      </w:r>
      <w:r>
        <w:t xml:space="preserve"> </w:t>
      </w:r>
      <w:hyperlink r:id="rId93">
        <w:r>
          <w:rPr>
            <w:rStyle w:val="InternetLink"/>
          </w:rPr>
          <w:t xml:space="preserve">https://doi.org/10.1002/star.19940460402</w:t>
        </w:r>
      </w:hyperlink>
    </w:p>
    <w:bookmarkEnd w:id="94"/>
    <w:bookmarkStart w:id="96"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95">
        <w:r>
          <w:rPr>
            <w:rStyle w:val="InternetLink"/>
          </w:rPr>
          <w:t xml:space="preserve">https://doi.org/10.1111/j.1600-0757.2010.00382.x</w:t>
        </w:r>
      </w:hyperlink>
    </w:p>
    <w:bookmarkEnd w:id="96"/>
    <w:bookmarkStart w:id="98"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 Data 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7">
        <w:r>
          <w:rPr>
            <w:rStyle w:val="InternetLink"/>
          </w:rPr>
          <w:t xml:space="preserve">https://doi.org/10.1016/j.jas.2020.105288</w:t>
        </w:r>
      </w:hyperlink>
    </w:p>
    <w:bookmarkEnd w:id="98"/>
    <w:bookmarkStart w:id="100" w:name="ref-kashketFoodRetention1991"/>
    <w:p>
      <w:pPr>
        <w:pStyle w:val="Bibliography"/>
      </w:pPr>
      <w:r>
        <w:t xml:space="preserve">Kashket, S., Van Houte, J., Lopez, L. R., &amp; Stocks, S. (1991). Lack of</w:t>
      </w:r>
      <w:r>
        <w:t xml:space="preserve"> </w:t>
      </w:r>
      <w:r>
        <w:t xml:space="preserve">Correlation Between Food Retention</w:t>
      </w:r>
      <w:r>
        <w:t xml:space="preserve"> </w:t>
      </w:r>
      <w:r>
        <w:t xml:space="preserve">on the</w:t>
      </w:r>
      <w:r>
        <w:t xml:space="preserve"> </w:t>
      </w:r>
      <w:r>
        <w:t xml:space="preserve">Human Dentition</w:t>
      </w:r>
      <w:r>
        <w:t xml:space="preserve"> </w:t>
      </w:r>
      <w:r>
        <w:t xml:space="preserve">and</w:t>
      </w:r>
      <w:r>
        <w:t xml:space="preserve"> </w:t>
      </w:r>
      <w:r>
        <w:t xml:space="preserve">Consumer Perception</w:t>
      </w:r>
      <w:r>
        <w:t xml:space="preserve"> </w:t>
      </w:r>
      <w:r>
        <w:t xml:space="preserve">of</w:t>
      </w:r>
      <w:r>
        <w:t xml:space="preserve"> </w:t>
      </w:r>
      <w:r>
        <w:t xml:space="preserve">Food Stickiness</w:t>
      </w:r>
      <w:r>
        <w:t xml:space="preserve">.</w:t>
      </w:r>
      <w:r>
        <w:t xml:space="preserve"> </w:t>
      </w:r>
      <w:r>
        <w:rPr>
          <w:iCs/>
          <w:i/>
        </w:rPr>
        <w:t xml:space="preserve">Journal of Dental Research</w:t>
      </w:r>
      <w:r>
        <w:t xml:space="preserve">,</w:t>
      </w:r>
      <w:r>
        <w:t xml:space="preserve"> </w:t>
      </w:r>
      <w:r>
        <w:rPr>
          <w:iCs/>
          <w:i/>
        </w:rPr>
        <w:t xml:space="preserve">70</w:t>
      </w:r>
      <w:r>
        <w:t xml:space="preserve">(10), 1314–1319.</w:t>
      </w:r>
      <w:r>
        <w:t xml:space="preserve"> </w:t>
      </w:r>
      <w:hyperlink r:id="rId99">
        <w:r>
          <w:rPr>
            <w:rStyle w:val="InternetLink"/>
          </w:rPr>
          <w:t xml:space="preserve">https://doi.org/10.1177/00220345910700100101</w:t>
        </w:r>
      </w:hyperlink>
    </w:p>
    <w:bookmarkEnd w:id="100"/>
    <w:bookmarkStart w:id="101"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101"/>
    <w:bookmarkStart w:id="103" w:name="ref-lemoyneCalculusPretreatments2021"/>
    <w:p>
      <w:pPr>
        <w:pStyle w:val="Bibliography"/>
      </w:pPr>
      <w:r>
        <w:t xml:space="preserve">Le Moyne, C., &amp; Crowther, A. (2021). Effects of chemical pre-treatments on modified starch granules: Recommendations 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102">
        <w:r>
          <w:rPr>
            <w:rStyle w:val="InternetLink"/>
          </w:rPr>
          <w:t xml:space="preserve">https://doi.org/10.1016/j.jasrep.2020.102762</w:t>
        </w:r>
      </w:hyperlink>
    </w:p>
    <w:bookmarkEnd w:id="103"/>
    <w:bookmarkStart w:id="105" w:name="ref-leonardDentalCalculus2015"/>
    <w:p>
      <w:pPr>
        <w:pStyle w:val="Bibliography"/>
      </w:pPr>
      <w:r>
        <w:t xml:space="preserve">Leonard, C., Vashro, L., O’Connell, J. F., &amp; Henry, A. G. (2015). Plant microremains in dental calculus as a record of plant consumption: A 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104">
        <w:r>
          <w:rPr>
            <w:rStyle w:val="InternetLink"/>
          </w:rPr>
          <w:t xml:space="preserve">https://doi.org/10.1016/j.jasrep.2015.03.009</w:t>
        </w:r>
      </w:hyperlink>
    </w:p>
    <w:bookmarkEnd w:id="105"/>
    <w:bookmarkStart w:id="107"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106">
        <w:r>
          <w:rPr>
            <w:rStyle w:val="InternetLink"/>
          </w:rPr>
          <w:t xml:space="preserve">https://doi.org/10.1177/00220345940730031101</w:t>
        </w:r>
      </w:hyperlink>
    </w:p>
    <w:bookmarkEnd w:id="107"/>
    <w:bookmarkStart w:id="109" w:name="ref-R-rrtools"/>
    <w:p>
      <w:pPr>
        <w:pStyle w:val="Bibliography"/>
      </w:pPr>
      <w:r>
        <w:t xml:space="preserve">Marwick, B. (2019).</w:t>
      </w:r>
      <w:r>
        <w:t xml:space="preserve"> </w:t>
      </w:r>
      <w:r>
        <w:rPr>
          <w:iCs/>
          <w:i/>
        </w:rPr>
        <w:t xml:space="preserve">Rrtools: Creates a reproducible research compendium</w:t>
      </w:r>
      <w:r>
        <w:t xml:space="preserve"> </w:t>
      </w:r>
      <w:r>
        <w:t xml:space="preserve">[Manual].</w:t>
      </w:r>
      <w:r>
        <w:t xml:space="preserve"> </w:t>
      </w:r>
      <w:hyperlink r:id="rId108">
        <w:r>
          <w:rPr>
            <w:rStyle w:val="InternetLink"/>
          </w:rPr>
          <w:t xml:space="preserve">https://github.com/benmarwick/rrtools</w:t>
        </w:r>
      </w:hyperlink>
    </w:p>
    <w:bookmarkEnd w:id="109"/>
    <w:bookmarkStart w:id="111"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10">
        <w:r>
          <w:rPr>
            <w:rStyle w:val="InternetLink"/>
          </w:rPr>
          <w:t xml:space="preserve">https://doi.org/10.1016/j.jas.2012.02.020</w:t>
        </w:r>
      </w:hyperlink>
    </w:p>
    <w:bookmarkEnd w:id="111"/>
    <w:bookmarkStart w:id="113"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12">
        <w:r>
          <w:rPr>
            <w:rStyle w:val="InternetLink"/>
          </w:rPr>
          <w:t xml:space="preserve">https://doi.org/10.1006/jasc.1994.1046</w:t>
        </w:r>
      </w:hyperlink>
    </w:p>
    <w:bookmarkEnd w:id="113"/>
    <w:bookmarkStart w:id="115"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14">
        <w:r>
          <w:rPr>
            <w:rStyle w:val="InternetLink"/>
          </w:rPr>
          <w:t xml:space="preserve">https://doi.org/10.1007/s12520-019-00983-5</w:t>
        </w:r>
      </w:hyperlink>
    </w:p>
    <w:bookmarkEnd w:id="115"/>
    <w:bookmarkStart w:id="117" w:name="ref-R-here"/>
    <w:p>
      <w:pPr>
        <w:pStyle w:val="Bibliography"/>
      </w:pPr>
      <w:r>
        <w:t xml:space="preserve">Müller, K. (2020).</w:t>
      </w:r>
      <w:r>
        <w:t xml:space="preserve"> </w:t>
      </w:r>
      <w:r>
        <w:rPr>
          <w:iCs/>
          <w:i/>
        </w:rPr>
        <w:t xml:space="preserve">Here: A simpler way to find your files</w:t>
      </w:r>
      <w:r>
        <w:t xml:space="preserve"> </w:t>
      </w:r>
      <w:r>
        <w:t xml:space="preserve">[Manual].</w:t>
      </w:r>
      <w:r>
        <w:t xml:space="preserve"> </w:t>
      </w:r>
      <w:hyperlink r:id="rId116">
        <w:r>
          <w:rPr>
            <w:rStyle w:val="InternetLink"/>
          </w:rPr>
          <w:t xml:space="preserve">https://CRAN.R-project.org/package=here</w:t>
        </w:r>
      </w:hyperlink>
    </w:p>
    <w:bookmarkEnd w:id="117"/>
    <w:bookmarkStart w:id="119"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18">
        <w:r>
          <w:rPr>
            <w:rStyle w:val="InternetLink"/>
          </w:rPr>
          <w:t xml:space="preserve">https://doi.org/10.1016/j.ijpsycho.2004.09.009</w:t>
        </w:r>
      </w:hyperlink>
    </w:p>
    <w:bookmarkEnd w:id="119"/>
    <w:bookmarkStart w:id="121"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 Molecular</w:t>
      </w:r>
      <w:r>
        <w:t xml:space="preserve"> </w:t>
      </w:r>
      <w:r>
        <w:t xml:space="preserve">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20">
        <w:r>
          <w:rPr>
            <w:rStyle w:val="InternetLink"/>
          </w:rPr>
          <w:t xml:space="preserve">https://doi.org/10.1128/AEM.02581-12</w:t>
        </w:r>
      </w:hyperlink>
    </w:p>
    <w:bookmarkEnd w:id="121"/>
    <w:bookmarkStart w:id="123"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22">
        <w:r>
          <w:rPr>
            <w:rStyle w:val="InternetLink"/>
          </w:rPr>
          <w:t xml:space="preserve">https://doi.org/10.1177/00220345870660100101</w:t>
        </w:r>
      </w:hyperlink>
    </w:p>
    <w:bookmarkEnd w:id="123"/>
    <w:bookmarkStart w:id="125" w:name="ref-R-patchwork"/>
    <w:p>
      <w:pPr>
        <w:pStyle w:val="Bibliography"/>
      </w:pPr>
      <w:r>
        <w:t xml:space="preserve">Pedersen, T. L. (2020).</w:t>
      </w:r>
      <w:r>
        <w:t xml:space="preserve"> </w:t>
      </w:r>
      <w:r>
        <w:rPr>
          <w:iCs/>
          <w:i/>
        </w:rPr>
        <w:t xml:space="preserve">Patchwork: The composer of plots</w:t>
      </w:r>
      <w:r>
        <w:t xml:space="preserve"> </w:t>
      </w:r>
      <w:r>
        <w:t xml:space="preserve">[Manual].</w:t>
      </w:r>
      <w:r>
        <w:t xml:space="preserve"> </w:t>
      </w:r>
      <w:hyperlink r:id="rId124">
        <w:r>
          <w:rPr>
            <w:rStyle w:val="InternetLink"/>
          </w:rPr>
          <w:t xml:space="preserve">https://CRAN.R-project.org/package=patchwork</w:t>
        </w:r>
      </w:hyperlink>
    </w:p>
    <w:bookmarkEnd w:id="125"/>
    <w:bookmarkStart w:id="127"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26">
        <w:r>
          <w:rPr>
            <w:rStyle w:val="InternetLink"/>
          </w:rPr>
          <w:t xml:space="preserve">https://doi.org/10.1073/pnas.0808752105</w:t>
        </w:r>
      </w:hyperlink>
    </w:p>
    <w:bookmarkEnd w:id="127"/>
    <w:bookmarkStart w:id="129"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28">
        <w:r>
          <w:rPr>
            <w:rStyle w:val="InternetLink"/>
          </w:rPr>
          <w:t xml:space="preserve">https://doi.org/10.1038/srep15161</w:t>
        </w:r>
      </w:hyperlink>
    </w:p>
    <w:bookmarkEnd w:id="129"/>
    <w:bookmarkStart w:id="131"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30">
        <w:r>
          <w:rPr>
            <w:rStyle w:val="InternetLink"/>
          </w:rPr>
          <w:t xml:space="preserve">https://doi.org/10.1016/j.jas.2014.04.016</w:t>
        </w:r>
      </w:hyperlink>
    </w:p>
    <w:bookmarkEnd w:id="131"/>
    <w:bookmarkStart w:id="133" w:name="ref-proctorSpatialGradient2018"/>
    <w:p>
      <w:pPr>
        <w:pStyle w:val="Bibliography"/>
      </w:pPr>
      <w:r>
        <w:t xml:space="preserve">Proctor, D. M., Fukuyama, J. A., Loomer, P. M., Armitage, G. C., Lee, S. A., Davis, N. M., Ryder, M. I., Holmes, S. P., &amp; Relman, D. A. (2018). A spatial gradient of bacterial diversity in the human oral cavity shaped by salivary flow.</w:t>
      </w:r>
      <w:r>
        <w:t xml:space="preserve"> </w:t>
      </w:r>
      <w:r>
        <w:rPr>
          <w:iCs/>
          <w:i/>
        </w:rPr>
        <w:t xml:space="preserve">Nature Communications</w:t>
      </w:r>
      <w:r>
        <w:t xml:space="preserve">,</w:t>
      </w:r>
      <w:r>
        <w:t xml:space="preserve"> </w:t>
      </w:r>
      <w:r>
        <w:rPr>
          <w:iCs/>
          <w:i/>
        </w:rPr>
        <w:t xml:space="preserve">9</w:t>
      </w:r>
      <w:r>
        <w:t xml:space="preserve">(1), 681.</w:t>
      </w:r>
      <w:r>
        <w:t xml:space="preserve"> </w:t>
      </w:r>
      <w:hyperlink r:id="rId132">
        <w:r>
          <w:rPr>
            <w:rStyle w:val="InternetLink"/>
          </w:rPr>
          <w:t xml:space="preserve">https://doi.org/10.1038/s41467-018-02900-1</w:t>
        </w:r>
      </w:hyperlink>
    </w:p>
    <w:bookmarkEnd w:id="133"/>
    <w:bookmarkStart w:id="135" w:name="ref-R-base"/>
    <w:p>
      <w:pPr>
        <w:pStyle w:val="Bibliography"/>
      </w:pPr>
      <w:r>
        <w:t xml:space="preserve">R Core Team. (2020).</w:t>
      </w:r>
      <w:r>
        <w:t xml:space="preserve"> </w:t>
      </w:r>
      <w:r>
        <w:rPr>
          <w:iCs/>
          <w:i/>
        </w:rPr>
        <w:t xml:space="preserve">R: A 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34">
        <w:r>
          <w:rPr>
            <w:rStyle w:val="InternetLink"/>
          </w:rPr>
          <w:t xml:space="preserve">https://www.R-project.org/</w:t>
        </w:r>
      </w:hyperlink>
    </w:p>
    <w:bookmarkEnd w:id="135"/>
    <w:bookmarkStart w:id="137" w:name="ref-radiniFoodMultiplePathways2017"/>
    <w:p>
      <w:pPr>
        <w:pStyle w:val="Bibliography"/>
      </w:pPr>
      <w:r>
        <w:t xml:space="preserve">Radini, A., Nikita, E., Buckley, S., Copeland, L., &amp; Hardy, K. (2017). Beyond food: The 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36">
        <w:r>
          <w:rPr>
            <w:rStyle w:val="InternetLink"/>
          </w:rPr>
          <w:t xml:space="preserve">https://doi.org/10.1002/ajpa.23147</w:t>
        </w:r>
      </w:hyperlink>
    </w:p>
    <w:bookmarkEnd w:id="137"/>
    <w:bookmarkStart w:id="139"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38">
        <w:r>
          <w:rPr>
            <w:rStyle w:val="InternetLink"/>
          </w:rPr>
          <w:t xml:space="preserve">https://doi.org/10.1126/sciadv.aau7126</w:t>
        </w:r>
      </w:hyperlink>
    </w:p>
    <w:bookmarkEnd w:id="139"/>
    <w:bookmarkStart w:id="140" w:name="ref-reichertStarchBible1913b"/>
    <w:p>
      <w:pPr>
        <w:pStyle w:val="Bibliography"/>
      </w:pPr>
      <w:r>
        <w:t xml:space="preserve">Reichert, E. T. (1913).</w:t>
      </w:r>
      <w:r>
        <w:t xml:space="preserve"> </w:t>
      </w:r>
      <w:r>
        <w:rPr>
          <w:iCs/>
          <w:i/>
        </w:rPr>
        <w:t xml:space="preserve">The differentiation and specificity of starches in relation to genera, species, etc: Stereochemistry applied to protoplasmic processes and products, and as a strictly scientific basis for the classification of plants and animals</w:t>
      </w:r>
      <w:r>
        <w:t xml:space="preserve"> </w:t>
      </w:r>
      <w:r>
        <w:t xml:space="preserve">(Vol. 2).</w:t>
      </w:r>
      <w:r>
        <w:t xml:space="preserve"> </w:t>
      </w:r>
      <w:r>
        <w:t xml:space="preserve">Carnegie institution of Washington</w:t>
      </w:r>
      <w:r>
        <w:t xml:space="preserve">.</w:t>
      </w:r>
    </w:p>
    <w:bookmarkEnd w:id="140"/>
    <w:bookmarkStart w:id="142" w:name="ref-R-broom"/>
    <w:p>
      <w:pPr>
        <w:pStyle w:val="Bibliography"/>
      </w:pPr>
      <w:r>
        <w:t xml:space="preserve">Robinson, D., Hayes, A., &amp; Couch, S. (2021).</w:t>
      </w:r>
      <w:r>
        <w:t xml:space="preserve"> </w:t>
      </w:r>
      <w:r>
        <w:rPr>
          <w:iCs/>
          <w:i/>
        </w:rPr>
        <w:t xml:space="preserve">Broom: Convert statistical objects into tidy tibbles</w:t>
      </w:r>
      <w:r>
        <w:t xml:space="preserve"> </w:t>
      </w:r>
      <w:r>
        <w:t xml:space="preserve">[Manual].</w:t>
      </w:r>
      <w:r>
        <w:t xml:space="preserve"> </w:t>
      </w:r>
      <w:hyperlink r:id="rId141">
        <w:r>
          <w:rPr>
            <w:rStyle w:val="InternetLink"/>
          </w:rPr>
          <w:t xml:space="preserve">https://CRAN.R-project.org/package=broom</w:t>
        </w:r>
      </w:hyperlink>
    </w:p>
    <w:bookmarkEnd w:id="142"/>
    <w:bookmarkStart w:id="143"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43"/>
    <w:bookmarkStart w:id="144" w:name="ref-seidemannStarchAtlas1966"/>
    <w:p>
      <w:pPr>
        <w:pStyle w:val="Bibliography"/>
      </w:pPr>
      <w:r>
        <w:t xml:space="preserve">Seidemann, J. (1966).</w:t>
      </w:r>
      <w:r>
        <w:t xml:space="preserve"> </w:t>
      </w:r>
      <w:r>
        <w:rPr>
          <w:iCs/>
          <w:i/>
        </w:rPr>
        <w:t xml:space="preserve">St{\"a}rke-</w:t>
      </w:r>
      <w:r>
        <w:rPr>
          <w:iCs/>
          <w:i/>
        </w:rPr>
        <w:t xml:space="preserve">Atlas</w:t>
      </w:r>
      <w:r>
        <w:rPr>
          <w:iCs/>
          <w:i/>
        </w:rPr>
        <w:t xml:space="preserve">: Grundlagen der</w:t>
      </w:r>
      <w:r>
        <w:rPr>
          <w:iCs/>
          <w:i/>
        </w:rPr>
        <w:t xml:space="preserve"> </w:t>
      </w:r>
      <w:r>
        <w:rPr>
          <w:iCs/>
          <w:i/>
        </w:rPr>
        <w:t xml:space="preserve">St</w:t>
      </w:r>
      <w:r>
        <w:rPr>
          <w:iCs/>
          <w:i/>
        </w:rPr>
        <w:t xml:space="preserve">{\"a}rke-</w:t>
      </w:r>
      <w:r>
        <w:rPr>
          <w:iCs/>
          <w:i/>
        </w:rPr>
        <w:t xml:space="preserve">Mikroskopie</w:t>
      </w:r>
      <w:r>
        <w:rPr>
          <w:iCs/>
          <w:i/>
        </w:rPr>
        <w:t xml:space="preserve"> </w:t>
      </w:r>
      <w:r>
        <w:rPr>
          <w:iCs/>
          <w:i/>
        </w:rPr>
        <w:t xml:space="preserve">und</w:t>
      </w:r>
      <w:r>
        <w:rPr>
          <w:iCs/>
          <w:i/>
        </w:rPr>
        <w:t xml:space="preserve"> </w:t>
      </w:r>
      <w:r>
        <w:rPr>
          <w:iCs/>
          <w:i/>
        </w:rPr>
        <w:t xml:space="preserve">Beschreibung</w:t>
      </w:r>
      <w:r>
        <w:rPr>
          <w:iCs/>
          <w:i/>
        </w:rPr>
        <w:t xml:space="preserve"> </w:t>
      </w:r>
      <w:r>
        <w:rPr>
          <w:iCs/>
          <w:i/>
        </w:rPr>
        <w:t xml:space="preserve">der wichtigsten</w:t>
      </w:r>
      <w:r>
        <w:rPr>
          <w:iCs/>
          <w:i/>
        </w:rPr>
        <w:t xml:space="preserve"> </w:t>
      </w:r>
      <w:r>
        <w:rPr>
          <w:iCs/>
          <w:i/>
        </w:rPr>
        <w:t xml:space="preserve">St</w:t>
      </w:r>
      <w:r>
        <w:rPr>
          <w:iCs/>
          <w:i/>
        </w:rPr>
        <w:t xml:space="preserve">{\"a}rkearten</w:t>
      </w:r>
      <w:r>
        <w:t xml:space="preserve">.</w:t>
      </w:r>
      <w:r>
        <w:t xml:space="preserve"> </w:t>
      </w:r>
      <w:r>
        <w:t xml:space="preserve">Parey</w:t>
      </w:r>
      <w:r>
        <w:t xml:space="preserve">.</w:t>
      </w:r>
    </w:p>
    <w:bookmarkEnd w:id="144"/>
    <w:bookmarkStart w:id="146"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45">
        <w:r>
          <w:rPr>
            <w:rStyle w:val="InternetLink"/>
          </w:rPr>
          <w:t xml:space="preserve">https://doi.org/10.1016/0003-9969(78)90081-X</w:t>
        </w:r>
      </w:hyperlink>
    </w:p>
    <w:bookmarkEnd w:id="146"/>
    <w:bookmarkStart w:id="148" w:name="ref-simon-soroOralGeography2013"/>
    <w:p>
      <w:pPr>
        <w:pStyle w:val="Bibliography"/>
      </w:pPr>
      <w:r>
        <w:t xml:space="preserve">Simón-Soro, A., Tomás, I., Cabrera-Rubio, R., Catalan, M. D., Nyvad, B., &amp; Mira, A. (2013). Microbial geography of the oral cavity.</w:t>
      </w:r>
      <w:r>
        <w:t xml:space="preserve"> </w:t>
      </w:r>
      <w:r>
        <w:rPr>
          <w:iCs/>
          <w:i/>
        </w:rPr>
        <w:t xml:space="preserve">Journal of Dental Research</w:t>
      </w:r>
      <w:r>
        <w:t xml:space="preserve">,</w:t>
      </w:r>
      <w:r>
        <w:t xml:space="preserve"> </w:t>
      </w:r>
      <w:r>
        <w:rPr>
          <w:iCs/>
          <w:i/>
        </w:rPr>
        <w:t xml:space="preserve">92</w:t>
      </w:r>
      <w:r>
        <w:t xml:space="preserve">(7), 616–621.</w:t>
      </w:r>
      <w:r>
        <w:t xml:space="preserve"> </w:t>
      </w:r>
      <w:hyperlink r:id="rId147">
        <w:r>
          <w:rPr>
            <w:rStyle w:val="InternetLink"/>
          </w:rPr>
          <w:t xml:space="preserve">https://doi.org/10.1177/0022034513488119</w:t>
        </w:r>
      </w:hyperlink>
    </w:p>
    <w:bookmarkEnd w:id="148"/>
    <w:bookmarkStart w:id="150"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49">
        <w:r>
          <w:rPr>
            <w:rStyle w:val="InternetLink"/>
          </w:rPr>
          <w:t xml:space="preserve">https://doi.org/10.1177/00220345910700110301</w:t>
        </w:r>
      </w:hyperlink>
    </w:p>
    <w:bookmarkEnd w:id="150"/>
    <w:bookmarkStart w:id="152" w:name="ref-tanCalculusUltrastructure2004"/>
    <w:p>
      <w:pPr>
        <w:pStyle w:val="Bibliography"/>
      </w:pPr>
      <w:r>
        <w:t xml:space="preserve">Tan, B. T. K.,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51">
        <w:r>
          <w:rPr>
            <w:rStyle w:val="InternetLink"/>
          </w:rPr>
          <w:t xml:space="preserve">https://doi.org/10.1111/j.1600-051X.2004.00484.x</w:t>
        </w:r>
      </w:hyperlink>
    </w:p>
    <w:bookmarkEnd w:id="152"/>
    <w:bookmarkStart w:id="154" w:name="ref-tan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53">
        <w:r>
          <w:rPr>
            <w:rStyle w:val="InternetLink"/>
          </w:rPr>
          <w:t xml:space="preserve">https://doi.org/10.1902/jop.2004.75.1.23</w:t>
        </w:r>
      </w:hyperlink>
    </w:p>
    <w:bookmarkEnd w:id="154"/>
    <w:bookmarkStart w:id="156" w:name="ref-taoWheatCalculus2020"/>
    <w:p>
      <w:pPr>
        <w:pStyle w:val="Bibliography"/>
      </w:pPr>
      <w:r>
        <w:t xml:space="preserve">Tao, D., Zhang, G., Zhou, Y., &amp; Zhao, H. (2020). Investigating wheat consumption based on multiple evidences: Stable 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55">
        <w:r>
          <w:rPr>
            <w:rStyle w:val="InternetLink"/>
          </w:rPr>
          <w:t xml:space="preserve">https://doi.org/10.1002/oa.2884</w:t>
        </w:r>
      </w:hyperlink>
    </w:p>
    <w:bookmarkEnd w:id="156"/>
    <w:bookmarkStart w:id="158" w:name="ref-toppingResistantStarch2003"/>
    <w:p>
      <w:pPr>
        <w:pStyle w:val="Bibliography"/>
      </w:pPr>
      <w:r>
        <w:t xml:space="preserve">Topping, D. L., Fukushima, M., &amp; Bird, A. R. (2003). Resistant starch as a prebiotic and synbiotic: State of the art.</w:t>
      </w:r>
      <w:r>
        <w:t xml:space="preserve"> </w:t>
      </w:r>
      <w:r>
        <w:rPr>
          <w:iCs/>
          <w:i/>
        </w:rPr>
        <w:t xml:space="preserve">Proceedings of the Nutrition Society</w:t>
      </w:r>
      <w:r>
        <w:t xml:space="preserve">,</w:t>
      </w:r>
      <w:r>
        <w:t xml:space="preserve"> </w:t>
      </w:r>
      <w:r>
        <w:rPr>
          <w:iCs/>
          <w:i/>
        </w:rPr>
        <w:t xml:space="preserve">62</w:t>
      </w:r>
      <w:r>
        <w:t xml:space="preserve">(1), 171–176.</w:t>
      </w:r>
      <w:r>
        <w:t xml:space="preserve"> </w:t>
      </w:r>
      <w:hyperlink r:id="rId157">
        <w:r>
          <w:rPr>
            <w:rStyle w:val="InternetLink"/>
          </w:rPr>
          <w:t xml:space="preserve">https://doi.org/10.1079/PNS2002224</w:t>
        </w:r>
      </w:hyperlink>
    </w:p>
    <w:bookmarkEnd w:id="158"/>
    <w:bookmarkStart w:id="160"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59">
        <w:r>
          <w:rPr>
            <w:rStyle w:val="InternetLink"/>
          </w:rPr>
          <w:t xml:space="preserve">https://doi.org/10.1016/j.jasrep.2017.06.035</w:t>
        </w:r>
      </w:hyperlink>
    </w:p>
    <w:bookmarkEnd w:id="160"/>
    <w:bookmarkStart w:id="162"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61">
        <w:r>
          <w:rPr>
            <w:rStyle w:val="InternetLink"/>
          </w:rPr>
          <w:t xml:space="preserve">https://doi.org/10.1016/j.jas.2014.11.024</w:t>
        </w:r>
      </w:hyperlink>
    </w:p>
    <w:bookmarkEnd w:id="162"/>
    <w:bookmarkStart w:id="164" w:name="ref-vandeveldeStarchMorphology2002"/>
    <w:p>
      <w:pPr>
        <w:pStyle w:val="Bibliography"/>
      </w:pPr>
      <w:r>
        <w:t xml:space="preserve">van de Velde, F., van Riel, J., &amp; Tromp, R. H. (2002). Visualisation of starch granule morphologies using confocal scanning laser microscopy (</w:t>
      </w:r>
      <w:r>
        <w:t xml:space="preserve">CSLM</w:t>
      </w:r>
      <w:r>
        <w:t xml:space="preserve">).</w:t>
      </w:r>
      <w:r>
        <w:t xml:space="preserve"> </w:t>
      </w:r>
      <w:r>
        <w:rPr>
          <w:iCs/>
          <w:i/>
        </w:rPr>
        <w:t xml:space="preserve">Journal of the Science of Food and Agriculture</w:t>
      </w:r>
      <w:r>
        <w:t xml:space="preserve">,</w:t>
      </w:r>
      <w:r>
        <w:t xml:space="preserve"> </w:t>
      </w:r>
      <w:r>
        <w:rPr>
          <w:iCs/>
          <w:i/>
        </w:rPr>
        <w:t xml:space="preserve">82</w:t>
      </w:r>
      <w:r>
        <w:t xml:space="preserve">(13), 1528–1536.</w:t>
      </w:r>
      <w:r>
        <w:t xml:space="preserve"> </w:t>
      </w:r>
      <w:hyperlink r:id="rId163">
        <w:r>
          <w:rPr>
            <w:rStyle w:val="InternetLink"/>
          </w:rPr>
          <w:t xml:space="preserve">https://doi.org/10.1002/jsfa.1165</w:t>
        </w:r>
      </w:hyperlink>
    </w:p>
    <w:bookmarkEnd w:id="164"/>
    <w:bookmarkStart w:id="166"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65">
        <w:r>
          <w:rPr>
            <w:rStyle w:val="InternetLink"/>
          </w:rPr>
          <w:t xml:space="preserve">https://doi.org/10.1038/srep07104</w:t>
        </w:r>
      </w:hyperlink>
    </w:p>
    <w:bookmarkEnd w:id="166"/>
    <w:bookmarkStart w:id="168" w:name="ref-warinnerPathogensHost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67">
        <w:r>
          <w:rPr>
            <w:rStyle w:val="InternetLink"/>
          </w:rPr>
          <w:t xml:space="preserve">https://doi.org/10.1038/ng.2906</w:t>
        </w:r>
      </w:hyperlink>
    </w:p>
    <w:bookmarkEnd w:id="168"/>
    <w:bookmarkStart w:id="170"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69">
        <w:r>
          <w:rPr>
            <w:rStyle w:val="InternetLink"/>
          </w:rPr>
          <w:t xml:space="preserve">https://doi.org/10.1016/j.jas.2009.12.037</w:t>
        </w:r>
      </w:hyperlink>
    </w:p>
    <w:bookmarkEnd w:id="170"/>
    <w:bookmarkStart w:id="172" w:name="ref-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71">
        <w:r>
          <w:rPr>
            <w:rStyle w:val="InternetLink"/>
          </w:rPr>
          <w:t xml:space="preserve">https://doi.org/10.21105/joss.01686</w:t>
        </w:r>
      </w:hyperlink>
    </w:p>
    <w:bookmarkEnd w:id="172"/>
    <w:bookmarkStart w:id="174"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73">
        <w:r>
          <w:rPr>
            <w:rStyle w:val="InternetLink"/>
          </w:rPr>
          <w:t xml:space="preserve">https://doi.org/10.21203/rs.3.rs-442096/v1</w:t>
        </w:r>
      </w:hyperlink>
    </w:p>
    <w:bookmarkEnd w:id="174"/>
    <w:bookmarkStart w:id="176" w:name="ref-yatesOralMicrobiome2021"/>
    <w:p>
      <w:pPr>
        <w:pStyle w:val="Bibliography"/>
      </w:pPr>
      <w:r>
        <w:t xml:space="preserve">Yates, J. A. F., Velsko, I. M., Aron, F., Posth, C., Hofman, C. A., Austin, R. M., Parker, C. E., Mann, A. E., Nägele, K., Arthur, K. W., Arthur, J. W., Bauer, C. C., Crevecoeur, I., Cupillard, C., Curtis, M. C., Dalén, L., Bonilla, M. D.-Z., Fernández-Lomana, J. C. D., Drucker, D. G., … Warinner, C. (2021). The evolution and changing ecology of the</w:t>
      </w:r>
      <w:r>
        <w:t xml:space="preserve"> </w:t>
      </w:r>
      <w:r>
        <w:t xml:space="preserve">African</w:t>
      </w:r>
      <w:r>
        <w:t xml:space="preserve"> </w:t>
      </w:r>
      <w:r>
        <w:t xml:space="preserve">hominid oral microbiome.</w:t>
      </w:r>
      <w:r>
        <w:t xml:space="preserve"> </w:t>
      </w:r>
      <w:r>
        <w:rPr>
          <w:iCs/>
          <w:i/>
        </w:rPr>
        <w:t xml:space="preserve">Proceedings of the National Academy of Sciences</w:t>
      </w:r>
      <w:r>
        <w:t xml:space="preserve">,</w:t>
      </w:r>
      <w:r>
        <w:t xml:space="preserve"> </w:t>
      </w:r>
      <w:r>
        <w:rPr>
          <w:iCs/>
          <w:i/>
        </w:rPr>
        <w:t xml:space="preserve">118</w:t>
      </w:r>
      <w:r>
        <w:t xml:space="preserve">(20).</w:t>
      </w:r>
      <w:r>
        <w:t xml:space="preserve"> </w:t>
      </w:r>
      <w:hyperlink r:id="rId175">
        <w:r>
          <w:rPr>
            <w:rStyle w:val="InternetLink"/>
          </w:rPr>
          <w:t xml:space="preserve">https://doi.org/10.1073/pnas.2021655118</w:t>
        </w:r>
      </w:hyperlink>
    </w:p>
    <w:bookmarkEnd w:id="176"/>
    <w:bookmarkEnd w:id="177"/>
    <w:bookmarkEnd w:id="178"/>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jpg" /><Relationship Type="http://schemas.openxmlformats.org/officeDocument/2006/relationships/hyperlink" Id="rId57" Target="http://books.google.com?id=j66CDVfVhwEC" TargetMode="External" /><Relationship Type="http://schemas.openxmlformats.org/officeDocument/2006/relationships/hyperlink" Id="rId141" Target="https://CRAN.R-project.org/package=broom" TargetMode="External" /><Relationship Type="http://schemas.openxmlformats.org/officeDocument/2006/relationships/hyperlink" Id="rId116" Target="https://CRAN.R-project.org/package=here" TargetMode="External" /><Relationship Type="http://schemas.openxmlformats.org/officeDocument/2006/relationships/hyperlink" Id="rId124" Target="https://CRAN.R-project.org/package=patchwork" TargetMode="External" /><Relationship Type="http://schemas.openxmlformats.org/officeDocument/2006/relationships/hyperlink" Id="rId67" Target="https://doi.org/10.1002/(SICI)1096-8644(199609)101:1&lt;101::AID-AJPA7&gt;3.0.CO;2-Y" TargetMode="External" /><Relationship Type="http://schemas.openxmlformats.org/officeDocument/2006/relationships/hyperlink" Id="rId136" Target="https://doi.org/10.1002/ajpa.23147" TargetMode="External" /><Relationship Type="http://schemas.openxmlformats.org/officeDocument/2006/relationships/hyperlink" Id="rId163" Target="https://doi.org/10.1002/jsfa.1165" TargetMode="External" /><Relationship Type="http://schemas.openxmlformats.org/officeDocument/2006/relationships/hyperlink" Id="rId61" Target="https://doi.org/10.1002/oa.2249" TargetMode="External" /><Relationship Type="http://schemas.openxmlformats.org/officeDocument/2006/relationships/hyperlink" Id="rId155" Target="https://doi.org/10.1002/oa.2884" TargetMode="External" /><Relationship Type="http://schemas.openxmlformats.org/officeDocument/2006/relationships/hyperlink" Id="rId69" Target="https://doi.org/10.1002/star.19920441106" TargetMode="External" /><Relationship Type="http://schemas.openxmlformats.org/officeDocument/2006/relationships/hyperlink" Id="rId93" Target="https://doi.org/10.1002/star.19940460402" TargetMode="External" /><Relationship Type="http://schemas.openxmlformats.org/officeDocument/2006/relationships/hyperlink" Id="rId112" Target="https://doi.org/10.1006/jasc.1994.1046" TargetMode="External" /><Relationship Type="http://schemas.openxmlformats.org/officeDocument/2006/relationships/hyperlink" Id="rId81" Target="https://doi.org/10.1007/s00114-012-0942-0" TargetMode="External" /><Relationship Type="http://schemas.openxmlformats.org/officeDocument/2006/relationships/hyperlink" Id="rId114" Target="https://doi.org/10.1007/s12520-019-00983-5" TargetMode="External" /><Relationship Type="http://schemas.openxmlformats.org/officeDocument/2006/relationships/hyperlink" Id="rId145" Target="https://doi.org/10.1016/0003-9969(78)90081-X" TargetMode="External" /><Relationship Type="http://schemas.openxmlformats.org/officeDocument/2006/relationships/hyperlink" Id="rId71" Target="https://doi.org/10.1016/0031-9384(87)90355-6" TargetMode="External" /><Relationship Type="http://schemas.openxmlformats.org/officeDocument/2006/relationships/hyperlink" Id="rId49" Target="https://doi.org/10.1016/0076-6879(55)01021-5" TargetMode="External" /><Relationship Type="http://schemas.openxmlformats.org/officeDocument/2006/relationships/hyperlink" Id="rId51" Target="https://doi.org/10.1016/S0733-5210(84)80030-2" TargetMode="External" /><Relationship Type="http://schemas.openxmlformats.org/officeDocument/2006/relationships/hyperlink" Id="rId118" Target="https://doi.org/10.1016/j.ijpsycho.2004.09.009" TargetMode="External" /><Relationship Type="http://schemas.openxmlformats.org/officeDocument/2006/relationships/hyperlink" Id="rId83" Target="https://doi.org/10.1016/j.jas.2004.05.006" TargetMode="External" /><Relationship Type="http://schemas.openxmlformats.org/officeDocument/2006/relationships/hyperlink" Id="rId91" Target="https://doi.org/10.1016/j.jas.2007.12.005" TargetMode="External" /><Relationship Type="http://schemas.openxmlformats.org/officeDocument/2006/relationships/hyperlink" Id="rId79" Target="https://doi.org/10.1016/j.jas.2008.09.015" TargetMode="External" /><Relationship Type="http://schemas.openxmlformats.org/officeDocument/2006/relationships/hyperlink" Id="rId89" Target="https://doi.org/10.1016/j.jas.2008.11.008" TargetMode="External" /><Relationship Type="http://schemas.openxmlformats.org/officeDocument/2006/relationships/hyperlink" Id="rId169" Target="https://doi.org/10.1016/j.jas.2009.12.037" TargetMode="External" /><Relationship Type="http://schemas.openxmlformats.org/officeDocument/2006/relationships/hyperlink" Id="rId110" Target="https://doi.org/10.1016/j.jas.2012.02.020" TargetMode="External" /><Relationship Type="http://schemas.openxmlformats.org/officeDocument/2006/relationships/hyperlink" Id="rId130" Target="https://doi.org/10.1016/j.jas.2014.04.016" TargetMode="External" /><Relationship Type="http://schemas.openxmlformats.org/officeDocument/2006/relationships/hyperlink" Id="rId161" Target="https://doi.org/10.1016/j.jas.2014.11.024" TargetMode="External" /><Relationship Type="http://schemas.openxmlformats.org/officeDocument/2006/relationships/hyperlink" Id="rId73" Target="https://doi.org/10.1016/j.jas.2020.105267" TargetMode="External" /><Relationship Type="http://schemas.openxmlformats.org/officeDocument/2006/relationships/hyperlink" Id="rId97" Target="https://doi.org/10.1016/j.jas.2020.105288" TargetMode="External" /><Relationship Type="http://schemas.openxmlformats.org/officeDocument/2006/relationships/hyperlink" Id="rId104" Target="https://doi.org/10.1016/j.jasrep.2015.03.009" TargetMode="External" /><Relationship Type="http://schemas.openxmlformats.org/officeDocument/2006/relationships/hyperlink" Id="rId159" Target="https://doi.org/10.1016/j.jasrep.2017.06.035" TargetMode="External" /><Relationship Type="http://schemas.openxmlformats.org/officeDocument/2006/relationships/hyperlink" Id="rId63" Target="https://doi.org/10.1016/j.jasrep.2018.02.004" TargetMode="External" /><Relationship Type="http://schemas.openxmlformats.org/officeDocument/2006/relationships/hyperlink" Id="rId102" Target="https://doi.org/10.1016/j.jasrep.2020.102762" TargetMode="External" /><Relationship Type="http://schemas.openxmlformats.org/officeDocument/2006/relationships/hyperlink" Id="rId87" Target="https://doi.org/10.1016/j.jhevol.2013.12.014" TargetMode="External" /><Relationship Type="http://schemas.openxmlformats.org/officeDocument/2006/relationships/hyperlink" Id="rId55" Target="https://doi.org/10.1016/j.legalmed.2010.03.003" TargetMode="External" /><Relationship Type="http://schemas.openxmlformats.org/officeDocument/2006/relationships/hyperlink" Id="rId46" Target="https://doi.org/10.1038/ng.2536" TargetMode="External" /><Relationship Type="http://schemas.openxmlformats.org/officeDocument/2006/relationships/hyperlink" Id="rId167" Target="https://doi.org/10.1038/ng.2906" TargetMode="External" /><Relationship Type="http://schemas.openxmlformats.org/officeDocument/2006/relationships/hyperlink" Id="rId132" Target="https://doi.org/10.1038/s41467-018-02900-1" TargetMode="External" /><Relationship Type="http://schemas.openxmlformats.org/officeDocument/2006/relationships/hyperlink" Id="rId165" Target="https://doi.org/10.1038/srep07104" TargetMode="External" /><Relationship Type="http://schemas.openxmlformats.org/officeDocument/2006/relationships/hyperlink" Id="rId128" Target="https://doi.org/10.1038/srep15161" TargetMode="External" /><Relationship Type="http://schemas.openxmlformats.org/officeDocument/2006/relationships/hyperlink" Id="rId126" Target="https://doi.org/10.1073/pnas.0808752105" TargetMode="External" /><Relationship Type="http://schemas.openxmlformats.org/officeDocument/2006/relationships/hyperlink" Id="rId175" Target="https://doi.org/10.1073/pnas.2021655118" TargetMode="External" /><Relationship Type="http://schemas.openxmlformats.org/officeDocument/2006/relationships/hyperlink" Id="rId157" Target="https://doi.org/10.1079/PNS2002224" TargetMode="External" /><Relationship Type="http://schemas.openxmlformats.org/officeDocument/2006/relationships/hyperlink" Id="rId75" Target="https://doi.org/10.1080/11263504.2018.1473523" TargetMode="External" /><Relationship Type="http://schemas.openxmlformats.org/officeDocument/2006/relationships/hyperlink" Id="rId85" Target="https://doi.org/10.1098/rspb.2018.0977" TargetMode="External" /><Relationship Type="http://schemas.openxmlformats.org/officeDocument/2006/relationships/hyperlink" Id="rId65" Target="https://doi.org/10.1101/2021.08.16.456492" TargetMode="External" /><Relationship Type="http://schemas.openxmlformats.org/officeDocument/2006/relationships/hyperlink" Id="rId151" Target="https://doi.org/10.1111/j.1600-051X.2004.00484.x" TargetMode="External" /><Relationship Type="http://schemas.openxmlformats.org/officeDocument/2006/relationships/hyperlink" Id="rId95" Target="https://doi.org/10.1111/j.1600-0757.2010.00382.x" TargetMode="External" /><Relationship Type="http://schemas.openxmlformats.org/officeDocument/2006/relationships/hyperlink" Id="rId77" Target="https://doi.org/10.1111/j.1600-0765.2008.01155.x" TargetMode="External" /><Relationship Type="http://schemas.openxmlformats.org/officeDocument/2006/relationships/hyperlink" Id="rId138" Target="https://doi.org/10.1126/sciadv.aau7126" TargetMode="External" /><Relationship Type="http://schemas.openxmlformats.org/officeDocument/2006/relationships/hyperlink" Id="rId120" Target="https://doi.org/10.1128/AEM.02581-12" TargetMode="External" /><Relationship Type="http://schemas.openxmlformats.org/officeDocument/2006/relationships/hyperlink" Id="rId147" Target="https://doi.org/10.1177/0022034513488119" TargetMode="External" /><Relationship Type="http://schemas.openxmlformats.org/officeDocument/2006/relationships/hyperlink" Id="rId122" Target="https://doi.org/10.1177/00220345870660100101" TargetMode="External" /><Relationship Type="http://schemas.openxmlformats.org/officeDocument/2006/relationships/hyperlink" Id="rId59" Target="https://doi.org/10.1177/00220345880670051301" TargetMode="External" /><Relationship Type="http://schemas.openxmlformats.org/officeDocument/2006/relationships/hyperlink" Id="rId99" Target="https://doi.org/10.1177/00220345910700100101" TargetMode="External" /><Relationship Type="http://schemas.openxmlformats.org/officeDocument/2006/relationships/hyperlink" Id="rId149" Target="https://doi.org/10.1177/00220345910700110301" TargetMode="External" /><Relationship Type="http://schemas.openxmlformats.org/officeDocument/2006/relationships/hyperlink" Id="rId106" Target="https://doi.org/10.1177/00220345940730031101" TargetMode="External" /><Relationship Type="http://schemas.openxmlformats.org/officeDocument/2006/relationships/hyperlink" Id="rId53" Target="https://doi.org/10.1371/journal.pone.0100808" TargetMode="External" /><Relationship Type="http://schemas.openxmlformats.org/officeDocument/2006/relationships/hyperlink" Id="rId153" Target="https://doi.org/10.1902/jop.2004.75.1.23" TargetMode="External" /><Relationship Type="http://schemas.openxmlformats.org/officeDocument/2006/relationships/hyperlink" Id="rId171" Target="https://doi.org/10.21105/joss.01686" TargetMode="External" /><Relationship Type="http://schemas.openxmlformats.org/officeDocument/2006/relationships/hyperlink" Id="rId173" Target="https://doi.org/10.21203/rs.3.rs-442096/v1" TargetMode="External" /><Relationship Type="http://schemas.openxmlformats.org/officeDocument/2006/relationships/hyperlink" Id="rId44" Target="https://github.com/bbartholdy/byoc-starch" TargetMode="External" /><Relationship Type="http://schemas.openxmlformats.org/officeDocument/2006/relationships/hyperlink" Id="rId108" Target="https://github.com/benmarwick/rrtools" TargetMode="External" /><Relationship Type="http://schemas.openxmlformats.org/officeDocument/2006/relationships/hyperlink" Id="rId43" Target="https://osf.io/uc5qy/" TargetMode="External" /><Relationship Type="http://schemas.openxmlformats.org/officeDocument/2006/relationships/hyperlink" Id="rId134"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57" Target="http://books.google.com?id=j66CDVfVhwEC" TargetMode="External" /><Relationship Type="http://schemas.openxmlformats.org/officeDocument/2006/relationships/hyperlink" Id="rId141" Target="https://CRAN.R-project.org/package=broom" TargetMode="External" /><Relationship Type="http://schemas.openxmlformats.org/officeDocument/2006/relationships/hyperlink" Id="rId116" Target="https://CRAN.R-project.org/package=here" TargetMode="External" /><Relationship Type="http://schemas.openxmlformats.org/officeDocument/2006/relationships/hyperlink" Id="rId124" Target="https://CRAN.R-project.org/package=patchwork" TargetMode="External" /><Relationship Type="http://schemas.openxmlformats.org/officeDocument/2006/relationships/hyperlink" Id="rId67" Target="https://doi.org/10.1002/(SICI)1096-8644(199609)101:1&lt;101::AID-AJPA7&gt;3.0.CO;2-Y" TargetMode="External" /><Relationship Type="http://schemas.openxmlformats.org/officeDocument/2006/relationships/hyperlink" Id="rId136" Target="https://doi.org/10.1002/ajpa.23147" TargetMode="External" /><Relationship Type="http://schemas.openxmlformats.org/officeDocument/2006/relationships/hyperlink" Id="rId163" Target="https://doi.org/10.1002/jsfa.1165" TargetMode="External" /><Relationship Type="http://schemas.openxmlformats.org/officeDocument/2006/relationships/hyperlink" Id="rId61" Target="https://doi.org/10.1002/oa.2249" TargetMode="External" /><Relationship Type="http://schemas.openxmlformats.org/officeDocument/2006/relationships/hyperlink" Id="rId155" Target="https://doi.org/10.1002/oa.2884" TargetMode="External" /><Relationship Type="http://schemas.openxmlformats.org/officeDocument/2006/relationships/hyperlink" Id="rId69" Target="https://doi.org/10.1002/star.19920441106" TargetMode="External" /><Relationship Type="http://schemas.openxmlformats.org/officeDocument/2006/relationships/hyperlink" Id="rId93" Target="https://doi.org/10.1002/star.19940460402" TargetMode="External" /><Relationship Type="http://schemas.openxmlformats.org/officeDocument/2006/relationships/hyperlink" Id="rId112" Target="https://doi.org/10.1006/jasc.1994.1046" TargetMode="External" /><Relationship Type="http://schemas.openxmlformats.org/officeDocument/2006/relationships/hyperlink" Id="rId81" Target="https://doi.org/10.1007/s00114-012-0942-0" TargetMode="External" /><Relationship Type="http://schemas.openxmlformats.org/officeDocument/2006/relationships/hyperlink" Id="rId114" Target="https://doi.org/10.1007/s12520-019-00983-5" TargetMode="External" /><Relationship Type="http://schemas.openxmlformats.org/officeDocument/2006/relationships/hyperlink" Id="rId145" Target="https://doi.org/10.1016/0003-9969(78)90081-X" TargetMode="External" /><Relationship Type="http://schemas.openxmlformats.org/officeDocument/2006/relationships/hyperlink" Id="rId71" Target="https://doi.org/10.1016/0031-9384(87)90355-6" TargetMode="External" /><Relationship Type="http://schemas.openxmlformats.org/officeDocument/2006/relationships/hyperlink" Id="rId49" Target="https://doi.org/10.1016/0076-6879(55)01021-5" TargetMode="External" /><Relationship Type="http://schemas.openxmlformats.org/officeDocument/2006/relationships/hyperlink" Id="rId51" Target="https://doi.org/10.1016/S0733-5210(84)80030-2" TargetMode="External" /><Relationship Type="http://schemas.openxmlformats.org/officeDocument/2006/relationships/hyperlink" Id="rId118" Target="https://doi.org/10.1016/j.ijpsycho.2004.09.009" TargetMode="External" /><Relationship Type="http://schemas.openxmlformats.org/officeDocument/2006/relationships/hyperlink" Id="rId83" Target="https://doi.org/10.1016/j.jas.2004.05.006" TargetMode="External" /><Relationship Type="http://schemas.openxmlformats.org/officeDocument/2006/relationships/hyperlink" Id="rId91" Target="https://doi.org/10.1016/j.jas.2007.12.005" TargetMode="External" /><Relationship Type="http://schemas.openxmlformats.org/officeDocument/2006/relationships/hyperlink" Id="rId79" Target="https://doi.org/10.1016/j.jas.2008.09.015" TargetMode="External" /><Relationship Type="http://schemas.openxmlformats.org/officeDocument/2006/relationships/hyperlink" Id="rId89" Target="https://doi.org/10.1016/j.jas.2008.11.008" TargetMode="External" /><Relationship Type="http://schemas.openxmlformats.org/officeDocument/2006/relationships/hyperlink" Id="rId169" Target="https://doi.org/10.1016/j.jas.2009.12.037" TargetMode="External" /><Relationship Type="http://schemas.openxmlformats.org/officeDocument/2006/relationships/hyperlink" Id="rId110" Target="https://doi.org/10.1016/j.jas.2012.02.020" TargetMode="External" /><Relationship Type="http://schemas.openxmlformats.org/officeDocument/2006/relationships/hyperlink" Id="rId130" Target="https://doi.org/10.1016/j.jas.2014.04.016" TargetMode="External" /><Relationship Type="http://schemas.openxmlformats.org/officeDocument/2006/relationships/hyperlink" Id="rId161" Target="https://doi.org/10.1016/j.jas.2014.11.024" TargetMode="External" /><Relationship Type="http://schemas.openxmlformats.org/officeDocument/2006/relationships/hyperlink" Id="rId73" Target="https://doi.org/10.1016/j.jas.2020.105267" TargetMode="External" /><Relationship Type="http://schemas.openxmlformats.org/officeDocument/2006/relationships/hyperlink" Id="rId97" Target="https://doi.org/10.1016/j.jas.2020.105288" TargetMode="External" /><Relationship Type="http://schemas.openxmlformats.org/officeDocument/2006/relationships/hyperlink" Id="rId104" Target="https://doi.org/10.1016/j.jasrep.2015.03.009" TargetMode="External" /><Relationship Type="http://schemas.openxmlformats.org/officeDocument/2006/relationships/hyperlink" Id="rId159" Target="https://doi.org/10.1016/j.jasrep.2017.06.035" TargetMode="External" /><Relationship Type="http://schemas.openxmlformats.org/officeDocument/2006/relationships/hyperlink" Id="rId63" Target="https://doi.org/10.1016/j.jasrep.2018.02.004" TargetMode="External" /><Relationship Type="http://schemas.openxmlformats.org/officeDocument/2006/relationships/hyperlink" Id="rId102" Target="https://doi.org/10.1016/j.jasrep.2020.102762" TargetMode="External" /><Relationship Type="http://schemas.openxmlformats.org/officeDocument/2006/relationships/hyperlink" Id="rId87" Target="https://doi.org/10.1016/j.jhevol.2013.12.014" TargetMode="External" /><Relationship Type="http://schemas.openxmlformats.org/officeDocument/2006/relationships/hyperlink" Id="rId55" Target="https://doi.org/10.1016/j.legalmed.2010.03.003" TargetMode="External" /><Relationship Type="http://schemas.openxmlformats.org/officeDocument/2006/relationships/hyperlink" Id="rId46" Target="https://doi.org/10.1038/ng.2536" TargetMode="External" /><Relationship Type="http://schemas.openxmlformats.org/officeDocument/2006/relationships/hyperlink" Id="rId167" Target="https://doi.org/10.1038/ng.2906" TargetMode="External" /><Relationship Type="http://schemas.openxmlformats.org/officeDocument/2006/relationships/hyperlink" Id="rId132" Target="https://doi.org/10.1038/s41467-018-02900-1" TargetMode="External" /><Relationship Type="http://schemas.openxmlformats.org/officeDocument/2006/relationships/hyperlink" Id="rId165" Target="https://doi.org/10.1038/srep07104" TargetMode="External" /><Relationship Type="http://schemas.openxmlformats.org/officeDocument/2006/relationships/hyperlink" Id="rId128" Target="https://doi.org/10.1038/srep15161" TargetMode="External" /><Relationship Type="http://schemas.openxmlformats.org/officeDocument/2006/relationships/hyperlink" Id="rId126" Target="https://doi.org/10.1073/pnas.0808752105" TargetMode="External" /><Relationship Type="http://schemas.openxmlformats.org/officeDocument/2006/relationships/hyperlink" Id="rId175" Target="https://doi.org/10.1073/pnas.2021655118" TargetMode="External" /><Relationship Type="http://schemas.openxmlformats.org/officeDocument/2006/relationships/hyperlink" Id="rId157" Target="https://doi.org/10.1079/PNS2002224" TargetMode="External" /><Relationship Type="http://schemas.openxmlformats.org/officeDocument/2006/relationships/hyperlink" Id="rId75" Target="https://doi.org/10.1080/11263504.2018.1473523" TargetMode="External" /><Relationship Type="http://schemas.openxmlformats.org/officeDocument/2006/relationships/hyperlink" Id="rId85" Target="https://doi.org/10.1098/rspb.2018.0977" TargetMode="External" /><Relationship Type="http://schemas.openxmlformats.org/officeDocument/2006/relationships/hyperlink" Id="rId65" Target="https://doi.org/10.1101/2021.08.16.456492" TargetMode="External" /><Relationship Type="http://schemas.openxmlformats.org/officeDocument/2006/relationships/hyperlink" Id="rId151" Target="https://doi.org/10.1111/j.1600-051X.2004.00484.x" TargetMode="External" /><Relationship Type="http://schemas.openxmlformats.org/officeDocument/2006/relationships/hyperlink" Id="rId95" Target="https://doi.org/10.1111/j.1600-0757.2010.00382.x" TargetMode="External" /><Relationship Type="http://schemas.openxmlformats.org/officeDocument/2006/relationships/hyperlink" Id="rId77" Target="https://doi.org/10.1111/j.1600-0765.2008.01155.x" TargetMode="External" /><Relationship Type="http://schemas.openxmlformats.org/officeDocument/2006/relationships/hyperlink" Id="rId138" Target="https://doi.org/10.1126/sciadv.aau7126" TargetMode="External" /><Relationship Type="http://schemas.openxmlformats.org/officeDocument/2006/relationships/hyperlink" Id="rId120" Target="https://doi.org/10.1128/AEM.02581-12" TargetMode="External" /><Relationship Type="http://schemas.openxmlformats.org/officeDocument/2006/relationships/hyperlink" Id="rId147" Target="https://doi.org/10.1177/0022034513488119" TargetMode="External" /><Relationship Type="http://schemas.openxmlformats.org/officeDocument/2006/relationships/hyperlink" Id="rId122" Target="https://doi.org/10.1177/00220345870660100101" TargetMode="External" /><Relationship Type="http://schemas.openxmlformats.org/officeDocument/2006/relationships/hyperlink" Id="rId59" Target="https://doi.org/10.1177/00220345880670051301" TargetMode="External" /><Relationship Type="http://schemas.openxmlformats.org/officeDocument/2006/relationships/hyperlink" Id="rId99" Target="https://doi.org/10.1177/00220345910700100101" TargetMode="External" /><Relationship Type="http://schemas.openxmlformats.org/officeDocument/2006/relationships/hyperlink" Id="rId149" Target="https://doi.org/10.1177/00220345910700110301" TargetMode="External" /><Relationship Type="http://schemas.openxmlformats.org/officeDocument/2006/relationships/hyperlink" Id="rId106" Target="https://doi.org/10.1177/00220345940730031101" TargetMode="External" /><Relationship Type="http://schemas.openxmlformats.org/officeDocument/2006/relationships/hyperlink" Id="rId53" Target="https://doi.org/10.1371/journal.pone.0100808" TargetMode="External" /><Relationship Type="http://schemas.openxmlformats.org/officeDocument/2006/relationships/hyperlink" Id="rId153" Target="https://doi.org/10.1902/jop.2004.75.1.23" TargetMode="External" /><Relationship Type="http://schemas.openxmlformats.org/officeDocument/2006/relationships/hyperlink" Id="rId171" Target="https://doi.org/10.21105/joss.01686" TargetMode="External" /><Relationship Type="http://schemas.openxmlformats.org/officeDocument/2006/relationships/hyperlink" Id="rId173" Target="https://doi.org/10.21203/rs.3.rs-442096/v1" TargetMode="External" /><Relationship Type="http://schemas.openxmlformats.org/officeDocument/2006/relationships/hyperlink" Id="rId44" Target="https://github.com/bbartholdy/byoc-starch" TargetMode="External" /><Relationship Type="http://schemas.openxmlformats.org/officeDocument/2006/relationships/hyperlink" Id="rId108" Target="https://github.com/benmarwick/rrtools" TargetMode="External" /><Relationship Type="http://schemas.openxmlformats.org/officeDocument/2006/relationships/hyperlink" Id="rId43" Target="https://osf.io/uc5qy/" TargetMode="External" /><Relationship Type="http://schemas.openxmlformats.org/officeDocument/2006/relationships/hyperlink" Id="rId134"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Biases Associated with Dietary Starch Incorporation and Retention with an Oral Biofilm Model</dc:title>
  <dc:creator/>
  <cp:keywords>oral biofilm, starch, alpha-amylase, dental calculus</cp:keywords>
  <dcterms:created xsi:type="dcterms:W3CDTF">2021-10-11T11:04:10Z</dcterms:created>
  <dcterms:modified xsi:type="dcterms:W3CDTF">2021-10-11T11:04:10Z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Dental calculus has proven to contain a wealth of information on the dietary habits of past populations. These insights have, to a large extent, been obtained by the extraction and identification of starch granules contained within the mineralised dental plaque from a wide range of regions and time periods. The scope of previous studies have been limited to microfossil extraction and identification to reconstruct dietary preferences from the archaeological record, and few studies have attempted to address the biases of starch retention in dental calculus. Those that have considered this problem have been limited to in vivo studies on modern humans and non-human primates. Here, we present a multispecies oral biofilm model, which allows experimental research on starch incorporation and retention to be conducted on in vitro dental calculus in a controlled laboratory setting. The biofilms were exposed to treatment solutions with known quantities of dietary starches (wheat and potato) during the 25-day growth period. After this, the starch granules were extracted from the mature biofilm (by dissolution in EDTA), and counted. We show that the granule counts extracted from the model dental calculus represented a low proportion (ranging from 0.064% to 0.161%) of the total number of granules exposed to the biofilms throughout the experiment. Additionally, we found that the ratios of granule sizes from the extracted starch granules differed from the original treatment solutions, with large granules (&gt;20 \mum) consistently being under-represented. We also found a correlation between the absolute granule counts and dry-weight of the biofilm (r = 0.66, 90%CI[0.46,0.79]), as well as between the concentration (count per mg) of granules and dry-weight (r = 0.30, 90%CI[0.06,0.51]). Our results reinforce previous in vivo studies suggesting that dental calculus presents a very small, and partly biased picture of the original dietary intake of starches, with an over-representation of plants producing granules smaller than 20 \mum in size. The experimental model presented here is well-suited to address the need for further validation of methods and biases associated with dietary research on dental calculus.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^1 Department of Archaeological Sciences, Faculty of Archaeology, Leiden University, the Netherlands.</vt:lpwstr>
  </property>
  <property fmtid="{D5CDD505-2E9C-101B-9397-08002B2CF9AE}" pid="6" name="output">
    <vt:lpwstr/>
  </property>
</Properties>
</file>