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24"/>
            <w:shd w:fill="17324D"/>
            <w:tcMar>
              <w:top w:w="400" w:type="dxa"/>
              <w:start w:w="330" w:type="dxa"/>
              <w:bottom w:w="360" w:type="dxa"/>
              <w:end w:w="33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52"/>
              </w:rPr>
              <w:t>Data Model &amp; Analytics Readiness Report</w:t>
            </w:r>
          </w:p>
          <w:p>
            <w:r>
              <w:rPr>
                <w:color w:val="D8E6F3"/>
                <w:sz w:val="24"/>
              </w:rPr>
              <w:t>Point-role mapping, units, timestamps, equipment relationships, data quality, and rule eligibility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  <w:shd w:fill="F3F6F8"/>
          </w:tcPr>
          <w:p>
            <w:pPr>
              <w:spacing w:after="0"/>
            </w:pPr>
            <w:r>
              <w:rPr>
                <w:b/>
                <w:color w:val="5B6573"/>
                <w:sz w:val="17"/>
              </w:rPr>
              <w:t>Client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</w:tcPr>
          <w:p>
            <w:pPr>
              <w:spacing w:after="0"/>
            </w:pPr>
            <w:r>
              <w:rPr>
                <w:sz w:val="17"/>
              </w:rPr>
              <w:t>[CLIENT NAME]</w:t>
            </w:r>
          </w:p>
        </w:tc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  <w:shd w:fill="F3F6F8"/>
          </w:tcPr>
          <w:p>
            <w:pPr>
              <w:spacing w:after="0"/>
            </w:pPr>
            <w:r>
              <w:rPr>
                <w:b/>
                <w:color w:val="5B6573"/>
                <w:sz w:val="17"/>
              </w:rPr>
              <w:t>Facility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</w:tcPr>
          <w:p>
            <w:pPr>
              <w:spacing w:after="0"/>
            </w:pPr>
            <w:r>
              <w:rPr>
                <w:sz w:val="17"/>
              </w:rPr>
              <w:t>[FACILITY / SITE]</w:t>
            </w:r>
          </w:p>
        </w:tc>
      </w:tr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  <w:shd w:fill="F3F6F8"/>
          </w:tcPr>
          <w:p>
            <w:pPr>
              <w:spacing w:after="0"/>
            </w:pPr>
            <w:r>
              <w:rPr>
                <w:b/>
                <w:color w:val="5B6573"/>
                <w:sz w:val="17"/>
              </w:rPr>
              <w:t>Report period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</w:tcPr>
          <w:p>
            <w:pPr>
              <w:spacing w:after="0"/>
            </w:pPr>
            <w:r>
              <w:rPr>
                <w:sz w:val="17"/>
              </w:rPr>
              <w:t>[START] to [END]</w:t>
            </w:r>
          </w:p>
        </w:tc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  <w:shd w:fill="F3F6F8"/>
          </w:tcPr>
          <w:p>
            <w:pPr>
              <w:spacing w:after="0"/>
            </w:pPr>
            <w:r>
              <w:rPr>
                <w:b/>
                <w:color w:val="5B6573"/>
                <w:sz w:val="17"/>
              </w:rPr>
              <w:t>Dataset / Portfolio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</w:tcPr>
          <w:p>
            <w:pPr>
              <w:spacing w:after="0"/>
            </w:pPr>
            <w:r>
              <w:rPr>
                <w:sz w:val="17"/>
              </w:rPr>
              <w:t>[SYSTEM / EQUIPMENT]</w:t>
            </w:r>
          </w:p>
        </w:tc>
      </w:tr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  <w:shd w:fill="F3F6F8"/>
          </w:tcPr>
          <w:p>
            <w:pPr>
              <w:spacing w:after="0"/>
            </w:pPr>
            <w:r>
              <w:rPr>
                <w:b/>
                <w:color w:val="5B6573"/>
                <w:sz w:val="17"/>
              </w:rPr>
              <w:t>Prepared by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</w:tcPr>
          <w:p>
            <w:pPr>
              <w:spacing w:after="0"/>
            </w:pPr>
            <w:r>
              <w:rPr>
                <w:sz w:val="17"/>
              </w:rPr>
              <w:t>[ENGINEER]</w:t>
            </w:r>
          </w:p>
        </w:tc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  <w:shd w:fill="F3F6F8"/>
          </w:tcPr>
          <w:p>
            <w:pPr>
              <w:spacing w:after="0"/>
            </w:pPr>
            <w:r>
              <w:rPr>
                <w:b/>
                <w:color w:val="5B6573"/>
                <w:sz w:val="17"/>
              </w:rPr>
              <w:t>Reviewed by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</w:tcPr>
          <w:p>
            <w:pPr>
              <w:spacing w:after="0"/>
            </w:pPr>
            <w:r>
              <w:rPr>
                <w:sz w:val="17"/>
              </w:rPr>
              <w:t>[REVIEWER]</w:t>
            </w:r>
          </w:p>
        </w:tc>
      </w:tr>
      <w:tr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  <w:shd w:fill="F3F6F8"/>
          </w:tcPr>
          <w:p>
            <w:pPr>
              <w:spacing w:after="0"/>
            </w:pPr>
            <w:r>
              <w:rPr>
                <w:b/>
                <w:color w:val="5B6573"/>
                <w:sz w:val="17"/>
              </w:rPr>
              <w:t>Data source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</w:tcPr>
          <w:p>
            <w:pPr>
              <w:spacing w:after="0"/>
            </w:pPr>
            <w:r>
              <w:rPr>
                <w:sz w:val="17"/>
              </w:rPr>
              <w:t>[CSV / SQL / BAS EXPORT]</w:t>
            </w:r>
          </w:p>
        </w:tc>
        <w:tc>
          <w:tcPr>
            <w:tcW w:type="dxa" w:w="180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  <w:shd w:fill="F3F6F8"/>
          </w:tcPr>
          <w:p>
            <w:pPr>
              <w:spacing w:after="0"/>
            </w:pPr>
            <w:r>
              <w:rPr>
                <w:b/>
                <w:color w:val="5B6573"/>
                <w:sz w:val="17"/>
              </w:rPr>
              <w:t>Revision</w:t>
            </w:r>
          </w:p>
        </w:tc>
        <w:tc>
          <w:tcPr>
            <w:tcW w:type="dxa" w:w="3240"/>
            <w:tcMar>
              <w:top w:w="70" w:type="dxa"/>
              <w:start w:w="85" w:type="dxa"/>
              <w:bottom w:w="70" w:type="dxa"/>
              <w:end w:w="85" w:type="dxa"/>
            </w:tcMar>
            <w:tcBorders>
              <w:bottom w:val="single" w:sz="4" w:color="D4DCE3"/>
            </w:tcBorders>
          </w:tcPr>
          <w:p>
            <w:pPr>
              <w:spacing w:after="0"/>
            </w:pPr>
            <w:r>
              <w:rPr>
                <w:sz w:val="17"/>
              </w:rPr>
              <w:t>[REV / DATE]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17324D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Files / tables</w:t>
            </w:r>
          </w:p>
        </w:tc>
        <w:tc>
          <w:tcPr>
            <w:tcW w:type="dxa" w:w="2056"/>
            <w:shd w:fill="17324D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Equipment</w:t>
            </w:r>
          </w:p>
        </w:tc>
        <w:tc>
          <w:tcPr>
            <w:tcW w:type="dxa" w:w="2056"/>
            <w:shd w:fill="17324D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Mapped roles</w:t>
            </w:r>
          </w:p>
        </w:tc>
        <w:tc>
          <w:tcPr>
            <w:tcW w:type="dxa" w:w="2056"/>
            <w:shd w:fill="17324D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Missing roles</w:t>
            </w:r>
          </w:p>
        </w:tc>
        <w:tc>
          <w:tcPr>
            <w:tcW w:type="dxa" w:w="2056"/>
            <w:shd w:fill="17324D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Data coverage</w:t>
            </w:r>
          </w:p>
        </w:tc>
      </w:tr>
      <w:tr>
        <w:tc>
          <w:tcPr>
            <w:tcW w:type="dxa" w:w="2056"/>
            <w:shd w:fill="EAF2F8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4"/>
              </w:rPr>
              <w:t>[000]</w:t>
            </w:r>
          </w:p>
        </w:tc>
        <w:tc>
          <w:tcPr>
            <w:tcW w:type="dxa" w:w="2056"/>
            <w:shd w:fill="EAF2F8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4"/>
              </w:rPr>
              <w:t>[000]</w:t>
            </w:r>
          </w:p>
        </w:tc>
        <w:tc>
          <w:tcPr>
            <w:tcW w:type="dxa" w:w="2056"/>
            <w:shd w:fill="EAF2F8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4"/>
              </w:rPr>
              <w:t>[000]</w:t>
            </w:r>
          </w:p>
        </w:tc>
        <w:tc>
          <w:tcPr>
            <w:tcW w:type="dxa" w:w="2056"/>
            <w:shd w:fill="EAF2F8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4"/>
              </w:rPr>
              <w:t>[000]</w:t>
            </w:r>
          </w:p>
        </w:tc>
        <w:tc>
          <w:tcPr>
            <w:tcW w:type="dxa" w:w="2056"/>
            <w:shd w:fill="EAF2F8"/>
            <w:tcMar>
              <w:top w:w="70" w:type="dxa"/>
              <w:start w:w="65" w:type="dxa"/>
              <w:bottom w:w="70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4"/>
              </w:rPr>
              <w:t>[00.0%]</w:t>
            </w:r>
          </w:p>
        </w:tc>
      </w:tr>
    </w:tbl>
    <w:p/>
    <w:p>
      <w:pPr>
        <w:pStyle w:val="Heading1"/>
      </w:pPr>
      <w:r>
        <w:t>Ingestion and normalization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AFCFD"/>
            <w:tcBorders>
              <w:top w:val="dashed" w:sz="8" w:color="8FA5B5"/>
              <w:left w:val="dashed" w:sz="8" w:color="8FA5B5"/>
              <w:bottom w:val="dashed" w:sz="8" w:color="8FA5B5"/>
              <w:right w:val="dashed" w:sz="8" w:color="8FA5B5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PASTE DATASET OVERVIEW</w:t>
            </w:r>
          </w:p>
          <w:p>
            <w:pPr>
              <w:jc w:val="center"/>
            </w:pPr>
            <w:r>
              <w:rPr>
                <w:i/>
                <w:color w:val="5B6573"/>
                <w:sz w:val="17"/>
              </w:rPr>
              <w:t>Insert Streamlit upload summary, date coverage, row counts, interval statistics, and equipment counts.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/>
    <w:p>
      <w:pPr>
        <w:pStyle w:val="Heading1"/>
      </w:pPr>
      <w:r>
        <w:t>Point-role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AFCFD"/>
            <w:tcBorders>
              <w:top w:val="dashed" w:sz="8" w:color="8FA5B5"/>
              <w:left w:val="dashed" w:sz="8" w:color="8FA5B5"/>
              <w:bottom w:val="dashed" w:sz="8" w:color="8FA5B5"/>
              <w:right w:val="dashed" w:sz="8" w:color="8FA5B5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2E75B6"/>
                <w:sz w:val="22"/>
              </w:rPr>
              <w:t>PASTE ROLE-MAPPING VIEW</w:t>
            </w:r>
          </w:p>
          <w:p>
            <w:pPr>
              <w:jc w:val="center"/>
            </w:pPr>
            <w:r>
              <w:rPr>
                <w:i/>
                <w:color w:val="5B6573"/>
                <w:sz w:val="17"/>
              </w:rPr>
              <w:t>Insert the manual/automatic mapping table or screenshot with Haystack-like roles and engineering units.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/>
    <w:p>
      <w:pPr>
        <w:pStyle w:val="Heading1"/>
      </w:pPr>
      <w:r>
        <w:t>Rule eligibility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Finding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Operational impact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Recommendation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Owner / status</w:t>
            </w:r>
          </w:p>
        </w:tc>
      </w:tr>
      <w:tr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[H/M/L]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[Finding title]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[Plot / rule / hours]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[Comfort / energy / reliability]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[Action and verification]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[Owner / open]</w:t>
            </w:r>
          </w:p>
        </w:tc>
      </w:tr>
      <w:tr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[H/M/L]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[Finding title]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[Plot / rule / hours]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[Comfort / energy / reliability]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[Action and verification]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[Owner / open]</w:t>
            </w:r>
          </w:p>
        </w:tc>
      </w:tr>
      <w:tr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[H/M/L]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[Finding title]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[Plot / rule / hours]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[Comfort / energy / reliability]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[Action and verification]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[Owner / open]</w:t>
            </w:r>
          </w:p>
        </w:tc>
      </w:tr>
      <w:tr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[H/M/L]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[Finding title]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[Plot / rule / hours]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[Comfort / energy / reliability]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[Action and verification]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[Owner / open]</w:t>
            </w:r>
          </w:p>
        </w:tc>
      </w:tr>
      <w:tr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[H/M/L]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[Finding title]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[Plot / rule / hours]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[Comfort / energy / reliability]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[Action and verification]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[Owner / open]</w:t>
            </w:r>
          </w:p>
        </w:tc>
      </w:tr>
      <w:tr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[H/M/L]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[Finding title]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[Plot / rule / hours]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[Comfort / energy / reliability]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[Action and verification]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[Owner / open]</w:t>
            </w:r>
          </w:p>
        </w:tc>
      </w:tr>
      <w:tr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[H/M/L]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[Finding title]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[Plot / rule / hours]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[Comfort / energy / reliability]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[Action and verification]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[Owner / open]</w:t>
            </w:r>
          </w:p>
        </w:tc>
      </w:tr>
      <w:tr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[H/M/L]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[Finding title]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[Plot / rule / hours]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[Comfort / energy / reliability]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[Action and verification]</w:t>
            </w:r>
          </w:p>
        </w:tc>
        <w:tc>
          <w:tcPr>
            <w:tcW w:type="dxa" w:w="1714"/>
            <w:tcMar>
              <w:top w:w="70" w:type="dxa"/>
              <w:start w:w="55" w:type="dxa"/>
              <w:bottom w:w="100" w:type="dxa"/>
              <w:end w:w="55" w:type="dxa"/>
            </w:tcMar>
          </w:tcPr>
          <w:p>
            <w:r>
              <w:rPr>
                <w:sz w:val="14"/>
              </w:rPr>
              <w:t>[Owner / open]</w:t>
            </w:r>
          </w:p>
        </w:tc>
      </w:tr>
    </w:tbl>
    <w:p/>
    <w:p>
      <w:pPr>
        <w:pStyle w:val="Heading1"/>
      </w:pPr>
      <w:r>
        <w:t>Data-quality exceptions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Rule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Diagnostic intent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Equation / test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Run gate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1714"/>
            <w:shd w:fill="17324D"/>
          </w:tcPr>
          <w:p>
            <w:r>
              <w:rPr>
                <w:b/>
                <w:color w:val="FFFFFF"/>
                <w:sz w:val="14"/>
              </w:rPr>
              <w:t>Engineer note</w:t>
            </w:r>
          </w:p>
        </w:tc>
      </w:tr>
      <w:tr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color w:val="2E75B6"/>
                <w:sz w:val="14"/>
              </w:rPr>
              <w:t>SV-RANGE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Detect values outside plausible engineering bounds.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x &lt; lower_bound OR x &gt; upper_bound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Valid timestamp; role mapped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4"/>
              </w:rPr>
              <w:t>[PASS / FAULT / N/A]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[INTERPRETATION]</w:t>
            </w:r>
          </w:p>
        </w:tc>
      </w:tr>
      <w:tr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color w:val="2E75B6"/>
                <w:sz w:val="14"/>
              </w:rPr>
              <w:t>SV-FLATLINE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Detect a sensor that does not materially change.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range(x over window) &lt;= epsilon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Minimum sample count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4"/>
              </w:rPr>
              <w:t>[PASS / FAULT / N/A]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[INTERPRETATION]</w:t>
            </w:r>
          </w:p>
        </w:tc>
      </w:tr>
      <w:tr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color w:val="2E75B6"/>
                <w:sz w:val="14"/>
              </w:rPr>
              <w:t>SV-SPIKE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Detect abrupt, isolated changes.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|x_t - x_(t-1)| &gt; max_step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Consecutive valid samples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4"/>
              </w:rPr>
              <w:t>[PASS / FAULT / N/A]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[INTERPRETATION]</w:t>
            </w:r>
          </w:p>
        </w:tc>
      </w:tr>
      <w:tr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b/>
                <w:color w:val="2E75B6"/>
                <w:sz w:val="14"/>
              </w:rPr>
              <w:t>SV-STALE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Detect repeated or outdated values.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age &gt; stale_limit OR repeated_count &gt; limit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Expected reporting interval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4"/>
              </w:rPr>
              <w:t>[PASS / FAULT / N/A]</w:t>
            </w:r>
          </w:p>
        </w:tc>
        <w:tc>
          <w:tcPr>
            <w:tcW w:type="dxa" w:w="1714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r>
              <w:rPr>
                <w:sz w:val="13"/>
              </w:rPr>
              <w:t>[INTERPRETATION]</w:t>
            </w:r>
          </w:p>
        </w:tc>
      </w:tr>
    </w:tbl>
    <w:p/>
    <w:p>
      <w:pPr>
        <w:pStyle w:val="Heading1"/>
      </w:pPr>
      <w:r>
        <w:t>Engineer certification and limitations</w:t>
      </w:r>
    </w:p>
    <w:p>
      <w:r>
        <w:t>This workpaper is intended for engineering screening and retro-commissioning documentation. Results depend on point mapping, sensor quality, timestamps, operating gates, and selected thresholds. The engineer should verify findings against sequences of operation, field conditions, and control-system trends before implementation.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F3F6F8"/>
            <w:tcBorders>
              <w:bottom w:val="single" w:sz="5" w:color="7B8794"/>
            </w:tcBorders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r>
              <w:rPr>
                <w:b/>
                <w:sz w:val="16"/>
              </w:rPr>
              <w:t>Prepared by</w:t>
            </w:r>
          </w:p>
        </w:tc>
        <w:tc>
          <w:tcPr>
            <w:tcW w:type="dxa" w:w="2570"/>
            <w:tcBorders>
              <w:bottom w:val="single" w:sz="5" w:color="7B8794"/>
            </w:tcBorders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r>
              <w:rPr>
                <w:sz w:val="16"/>
              </w:rPr>
              <w:t>[NAME / SIGNATURE]</w:t>
            </w:r>
          </w:p>
        </w:tc>
        <w:tc>
          <w:tcPr>
            <w:tcW w:type="dxa" w:w="2570"/>
            <w:shd w:fill="F3F6F8"/>
            <w:tcBorders>
              <w:bottom w:val="single" w:sz="5" w:color="7B8794"/>
            </w:tcBorders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2570"/>
            <w:tcBorders>
              <w:bottom w:val="single" w:sz="5" w:color="7B8794"/>
            </w:tcBorders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r>
              <w:rPr>
                <w:sz w:val="16"/>
              </w:rPr>
              <w:t>[DATE]</w:t>
            </w:r>
          </w:p>
        </w:tc>
      </w:tr>
      <w:tr>
        <w:tc>
          <w:tcPr>
            <w:tcW w:type="dxa" w:w="2570"/>
            <w:shd w:fill="F3F6F8"/>
            <w:tcBorders>
              <w:bottom w:val="single" w:sz="5" w:color="7B8794"/>
            </w:tcBorders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r>
              <w:rPr>
                <w:b/>
                <w:sz w:val="16"/>
              </w:rPr>
              <w:t>Reviewed by</w:t>
            </w:r>
          </w:p>
        </w:tc>
        <w:tc>
          <w:tcPr>
            <w:tcW w:type="dxa" w:w="2570"/>
            <w:tcBorders>
              <w:bottom w:val="single" w:sz="5" w:color="7B8794"/>
            </w:tcBorders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r>
              <w:rPr>
                <w:sz w:val="16"/>
              </w:rPr>
              <w:t>[NAME / SIGNATURE]</w:t>
            </w:r>
          </w:p>
        </w:tc>
        <w:tc>
          <w:tcPr>
            <w:tcW w:type="dxa" w:w="2570"/>
            <w:shd w:fill="F3F6F8"/>
            <w:tcBorders>
              <w:bottom w:val="single" w:sz="5" w:color="7B8794"/>
            </w:tcBorders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2570"/>
            <w:tcBorders>
              <w:bottom w:val="single" w:sz="5" w:color="7B8794"/>
            </w:tcBorders>
            <w:tcMar>
              <w:top w:w="90" w:type="dxa"/>
              <w:start w:w="75" w:type="dxa"/>
              <w:bottom w:w="90" w:type="dxa"/>
              <w:end w:w="75" w:type="dxa"/>
            </w:tcMar>
          </w:tcPr>
          <w:p>
            <w:r>
              <w:rPr>
                <w:sz w:val="16"/>
              </w:rPr>
              <w:t>[DATE]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4"/>
      </w:rPr>
      <w:t xml:space="preserve">Engineer-edited template  | 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E75B6"/>
        <w:sz w:val="15"/>
      </w:rPr>
      <w:t>OPEN-FDD  •  RETRO-COMMISSIONING WORKPAPER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8A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00"/>
    </w:pPr>
    <w:rPr>
      <w:rFonts w:asciiTheme="majorHAnsi" w:eastAsiaTheme="majorEastAsia" w:hAnsiTheme="majorHAnsi" w:cstheme="majorBidi" w:ascii="Aptos" w:hAnsi="Aptos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pPr>
      <w:spacing w:after="20"/>
    </w:pPr>
    <w:rPr>
      <w:rFonts w:ascii="Aptos" w:hAnsi="Aptos"/>
      <w:b/>
      <w:caps/>
      <w:color w:val="5B657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