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282"/>
      </w:tblGrid>
      <w:tr>
        <w:tc>
          <w:tcPr>
            <w:tcW w:type="dxa" w:w="10224"/>
            <w:shd w:fill="17324D"/>
            <w:tcMar>
              <w:top w:w="400" w:type="dxa"/>
              <w:start w:w="330" w:type="dxa"/>
              <w:bottom w:w="360" w:type="dxa"/>
              <w:end w:w="330" w:type="dxa"/>
            </w:tcMar>
          </w:tcPr>
          <w:p>
            <w:pPr>
              <w:jc w:val="left"/>
            </w:pPr>
            <w:r>
              <w:rPr>
                <w:b/>
                <w:color w:val="FFFFFF"/>
                <w:sz w:val="52"/>
              </w:rPr>
              <w:t>Metering &amp; Energy RCx Workpaper</w:t>
            </w:r>
          </w:p>
          <w:p>
            <w:r>
              <w:rPr>
                <w:color w:val="D8E6F3"/>
                <w:sz w:val="24"/>
              </w:rPr>
              <w:t>Whole-building and subsystem demand, baseload, schedules, interval quality, and normalization</w:t>
            </w:r>
          </w:p>
        </w:tc>
      </w:tr>
    </w:tbl>
    <w:p/>
    <w:tbl>
      <w:tblPr>
        <w:tblW w:type="auto" w:w="0"/>
        <w:jc w:val="center"/>
        <w:tblLayout w:type="fixed"/>
        <w:tblLook w:firstColumn="1" w:firstRow="1" w:lastColumn="0" w:lastRow="0" w:noHBand="0" w:noVBand="1" w:val="04A0"/>
      </w:tblPr>
      <w:tblGrid>
        <w:gridCol w:w="2570"/>
        <w:gridCol w:w="2570"/>
        <w:gridCol w:w="2570"/>
        <w:gridCol w:w="2570"/>
      </w:tblGrid>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Client</w:t>
            </w:r>
          </w:p>
        </w:tc>
        <w:tc>
          <w:tcPr>
            <w:tcW w:type="dxa" w:w="3240"/>
            <w:tcMar>
              <w:top w:w="70" w:type="dxa"/>
              <w:start w:w="85" w:type="dxa"/>
              <w:bottom w:w="70" w:type="dxa"/>
              <w:end w:w="85" w:type="dxa"/>
            </w:tcMar>
            <w:tcBorders>
              <w:bottom w:val="single" w:sz="4" w:color="D4DCE3"/>
            </w:tcBorders>
          </w:tcPr>
          <w:p>
            <w:pPr>
              <w:spacing w:after="0"/>
            </w:pPr>
            <w:r>
              <w:rPr>
                <w:sz w:val="17"/>
              </w:rPr>
              <w:t>[CLIENT NAME]</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Facility</w:t>
            </w:r>
          </w:p>
        </w:tc>
        <w:tc>
          <w:tcPr>
            <w:tcW w:type="dxa" w:w="3240"/>
            <w:tcMar>
              <w:top w:w="70" w:type="dxa"/>
              <w:start w:w="85" w:type="dxa"/>
              <w:bottom w:w="70" w:type="dxa"/>
              <w:end w:w="85" w:type="dxa"/>
            </w:tcMar>
            <w:tcBorders>
              <w:bottom w:val="single" w:sz="4" w:color="D4DCE3"/>
            </w:tcBorders>
          </w:tcPr>
          <w:p>
            <w:pPr>
              <w:spacing w:after="0"/>
            </w:pPr>
            <w:r>
              <w:rPr>
                <w:sz w:val="17"/>
              </w:rPr>
              <w:t>[FACILITY / SITE]</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Report period</w:t>
            </w:r>
          </w:p>
        </w:tc>
        <w:tc>
          <w:tcPr>
            <w:tcW w:type="dxa" w:w="3240"/>
            <w:tcMar>
              <w:top w:w="70" w:type="dxa"/>
              <w:start w:w="85" w:type="dxa"/>
              <w:bottom w:w="70" w:type="dxa"/>
              <w:end w:w="85" w:type="dxa"/>
            </w:tcMar>
            <w:tcBorders>
              <w:bottom w:val="single" w:sz="4" w:color="D4DCE3"/>
            </w:tcBorders>
          </w:tcPr>
          <w:p>
            <w:pPr>
              <w:spacing w:after="0"/>
            </w:pPr>
            <w:r>
              <w:rPr>
                <w:sz w:val="17"/>
              </w:rPr>
              <w:t>[START] to [END]</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Meter / Utility</w:t>
            </w:r>
          </w:p>
        </w:tc>
        <w:tc>
          <w:tcPr>
            <w:tcW w:type="dxa" w:w="3240"/>
            <w:tcMar>
              <w:top w:w="70" w:type="dxa"/>
              <w:start w:w="85" w:type="dxa"/>
              <w:bottom w:w="70" w:type="dxa"/>
              <w:end w:w="85" w:type="dxa"/>
            </w:tcMar>
            <w:tcBorders>
              <w:bottom w:val="single" w:sz="4" w:color="D4DCE3"/>
            </w:tcBorders>
          </w:tcPr>
          <w:p>
            <w:pPr>
              <w:spacing w:after="0"/>
            </w:pPr>
            <w:r>
              <w:rPr>
                <w:sz w:val="17"/>
              </w:rPr>
              <w:t>[SYSTEM / EQUIPMENT]</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Prepared by</w:t>
            </w:r>
          </w:p>
        </w:tc>
        <w:tc>
          <w:tcPr>
            <w:tcW w:type="dxa" w:w="3240"/>
            <w:tcMar>
              <w:top w:w="70" w:type="dxa"/>
              <w:start w:w="85" w:type="dxa"/>
              <w:bottom w:w="70" w:type="dxa"/>
              <w:end w:w="85" w:type="dxa"/>
            </w:tcMar>
            <w:tcBorders>
              <w:bottom w:val="single" w:sz="4" w:color="D4DCE3"/>
            </w:tcBorders>
          </w:tcPr>
          <w:p>
            <w:pPr>
              <w:spacing w:after="0"/>
            </w:pPr>
            <w:r>
              <w:rPr>
                <w:sz w:val="17"/>
              </w:rPr>
              <w:t>[ENGINEER]</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Reviewed by</w:t>
            </w:r>
          </w:p>
        </w:tc>
        <w:tc>
          <w:tcPr>
            <w:tcW w:type="dxa" w:w="3240"/>
            <w:tcMar>
              <w:top w:w="70" w:type="dxa"/>
              <w:start w:w="85" w:type="dxa"/>
              <w:bottom w:w="70" w:type="dxa"/>
              <w:end w:w="85" w:type="dxa"/>
            </w:tcMar>
            <w:tcBorders>
              <w:bottom w:val="single" w:sz="4" w:color="D4DCE3"/>
            </w:tcBorders>
          </w:tcPr>
          <w:p>
            <w:pPr>
              <w:spacing w:after="0"/>
            </w:pPr>
            <w:r>
              <w:rPr>
                <w:sz w:val="17"/>
              </w:rPr>
              <w:t>[REVIEWER]</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Data source</w:t>
            </w:r>
          </w:p>
        </w:tc>
        <w:tc>
          <w:tcPr>
            <w:tcW w:type="dxa" w:w="3240"/>
            <w:tcMar>
              <w:top w:w="70" w:type="dxa"/>
              <w:start w:w="85" w:type="dxa"/>
              <w:bottom w:w="70" w:type="dxa"/>
              <w:end w:w="85" w:type="dxa"/>
            </w:tcMar>
            <w:tcBorders>
              <w:bottom w:val="single" w:sz="4" w:color="D4DCE3"/>
            </w:tcBorders>
          </w:tcPr>
          <w:p>
            <w:pPr>
              <w:spacing w:after="0"/>
            </w:pPr>
            <w:r>
              <w:rPr>
                <w:sz w:val="17"/>
              </w:rPr>
              <w:t>[CSV / SQL / BAS EXPORT]</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Revision</w:t>
            </w:r>
          </w:p>
        </w:tc>
        <w:tc>
          <w:tcPr>
            <w:tcW w:type="dxa" w:w="3240"/>
            <w:tcMar>
              <w:top w:w="70" w:type="dxa"/>
              <w:start w:w="85" w:type="dxa"/>
              <w:bottom w:w="70" w:type="dxa"/>
              <w:end w:w="85" w:type="dxa"/>
            </w:tcMar>
            <w:tcBorders>
              <w:bottom w:val="single" w:sz="4" w:color="D4DCE3"/>
            </w:tcBorders>
          </w:tcPr>
          <w:p>
            <w:pPr>
              <w:spacing w:after="0"/>
            </w:pPr>
            <w:r>
              <w:rPr>
                <w:sz w:val="17"/>
              </w:rPr>
              <w:t>[REV / DATE]</w:t>
            </w:r>
          </w:p>
        </w:tc>
      </w:tr>
    </w:tbl>
    <w:p/>
    <w:tbl>
      <w:tblPr>
        <w:tblW w:type="auto" w:w="0"/>
        <w:jc w:val="center"/>
        <w:tblLook w:firstColumn="1" w:firstRow="1" w:lastColumn="0" w:lastRow="0" w:noHBand="0" w:noVBand="1" w:val="04A0"/>
      </w:tblPr>
      <w:tblGrid>
        <w:gridCol w:w="10282"/>
      </w:tblGrid>
      <w:tr>
        <w:tc>
          <w:tcPr>
            <w:tcW w:type="dxa" w:w="10282"/>
            <w:shd w:fill="EAF2F8"/>
            <w:tcMar>
              <w:top w:w="140" w:type="dxa"/>
              <w:start w:w="170" w:type="dxa"/>
              <w:bottom w:w="140" w:type="dxa"/>
              <w:end w:w="170" w:type="dxa"/>
            </w:tcMar>
            <w:tcBorders>
              <w:left w:val="single" w:sz="18" w:color="1F8A8A"/>
            </w:tcBorders>
          </w:tcPr>
          <w:p>
            <w:r>
              <w:rPr>
                <w:b/>
                <w:color w:val="17324D"/>
              </w:rPr>
              <w:t>How to use this template</w:t>
            </w:r>
          </w:p>
          <w:p>
            <w:pPr>
              <w:spacing w:after="0"/>
            </w:pPr>
            <w:r>
              <w:rPr>
                <w:sz w:val="18"/>
              </w:rPr>
              <w:t>Run the relevant Streamlit analysis, apply the intended operating filters and rule thresholds, download or capture the Plotly figures, paste each figure into the matching placeholder, and replace bracketed text with the engineer’s interpretation. Keep the rule equation and operating gate with each finding so the client can understand why the result was produced.</w:t>
            </w:r>
          </w:p>
        </w:tc>
      </w:tr>
    </w:tbl>
    <w:p>
      <w:pPr>
        <w:pStyle w:val="Heading1"/>
      </w:pPr>
      <w:r>
        <w:t>Executive snapshot</w:t>
      </w:r>
    </w:p>
    <w:tbl>
      <w:tblPr>
        <w:tblW w:type="auto" w:w="0"/>
        <w:jc w:val="center"/>
        <w:tblLayout w:type="autofit"/>
        <w:tblLook w:firstColumn="1" w:firstRow="1" w:lastColumn="0" w:lastRow="0" w:noHBand="0" w:noVBand="1" w:val="04A0"/>
      </w:tblPr>
      <w:tblGrid>
        <w:gridCol w:w="2570"/>
        <w:gridCol w:w="2570"/>
        <w:gridCol w:w="2570"/>
        <w:gridCol w:w="2570"/>
      </w:tblGrid>
      <w:tr>
        <w:tc>
          <w:tcPr>
            <w:tcW w:type="dxa" w:w="2570"/>
            <w:shd w:fill="17324D"/>
            <w:tcMar>
              <w:top w:w="70" w:type="dxa"/>
              <w:start w:w="65" w:type="dxa"/>
              <w:bottom w:w="70" w:type="dxa"/>
              <w:end w:w="65" w:type="dxa"/>
            </w:tcMar>
          </w:tcPr>
          <w:p>
            <w:pPr>
              <w:jc w:val="center"/>
            </w:pPr>
            <w:r>
              <w:rPr>
                <w:b/>
                <w:color w:val="FFFFFF"/>
                <w:sz w:val="15"/>
              </w:rPr>
              <w:t>Peak demand</w:t>
            </w:r>
          </w:p>
        </w:tc>
        <w:tc>
          <w:tcPr>
            <w:tcW w:type="dxa" w:w="2570"/>
            <w:shd w:fill="17324D"/>
            <w:tcMar>
              <w:top w:w="70" w:type="dxa"/>
              <w:start w:w="65" w:type="dxa"/>
              <w:bottom w:w="70" w:type="dxa"/>
              <w:end w:w="65" w:type="dxa"/>
            </w:tcMar>
          </w:tcPr>
          <w:p>
            <w:pPr>
              <w:jc w:val="center"/>
            </w:pPr>
            <w:r>
              <w:rPr>
                <w:b/>
                <w:color w:val="FFFFFF"/>
                <w:sz w:val="15"/>
              </w:rPr>
              <w:t>Baseload</w:t>
            </w:r>
          </w:p>
        </w:tc>
        <w:tc>
          <w:tcPr>
            <w:tcW w:type="dxa" w:w="2570"/>
            <w:shd w:fill="17324D"/>
            <w:tcMar>
              <w:top w:w="70" w:type="dxa"/>
              <w:start w:w="65" w:type="dxa"/>
              <w:bottom w:w="70" w:type="dxa"/>
              <w:end w:w="65" w:type="dxa"/>
            </w:tcMar>
          </w:tcPr>
          <w:p>
            <w:pPr>
              <w:jc w:val="center"/>
            </w:pPr>
            <w:r>
              <w:rPr>
                <w:b/>
                <w:color w:val="FFFFFF"/>
                <w:sz w:val="15"/>
              </w:rPr>
              <w:t>Off-hours share</w:t>
            </w:r>
          </w:p>
        </w:tc>
        <w:tc>
          <w:tcPr>
            <w:tcW w:type="dxa" w:w="2570"/>
            <w:shd w:fill="17324D"/>
            <w:tcMar>
              <w:top w:w="70" w:type="dxa"/>
              <w:start w:w="65" w:type="dxa"/>
              <w:bottom w:w="70" w:type="dxa"/>
              <w:end w:w="65" w:type="dxa"/>
            </w:tcMar>
          </w:tcPr>
          <w:p>
            <w:pPr>
              <w:jc w:val="center"/>
            </w:pPr>
            <w:r>
              <w:rPr>
                <w:b/>
                <w:color w:val="FFFFFF"/>
                <w:sz w:val="15"/>
              </w:rPr>
              <w:t>Data coverage</w:t>
            </w:r>
          </w:p>
        </w:tc>
      </w:tr>
      <w:tr>
        <w:tc>
          <w:tcPr>
            <w:tcW w:type="dxa" w:w="2570"/>
            <w:shd w:fill="EAF2F8"/>
            <w:tcMar>
              <w:top w:w="70" w:type="dxa"/>
              <w:start w:w="65" w:type="dxa"/>
              <w:bottom w:w="70" w:type="dxa"/>
              <w:end w:w="65" w:type="dxa"/>
            </w:tcMar>
          </w:tcPr>
          <w:p>
            <w:pPr>
              <w:jc w:val="center"/>
            </w:pPr>
            <w:r>
              <w:rPr>
                <w:b/>
                <w:color w:val="2E75B6"/>
                <w:sz w:val="24"/>
              </w:rPr>
              <w:t>[000 kW]</w:t>
            </w:r>
          </w:p>
        </w:tc>
        <w:tc>
          <w:tcPr>
            <w:tcW w:type="dxa" w:w="2570"/>
            <w:shd w:fill="EAF2F8"/>
            <w:tcMar>
              <w:top w:w="70" w:type="dxa"/>
              <w:start w:w="65" w:type="dxa"/>
              <w:bottom w:w="70" w:type="dxa"/>
              <w:end w:w="65" w:type="dxa"/>
            </w:tcMar>
          </w:tcPr>
          <w:p>
            <w:pPr>
              <w:jc w:val="center"/>
            </w:pPr>
            <w:r>
              <w:rPr>
                <w:b/>
                <w:color w:val="2E75B6"/>
                <w:sz w:val="24"/>
              </w:rPr>
              <w:t>[000 kW]</w:t>
            </w:r>
          </w:p>
        </w:tc>
        <w:tc>
          <w:tcPr>
            <w:tcW w:type="dxa" w:w="2570"/>
            <w:shd w:fill="EAF2F8"/>
            <w:tcMar>
              <w:top w:w="70" w:type="dxa"/>
              <w:start w:w="65" w:type="dxa"/>
              <w:bottom w:w="70" w:type="dxa"/>
              <w:end w:w="65" w:type="dxa"/>
            </w:tcMar>
          </w:tcPr>
          <w:p>
            <w:pPr>
              <w:jc w:val="center"/>
            </w:pPr>
            <w:r>
              <w:rPr>
                <w:b/>
                <w:color w:val="2E75B6"/>
                <w:sz w:val="24"/>
              </w:rPr>
              <w:t>[00.0%]</w:t>
            </w:r>
          </w:p>
        </w:tc>
        <w:tc>
          <w:tcPr>
            <w:tcW w:type="dxa" w:w="2570"/>
            <w:shd w:fill="EAF2F8"/>
            <w:tcMar>
              <w:top w:w="70" w:type="dxa"/>
              <w:start w:w="65" w:type="dxa"/>
              <w:bottom w:w="70" w:type="dxa"/>
              <w:end w:w="65" w:type="dxa"/>
            </w:tcMar>
          </w:tcPr>
          <w:p>
            <w:pPr>
              <w:jc w:val="center"/>
            </w:pPr>
            <w:r>
              <w:rPr>
                <w:b/>
                <w:color w:val="2E75B6"/>
                <w:sz w:val="24"/>
              </w:rPr>
              <w:t>[00.0%]</w:t>
            </w:r>
          </w:p>
        </w:tc>
      </w:tr>
    </w:tbl>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Priority</w:t>
            </w:r>
          </w:p>
        </w:tc>
        <w:tc>
          <w:tcPr>
            <w:tcW w:type="dxa" w:w="1714"/>
            <w:shd w:fill="17324D"/>
          </w:tcPr>
          <w:p>
            <w:r>
              <w:rPr>
                <w:b/>
                <w:color w:val="FFFFFF"/>
                <w:sz w:val="14"/>
              </w:rPr>
              <w:t>Finding</w:t>
            </w:r>
          </w:p>
        </w:tc>
        <w:tc>
          <w:tcPr>
            <w:tcW w:type="dxa" w:w="1714"/>
            <w:shd w:fill="17324D"/>
          </w:tcPr>
          <w:p>
            <w:r>
              <w:rPr>
                <w:b/>
                <w:color w:val="FFFFFF"/>
                <w:sz w:val="14"/>
              </w:rPr>
              <w:t>Evidence</w:t>
            </w:r>
          </w:p>
        </w:tc>
        <w:tc>
          <w:tcPr>
            <w:tcW w:type="dxa" w:w="1714"/>
            <w:shd w:fill="17324D"/>
          </w:tcPr>
          <w:p>
            <w:r>
              <w:rPr>
                <w:b/>
                <w:color w:val="FFFFFF"/>
                <w:sz w:val="14"/>
              </w:rPr>
              <w:t>Operational impact</w:t>
            </w:r>
          </w:p>
        </w:tc>
        <w:tc>
          <w:tcPr>
            <w:tcW w:type="dxa" w:w="1714"/>
            <w:shd w:fill="17324D"/>
          </w:tcPr>
          <w:p>
            <w:r>
              <w:rPr>
                <w:b/>
                <w:color w:val="FFFFFF"/>
                <w:sz w:val="14"/>
              </w:rPr>
              <w:t>Recommendation</w:t>
            </w:r>
          </w:p>
        </w:tc>
        <w:tc>
          <w:tcPr>
            <w:tcW w:type="dxa" w:w="1714"/>
            <w:shd w:fill="17324D"/>
          </w:tcPr>
          <w:p>
            <w:r>
              <w:rPr>
                <w:b/>
                <w:color w:val="FFFFFF"/>
                <w:sz w:val="14"/>
              </w:rPr>
              <w:t>Owner / status</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bl>
    <w:p/>
    <w:p>
      <w:r>
        <w:br w:type="page"/>
      </w:r>
    </w:p>
    <w:p>
      <w:pPr>
        <w:pStyle w:val="Heading1"/>
      </w:pPr>
      <w:r>
        <w:t>Data scope and readiness</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DATA MODEL / POINT-MAPPING SCREENSHOT</w:t>
            </w:r>
          </w:p>
          <w:p>
            <w:pPr>
              <w:jc w:val="center"/>
            </w:pPr>
            <w:r>
              <w:rPr>
                <w:i/>
                <w:color w:val="5B6573"/>
                <w:sz w:val="17"/>
              </w:rPr>
              <w:t>Paste the Streamlit role-mapping or equipment summary view. Include equipment count, mapped roles, missing roles, sample interval, and date coverage.</w:t>
            </w:r>
          </w:p>
          <w:p>
            <w:r>
              <w:t xml:space="preserve"> </w:t>
            </w:r>
          </w:p>
          <w:p>
            <w:r>
              <w:t xml:space="preserve"> </w:t>
            </w:r>
          </w:p>
          <w:p>
            <w:r>
              <w:t xml:space="preserve"> </w:t>
            </w:r>
          </w:p>
          <w:p>
            <w:r>
              <w:t xml:space="preserve"> </w:t>
            </w:r>
          </w:p>
          <w:p>
            <w:r>
              <w:t xml:space="preserve"> </w:t>
            </w:r>
          </w:p>
        </w:tc>
      </w:tr>
    </w:tbl>
    <w:p/>
    <w:tbl>
      <w:tblPr>
        <w:tblStyle w:val="TableGrid"/>
        <w:tblW w:type="auto" w:w="0"/>
        <w:jc w:val="center"/>
        <w:tblLook w:firstColumn="1" w:firstRow="1" w:lastColumn="0" w:lastRow="0" w:noHBand="0" w:noVBand="1" w:val="04A0"/>
      </w:tblPr>
      <w:tblGrid>
        <w:gridCol w:w="2056"/>
        <w:gridCol w:w="2056"/>
        <w:gridCol w:w="2056"/>
        <w:gridCol w:w="2056"/>
        <w:gridCol w:w="2056"/>
      </w:tblGrid>
      <w:tr>
        <w:tc>
          <w:tcPr>
            <w:tcW w:type="dxa" w:w="2056"/>
            <w:shd w:fill="17324D"/>
          </w:tcPr>
          <w:p>
            <w:r>
              <w:rPr>
                <w:b/>
                <w:color w:val="FFFFFF"/>
                <w:sz w:val="15"/>
              </w:rPr>
              <w:t>Check</w:t>
            </w:r>
          </w:p>
        </w:tc>
        <w:tc>
          <w:tcPr>
            <w:tcW w:type="dxa" w:w="2056"/>
            <w:shd w:fill="17324D"/>
          </w:tcPr>
          <w:p>
            <w:r>
              <w:rPr>
                <w:b/>
                <w:color w:val="FFFFFF"/>
                <w:sz w:val="15"/>
              </w:rPr>
              <w:t>Status</w:t>
            </w:r>
          </w:p>
        </w:tc>
        <w:tc>
          <w:tcPr>
            <w:tcW w:type="dxa" w:w="2056"/>
            <w:shd w:fill="17324D"/>
          </w:tcPr>
          <w:p>
            <w:r>
              <w:rPr>
                <w:b/>
                <w:color w:val="FFFFFF"/>
                <w:sz w:val="15"/>
              </w:rPr>
              <w:t>Evidence</w:t>
            </w:r>
          </w:p>
        </w:tc>
        <w:tc>
          <w:tcPr>
            <w:tcW w:type="dxa" w:w="2056"/>
            <w:shd w:fill="17324D"/>
          </w:tcPr>
          <w:p>
            <w:r>
              <w:rPr>
                <w:b/>
                <w:color w:val="FFFFFF"/>
                <w:sz w:val="15"/>
              </w:rPr>
              <w:t>Impact</w:t>
            </w:r>
          </w:p>
        </w:tc>
        <w:tc>
          <w:tcPr>
            <w:tcW w:type="dxa" w:w="2056"/>
            <w:shd w:fill="17324D"/>
          </w:tcPr>
          <w:p>
            <w:r>
              <w:rPr>
                <w:b/>
                <w:color w:val="FFFFFF"/>
                <w:sz w:val="15"/>
              </w:rPr>
              <w:t>Resolution</w:t>
            </w:r>
          </w:p>
        </w:tc>
      </w:tr>
      <w:tr>
        <w:tc>
          <w:tcPr>
            <w:tcW w:type="dxa" w:w="2056"/>
          </w:tcPr>
          <w:p>
            <w:r>
              <w:rPr>
                <w:sz w:val="14"/>
              </w:rPr>
              <w:t>Timestamp continuity</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Engineering units</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Sensor plausibility</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Role mapping completeness</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Operating schedule</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Weather alignment</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bl>
    <w:p/>
    <w:p>
      <w:pPr>
        <w:pStyle w:val="Heading1"/>
      </w:pPr>
      <w:r>
        <w:t>Diagnostic rule register</w:t>
      </w:r>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Rule</w:t>
            </w:r>
          </w:p>
        </w:tc>
        <w:tc>
          <w:tcPr>
            <w:tcW w:type="dxa" w:w="1714"/>
            <w:shd w:fill="17324D"/>
          </w:tcPr>
          <w:p>
            <w:r>
              <w:rPr>
                <w:b/>
                <w:color w:val="FFFFFF"/>
                <w:sz w:val="14"/>
              </w:rPr>
              <w:t>Diagnostic intent</w:t>
            </w:r>
          </w:p>
        </w:tc>
        <w:tc>
          <w:tcPr>
            <w:tcW w:type="dxa" w:w="1714"/>
            <w:shd w:fill="17324D"/>
          </w:tcPr>
          <w:p>
            <w:r>
              <w:rPr>
                <w:b/>
                <w:color w:val="FFFFFF"/>
                <w:sz w:val="14"/>
              </w:rPr>
              <w:t>Equation / test</w:t>
            </w:r>
          </w:p>
        </w:tc>
        <w:tc>
          <w:tcPr>
            <w:tcW w:type="dxa" w:w="1714"/>
            <w:shd w:fill="17324D"/>
          </w:tcPr>
          <w:p>
            <w:r>
              <w:rPr>
                <w:b/>
                <w:color w:val="FFFFFF"/>
                <w:sz w:val="14"/>
              </w:rPr>
              <w:t>Run gate</w:t>
            </w:r>
          </w:p>
        </w:tc>
        <w:tc>
          <w:tcPr>
            <w:tcW w:type="dxa" w:w="1714"/>
            <w:shd w:fill="17324D"/>
          </w:tcPr>
          <w:p>
            <w:r>
              <w:rPr>
                <w:b/>
                <w:color w:val="FFFFFF"/>
                <w:sz w:val="14"/>
              </w:rPr>
              <w:t>Result</w:t>
            </w:r>
          </w:p>
        </w:tc>
        <w:tc>
          <w:tcPr>
            <w:tcW w:type="dxa" w:w="1714"/>
            <w:shd w:fill="17324D"/>
          </w:tcPr>
          <w:p>
            <w:r>
              <w:rPr>
                <w:b/>
                <w:color w:val="FFFFFF"/>
                <w:sz w:val="14"/>
              </w:rPr>
              <w:t>Engineer note</w:t>
            </w:r>
          </w:p>
        </w:tc>
      </w:tr>
      <w:tr>
        <w:tc>
          <w:tcPr>
            <w:tcW w:type="dxa" w:w="1714"/>
            <w:tcMar>
              <w:top w:w="55" w:type="dxa"/>
              <w:start w:w="55" w:type="dxa"/>
              <w:bottom w:w="55" w:type="dxa"/>
              <w:end w:w="55" w:type="dxa"/>
            </w:tcMar>
          </w:tcPr>
          <w:p>
            <w:r>
              <w:rPr>
                <w:b/>
                <w:color w:val="2E75B6"/>
                <w:sz w:val="14"/>
              </w:rPr>
              <w:t>SV-RANGE</w:t>
            </w:r>
          </w:p>
        </w:tc>
        <w:tc>
          <w:tcPr>
            <w:tcW w:type="dxa" w:w="1714"/>
            <w:tcMar>
              <w:top w:w="55" w:type="dxa"/>
              <w:start w:w="55" w:type="dxa"/>
              <w:bottom w:w="55" w:type="dxa"/>
              <w:end w:w="55" w:type="dxa"/>
            </w:tcMar>
          </w:tcPr>
          <w:p>
            <w:r>
              <w:rPr>
                <w:sz w:val="13"/>
              </w:rPr>
              <w:t>Detect values outside plausible engineering bounds.</w:t>
            </w:r>
          </w:p>
        </w:tc>
        <w:tc>
          <w:tcPr>
            <w:tcW w:type="dxa" w:w="1714"/>
            <w:tcMar>
              <w:top w:w="55" w:type="dxa"/>
              <w:start w:w="55" w:type="dxa"/>
              <w:bottom w:w="55" w:type="dxa"/>
              <w:end w:w="55" w:type="dxa"/>
            </w:tcMar>
          </w:tcPr>
          <w:p>
            <w:r>
              <w:rPr>
                <w:sz w:val="13"/>
              </w:rPr>
              <w:t>x &lt; lower_bound OR x &gt; upper_bound</w:t>
            </w:r>
          </w:p>
        </w:tc>
        <w:tc>
          <w:tcPr>
            <w:tcW w:type="dxa" w:w="1714"/>
            <w:tcMar>
              <w:top w:w="55" w:type="dxa"/>
              <w:start w:w="55" w:type="dxa"/>
              <w:bottom w:w="55" w:type="dxa"/>
              <w:end w:w="55" w:type="dxa"/>
            </w:tcMar>
          </w:tcPr>
          <w:p>
            <w:r>
              <w:rPr>
                <w:sz w:val="13"/>
              </w:rPr>
              <w:t>Valid timestamp; role mapped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SV-FLATLINE</w:t>
            </w:r>
          </w:p>
        </w:tc>
        <w:tc>
          <w:tcPr>
            <w:tcW w:type="dxa" w:w="1714"/>
            <w:tcMar>
              <w:top w:w="55" w:type="dxa"/>
              <w:start w:w="55" w:type="dxa"/>
              <w:bottom w:w="55" w:type="dxa"/>
              <w:end w:w="55" w:type="dxa"/>
            </w:tcMar>
          </w:tcPr>
          <w:p>
            <w:r>
              <w:rPr>
                <w:sz w:val="13"/>
              </w:rPr>
              <w:t>Detect a sensor that does not materially change.</w:t>
            </w:r>
          </w:p>
        </w:tc>
        <w:tc>
          <w:tcPr>
            <w:tcW w:type="dxa" w:w="1714"/>
            <w:tcMar>
              <w:top w:w="55" w:type="dxa"/>
              <w:start w:w="55" w:type="dxa"/>
              <w:bottom w:w="55" w:type="dxa"/>
              <w:end w:w="55" w:type="dxa"/>
            </w:tcMar>
          </w:tcPr>
          <w:p>
            <w:r>
              <w:rPr>
                <w:sz w:val="13"/>
              </w:rPr>
              <w:t>range(x over window) &lt;= epsilon</w:t>
            </w:r>
          </w:p>
        </w:tc>
        <w:tc>
          <w:tcPr>
            <w:tcW w:type="dxa" w:w="1714"/>
            <w:tcMar>
              <w:top w:w="55" w:type="dxa"/>
              <w:start w:w="55" w:type="dxa"/>
              <w:bottom w:w="55" w:type="dxa"/>
              <w:end w:w="55" w:type="dxa"/>
            </w:tcMar>
          </w:tcPr>
          <w:p>
            <w:r>
              <w:rPr>
                <w:sz w:val="13"/>
              </w:rPr>
              <w:t>Minimum sample count</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SV-SPIKE</w:t>
            </w:r>
          </w:p>
        </w:tc>
        <w:tc>
          <w:tcPr>
            <w:tcW w:type="dxa" w:w="1714"/>
            <w:tcMar>
              <w:top w:w="55" w:type="dxa"/>
              <w:start w:w="55" w:type="dxa"/>
              <w:bottom w:w="55" w:type="dxa"/>
              <w:end w:w="55" w:type="dxa"/>
            </w:tcMar>
          </w:tcPr>
          <w:p>
            <w:r>
              <w:rPr>
                <w:sz w:val="13"/>
              </w:rPr>
              <w:t>Detect abrupt, isolated changes.</w:t>
            </w:r>
          </w:p>
        </w:tc>
        <w:tc>
          <w:tcPr>
            <w:tcW w:type="dxa" w:w="1714"/>
            <w:tcMar>
              <w:top w:w="55" w:type="dxa"/>
              <w:start w:w="55" w:type="dxa"/>
              <w:bottom w:w="55" w:type="dxa"/>
              <w:end w:w="55" w:type="dxa"/>
            </w:tcMar>
          </w:tcPr>
          <w:p>
            <w:r>
              <w:rPr>
                <w:sz w:val="13"/>
              </w:rPr>
              <w:t>|x_t - x_(t-1)| &gt; max_step</w:t>
            </w:r>
          </w:p>
        </w:tc>
        <w:tc>
          <w:tcPr>
            <w:tcW w:type="dxa" w:w="1714"/>
            <w:tcMar>
              <w:top w:w="55" w:type="dxa"/>
              <w:start w:w="55" w:type="dxa"/>
              <w:bottom w:w="55" w:type="dxa"/>
              <w:end w:w="55" w:type="dxa"/>
            </w:tcMar>
          </w:tcPr>
          <w:p>
            <w:r>
              <w:rPr>
                <w:sz w:val="13"/>
              </w:rPr>
              <w:t>Consecutive valid samples</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SV-STALE</w:t>
            </w:r>
          </w:p>
        </w:tc>
        <w:tc>
          <w:tcPr>
            <w:tcW w:type="dxa" w:w="1714"/>
            <w:tcMar>
              <w:top w:w="55" w:type="dxa"/>
              <w:start w:w="55" w:type="dxa"/>
              <w:bottom w:w="55" w:type="dxa"/>
              <w:end w:w="55" w:type="dxa"/>
            </w:tcMar>
          </w:tcPr>
          <w:p>
            <w:r>
              <w:rPr>
                <w:sz w:val="13"/>
              </w:rPr>
              <w:t>Detect repeated or outdated values.</w:t>
            </w:r>
          </w:p>
        </w:tc>
        <w:tc>
          <w:tcPr>
            <w:tcW w:type="dxa" w:w="1714"/>
            <w:tcMar>
              <w:top w:w="55" w:type="dxa"/>
              <w:start w:w="55" w:type="dxa"/>
              <w:bottom w:w="55" w:type="dxa"/>
              <w:end w:w="55" w:type="dxa"/>
            </w:tcMar>
          </w:tcPr>
          <w:p>
            <w:r>
              <w:rPr>
                <w:sz w:val="13"/>
              </w:rPr>
              <w:t>age &gt; stale_limit OR repeated_count &gt; limit</w:t>
            </w:r>
          </w:p>
        </w:tc>
        <w:tc>
          <w:tcPr>
            <w:tcW w:type="dxa" w:w="1714"/>
            <w:tcMar>
              <w:top w:w="55" w:type="dxa"/>
              <w:start w:w="55" w:type="dxa"/>
              <w:bottom w:w="55" w:type="dxa"/>
              <w:end w:w="55" w:type="dxa"/>
            </w:tcMar>
          </w:tcPr>
          <w:p>
            <w:r>
              <w:rPr>
                <w:sz w:val="13"/>
              </w:rPr>
              <w:t>Expected reporting interval</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METER-GAP</w:t>
            </w:r>
          </w:p>
        </w:tc>
        <w:tc>
          <w:tcPr>
            <w:tcW w:type="dxa" w:w="1714"/>
            <w:tcMar>
              <w:top w:w="55" w:type="dxa"/>
              <w:start w:w="55" w:type="dxa"/>
              <w:bottom w:w="55" w:type="dxa"/>
              <w:end w:w="55" w:type="dxa"/>
            </w:tcMar>
          </w:tcPr>
          <w:p>
            <w:r>
              <w:rPr>
                <w:sz w:val="13"/>
              </w:rPr>
              <w:t>Detect missing or duplicated interval data.</w:t>
            </w:r>
          </w:p>
        </w:tc>
        <w:tc>
          <w:tcPr>
            <w:tcW w:type="dxa" w:w="1714"/>
            <w:tcMar>
              <w:top w:w="55" w:type="dxa"/>
              <w:start w:w="55" w:type="dxa"/>
              <w:bottom w:w="55" w:type="dxa"/>
              <w:end w:w="55" w:type="dxa"/>
            </w:tcMar>
          </w:tcPr>
          <w:p>
            <w:r>
              <w:rPr>
                <w:sz w:val="13"/>
              </w:rPr>
              <w:t>timestamp_gap != expected_interval OR duplicate timestamp</w:t>
            </w:r>
          </w:p>
        </w:tc>
        <w:tc>
          <w:tcPr>
            <w:tcW w:type="dxa" w:w="1714"/>
            <w:tcMar>
              <w:top w:w="55" w:type="dxa"/>
              <w:start w:w="55" w:type="dxa"/>
              <w:bottom w:w="55" w:type="dxa"/>
              <w:end w:w="55" w:type="dxa"/>
            </w:tcMar>
          </w:tcPr>
          <w:p>
            <w:r>
              <w:rPr>
                <w:sz w:val="13"/>
              </w:rPr>
              <w:t>Meter series loaded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BASELOAD</w:t>
            </w:r>
          </w:p>
        </w:tc>
        <w:tc>
          <w:tcPr>
            <w:tcW w:type="dxa" w:w="1714"/>
            <w:tcMar>
              <w:top w:w="55" w:type="dxa"/>
              <w:start w:w="55" w:type="dxa"/>
              <w:bottom w:w="55" w:type="dxa"/>
              <w:end w:w="55" w:type="dxa"/>
            </w:tcMar>
          </w:tcPr>
          <w:p>
            <w:r>
              <w:rPr>
                <w:sz w:val="13"/>
              </w:rPr>
              <w:t>Quantify persistent non-operating load.</w:t>
            </w:r>
          </w:p>
        </w:tc>
        <w:tc>
          <w:tcPr>
            <w:tcW w:type="dxa" w:w="1714"/>
            <w:tcMar>
              <w:top w:w="55" w:type="dxa"/>
              <w:start w:w="55" w:type="dxa"/>
              <w:bottom w:w="55" w:type="dxa"/>
              <w:end w:w="55" w:type="dxa"/>
            </w:tcMar>
          </w:tcPr>
          <w:p>
            <w:r>
              <w:rPr>
                <w:sz w:val="13"/>
              </w:rPr>
              <w:t>percentile(load during unoccupied window)</w:t>
            </w:r>
          </w:p>
        </w:tc>
        <w:tc>
          <w:tcPr>
            <w:tcW w:type="dxa" w:w="1714"/>
            <w:tcMar>
              <w:top w:w="55" w:type="dxa"/>
              <w:start w:w="55" w:type="dxa"/>
              <w:bottom w:w="55" w:type="dxa"/>
              <w:end w:w="55" w:type="dxa"/>
            </w:tcMar>
          </w:tcPr>
          <w:p>
            <w:r>
              <w:rPr>
                <w:sz w:val="13"/>
              </w:rPr>
              <w:t>Schedule available</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PEAK-DEMAND</w:t>
            </w:r>
          </w:p>
        </w:tc>
        <w:tc>
          <w:tcPr>
            <w:tcW w:type="dxa" w:w="1714"/>
            <w:tcMar>
              <w:top w:w="55" w:type="dxa"/>
              <w:start w:w="55" w:type="dxa"/>
              <w:bottom w:w="55" w:type="dxa"/>
              <w:end w:w="55" w:type="dxa"/>
            </w:tcMar>
          </w:tcPr>
          <w:p>
            <w:r>
              <w:rPr>
                <w:sz w:val="13"/>
              </w:rPr>
              <w:t>Identify peak intervals and contributors.</w:t>
            </w:r>
          </w:p>
        </w:tc>
        <w:tc>
          <w:tcPr>
            <w:tcW w:type="dxa" w:w="1714"/>
            <w:tcMar>
              <w:top w:w="55" w:type="dxa"/>
              <w:start w:w="55" w:type="dxa"/>
              <w:bottom w:w="55" w:type="dxa"/>
              <w:end w:w="55" w:type="dxa"/>
            </w:tcMar>
          </w:tcPr>
          <w:p>
            <w:r>
              <w:rPr>
                <w:sz w:val="13"/>
              </w:rPr>
              <w:t>top-N demand intervals; optional coincident subsystem load</w:t>
            </w:r>
          </w:p>
        </w:tc>
        <w:tc>
          <w:tcPr>
            <w:tcW w:type="dxa" w:w="1714"/>
            <w:tcMar>
              <w:top w:w="55" w:type="dxa"/>
              <w:start w:w="55" w:type="dxa"/>
              <w:bottom w:w="55" w:type="dxa"/>
              <w:end w:w="55" w:type="dxa"/>
            </w:tcMar>
          </w:tcPr>
          <w:p>
            <w:r>
              <w:rPr>
                <w:sz w:val="13"/>
              </w:rPr>
              <w:t>Demand units validated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OFF-HOURS-ENERGY</w:t>
            </w:r>
          </w:p>
        </w:tc>
        <w:tc>
          <w:tcPr>
            <w:tcW w:type="dxa" w:w="1714"/>
            <w:tcMar>
              <w:top w:w="55" w:type="dxa"/>
              <w:start w:w="55" w:type="dxa"/>
              <w:bottom w:w="55" w:type="dxa"/>
              <w:end w:w="55" w:type="dxa"/>
            </w:tcMar>
          </w:tcPr>
          <w:p>
            <w:r>
              <w:rPr>
                <w:sz w:val="13"/>
              </w:rPr>
              <w:t>Quantify unoccupied energy share.</w:t>
            </w:r>
          </w:p>
        </w:tc>
        <w:tc>
          <w:tcPr>
            <w:tcW w:type="dxa" w:w="1714"/>
            <w:tcMar>
              <w:top w:w="55" w:type="dxa"/>
              <w:start w:w="55" w:type="dxa"/>
              <w:bottom w:w="55" w:type="dxa"/>
              <w:end w:w="55" w:type="dxa"/>
            </w:tcMar>
          </w:tcPr>
          <w:p>
            <w:r>
              <w:rPr>
                <w:sz w:val="13"/>
              </w:rPr>
              <w:t>unoccupied_energy / total_energy</w:t>
            </w:r>
          </w:p>
        </w:tc>
        <w:tc>
          <w:tcPr>
            <w:tcW w:type="dxa" w:w="1714"/>
            <w:tcMar>
              <w:top w:w="55" w:type="dxa"/>
              <w:start w:w="55" w:type="dxa"/>
              <w:bottom w:w="55" w:type="dxa"/>
              <w:end w:w="55" w:type="dxa"/>
            </w:tcMar>
          </w:tcPr>
          <w:p>
            <w:r>
              <w:rPr>
                <w:sz w:val="13"/>
              </w:rPr>
              <w:t>Schedule available</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WEATHER-NORMALIZED</w:t>
            </w:r>
          </w:p>
        </w:tc>
        <w:tc>
          <w:tcPr>
            <w:tcW w:type="dxa" w:w="1714"/>
            <w:tcMar>
              <w:top w:w="55" w:type="dxa"/>
              <w:start w:w="55" w:type="dxa"/>
              <w:bottom w:w="55" w:type="dxa"/>
              <w:end w:w="55" w:type="dxa"/>
            </w:tcMar>
          </w:tcPr>
          <w:p>
            <w:r>
              <w:rPr>
                <w:sz w:val="13"/>
              </w:rPr>
              <w:t>Normalize energy against weather.</w:t>
            </w:r>
          </w:p>
        </w:tc>
        <w:tc>
          <w:tcPr>
            <w:tcW w:type="dxa" w:w="1714"/>
            <w:tcMar>
              <w:top w:w="55" w:type="dxa"/>
              <w:start w:w="55" w:type="dxa"/>
              <w:bottom w:w="55" w:type="dxa"/>
              <w:end w:w="55" w:type="dxa"/>
            </w:tcMar>
          </w:tcPr>
          <w:p>
            <w:r>
              <w:rPr>
                <w:sz w:val="13"/>
              </w:rPr>
              <w:t>energy ~ HDD + CDD + schedule terms</w:t>
            </w:r>
          </w:p>
        </w:tc>
        <w:tc>
          <w:tcPr>
            <w:tcW w:type="dxa" w:w="1714"/>
            <w:tcMar>
              <w:top w:w="55" w:type="dxa"/>
              <w:start w:w="55" w:type="dxa"/>
              <w:bottom w:w="55" w:type="dxa"/>
              <w:end w:w="55" w:type="dxa"/>
            </w:tcMar>
          </w:tcPr>
          <w:p>
            <w:r>
              <w:rPr>
                <w:sz w:val="13"/>
              </w:rPr>
              <w:t>Daily energy and weather coverage</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bl>
    <w:p/>
    <w:p>
      <w:r>
        <w:br w:type="page"/>
      </w:r>
    </w:p>
    <w:p>
      <w:pPr>
        <w:pStyle w:val="Heading1"/>
      </w:pPr>
      <w:r>
        <w:t>Plots and engineering interpretation</w:t>
      </w:r>
    </w:p>
    <w:p>
      <w:pPr>
        <w:pStyle w:val="Heading2"/>
      </w:pPr>
      <w:r>
        <w:t>1. Load profile</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electric demand by hour/day with occupied schedule overlay.</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pPr>
        <w:pStyle w:val="Heading2"/>
      </w:pPr>
      <w:r>
        <w:t>2. Daily energy and weather</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daily kWh or therms vs OAT / degree days.</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r>
        <w:br w:type="page"/>
      </w:r>
    </w:p>
    <w:p>
      <w:pPr>
        <w:pStyle w:val="Heading2"/>
      </w:pPr>
      <w:r>
        <w:t>3. Baseload and off-hours</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minimum nightly load, weekends, holidays, and outlier days.</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pPr>
        <w:pStyle w:val="Heading2"/>
      </w:pPr>
      <w:r>
        <w:t>4. Demand-duration curve</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sorted demand with percentile markers and peak-event labels.</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r>
        <w:br w:type="page"/>
      </w:r>
    </w:p>
    <w:p>
      <w:pPr>
        <w:pStyle w:val="Heading1"/>
      </w:pPr>
      <w:r>
        <w:t>Measures and implementation plan</w:t>
      </w:r>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Priority</w:t>
            </w:r>
          </w:p>
        </w:tc>
        <w:tc>
          <w:tcPr>
            <w:tcW w:type="dxa" w:w="1714"/>
            <w:shd w:fill="17324D"/>
          </w:tcPr>
          <w:p>
            <w:r>
              <w:rPr>
                <w:b/>
                <w:color w:val="FFFFFF"/>
                <w:sz w:val="14"/>
              </w:rPr>
              <w:t>Finding</w:t>
            </w:r>
          </w:p>
        </w:tc>
        <w:tc>
          <w:tcPr>
            <w:tcW w:type="dxa" w:w="1714"/>
            <w:shd w:fill="17324D"/>
          </w:tcPr>
          <w:p>
            <w:r>
              <w:rPr>
                <w:b/>
                <w:color w:val="FFFFFF"/>
                <w:sz w:val="14"/>
              </w:rPr>
              <w:t>Evidence</w:t>
            </w:r>
          </w:p>
        </w:tc>
        <w:tc>
          <w:tcPr>
            <w:tcW w:type="dxa" w:w="1714"/>
            <w:shd w:fill="17324D"/>
          </w:tcPr>
          <w:p>
            <w:r>
              <w:rPr>
                <w:b/>
                <w:color w:val="FFFFFF"/>
                <w:sz w:val="14"/>
              </w:rPr>
              <w:t>Operational impact</w:t>
            </w:r>
          </w:p>
        </w:tc>
        <w:tc>
          <w:tcPr>
            <w:tcW w:type="dxa" w:w="1714"/>
            <w:shd w:fill="17324D"/>
          </w:tcPr>
          <w:p>
            <w:r>
              <w:rPr>
                <w:b/>
                <w:color w:val="FFFFFF"/>
                <w:sz w:val="14"/>
              </w:rPr>
              <w:t>Recommendation</w:t>
            </w:r>
          </w:p>
        </w:tc>
        <w:tc>
          <w:tcPr>
            <w:tcW w:type="dxa" w:w="1714"/>
            <w:shd w:fill="17324D"/>
          </w:tcPr>
          <w:p>
            <w:r>
              <w:rPr>
                <w:b/>
                <w:color w:val="FFFFFF"/>
                <w:sz w:val="14"/>
              </w:rPr>
              <w:t>Owner / status</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bl>
    <w:p/>
    <w:p>
      <w:pPr>
        <w:pStyle w:val="Heading2"/>
      </w:pPr>
      <w:r>
        <w:t>Measurement &amp; verification plan</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POST-IMPLEMENTATION VERIFICATION PLOT</w:t>
            </w:r>
          </w:p>
          <w:p>
            <w:pPr>
              <w:jc w:val="center"/>
            </w:pPr>
            <w:r>
              <w:rPr>
                <w:i/>
                <w:color w:val="5B6573"/>
                <w:sz w:val="17"/>
              </w:rPr>
              <w:t>Paste the same Plotly view after implementation. Use matching axes and filters to demonstrate improvement.</w:t>
            </w:r>
          </w:p>
          <w:p>
            <w:r>
              <w:t xml:space="preserve"> </w:t>
            </w:r>
          </w:p>
          <w:p>
            <w:r>
              <w:t xml:space="preserve"> </w:t>
            </w:r>
          </w:p>
          <w:p>
            <w:r>
              <w:t xml:space="preserve"> </w:t>
            </w:r>
          </w:p>
          <w:p>
            <w:r>
              <w:t xml:space="preserve"> </w:t>
            </w:r>
          </w:p>
          <w:p>
            <w:r>
              <w:t xml:space="preserve"> </w:t>
            </w:r>
          </w:p>
        </w:tc>
      </w:tr>
    </w:tbl>
    <w:p/>
    <w:p>
      <w:pPr>
        <w:pStyle w:val="Heading1"/>
      </w:pPr>
      <w:r>
        <w:t>Engineer certification and limitations</w:t>
      </w:r>
    </w:p>
    <w:p>
      <w:r>
        <w:t>This workpaper is intended for engineering screening and retro-commissioning documentation. Results depend on point mapping, sensor quality, timestamps, operating gates, and selected thresholds. The engineer should verify findings against sequences of operation, field conditions, and control-system trends before implementation.</w:t>
      </w:r>
    </w:p>
    <w:tbl>
      <w:tblPr>
        <w:tblW w:type="auto" w:w="0"/>
        <w:tblLook w:firstColumn="1" w:firstRow="1" w:lastColumn="0" w:lastRow="0" w:noHBand="0" w:noVBand="1" w:val="04A0"/>
      </w:tblPr>
      <w:tblGrid>
        <w:gridCol w:w="2570"/>
        <w:gridCol w:w="2570"/>
        <w:gridCol w:w="2570"/>
        <w:gridCol w:w="2570"/>
      </w:tblGrid>
      <w:tr>
        <w:tc>
          <w:tcPr>
            <w:tcW w:type="dxa" w:w="2570"/>
            <w:shd w:fill="F3F6F8"/>
            <w:tcBorders>
              <w:bottom w:val="single" w:sz="5" w:color="7B8794"/>
            </w:tcBorders>
            <w:tcMar>
              <w:top w:w="90" w:type="dxa"/>
              <w:start w:w="75" w:type="dxa"/>
              <w:bottom w:w="90" w:type="dxa"/>
              <w:end w:w="75" w:type="dxa"/>
            </w:tcMar>
          </w:tcPr>
          <w:p>
            <w:r>
              <w:rPr>
                <w:b/>
                <w:sz w:val="16"/>
              </w:rPr>
              <w:t>Prepared by</w:t>
            </w:r>
          </w:p>
        </w:tc>
        <w:tc>
          <w:tcPr>
            <w:tcW w:type="dxa" w:w="2570"/>
            <w:tcBorders>
              <w:bottom w:val="single" w:sz="5" w:color="7B8794"/>
            </w:tcBorders>
            <w:tcMar>
              <w:top w:w="90" w:type="dxa"/>
              <w:start w:w="75" w:type="dxa"/>
              <w:bottom w:w="90" w:type="dxa"/>
              <w:end w:w="75" w:type="dxa"/>
            </w:tcMar>
          </w:tcPr>
          <w:p>
            <w:r>
              <w:rPr>
                <w:sz w:val="16"/>
              </w:rPr>
              <w:t>[NAME / SIGNATURE]</w:t>
            </w:r>
          </w:p>
        </w:tc>
        <w:tc>
          <w:tcPr>
            <w:tcW w:type="dxa" w:w="2570"/>
            <w:shd w:fill="F3F6F8"/>
            <w:tcBorders>
              <w:bottom w:val="single" w:sz="5" w:color="7B8794"/>
            </w:tcBorders>
            <w:tcMar>
              <w:top w:w="90" w:type="dxa"/>
              <w:start w:w="75" w:type="dxa"/>
              <w:bottom w:w="90" w:type="dxa"/>
              <w:end w:w="75" w:type="dxa"/>
            </w:tcMar>
          </w:tcPr>
          <w:p>
            <w:r>
              <w:rPr>
                <w:b/>
                <w:sz w:val="16"/>
              </w:rPr>
              <w:t>Date</w:t>
            </w:r>
          </w:p>
        </w:tc>
        <w:tc>
          <w:tcPr>
            <w:tcW w:type="dxa" w:w="2570"/>
            <w:tcBorders>
              <w:bottom w:val="single" w:sz="5" w:color="7B8794"/>
            </w:tcBorders>
            <w:tcMar>
              <w:top w:w="90" w:type="dxa"/>
              <w:start w:w="75" w:type="dxa"/>
              <w:bottom w:w="90" w:type="dxa"/>
              <w:end w:w="75" w:type="dxa"/>
            </w:tcMar>
          </w:tcPr>
          <w:p>
            <w:r>
              <w:rPr>
                <w:sz w:val="16"/>
              </w:rPr>
              <w:t>[DATE]</w:t>
            </w:r>
          </w:p>
        </w:tc>
      </w:tr>
      <w:tr>
        <w:tc>
          <w:tcPr>
            <w:tcW w:type="dxa" w:w="2570"/>
            <w:shd w:fill="F3F6F8"/>
            <w:tcBorders>
              <w:bottom w:val="single" w:sz="5" w:color="7B8794"/>
            </w:tcBorders>
            <w:tcMar>
              <w:top w:w="90" w:type="dxa"/>
              <w:start w:w="75" w:type="dxa"/>
              <w:bottom w:w="90" w:type="dxa"/>
              <w:end w:w="75" w:type="dxa"/>
            </w:tcMar>
          </w:tcPr>
          <w:p>
            <w:r>
              <w:rPr>
                <w:b/>
                <w:sz w:val="16"/>
              </w:rPr>
              <w:t>Reviewed by</w:t>
            </w:r>
          </w:p>
        </w:tc>
        <w:tc>
          <w:tcPr>
            <w:tcW w:type="dxa" w:w="2570"/>
            <w:tcBorders>
              <w:bottom w:val="single" w:sz="5" w:color="7B8794"/>
            </w:tcBorders>
            <w:tcMar>
              <w:top w:w="90" w:type="dxa"/>
              <w:start w:w="75" w:type="dxa"/>
              <w:bottom w:w="90" w:type="dxa"/>
              <w:end w:w="75" w:type="dxa"/>
            </w:tcMar>
          </w:tcPr>
          <w:p>
            <w:r>
              <w:rPr>
                <w:sz w:val="16"/>
              </w:rPr>
              <w:t>[NAME / SIGNATURE]</w:t>
            </w:r>
          </w:p>
        </w:tc>
        <w:tc>
          <w:tcPr>
            <w:tcW w:type="dxa" w:w="2570"/>
            <w:shd w:fill="F3F6F8"/>
            <w:tcBorders>
              <w:bottom w:val="single" w:sz="5" w:color="7B8794"/>
            </w:tcBorders>
            <w:tcMar>
              <w:top w:w="90" w:type="dxa"/>
              <w:start w:w="75" w:type="dxa"/>
              <w:bottom w:w="90" w:type="dxa"/>
              <w:end w:w="75" w:type="dxa"/>
            </w:tcMar>
          </w:tcPr>
          <w:p>
            <w:r>
              <w:rPr>
                <w:b/>
                <w:sz w:val="16"/>
              </w:rPr>
              <w:t>Date</w:t>
            </w:r>
          </w:p>
        </w:tc>
        <w:tc>
          <w:tcPr>
            <w:tcW w:type="dxa" w:w="2570"/>
            <w:tcBorders>
              <w:bottom w:val="single" w:sz="5" w:color="7B8794"/>
            </w:tcBorders>
            <w:tcMar>
              <w:top w:w="90" w:type="dxa"/>
              <w:start w:w="75" w:type="dxa"/>
              <w:bottom w:w="90" w:type="dxa"/>
              <w:end w:w="75" w:type="dxa"/>
            </w:tcMar>
          </w:tcPr>
          <w:p>
            <w:r>
              <w:rPr>
                <w:sz w:val="16"/>
              </w:rPr>
              <w:t>[DATE]</w:t>
            </w:r>
          </w:p>
        </w:tc>
      </w:tr>
    </w:tbl>
    <w:sectPr w:rsidR="00FC693F" w:rsidRPr="0006063C" w:rsidSect="00034616">
      <w:headerReference w:type="default" r:id="rId9"/>
      <w:footerReference w:type="default" r:id="rId10"/>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4"/>
      </w:rPr>
      <w:t xml:space="preserve">Engineer-edited template  |  </w:t>
    </w:r>
    <w:r>
      <w:fldChar w:fldCharType="begin"/>
      <w:instrText xml:space="preserve">PAGE</w:instrText>
      <w:fldChar w:fldCharType="end"/>
    </w:r>
    <w: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2E75B6"/>
        <w:sz w:val="15"/>
      </w:rPr>
      <w:t>OPEN-FDD  •  RETRO-COMMISSIONING WORKPAPER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1F8A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100"/>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 Label"/>
    <w:pPr>
      <w:spacing w:after="20"/>
    </w:pPr>
    <w:rPr>
      <w:rFonts w:ascii="Aptos" w:hAnsi="Aptos"/>
      <w:b/>
      <w:caps/>
      <w:color w:val="5B6573"/>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