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24"/>
            <w:shd w:fill="17324D"/>
            <w:tcMar>
              <w:top w:w="400" w:type="dxa"/>
              <w:start w:w="330" w:type="dxa"/>
              <w:bottom w:w="360" w:type="dxa"/>
              <w:end w:w="3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52"/>
              </w:rPr>
              <w:t>Portfolio RCx Executive Report</w:t>
            </w:r>
          </w:p>
          <w:p>
            <w:r>
              <w:rPr>
                <w:color w:val="D8E6F3"/>
                <w:sz w:val="24"/>
              </w:rPr>
              <w:t>Client-facing summary for multi-system HVAC analytics, fault detection, and prioritized retro-commissioning opportunities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Client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[CLIENT NAME]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Facility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[FACILITY / SITE]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Report period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[START] to [END]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Portfolio / Building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[SYSTEM / EQUIPMENT]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Prepared by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[ENGINEER]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Reviewed by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[REVIEWER]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Data source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[CSV / SQL / BAS EXPORT]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Revision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[REV / DATE]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18" w:color="1F8A8A"/>
            </w:tcBorders>
          </w:tcPr>
          <w:p>
            <w:r>
              <w:rPr>
                <w:b/>
                <w:color w:val="17324D"/>
              </w:rPr>
              <w:t>Purpose</w:t>
            </w:r>
          </w:p>
          <w:p>
            <w:pPr>
              <w:spacing w:after="0"/>
            </w:pPr>
            <w:r>
              <w:rPr>
                <w:sz w:val="18"/>
              </w:rPr>
              <w:t>Use this document as the polished client deliverable. Pull detailed findings from the family workpapers, paste the strongest Plotly evidence, and keep technical rule details in the appendix.</w:t>
            </w:r>
          </w:p>
        </w:tc>
      </w:tr>
    </w:tbl>
    <w:p>
      <w:pPr>
        <w:pStyle w:val="Heading1"/>
      </w:pPr>
      <w:r>
        <w:t>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ONE-PAGE EXECUTIVE NARRATIVE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Summarize system condition, the largest comfort/energy/reliability issues, data limitations, and immediate next steps.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Systems analyzed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Rules evaluated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Fault hours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Priority measures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Estimated value</w:t>
            </w:r>
          </w:p>
        </w:tc>
      </w:tr>
      <w:tr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[0000 h]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[$ / yr]</w:t>
            </w:r>
          </w:p>
        </w:tc>
      </w:tr>
    </w:tbl>
    <w:p/>
    <w:p>
      <w:pPr>
        <w:pStyle w:val="Heading1"/>
      </w:pPr>
      <w:r>
        <w:t>Priority opportunity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Operational impact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Owner / status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</w:tbl>
    <w:p/>
    <w:p>
      <w:r>
        <w:br w:type="page"/>
      </w:r>
    </w:p>
    <w:p>
      <w:pPr>
        <w:pStyle w:val="Heading1"/>
      </w:pPr>
      <w:r>
        <w:t>Portfolio analytics</w:t>
      </w:r>
    </w:p>
    <w:p>
      <w:pPr>
        <w:pStyle w:val="Heading2"/>
      </w:pPr>
      <w:r>
        <w:t>Fault hours by mechanical family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PORTFOLIO PLOT HERE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Paste ranked bar chart from Streamlit.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Top equipment / rule combinations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PORTFOLIO PLOT HERE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Paste Pareto chart or heatmap.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Comfort and schedule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PORTFOLIO PLOT HERE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Paste zone-comfort, occupancy, and off-hours analytics.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2"/>
      </w:pPr>
      <w:r>
        <w:t>Energy and weather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PORTFOLIO PLOT HERE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Paste meter/weather plot and normalization summary.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Operational impact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Owner / status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</w:tbl>
    <w:p/>
    <w:p>
      <w:pPr>
        <w:pStyle w:val="Heading1"/>
      </w:pPr>
      <w:r>
        <w:t>Appendix: rule and threshold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Diagnostic intent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Equation / test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Run gate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Engineer note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SV-RANGE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values outside plausible engineering bounds.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x &lt; lower_bound OR x &gt; upper_bound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Valid timestamp; role mapped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SV-FLATLINE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a sensor that does not materially change.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range(x over window) &lt;= epsilon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Minimum sample count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SV-SPIKE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abrupt, isolated changes.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|x_t - x_(t-1)| &gt; max_step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Consecutive valid samples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SV-STALE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repeated or outdated values.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age &gt; stale_limit OR repeated_count &gt; limit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Expected reporting interval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FAMILY RULES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Reference the applicable family workpaper.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See detailed diagnostic register.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See equipment-specific operating gate.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</w:tbl>
    <w:p/>
    <w:p>
      <w:pPr>
        <w:pStyle w:val="Heading1"/>
      </w:pPr>
      <w:r>
        <w:t>Engineer certification and limitations</w:t>
      </w:r>
    </w:p>
    <w:p>
      <w:r>
        <w:t>This workpaper is intended for engineering screening and retro-commissioning documentation. Results depend on point mapping, sensor quality, timestamps, operating gates, and selected thresholds. The engineer should verify findings against sequences of operation, field conditions, and control-system trends before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[NAME / SIGNATURE]</w:t>
            </w:r>
          </w:p>
        </w:tc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[DATE]</w:t>
            </w:r>
          </w:p>
        </w:tc>
      </w:tr>
      <w:tr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Reviewed by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[NAME / SIGNATURE]</w:t>
            </w:r>
          </w:p>
        </w:tc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 xml:space="preserve">Engineer-edited template  | 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75B6"/>
        <w:sz w:val="15"/>
      </w:rPr>
      <w:t>OPEN-FDD  •  RETRO-COMMISSIONING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20"/>
    </w:pPr>
    <w:rPr>
      <w:rFonts w:ascii="Aptos" w:hAnsi="Aptos"/>
      <w:b/>
      <w:caps/>
      <w:color w:val="5B65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