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912" w:rsidRPr="003F7DCF" w:rsidRDefault="00E30912" w:rsidP="00E30912">
      <w:pPr>
        <w:rPr>
          <w:rFonts w:ascii="Times New Roman" w:hAnsi="Times New Roman" w:cs="Times New Roman"/>
          <w:b/>
          <w:sz w:val="24"/>
          <w:szCs w:val="24"/>
        </w:rPr>
      </w:pPr>
      <w:r w:rsidRPr="003F7DCF">
        <w:rPr>
          <w:rFonts w:ascii="Times New Roman" w:hAnsi="Times New Roman" w:cs="Times New Roman"/>
          <w:b/>
          <w:sz w:val="24"/>
          <w:szCs w:val="24"/>
        </w:rPr>
        <w:t>README</w:t>
      </w:r>
    </w:p>
    <w:p w:rsidR="00E30912" w:rsidRPr="003F7DCF" w:rsidRDefault="00E30912" w:rsidP="00E30912">
      <w:pPr>
        <w:rPr>
          <w:rFonts w:ascii="Times New Roman" w:hAnsi="Times New Roman" w:cs="Times New Roman"/>
          <w:sz w:val="24"/>
          <w:szCs w:val="24"/>
        </w:rPr>
      </w:pPr>
      <w:r w:rsidRPr="003F7DCF">
        <w:rPr>
          <w:rFonts w:ascii="Times New Roman" w:eastAsia="Times New Roman" w:hAnsi="Times New Roman" w:cs="Times New Roman"/>
          <w:b/>
          <w:bCs/>
          <w:sz w:val="24"/>
          <w:szCs w:val="24"/>
        </w:rPr>
        <w:t>1. Program name and version</w:t>
      </w:r>
    </w:p>
    <w:p w:rsidR="00E30912" w:rsidRPr="0045719C" w:rsidRDefault="00BA1C36" w:rsidP="00E30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5719C">
        <w:rPr>
          <w:rFonts w:ascii="Times New Roman" w:eastAsia="Times New Roman" w:hAnsi="Times New Roman" w:cs="Times New Roman"/>
          <w:sz w:val="20"/>
          <w:szCs w:val="20"/>
        </w:rPr>
        <w:t>AA-Frequency-analyzer-2</w:t>
      </w:r>
    </w:p>
    <w:p w:rsidR="00E30912" w:rsidRPr="0045719C" w:rsidRDefault="00E30912" w:rsidP="00E30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5719C">
        <w:rPr>
          <w:rFonts w:ascii="Times New Roman" w:eastAsia="Times New Roman" w:hAnsi="Times New Roman" w:cs="Times New Roman"/>
          <w:sz w:val="20"/>
          <w:szCs w:val="20"/>
        </w:rPr>
        <w:t>Version 1.0</w:t>
      </w:r>
    </w:p>
    <w:p w:rsidR="00F543CF" w:rsidRPr="0045719C" w:rsidRDefault="00F543CF" w:rsidP="00E30912">
      <w:pPr>
        <w:spacing w:before="100" w:beforeAutospacing="1" w:after="100" w:afterAutospacing="1" w:line="240" w:lineRule="auto"/>
        <w:outlineLvl w:val="2"/>
        <w:rPr>
          <w:rFonts w:ascii="Times New Roman" w:hAnsi="Times New Roman" w:cs="Times New Roman"/>
          <w:sz w:val="20"/>
          <w:szCs w:val="20"/>
        </w:rPr>
      </w:pPr>
      <w:r w:rsidRPr="0045719C">
        <w:rPr>
          <w:rFonts w:ascii="Times New Roman" w:hAnsi="Times New Roman" w:cs="Times New Roman"/>
          <w:sz w:val="20"/>
          <w:szCs w:val="20"/>
        </w:rPr>
        <w:t xml:space="preserve">AA-Frequency-Analyzer-2 is a Windows application designed to determine positional amino-acid frequencies in sequence segments surrounding </w:t>
      </w:r>
      <w:proofErr w:type="spellStart"/>
      <w:r w:rsidRPr="0045719C">
        <w:rPr>
          <w:rFonts w:ascii="Times New Roman" w:hAnsi="Times New Roman" w:cs="Times New Roman"/>
          <w:sz w:val="20"/>
          <w:szCs w:val="20"/>
        </w:rPr>
        <w:t>furin</w:t>
      </w:r>
      <w:proofErr w:type="spellEnd"/>
      <w:r w:rsidRPr="0045719C">
        <w:rPr>
          <w:rFonts w:ascii="Times New Roman" w:hAnsi="Times New Roman" w:cs="Times New Roman"/>
          <w:sz w:val="20"/>
          <w:szCs w:val="20"/>
        </w:rPr>
        <w:t xml:space="preserve"> cleavage sites.</w:t>
      </w:r>
    </w:p>
    <w:p w:rsidR="00E30912" w:rsidRPr="003F7DCF" w:rsidRDefault="00E30912" w:rsidP="00E30912">
      <w:pPr>
        <w:spacing w:before="100" w:beforeAutospacing="1" w:after="100" w:afterAutospacing="1" w:line="240" w:lineRule="auto"/>
        <w:outlineLvl w:val="2"/>
        <w:rPr>
          <w:rFonts w:ascii="Times New Roman" w:eastAsia="Times New Roman" w:hAnsi="Times New Roman" w:cs="Times New Roman"/>
          <w:b/>
          <w:bCs/>
          <w:sz w:val="24"/>
          <w:szCs w:val="24"/>
        </w:rPr>
      </w:pPr>
      <w:r w:rsidRPr="003F7DCF">
        <w:rPr>
          <w:rFonts w:ascii="Times New Roman" w:eastAsia="Times New Roman" w:hAnsi="Times New Roman" w:cs="Times New Roman"/>
          <w:b/>
          <w:bCs/>
          <w:sz w:val="24"/>
          <w:szCs w:val="24"/>
        </w:rPr>
        <w:t>2. Functionality</w:t>
      </w:r>
    </w:p>
    <w:p w:rsidR="00F543CF" w:rsidRPr="0045719C" w:rsidRDefault="00F543CF" w:rsidP="00F543CF">
      <w:pPr>
        <w:pStyle w:val="pdq2pgselectionanchorcontainer"/>
        <w:rPr>
          <w:sz w:val="20"/>
          <w:szCs w:val="20"/>
        </w:rPr>
      </w:pPr>
      <w:proofErr w:type="spellStart"/>
      <w:r w:rsidRPr="0045719C">
        <w:rPr>
          <w:sz w:val="20"/>
          <w:szCs w:val="20"/>
        </w:rPr>
        <w:t>Furin</w:t>
      </w:r>
      <w:proofErr w:type="spellEnd"/>
      <w:r w:rsidRPr="0045719C">
        <w:rPr>
          <w:sz w:val="20"/>
          <w:szCs w:val="20"/>
        </w:rPr>
        <w:t xml:space="preserve"> is a proteolytic enzyme widely expressed in the tissues of higher animals, where it participates in the proteolytic activation of many precursor proteins. A variety of pathogens, including viruses and bacteria, can also exploit host </w:t>
      </w:r>
      <w:proofErr w:type="spellStart"/>
      <w:r w:rsidRPr="0045719C">
        <w:rPr>
          <w:sz w:val="20"/>
          <w:szCs w:val="20"/>
        </w:rPr>
        <w:t>furin</w:t>
      </w:r>
      <w:proofErr w:type="spellEnd"/>
      <w:r w:rsidRPr="0045719C">
        <w:rPr>
          <w:sz w:val="20"/>
          <w:szCs w:val="20"/>
        </w:rPr>
        <w:t xml:space="preserve"> for the processing of their proteins.</w:t>
      </w:r>
    </w:p>
    <w:p w:rsidR="00F543CF" w:rsidRPr="0045719C" w:rsidRDefault="00F543CF" w:rsidP="00F543CF">
      <w:pPr>
        <w:pStyle w:val="NormalWeb"/>
        <w:rPr>
          <w:sz w:val="20"/>
          <w:szCs w:val="20"/>
        </w:rPr>
      </w:pPr>
      <w:r w:rsidRPr="0045719C">
        <w:rPr>
          <w:sz w:val="20"/>
          <w:szCs w:val="20"/>
        </w:rPr>
        <w:t xml:space="preserve">The minimal </w:t>
      </w:r>
      <w:proofErr w:type="spellStart"/>
      <w:r w:rsidRPr="0045719C">
        <w:rPr>
          <w:sz w:val="20"/>
          <w:szCs w:val="20"/>
        </w:rPr>
        <w:t>furin</w:t>
      </w:r>
      <w:proofErr w:type="spellEnd"/>
      <w:r w:rsidRPr="0045719C">
        <w:rPr>
          <w:sz w:val="20"/>
          <w:szCs w:val="20"/>
        </w:rPr>
        <w:t xml:space="preserve"> recognition motif is generally represented as </w:t>
      </w:r>
      <w:r w:rsidRPr="0045719C">
        <w:rPr>
          <w:rStyle w:val="Strong"/>
          <w:sz w:val="20"/>
          <w:szCs w:val="20"/>
        </w:rPr>
        <w:t>R-X-X-R</w:t>
      </w:r>
      <w:r w:rsidRPr="0045719C">
        <w:rPr>
          <w:sz w:val="20"/>
          <w:szCs w:val="20"/>
        </w:rPr>
        <w:t xml:space="preserve">, where R represents arginine and X can represent other amino acids. However, residues outside this minimal motif can also influence </w:t>
      </w:r>
      <w:proofErr w:type="spellStart"/>
      <w:r w:rsidRPr="0045719C">
        <w:rPr>
          <w:sz w:val="20"/>
          <w:szCs w:val="20"/>
        </w:rPr>
        <w:t>furin</w:t>
      </w:r>
      <w:proofErr w:type="spellEnd"/>
      <w:r w:rsidRPr="0045719C">
        <w:rPr>
          <w:sz w:val="20"/>
          <w:szCs w:val="20"/>
        </w:rPr>
        <w:t xml:space="preserve"> recognition and cleavage.</w:t>
      </w:r>
    </w:p>
    <w:p w:rsidR="00F543CF" w:rsidRPr="0045719C" w:rsidRDefault="00F543CF" w:rsidP="00F543CF">
      <w:pPr>
        <w:pStyle w:val="NormalWeb"/>
        <w:rPr>
          <w:sz w:val="20"/>
          <w:szCs w:val="20"/>
        </w:rPr>
      </w:pPr>
      <w:r w:rsidRPr="0045719C">
        <w:rPr>
          <w:sz w:val="20"/>
          <w:szCs w:val="20"/>
        </w:rPr>
        <w:t xml:space="preserve">AA-Frequency-Analyzer-2 was developed to determine the frequency of each amino acid at individual positions surrounding </w:t>
      </w:r>
      <w:proofErr w:type="spellStart"/>
      <w:r w:rsidRPr="0045719C">
        <w:rPr>
          <w:sz w:val="20"/>
          <w:szCs w:val="20"/>
        </w:rPr>
        <w:t>furin</w:t>
      </w:r>
      <w:proofErr w:type="spellEnd"/>
      <w:r w:rsidRPr="0045719C">
        <w:rPr>
          <w:sz w:val="20"/>
          <w:szCs w:val="20"/>
        </w:rPr>
        <w:t xml:space="preserve"> cleavage sites. The program is particularly designed for analysis of datasets containing aligned 20-amino-acid (20-AA) segments spanning positions </w:t>
      </w:r>
      <w:r w:rsidRPr="0045719C">
        <w:rPr>
          <w:rStyle w:val="Strong"/>
          <w:sz w:val="20"/>
          <w:szCs w:val="20"/>
        </w:rPr>
        <w:t>P14 through P6′</w:t>
      </w:r>
      <w:r w:rsidRPr="0045719C">
        <w:rPr>
          <w:sz w:val="20"/>
          <w:szCs w:val="20"/>
        </w:rPr>
        <w:t xml:space="preserve">, with the P1 arginine immediately preceding the cleavage site. This allows positional patterns within large collections of </w:t>
      </w:r>
      <w:proofErr w:type="spellStart"/>
      <w:r w:rsidRPr="0045719C">
        <w:rPr>
          <w:sz w:val="20"/>
          <w:szCs w:val="20"/>
        </w:rPr>
        <w:t>furin</w:t>
      </w:r>
      <w:proofErr w:type="spellEnd"/>
      <w:r w:rsidRPr="0045719C">
        <w:rPr>
          <w:sz w:val="20"/>
          <w:szCs w:val="20"/>
        </w:rPr>
        <w:t xml:space="preserve"> substrate sequences to be readily identified.</w:t>
      </w:r>
    </w:p>
    <w:p w:rsidR="00E30912" w:rsidRPr="003F7DCF" w:rsidRDefault="00E30912" w:rsidP="00E30912">
      <w:pPr>
        <w:spacing w:before="100" w:beforeAutospacing="1" w:after="100" w:afterAutospacing="1" w:line="240" w:lineRule="auto"/>
        <w:outlineLvl w:val="2"/>
        <w:rPr>
          <w:rFonts w:ascii="Times New Roman" w:eastAsia="Times New Roman" w:hAnsi="Times New Roman" w:cs="Times New Roman"/>
          <w:b/>
          <w:bCs/>
          <w:sz w:val="24"/>
          <w:szCs w:val="24"/>
        </w:rPr>
      </w:pPr>
      <w:r w:rsidRPr="003F7DCF">
        <w:rPr>
          <w:rFonts w:ascii="Times New Roman" w:eastAsia="Times New Roman" w:hAnsi="Times New Roman" w:cs="Times New Roman"/>
          <w:b/>
          <w:bCs/>
          <w:sz w:val="24"/>
          <w:szCs w:val="24"/>
        </w:rPr>
        <w:t>3. Input</w:t>
      </w:r>
    </w:p>
    <w:p w:rsidR="00F543CF" w:rsidRPr="0045719C" w:rsidRDefault="00F543CF" w:rsidP="00F543CF">
      <w:pPr>
        <w:pStyle w:val="pdq2pgselectionanchorcontainer"/>
        <w:rPr>
          <w:sz w:val="20"/>
          <w:szCs w:val="20"/>
        </w:rPr>
      </w:pPr>
      <w:r w:rsidRPr="0045719C">
        <w:rPr>
          <w:sz w:val="20"/>
          <w:szCs w:val="20"/>
        </w:rPr>
        <w:t>The user interface (UI) of AA-Frequency-Analyzer-2 is shown in Fig. 1.</w:t>
      </w:r>
    </w:p>
    <w:p w:rsidR="00F543CF" w:rsidRPr="0045719C" w:rsidRDefault="00F543CF" w:rsidP="00F543CF">
      <w:pPr>
        <w:pStyle w:val="NormalWeb"/>
        <w:rPr>
          <w:sz w:val="20"/>
          <w:szCs w:val="20"/>
        </w:rPr>
      </w:pPr>
      <w:r w:rsidRPr="0045719C">
        <w:rPr>
          <w:sz w:val="20"/>
          <w:szCs w:val="20"/>
        </w:rPr>
        <w:t>For the standard analysis, the program accepts datasets of aligned 20-AA sequence segments. The complete dataset can be copied from an Excel column or other text source and pasted into the input field.</w:t>
      </w:r>
    </w:p>
    <w:p w:rsidR="00F543CF" w:rsidRPr="0045719C" w:rsidRDefault="00F543CF" w:rsidP="00F543CF">
      <w:pPr>
        <w:pStyle w:val="NormalWeb"/>
        <w:rPr>
          <w:sz w:val="20"/>
          <w:szCs w:val="20"/>
        </w:rPr>
      </w:pPr>
      <w:r w:rsidRPr="0045719C">
        <w:rPr>
          <w:sz w:val="20"/>
          <w:szCs w:val="20"/>
        </w:rPr>
        <w:t>For 20-AA datasets, sequences must be aligned with the P1 arginine at position 14, immediately preceding the cleavage site. The program checks the length and amino-acid characters of each sequence and excludes invalid sequences from the analysis. Rejected sequences are reported separately in the lower display field.</w:t>
      </w:r>
    </w:p>
    <w:p w:rsidR="00E30912" w:rsidRPr="003F7DCF" w:rsidRDefault="002B61B4" w:rsidP="00E30912">
      <w:pPr>
        <w:spacing w:before="100" w:beforeAutospacing="1" w:after="100" w:afterAutospacing="1" w:line="240" w:lineRule="auto"/>
        <w:outlineLvl w:val="2"/>
        <w:rPr>
          <w:rFonts w:ascii="Times New Roman" w:eastAsia="Times New Roman" w:hAnsi="Times New Roman" w:cs="Times New Roman"/>
          <w:b/>
          <w:bCs/>
          <w:sz w:val="24"/>
          <w:szCs w:val="24"/>
        </w:rPr>
      </w:pPr>
      <w:r w:rsidRPr="003F7DCF">
        <w:rPr>
          <w:rFonts w:ascii="Times New Roman" w:eastAsia="Times New Roman" w:hAnsi="Times New Roman" w:cs="Times New Roman"/>
          <w:b/>
          <w:bCs/>
          <w:sz w:val="24"/>
          <w:szCs w:val="24"/>
        </w:rPr>
        <w:t xml:space="preserve">4. </w:t>
      </w:r>
      <w:r w:rsidR="00E30912" w:rsidRPr="003F7DCF">
        <w:rPr>
          <w:rFonts w:ascii="Times New Roman" w:eastAsia="Times New Roman" w:hAnsi="Times New Roman" w:cs="Times New Roman"/>
          <w:b/>
          <w:bCs/>
          <w:sz w:val="24"/>
          <w:szCs w:val="24"/>
        </w:rPr>
        <w:t xml:space="preserve">Validation </w:t>
      </w:r>
    </w:p>
    <w:p w:rsidR="00E30912" w:rsidRPr="0045719C" w:rsidRDefault="00F543CF" w:rsidP="00E30912">
      <w:pPr>
        <w:spacing w:before="100" w:beforeAutospacing="1" w:after="100" w:afterAutospacing="1" w:line="240" w:lineRule="auto"/>
        <w:outlineLvl w:val="2"/>
        <w:rPr>
          <w:rFonts w:ascii="Times New Roman" w:eastAsia="Times New Roman" w:hAnsi="Times New Roman" w:cs="Times New Roman"/>
          <w:b/>
          <w:bCs/>
          <w:sz w:val="20"/>
          <w:szCs w:val="20"/>
        </w:rPr>
      </w:pPr>
      <w:r w:rsidRPr="0045719C">
        <w:rPr>
          <w:rFonts w:ascii="Times New Roman" w:hAnsi="Times New Roman" w:cs="Times New Roman"/>
          <w:sz w:val="20"/>
          <w:szCs w:val="20"/>
        </w:rPr>
        <w:t>A test dataset consisting of 100 20-AA segments containing the PRRAR motif was constructed with a predetermined composition of flanking amino acids. The dataset was analyzed using AA-Frequency-Analyzer-2, and the positional amino-acid frequencies reported by the program agreed with the expected values.</w:t>
      </w:r>
      <w:r w:rsidR="008B5B81" w:rsidRPr="0045719C">
        <w:rPr>
          <w:rFonts w:ascii="Times New Roman" w:eastAsia="Times New Roman" w:hAnsi="Times New Roman" w:cs="Times New Roman"/>
          <w:b/>
          <w:bCs/>
          <w:sz w:val="20"/>
          <w:szCs w:val="20"/>
        </w:rPr>
        <w:t>5</w:t>
      </w:r>
      <w:r w:rsidR="00E30912" w:rsidRPr="0045719C">
        <w:rPr>
          <w:rFonts w:ascii="Times New Roman" w:eastAsia="Times New Roman" w:hAnsi="Times New Roman" w:cs="Times New Roman"/>
          <w:b/>
          <w:bCs/>
          <w:sz w:val="20"/>
          <w:szCs w:val="20"/>
        </w:rPr>
        <w:t>. Installation and requirements</w:t>
      </w:r>
    </w:p>
    <w:p w:rsidR="00E30912" w:rsidRPr="0045719C" w:rsidRDefault="00E30912" w:rsidP="00E30912">
      <w:pPr>
        <w:spacing w:before="100" w:beforeAutospacing="1" w:after="100" w:afterAutospacing="1" w:line="240" w:lineRule="auto"/>
        <w:outlineLvl w:val="2"/>
        <w:rPr>
          <w:rFonts w:ascii="Times New Roman" w:eastAsia="Times New Roman" w:hAnsi="Times New Roman" w:cs="Times New Roman"/>
          <w:b/>
          <w:bCs/>
          <w:sz w:val="20"/>
          <w:szCs w:val="20"/>
        </w:rPr>
      </w:pPr>
      <w:r w:rsidRPr="0045719C">
        <w:rPr>
          <w:rFonts w:ascii="Times New Roman" w:eastAsia="Times New Roman" w:hAnsi="Times New Roman" w:cs="Times New Roman"/>
          <w:b/>
          <w:bCs/>
          <w:sz w:val="20"/>
          <w:szCs w:val="20"/>
        </w:rPr>
        <w:t>Operating system:</w:t>
      </w:r>
      <w:r w:rsidRPr="0045719C">
        <w:rPr>
          <w:rFonts w:ascii="Times New Roman" w:eastAsia="Times New Roman" w:hAnsi="Times New Roman" w:cs="Times New Roman"/>
          <w:sz w:val="20"/>
          <w:szCs w:val="20"/>
        </w:rPr>
        <w:t xml:space="preserve"> Microsoft Windows</w:t>
      </w:r>
      <w:r w:rsidRPr="0045719C">
        <w:rPr>
          <w:rFonts w:ascii="Times New Roman" w:eastAsia="Times New Roman" w:hAnsi="Times New Roman" w:cs="Times New Roman"/>
          <w:sz w:val="20"/>
          <w:szCs w:val="20"/>
        </w:rPr>
        <w:br/>
      </w:r>
      <w:r w:rsidRPr="0045719C">
        <w:rPr>
          <w:rFonts w:ascii="Times New Roman" w:eastAsia="Times New Roman" w:hAnsi="Times New Roman" w:cs="Times New Roman"/>
          <w:b/>
          <w:bCs/>
          <w:sz w:val="20"/>
          <w:szCs w:val="20"/>
        </w:rPr>
        <w:t>Application type:</w:t>
      </w:r>
      <w:r w:rsidRPr="0045719C">
        <w:rPr>
          <w:rFonts w:ascii="Times New Roman" w:eastAsia="Times New Roman" w:hAnsi="Times New Roman" w:cs="Times New Roman"/>
          <w:sz w:val="20"/>
          <w:szCs w:val="20"/>
        </w:rPr>
        <w:t xml:space="preserve"> Windows Forms application</w:t>
      </w:r>
      <w:r w:rsidRPr="0045719C">
        <w:rPr>
          <w:rFonts w:ascii="Times New Roman" w:eastAsia="Times New Roman" w:hAnsi="Times New Roman" w:cs="Times New Roman"/>
          <w:sz w:val="20"/>
          <w:szCs w:val="20"/>
        </w:rPr>
        <w:br/>
      </w:r>
      <w:r w:rsidRPr="0045719C">
        <w:rPr>
          <w:rFonts w:ascii="Times New Roman" w:eastAsia="Times New Roman" w:hAnsi="Times New Roman" w:cs="Times New Roman"/>
          <w:b/>
          <w:bCs/>
          <w:sz w:val="20"/>
          <w:szCs w:val="20"/>
        </w:rPr>
        <w:t>Framework:</w:t>
      </w:r>
      <w:r w:rsidRPr="0045719C">
        <w:rPr>
          <w:rFonts w:ascii="Times New Roman" w:eastAsia="Times New Roman" w:hAnsi="Times New Roman" w:cs="Times New Roman"/>
          <w:sz w:val="20"/>
          <w:szCs w:val="20"/>
        </w:rPr>
        <w:t xml:space="preserve"> .NET 9.0 for Windows</w:t>
      </w:r>
      <w:r w:rsidRPr="0045719C">
        <w:rPr>
          <w:rFonts w:ascii="Times New Roman" w:eastAsia="Times New Roman" w:hAnsi="Times New Roman" w:cs="Times New Roman"/>
          <w:sz w:val="20"/>
          <w:szCs w:val="20"/>
        </w:rPr>
        <w:br/>
      </w:r>
      <w:r w:rsidRPr="0045719C">
        <w:rPr>
          <w:rFonts w:ascii="Times New Roman" w:eastAsia="Times New Roman" w:hAnsi="Times New Roman" w:cs="Times New Roman"/>
          <w:b/>
          <w:bCs/>
          <w:sz w:val="20"/>
          <w:szCs w:val="20"/>
        </w:rPr>
        <w:t>Installation:</w:t>
      </w:r>
      <w:r w:rsidRPr="0045719C">
        <w:rPr>
          <w:rFonts w:ascii="Times New Roman" w:eastAsia="Times New Roman" w:hAnsi="Times New Roman" w:cs="Times New Roman"/>
          <w:sz w:val="20"/>
          <w:szCs w:val="20"/>
        </w:rPr>
        <w:t xml:space="preserve"> Run the supplied installer and follow the installation prompts.</w:t>
      </w:r>
    </w:p>
    <w:p w:rsidR="0042744E" w:rsidRPr="003F7DCF" w:rsidRDefault="008B5B81" w:rsidP="0042744E">
      <w:pPr>
        <w:spacing w:before="100" w:beforeAutospacing="1" w:after="100" w:afterAutospacing="1" w:line="240" w:lineRule="auto"/>
        <w:outlineLvl w:val="2"/>
        <w:rPr>
          <w:rFonts w:ascii="Times New Roman" w:eastAsia="Times New Roman" w:hAnsi="Times New Roman" w:cs="Times New Roman"/>
          <w:b/>
          <w:bCs/>
          <w:sz w:val="24"/>
          <w:szCs w:val="24"/>
        </w:rPr>
      </w:pPr>
      <w:r w:rsidRPr="003F7DCF">
        <w:rPr>
          <w:rFonts w:ascii="Times New Roman" w:eastAsia="Times New Roman" w:hAnsi="Times New Roman" w:cs="Times New Roman"/>
          <w:b/>
          <w:bCs/>
          <w:sz w:val="24"/>
          <w:szCs w:val="24"/>
        </w:rPr>
        <w:t>6</w:t>
      </w:r>
      <w:r w:rsidR="0042744E" w:rsidRPr="003F7DCF">
        <w:rPr>
          <w:rFonts w:ascii="Times New Roman" w:eastAsia="Times New Roman" w:hAnsi="Times New Roman" w:cs="Times New Roman"/>
          <w:b/>
          <w:bCs/>
          <w:sz w:val="24"/>
          <w:szCs w:val="24"/>
        </w:rPr>
        <w:t>. How to use</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The user interface of the program is shown in Fig. 1.</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a. Before beginning the analysis, decide whether duplicate sequences should be retained or removed. Check </w:t>
      </w:r>
      <w:r w:rsidRPr="00F543CF">
        <w:rPr>
          <w:rFonts w:ascii="Times New Roman" w:eastAsia="Times New Roman" w:hAnsi="Times New Roman" w:cs="Times New Roman"/>
          <w:b/>
          <w:bCs/>
          <w:sz w:val="20"/>
          <w:szCs w:val="20"/>
        </w:rPr>
        <w:t>“</w:t>
      </w:r>
      <w:proofErr w:type="spellStart"/>
      <w:r w:rsidRPr="00F543CF">
        <w:rPr>
          <w:rFonts w:ascii="Times New Roman" w:eastAsia="Times New Roman" w:hAnsi="Times New Roman" w:cs="Times New Roman"/>
          <w:b/>
          <w:bCs/>
          <w:sz w:val="20"/>
          <w:szCs w:val="20"/>
        </w:rPr>
        <w:t>PickUniqueIfChecked</w:t>
      </w:r>
      <w:proofErr w:type="spellEnd"/>
      <w:r w:rsidRPr="00F543CF">
        <w:rPr>
          <w:rFonts w:ascii="Times New Roman" w:eastAsia="Times New Roman" w:hAnsi="Times New Roman" w:cs="Times New Roman"/>
          <w:b/>
          <w:bCs/>
          <w:sz w:val="20"/>
          <w:szCs w:val="20"/>
        </w:rPr>
        <w:t>”</w:t>
      </w:r>
      <w:r w:rsidRPr="00F543CF">
        <w:rPr>
          <w:rFonts w:ascii="Times New Roman" w:eastAsia="Times New Roman" w:hAnsi="Times New Roman" w:cs="Times New Roman"/>
          <w:sz w:val="20"/>
          <w:szCs w:val="20"/>
        </w:rPr>
        <w:t xml:space="preserve"> if only unique sequences are to be analyzed. Leave it unchecked if duplicate sequences </w:t>
      </w:r>
      <w:r w:rsidRPr="00F543CF">
        <w:rPr>
          <w:rFonts w:ascii="Times New Roman" w:eastAsia="Times New Roman" w:hAnsi="Times New Roman" w:cs="Times New Roman"/>
          <w:sz w:val="20"/>
          <w:szCs w:val="20"/>
        </w:rPr>
        <w:lastRenderedPageBreak/>
        <w:t>should be retained. This choice should be based on the purpose of the analysis. For example, duplicates should normally be retained when the objective is to determine the proportions of different sequence types within a dataset.</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b. Paste the dataset into the first text box. A column of sequences copied directly from Excel can be pasted into this field.</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c. Click </w:t>
      </w:r>
      <w:r w:rsidRPr="00F543CF">
        <w:rPr>
          <w:rFonts w:ascii="Times New Roman" w:eastAsia="Times New Roman" w:hAnsi="Times New Roman" w:cs="Times New Roman"/>
          <w:b/>
          <w:bCs/>
          <w:sz w:val="20"/>
          <w:szCs w:val="20"/>
        </w:rPr>
        <w:t>“</w:t>
      </w:r>
      <w:proofErr w:type="spellStart"/>
      <w:r w:rsidRPr="00F543CF">
        <w:rPr>
          <w:rFonts w:ascii="Times New Roman" w:eastAsia="Times New Roman" w:hAnsi="Times New Roman" w:cs="Times New Roman"/>
          <w:b/>
          <w:bCs/>
          <w:sz w:val="20"/>
          <w:szCs w:val="20"/>
        </w:rPr>
        <w:t>PerformAnalysis</w:t>
      </w:r>
      <w:proofErr w:type="spellEnd"/>
      <w:r w:rsidRPr="00F543CF">
        <w:rPr>
          <w:rFonts w:ascii="Times New Roman" w:eastAsia="Times New Roman" w:hAnsi="Times New Roman" w:cs="Times New Roman"/>
          <w:b/>
          <w:bCs/>
          <w:sz w:val="20"/>
          <w:szCs w:val="20"/>
        </w:rPr>
        <w:t>.”</w:t>
      </w:r>
      <w:r w:rsidRPr="00F543CF">
        <w:rPr>
          <w:rFonts w:ascii="Times New Roman" w:eastAsia="Times New Roman" w:hAnsi="Times New Roman" w:cs="Times New Roman"/>
          <w:sz w:val="20"/>
          <w:szCs w:val="20"/>
        </w:rPr>
        <w:t xml:space="preserve"> A message will confirm whether </w:t>
      </w:r>
      <w:proofErr w:type="spellStart"/>
      <w:r w:rsidRPr="00F543CF">
        <w:rPr>
          <w:rFonts w:ascii="Times New Roman" w:eastAsia="Times New Roman" w:hAnsi="Times New Roman" w:cs="Times New Roman"/>
          <w:b/>
          <w:bCs/>
          <w:sz w:val="20"/>
          <w:szCs w:val="20"/>
        </w:rPr>
        <w:t>PickUnique</w:t>
      </w:r>
      <w:proofErr w:type="spellEnd"/>
      <w:r w:rsidRPr="00F543CF">
        <w:rPr>
          <w:rFonts w:ascii="Times New Roman" w:eastAsia="Times New Roman" w:hAnsi="Times New Roman" w:cs="Times New Roman"/>
          <w:sz w:val="20"/>
          <w:szCs w:val="20"/>
        </w:rPr>
        <w:t xml:space="preserve"> has been selected. Click </w:t>
      </w:r>
      <w:r w:rsidRPr="00F543CF">
        <w:rPr>
          <w:rFonts w:ascii="Times New Roman" w:eastAsia="Times New Roman" w:hAnsi="Times New Roman" w:cs="Times New Roman"/>
          <w:b/>
          <w:bCs/>
          <w:sz w:val="20"/>
          <w:szCs w:val="20"/>
        </w:rPr>
        <w:t>“OK.”</w:t>
      </w:r>
      <w:r w:rsidRPr="00F543CF">
        <w:rPr>
          <w:rFonts w:ascii="Times New Roman" w:eastAsia="Times New Roman" w:hAnsi="Times New Roman" w:cs="Times New Roman"/>
          <w:sz w:val="20"/>
          <w:szCs w:val="20"/>
        </w:rPr>
        <w:t xml:space="preserve"> You will then be asked to enter the sequence length to be analyzed. The default is 20 amino acids.</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d. The results are displayed in the output fields. </w:t>
      </w:r>
      <w:r w:rsidRPr="00F543CF">
        <w:rPr>
          <w:rFonts w:ascii="Times New Roman" w:eastAsia="Times New Roman" w:hAnsi="Times New Roman" w:cs="Times New Roman"/>
          <w:b/>
          <w:bCs/>
          <w:sz w:val="20"/>
          <w:szCs w:val="20"/>
        </w:rPr>
        <w:t>Output 1</w:t>
      </w:r>
      <w:r w:rsidRPr="00F543CF">
        <w:rPr>
          <w:rFonts w:ascii="Times New Roman" w:eastAsia="Times New Roman" w:hAnsi="Times New Roman" w:cs="Times New Roman"/>
          <w:sz w:val="20"/>
          <w:szCs w:val="20"/>
        </w:rPr>
        <w:t xml:space="preserve"> reports the frequency of each of the 20 amino acids at each sequence position. For the standard 20-AA analysis, these positions are labelled P14 through P6′. The output can be saved as a CSV file and opened in Microsoft Excel.</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To produce a graph in Excel from Output 1:</w:t>
      </w:r>
    </w:p>
    <w:p w:rsidR="00F543CF" w:rsidRPr="00F543CF" w:rsidRDefault="00F543CF" w:rsidP="00F543C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Open the saved CSV file in Excel. </w:t>
      </w:r>
    </w:p>
    <w:p w:rsidR="00F543CF" w:rsidRPr="00F543CF" w:rsidRDefault="00F543CF" w:rsidP="00F543C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Select the first two columns. </w:t>
      </w:r>
    </w:p>
    <w:p w:rsidR="00F543CF" w:rsidRPr="00F543CF" w:rsidRDefault="00F543CF" w:rsidP="00F543C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Choose </w:t>
      </w:r>
      <w:r w:rsidRPr="00F543CF">
        <w:rPr>
          <w:rFonts w:ascii="Times New Roman" w:eastAsia="Times New Roman" w:hAnsi="Times New Roman" w:cs="Times New Roman"/>
          <w:b/>
          <w:bCs/>
          <w:sz w:val="20"/>
          <w:szCs w:val="20"/>
        </w:rPr>
        <w:t>Insert</w:t>
      </w:r>
      <w:r w:rsidRPr="00F543CF">
        <w:rPr>
          <w:rFonts w:ascii="Times New Roman" w:eastAsia="Times New Roman" w:hAnsi="Times New Roman" w:cs="Times New Roman"/>
          <w:sz w:val="20"/>
          <w:szCs w:val="20"/>
        </w:rPr>
        <w:t xml:space="preserve"> and create a column or bar chart. </w:t>
      </w:r>
    </w:p>
    <w:p w:rsidR="00F543CF" w:rsidRPr="00F543CF" w:rsidRDefault="00F543CF" w:rsidP="00F543C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Expand the selected data range to include the remaining amino-acid columns. </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Depending on the version of Excel being used, selecting the first two columns before creating the chart and subsequently expanding the data range may produce the desired graph more reliably than selecting the entire dataset initially.</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e. </w:t>
      </w:r>
      <w:r w:rsidRPr="00F543CF">
        <w:rPr>
          <w:rFonts w:ascii="Times New Roman" w:eastAsia="Times New Roman" w:hAnsi="Times New Roman" w:cs="Times New Roman"/>
          <w:b/>
          <w:bCs/>
          <w:sz w:val="20"/>
          <w:szCs w:val="20"/>
        </w:rPr>
        <w:t>Output 2</w:t>
      </w:r>
      <w:r w:rsidRPr="00F543CF">
        <w:rPr>
          <w:rFonts w:ascii="Times New Roman" w:eastAsia="Times New Roman" w:hAnsi="Times New Roman" w:cs="Times New Roman"/>
          <w:sz w:val="20"/>
          <w:szCs w:val="20"/>
        </w:rPr>
        <w:t xml:space="preserve"> reports the frequencies of the hydrophobic, hydrophilic, and charged amino-acid categories at each analyzed position. This output can also be saved as a CSV file and opened in Excel.</w:t>
      </w:r>
    </w:p>
    <w:p w:rsidR="00F543CF" w:rsidRPr="00F543CF" w:rsidRDefault="00F543CF" w:rsidP="00F543CF">
      <w:pPr>
        <w:spacing w:before="100" w:beforeAutospacing="1" w:after="100" w:afterAutospacing="1" w:line="240" w:lineRule="auto"/>
        <w:rPr>
          <w:rFonts w:ascii="Times New Roman" w:eastAsia="Times New Roman" w:hAnsi="Times New Roman" w:cs="Times New Roman"/>
          <w:sz w:val="20"/>
          <w:szCs w:val="20"/>
        </w:rPr>
      </w:pPr>
      <w:r w:rsidRPr="00F543CF">
        <w:rPr>
          <w:rFonts w:ascii="Times New Roman" w:eastAsia="Times New Roman" w:hAnsi="Times New Roman" w:cs="Times New Roman"/>
          <w:sz w:val="20"/>
          <w:szCs w:val="20"/>
        </w:rPr>
        <w:t xml:space="preserve">f. Sequences rejected because of incorrect length, invalid amino-acid characters, or failure to meet the P1 arginine requirement for a 20-AA dataset are listed in the lower display field. </w:t>
      </w:r>
    </w:p>
    <w:p w:rsidR="005B0315" w:rsidRPr="003F7DCF" w:rsidRDefault="00894F02" w:rsidP="0042744E">
      <w:pPr>
        <w:spacing w:before="100" w:beforeAutospacing="1" w:after="100" w:afterAutospacing="1" w:line="240" w:lineRule="auto"/>
        <w:outlineLvl w:val="2"/>
        <w:rPr>
          <w:rFonts w:ascii="Times New Roman" w:eastAsia="Times New Roman" w:hAnsi="Times New Roman" w:cs="Times New Roman"/>
          <w:b/>
          <w:bCs/>
          <w:sz w:val="24"/>
          <w:szCs w:val="24"/>
        </w:rPr>
      </w:pPr>
      <w:bookmarkStart w:id="0" w:name="_GoBack"/>
      <w:r w:rsidRPr="003F7DCF">
        <w:rPr>
          <w:rFonts w:ascii="Times New Roman" w:eastAsia="Times New Roman" w:hAnsi="Times New Roman" w:cs="Times New Roman"/>
          <w:b/>
          <w:bCs/>
          <w:noProof/>
          <w:sz w:val="24"/>
          <w:szCs w:val="24"/>
        </w:rPr>
        <w:drawing>
          <wp:inline distT="0" distB="0" distL="0" distR="0">
            <wp:extent cx="53975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4490" cy="2906922"/>
                    </a:xfrm>
                    <a:prstGeom prst="rect">
                      <a:avLst/>
                    </a:prstGeom>
                    <a:noFill/>
                    <a:ln>
                      <a:noFill/>
                    </a:ln>
                  </pic:spPr>
                </pic:pic>
              </a:graphicData>
            </a:graphic>
          </wp:inline>
        </w:drawing>
      </w:r>
      <w:bookmarkEnd w:id="0"/>
    </w:p>
    <w:p w:rsidR="0042744E" w:rsidRPr="0045719C" w:rsidRDefault="008B5B81" w:rsidP="0042744E">
      <w:pPr>
        <w:spacing w:before="100" w:beforeAutospacing="1" w:after="100" w:afterAutospacing="1" w:line="240" w:lineRule="auto"/>
        <w:outlineLvl w:val="2"/>
        <w:rPr>
          <w:rFonts w:ascii="Times New Roman" w:eastAsia="Times New Roman" w:hAnsi="Times New Roman" w:cs="Times New Roman"/>
          <w:b/>
          <w:bCs/>
          <w:sz w:val="20"/>
          <w:szCs w:val="20"/>
        </w:rPr>
      </w:pPr>
      <w:r w:rsidRPr="003F7DCF">
        <w:rPr>
          <w:rFonts w:ascii="Times New Roman" w:eastAsia="Times New Roman" w:hAnsi="Times New Roman" w:cs="Times New Roman"/>
          <w:b/>
          <w:bCs/>
          <w:sz w:val="24"/>
          <w:szCs w:val="24"/>
        </w:rPr>
        <w:t>7</w:t>
      </w:r>
      <w:r w:rsidR="0042744E" w:rsidRPr="0045719C">
        <w:rPr>
          <w:rFonts w:ascii="Times New Roman" w:eastAsia="Times New Roman" w:hAnsi="Times New Roman" w:cs="Times New Roman"/>
          <w:b/>
          <w:bCs/>
          <w:sz w:val="20"/>
          <w:szCs w:val="20"/>
        </w:rPr>
        <w:t>. Limitations</w:t>
      </w:r>
    </w:p>
    <w:p w:rsidR="0042744E" w:rsidRPr="0045719C" w:rsidRDefault="00F543CF" w:rsidP="00E30912">
      <w:pPr>
        <w:spacing w:before="100" w:beforeAutospacing="1" w:after="100" w:afterAutospacing="1" w:line="240" w:lineRule="auto"/>
        <w:outlineLvl w:val="2"/>
        <w:rPr>
          <w:rFonts w:ascii="Times New Roman" w:eastAsia="Times New Roman" w:hAnsi="Times New Roman" w:cs="Times New Roman"/>
          <w:b/>
          <w:bCs/>
          <w:sz w:val="20"/>
          <w:szCs w:val="20"/>
        </w:rPr>
      </w:pPr>
      <w:r w:rsidRPr="0045719C">
        <w:rPr>
          <w:rFonts w:ascii="Times New Roman" w:hAnsi="Times New Roman" w:cs="Times New Roman"/>
          <w:sz w:val="20"/>
          <w:szCs w:val="20"/>
        </w:rPr>
        <w:t xml:space="preserve">AA-Frequency-Analyzer-2 was developed primarily for positional analysis of </w:t>
      </w:r>
      <w:proofErr w:type="spellStart"/>
      <w:r w:rsidRPr="0045719C">
        <w:rPr>
          <w:rFonts w:ascii="Times New Roman" w:hAnsi="Times New Roman" w:cs="Times New Roman"/>
          <w:sz w:val="20"/>
          <w:szCs w:val="20"/>
        </w:rPr>
        <w:t>furin</w:t>
      </w:r>
      <w:proofErr w:type="spellEnd"/>
      <w:r w:rsidRPr="0045719C">
        <w:rPr>
          <w:rFonts w:ascii="Times New Roman" w:hAnsi="Times New Roman" w:cs="Times New Roman"/>
          <w:sz w:val="20"/>
          <w:szCs w:val="20"/>
        </w:rPr>
        <w:t xml:space="preserve"> cleavage sites. Although sequence motifs </w:t>
      </w:r>
      <w:r w:rsidRPr="0045719C">
        <w:rPr>
          <w:rFonts w:ascii="Times New Roman" w:hAnsi="Times New Roman" w:cs="Times New Roman"/>
          <w:sz w:val="20"/>
          <w:szCs w:val="20"/>
        </w:rPr>
        <w:t xml:space="preserve">shorter on the C-terminal side </w:t>
      </w:r>
      <w:r w:rsidRPr="0045719C">
        <w:rPr>
          <w:rFonts w:ascii="Times New Roman" w:hAnsi="Times New Roman" w:cs="Times New Roman"/>
          <w:sz w:val="20"/>
          <w:szCs w:val="20"/>
        </w:rPr>
        <w:t>can also be analyzed, interpretation of analyses involving other types of proteolytic cleavage sites may require modification of the program or consideration of different positional conventions.</w:t>
      </w:r>
    </w:p>
    <w:p w:rsidR="0042744E" w:rsidRDefault="0042744E" w:rsidP="00E30912">
      <w:pPr>
        <w:spacing w:before="100" w:beforeAutospacing="1" w:after="100" w:afterAutospacing="1" w:line="240" w:lineRule="auto"/>
        <w:outlineLvl w:val="2"/>
        <w:rPr>
          <w:rFonts w:ascii="Times New Roman" w:eastAsia="Times New Roman" w:hAnsi="Times New Roman" w:cs="Times New Roman"/>
          <w:b/>
          <w:bCs/>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E30912" w:rsidRDefault="00E30912" w:rsidP="00E30912">
      <w:pPr>
        <w:rPr>
          <w:rFonts w:ascii="Times New Roman" w:hAnsi="Times New Roman" w:cs="Times New Roman"/>
          <w:sz w:val="24"/>
          <w:szCs w:val="24"/>
        </w:rPr>
      </w:pPr>
    </w:p>
    <w:p w:rsidR="002D398D" w:rsidRPr="00E30912" w:rsidRDefault="002D398D">
      <w:pPr>
        <w:rPr>
          <w:rFonts w:ascii="Times New Roman" w:hAnsi="Times New Roman" w:cs="Times New Roman"/>
          <w:sz w:val="24"/>
          <w:szCs w:val="24"/>
        </w:rPr>
      </w:pPr>
    </w:p>
    <w:sectPr w:rsidR="002D398D" w:rsidRPr="00E30912" w:rsidSect="00E30912">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A6C53"/>
    <w:multiLevelType w:val="hybridMultilevel"/>
    <w:tmpl w:val="FFB20CB6"/>
    <w:lvl w:ilvl="0" w:tplc="01F8E49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0D7B29"/>
    <w:multiLevelType w:val="hybridMultilevel"/>
    <w:tmpl w:val="861C6FCC"/>
    <w:lvl w:ilvl="0" w:tplc="AEDE24BA">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6057177"/>
    <w:multiLevelType w:val="multilevel"/>
    <w:tmpl w:val="64F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E7ECF"/>
    <w:multiLevelType w:val="hybridMultilevel"/>
    <w:tmpl w:val="DF069248"/>
    <w:lvl w:ilvl="0" w:tplc="E840639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8570686"/>
    <w:multiLevelType w:val="hybridMultilevel"/>
    <w:tmpl w:val="0964BDE8"/>
    <w:lvl w:ilvl="0" w:tplc="E662D5A6">
      <w:start w:val="1"/>
      <w:numFmt w:val="lowerLetter"/>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912"/>
    <w:rsid w:val="0001259E"/>
    <w:rsid w:val="00013530"/>
    <w:rsid w:val="00053735"/>
    <w:rsid w:val="000848C0"/>
    <w:rsid w:val="000E0078"/>
    <w:rsid w:val="0019457E"/>
    <w:rsid w:val="00230C4F"/>
    <w:rsid w:val="002B61B4"/>
    <w:rsid w:val="002D3909"/>
    <w:rsid w:val="002D398D"/>
    <w:rsid w:val="00383C7C"/>
    <w:rsid w:val="0039361C"/>
    <w:rsid w:val="003B33A5"/>
    <w:rsid w:val="003F7DCF"/>
    <w:rsid w:val="0042744E"/>
    <w:rsid w:val="0045719C"/>
    <w:rsid w:val="0046549A"/>
    <w:rsid w:val="00471483"/>
    <w:rsid w:val="004E2985"/>
    <w:rsid w:val="00502243"/>
    <w:rsid w:val="00502B34"/>
    <w:rsid w:val="00545181"/>
    <w:rsid w:val="005A0D3F"/>
    <w:rsid w:val="005B0315"/>
    <w:rsid w:val="005C33BD"/>
    <w:rsid w:val="006D3154"/>
    <w:rsid w:val="006F3165"/>
    <w:rsid w:val="00894F02"/>
    <w:rsid w:val="0089688A"/>
    <w:rsid w:val="008B0AA8"/>
    <w:rsid w:val="008B5B81"/>
    <w:rsid w:val="008F48DB"/>
    <w:rsid w:val="008F4E9F"/>
    <w:rsid w:val="009A4227"/>
    <w:rsid w:val="00BA1C36"/>
    <w:rsid w:val="00BB33B1"/>
    <w:rsid w:val="00C062F9"/>
    <w:rsid w:val="00C13D1F"/>
    <w:rsid w:val="00C40AC2"/>
    <w:rsid w:val="00D37E67"/>
    <w:rsid w:val="00D5500F"/>
    <w:rsid w:val="00D94B45"/>
    <w:rsid w:val="00DD7E1E"/>
    <w:rsid w:val="00E16758"/>
    <w:rsid w:val="00E23C7B"/>
    <w:rsid w:val="00E25B02"/>
    <w:rsid w:val="00E2631C"/>
    <w:rsid w:val="00E30912"/>
    <w:rsid w:val="00E967CF"/>
    <w:rsid w:val="00EC7734"/>
    <w:rsid w:val="00F43B5E"/>
    <w:rsid w:val="00F54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B5E0E"/>
  <w14:defaultImageDpi w14:val="330"/>
  <w15:chartTrackingRefBased/>
  <w15:docId w15:val="{5B471744-CC11-4A99-9E70-EF12184A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61B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912"/>
    <w:pPr>
      <w:ind w:left="720"/>
      <w:contextualSpacing/>
    </w:pPr>
  </w:style>
  <w:style w:type="paragraph" w:customStyle="1" w:styleId="pdq2pgselectionanchorcontainer">
    <w:name w:val="pdq2pg_selectionanchorcontainer"/>
    <w:basedOn w:val="Normal"/>
    <w:rsid w:val="00F543C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43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43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606882">
      <w:bodyDiv w:val="1"/>
      <w:marLeft w:val="0"/>
      <w:marRight w:val="0"/>
      <w:marTop w:val="0"/>
      <w:marBottom w:val="0"/>
      <w:divBdr>
        <w:top w:val="none" w:sz="0" w:space="0" w:color="auto"/>
        <w:left w:val="none" w:sz="0" w:space="0" w:color="auto"/>
        <w:bottom w:val="none" w:sz="0" w:space="0" w:color="auto"/>
        <w:right w:val="none" w:sz="0" w:space="0" w:color="auto"/>
      </w:divBdr>
    </w:div>
    <w:div w:id="1349601057">
      <w:bodyDiv w:val="1"/>
      <w:marLeft w:val="0"/>
      <w:marRight w:val="0"/>
      <w:marTop w:val="0"/>
      <w:marBottom w:val="0"/>
      <w:divBdr>
        <w:top w:val="none" w:sz="0" w:space="0" w:color="auto"/>
        <w:left w:val="none" w:sz="0" w:space="0" w:color="auto"/>
        <w:bottom w:val="none" w:sz="0" w:space="0" w:color="auto"/>
        <w:right w:val="none" w:sz="0" w:space="0" w:color="auto"/>
      </w:divBdr>
    </w:div>
    <w:div w:id="1519347942">
      <w:bodyDiv w:val="1"/>
      <w:marLeft w:val="0"/>
      <w:marRight w:val="0"/>
      <w:marTop w:val="0"/>
      <w:marBottom w:val="0"/>
      <w:divBdr>
        <w:top w:val="none" w:sz="0" w:space="0" w:color="auto"/>
        <w:left w:val="none" w:sz="0" w:space="0" w:color="auto"/>
        <w:bottom w:val="none" w:sz="0" w:space="0" w:color="auto"/>
        <w:right w:val="none" w:sz="0" w:space="0" w:color="auto"/>
      </w:divBdr>
    </w:div>
    <w:div w:id="182827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Dell Customer</dc:creator>
  <cp:keywords/>
  <dc:description/>
  <cp:lastModifiedBy>Valued Dell Customer</cp:lastModifiedBy>
  <cp:revision>23</cp:revision>
  <dcterms:created xsi:type="dcterms:W3CDTF">2026-09-19T15:07:00Z</dcterms:created>
  <dcterms:modified xsi:type="dcterms:W3CDTF">2026-09-23T18:07:00Z</dcterms:modified>
</cp:coreProperties>
</file>