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0.49–0.59).</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transcripts</w:t>
      </w:r>
      <w:r>
        <w:t xml:space="preserve"> </w:t>
      </w:r>
      <w:r>
        <w:t xml:space="preserve">was</w:t>
      </w:r>
      <w:r>
        <w:t xml:space="preserve"> </w:t>
      </w:r>
      <w:r>
        <w:t xml:space="preserve">feasible</w:t>
      </w:r>
      <w:r>
        <w:t xml:space="preserve"> </w:t>
      </w:r>
      <w:r>
        <w:t xml:space="preserve">but</w:t>
      </w:r>
      <w:r>
        <w:t xml:space="preserve"> </w:t>
      </w:r>
      <w:r>
        <w:t xml:space="preserve">noisy</w:t>
      </w:r>
      <w:r>
        <w:t xml:space="preserve"> </w:t>
      </w:r>
      <w:r>
        <w:t xml:space="preserve">relative</w:t>
      </w:r>
      <w:r>
        <w:t xml:space="preserve"> </w:t>
      </w:r>
      <w:r>
        <w:t xml:space="preserve">to</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0.35).</w:t>
      </w:r>
      <w:r>
        <w:t xml:space="preserve"> </w:t>
      </w:r>
      <w:r>
        <w:t xml:space="preserve">Multiple-choice</w:t>
      </w:r>
      <w:r>
        <w:t xml:space="preserve"> </w:t>
      </w:r>
      <w:r>
        <w:t xml:space="preserve">knowledge</w:t>
      </w:r>
      <w:r>
        <w:t xml:space="preserve"> </w:t>
      </w:r>
      <w:r>
        <w:t xml:space="preserve">test</w:t>
      </w:r>
      <w:r>
        <w:t xml:space="preserve"> </w:t>
      </w:r>
      <w:r>
        <w:t xml:space="preserve">scores</w:t>
      </w:r>
      <w:r>
        <w:t xml:space="preserve"> </w:t>
      </w:r>
      <w:r>
        <w:t xml:space="preserve">showed</w:t>
      </w:r>
      <w:r>
        <w:t xml:space="preserve"> </w:t>
      </w:r>
      <w:r>
        <w:t xml:space="preserve">no</w:t>
      </w:r>
      <w:r>
        <w:t xml:space="preserve"> </w:t>
      </w:r>
      <w:r>
        <w:t xml:space="preserve">significant</w:t>
      </w:r>
      <w:r>
        <w:t xml:space="preserve"> </w:t>
      </w:r>
      <w:r>
        <w:t xml:space="preserve">correlation</w:t>
      </w:r>
      <w:r>
        <w:t xml:space="preserve"> </w:t>
      </w:r>
      <w:r>
        <w:t xml:space="preserve">with</w:t>
      </w:r>
      <w:r>
        <w:t xml:space="preserve"> </w:t>
      </w:r>
      <w:r>
        <w:t xml:space="preserve">vignette</w:t>
      </w:r>
      <w:r>
        <w:t xml:space="preserve"> </w:t>
      </w:r>
      <w:r>
        <w:t xml:space="preserve">performance,</w:t>
      </w:r>
      <w:r>
        <w:t xml:space="preserve"> </w:t>
      </w:r>
      <w:r>
        <w:t xml:space="preserve">suggesting</w:t>
      </w:r>
      <w:r>
        <w:t xml:space="preserve"> </w:t>
      </w:r>
      <w:r>
        <w:t xml:space="preserve">the</w:t>
      </w:r>
      <w:r>
        <w:t xml:space="preserve"> </w:t>
      </w:r>
      <w:r>
        <w:t xml:space="preserve">tool</w:t>
      </w:r>
      <w:r>
        <w:t xml:space="preserve"> </w:t>
      </w:r>
      <w:r>
        <w:t xml:space="preserve">measures</w:t>
      </w:r>
      <w:r>
        <w:t xml:space="preserve"> </w:t>
      </w:r>
      <w:r>
        <w:t xml:space="preserve">distinct</w:t>
      </w:r>
      <w:r>
        <w:t xml:space="preserve"> </w:t>
      </w:r>
      <w:r>
        <w:t xml:space="preserve">dimensions</w:t>
      </w:r>
      <w:r>
        <w:t xml:space="preserve"> </w:t>
      </w:r>
      <w:r>
        <w:t xml:space="preserve">of</w:t>
      </w:r>
      <w:r>
        <w:t xml:space="preserve"> </w:t>
      </w:r>
      <w:r>
        <w:t xml:space="preserve">competency.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was feasible but noisy.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was less strongly correlated with the human coding compared to the expert evaluations, and had substantially more statistical noise (Pearson’s</w:t>
      </w:r>
      <w:r>
        <w:t xml:space="preserve"> </w:t>
      </w:r>
      <m:oMath>
        <m:r>
          <m:t>ρ</m:t>
        </m:r>
      </m:oMath>
      <w:r>
        <w:t xml:space="preserve"> </w:t>
      </w:r>
      <w:r>
        <w:t xml:space="preserve">= 0.35; OLS</w:t>
      </w:r>
      <w:r>
        <w:t xml:space="preserve"> </w:t>
      </w:r>
      <m:oMath>
        <m:sSup>
          <m:e>
            <m:r>
              <m:t>r</m:t>
            </m:r>
          </m:e>
          <m:sup>
            <m:r>
              <m:t>2</m:t>
            </m:r>
          </m:sup>
        </m:sSup>
      </m:oMath>
      <w:r>
        <w:t xml:space="preserve"> </w:t>
      </w:r>
      <w:r>
        <w:t xml:space="preserve">= 0.12). The correlation was statistically significant in regression against the human ground truth, with a 10 p.p. increase in the human-coded essential diagnostic checklist predicting a 1.7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Finally, the multiple-choice question (MCQ) knowledge score for matched hepatitis cases had no statistically significant correlation with the essential diagnostic completion for the same cases (Pearson’s</w:t>
      </w:r>
      <w:r>
        <w:t xml:space="preserve"> </w:t>
      </w:r>
      <m:oMath>
        <m:r>
          <m:t>ρ</m:t>
        </m:r>
      </m:oMath>
      <w:r>
        <w:t xml:space="preserve"> </w:t>
      </w:r>
      <w:r>
        <w:t xml:space="preserve">= 0.07; OLS</w:t>
      </w:r>
      <w:r>
        <w:t xml:space="preserve"> </w:t>
      </w:r>
      <m:oMath>
        <m:sSup>
          <m:e>
            <m:r>
              <m:t>r</m:t>
            </m:r>
          </m:e>
          <m:sup>
            <m:r>
              <m:t>2</m:t>
            </m:r>
          </m:sup>
        </m:sSup>
      </m:oMath>
      <w:r>
        <w:t xml:space="preserve"> </w:t>
      </w:r>
      <m:oMath>
        <m:r>
          <m:rPr>
            <m:sty m:val="p"/>
          </m:rPr>
          <m:t>&lt;</m:t>
        </m:r>
      </m:oMath>
      <w:r>
        <w:t xml:space="preserve"> </w:t>
      </w:r>
      <w:r>
        <w:t xml:space="preserve">0.01;</w:t>
      </w:r>
      <w:r>
        <w:t xml:space="preserve"> </w:t>
      </w:r>
      <w:r>
        <w:rPr>
          <w:bCs/>
          <w:b/>
        </w:rPr>
        <w:t xml:space="preserve">Figure</w:t>
      </w:r>
      <w:r>
        <w:rPr>
          <w:bCs/>
          <w:b/>
        </w:rPr>
        <w:t xml:space="preserve"> </w:t>
      </w:r>
      <w:hyperlink w:anchor="fig:validation">
        <w:r>
          <w:rPr>
            <w:rStyle w:val="Hyperlink"/>
            <w:bCs/>
            <w:b/>
          </w:rPr>
          <w:t xml:space="preserve">2</w:t>
        </w:r>
      </w:hyperlink>
      <w:r>
        <w:t xml:space="preserve">, Panel D).</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Panel A: Expert rating in original Vietnamese vs. human-coded checklist completion. Panel B: Expert rating in translated English vs. human-coded checklist completion. Panel C: Claude-coded checklist vs. human-coded checklist. Panel D: Multiple-choice knowledge score vs. human-coded checklist (hepatitis cases only). Each point is one provider–case interaction. Lines show OLS fit with 95% confidence interval.</w:t>
      </w:r>
    </w:p>
    <w:p>
      <w:pPr>
        <w:pStyle w:val="CaptionedFigure"/>
      </w:pPr>
      <w:r>
        <w:drawing>
          <wp:inline>
            <wp:extent cx="3733800" cy="3394363"/>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3733800" cy="3394363"/>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Each point represents one checklist item. Items above the dashed line of unity have specificity exceeding sensitivity. Items are included only where both metrics are calculable (</w:t>
      </w:r>
      <m:oMath>
        <m:r>
          <m:t>n</m:t>
        </m:r>
      </m:oMath>
      <w:r>
        <w:t xml:space="preserve"> </w:t>
      </w:r>
      <w:r>
        <w:t xml:space="preserve">= 304).</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0.49–0.59).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weakly but significantly with human-coded ground truth (Pearson’s</w:t>
      </w:r>
      <w:r>
        <w:t xml:space="preserve"> </w:t>
      </w:r>
      <m:oMath>
        <m:r>
          <m:t>ρ</m:t>
        </m:r>
      </m:oMath>
      <w:r>
        <w:t xml:space="preserve"> </w:t>
      </w:r>
      <w:r>
        <w:t xml:space="preserve">= 0.35; OLS</w:t>
      </w:r>
      <w:r>
        <w:t xml:space="preserve"> </w:t>
      </w:r>
      <m:oMath>
        <m:sSup>
          <m:e>
            <m:r>
              <m:t>r</m:t>
            </m:r>
          </m:e>
          <m:sup>
            <m:r>
              <m:t>2</m:t>
            </m:r>
          </m:sup>
        </m:sSup>
      </m:oMath>
      <w:r>
        <w:t xml:space="preserve"> </w:t>
      </w:r>
      <w:r>
        <w:t xml:space="preserve">= 0.12). The low mean sensitivity (0.31) suggests that the LLM frequently fails to detect actions that providers actually performed, which would systematically underestimate competency if used without human review.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and a traditional knowledge test, providing evidence that LLM-based vignettes measure meaningful dimensions of clinical competence. The null correlation between vignette performance and multiple-choice knowledge scores (</w:t>
      </w:r>
      <m:oMath>
        <m:r>
          <m:t>ρ</m:t>
        </m:r>
      </m:oMath>
      <w:r>
        <w:t xml:space="preserve"> </w:t>
      </w:r>
      <w:r>
        <w:t xml:space="preserve">= 0.07) is consistent with earlier findings that open-ended vignettes capture diagnostic reasoning processes distinct from factual recall</w:t>
      </w:r>
      <w:r>
        <w:t xml:space="preserve"> </w:t>
      </w:r>
      <w:r>
        <w:t xml:space="preserve">(Das and Hammer 2005)</w:t>
      </w:r>
      <w:r>
        <w:t xml:space="preserve">, though we note that this finding is based on a small sample (22 providers) and should be interpreted with caution.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the LLM-automated coding of checklist items was noisy relative to human coding (</w:t>
      </w:r>
      <m:oMath>
        <m:r>
          <m:t>ρ</m:t>
        </m:r>
      </m:oMath>
      <w:r>
        <w:t xml:space="preserve"> </w:t>
      </w:r>
      <w:r>
        <w:t xml:space="preserve">= 0.35) and is not yet reliable for individual-level competency assessment. The low sensitivity (mean 0.31) suggests the LLM frequently fails to detect actions that providers did take, which would systematically underestimate competency.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(1) expert clinician grading of the transcripts both in English and in the original Vietnamese; and (2) the hepatitis multiple-choice knowledge test scores for matched cases. Our secondary outcome was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The hepatitis knowledge test performance was scored as the total number of correct responses out of the administered items.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2026-02-27T23:35:02Z</dcterms:created>
  <dcterms:modified xsi:type="dcterms:W3CDTF">2026-02-27T23:35:02Z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0.49–0.59). LLM-automated coding of checklist items from transcripts was feasible but noisy relative to human coding (\rho = 0.35). Multiple-choice knowledge test scores showed no significant correlation with vignette performance, suggesting the tool measures distinct dimensions of competency.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