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jc w:val="center"/>
        <w:rPr/>
      </w:pPr>
      <w:bookmarkStart w:colFirst="0" w:colLast="0" w:name="_qtk7xwgmsu59" w:id="0"/>
      <w:bookmarkEnd w:id="0"/>
      <w:r w:rsidDel="00000000" w:rsidR="00000000" w:rsidRPr="00000000">
        <w:rPr>
          <w:rtl w:val="1"/>
        </w:rPr>
        <w:t xml:space="preserve">מחצית</w:t>
      </w:r>
      <w:r w:rsidDel="00000000" w:rsidR="00000000" w:rsidRPr="00000000">
        <w:rPr>
          <w:rtl w:val="1"/>
        </w:rPr>
        <w:t xml:space="preserve"> </w:t>
      </w:r>
      <w:r w:rsidDel="00000000" w:rsidR="00000000" w:rsidRPr="00000000">
        <w:rPr>
          <w:rtl w:val="1"/>
        </w:rPr>
        <w:t xml:space="preserve">המסע</w:t>
      </w:r>
      <w:r w:rsidDel="00000000" w:rsidR="00000000" w:rsidRPr="00000000">
        <w:rPr>
          <w:rtl w:val="1"/>
        </w:rPr>
        <w:t xml:space="preserve"> </w:t>
      </w:r>
      <w:r w:rsidDel="00000000" w:rsidR="00000000" w:rsidRPr="00000000">
        <w:rPr>
          <w:rtl w:val="1"/>
        </w:rPr>
        <w:t xml:space="preserve">המשותף</w:t>
      </w:r>
      <w:r w:rsidDel="00000000" w:rsidR="00000000" w:rsidRPr="00000000">
        <w:rPr>
          <w:rtl w:val="1"/>
        </w:rPr>
        <w:t xml:space="preserve"> </w:t>
      </w:r>
      <w:r w:rsidDel="00000000" w:rsidR="00000000" w:rsidRPr="00000000">
        <w:rPr>
          <w:rtl w:val="1"/>
        </w:rPr>
        <w:t xml:space="preserve">שלנו</w:t>
      </w:r>
    </w:p>
    <w:p w:rsidR="00000000" w:rsidDel="00000000" w:rsidP="00000000" w:rsidRDefault="00000000" w:rsidRPr="00000000" w14:paraId="00000002">
      <w:pPr>
        <w:pStyle w:val="Heading1"/>
        <w:rPr/>
      </w:pPr>
      <w:bookmarkStart w:colFirst="0" w:colLast="0" w:name="_71skla8zitjn" w:id="1"/>
      <w:bookmarkEnd w:id="1"/>
      <w:r w:rsidDel="00000000" w:rsidR="00000000" w:rsidRPr="00000000">
        <w:rPr>
          <w:rtl w:val="0"/>
        </w:rPr>
        <w:t xml:space="preserve">User Stories </w:t>
      </w:r>
    </w:p>
    <w:p w:rsidR="00000000" w:rsidDel="00000000" w:rsidP="00000000" w:rsidRDefault="00000000" w:rsidRPr="00000000" w14:paraId="00000003">
      <w:pPr>
        <w:bidi w:val="1"/>
        <w:rPr/>
      </w:pPr>
      <w:r w:rsidDel="00000000" w:rsidR="00000000" w:rsidRPr="00000000">
        <w:rPr>
          <w:rtl w:val="0"/>
        </w:rPr>
      </w:r>
    </w:p>
    <w:p w:rsidR="00000000" w:rsidDel="00000000" w:rsidP="00000000" w:rsidRDefault="00000000" w:rsidRPr="00000000" w14:paraId="00000004">
      <w:pPr>
        <w:jc w:val="left"/>
        <w:rPr>
          <w:b w:val="1"/>
          <w:bCs w:val="1"/>
        </w:rPr>
      </w:pPr>
      <w:r w:rsidDel="00000000" w:rsidR="00000000" w:rsidRPr="00000000">
        <w:rPr>
          <w:b w:val="1"/>
          <w:bCs w:val="1"/>
          <w:rtl w:val="0"/>
        </w:rPr>
        <w:t xml:space="preserve">US-NEW:</w:t>
      </w:r>
    </w:p>
    <w:p w:rsidR="00000000" w:rsidDel="00000000" w:rsidP="00000000" w:rsidRDefault="00000000" w:rsidRPr="00000000" w14:paraId="00000005">
      <w:pPr>
        <w:jc w:val="left"/>
        <w:rPr>
          <w:b w:val="1"/>
          <w:bCs w:val="1"/>
        </w:rPr>
      </w:pPr>
      <w:r w:rsidDel="00000000" w:rsidR="00000000" w:rsidRPr="00000000">
        <w:rPr>
          <w:b w:val="1"/>
          <w:bCs w:val="1"/>
          <w:rtl w:val="0"/>
        </w:rPr>
        <w:t xml:space="preserve">Multi-select buildings - export building cards to a PowerPoint (next semester)</w:t>
      </w:r>
    </w:p>
    <w:p w:rsidR="00000000" w:rsidDel="00000000" w:rsidP="00000000" w:rsidRDefault="00000000" w:rsidRPr="00000000" w14:paraId="00000006">
      <w:pPr>
        <w:jc w:val="left"/>
        <w:rPr/>
      </w:pPr>
      <w:r w:rsidDel="00000000" w:rsidR="00000000" w:rsidRPr="00000000">
        <w:rPr>
          <w:rtl w:val="0"/>
        </w:rPr>
        <w:t xml:space="preserve">As a viewer, I want to multi-select buildings from the buildings table and export a PowerPoint containing the building cards for the selected buildings, so that I can quickly prepare presentations for the municipality/client.</w:t>
      </w:r>
    </w:p>
    <w:p w:rsidR="00000000" w:rsidDel="00000000" w:rsidP="00000000" w:rsidRDefault="00000000" w:rsidRPr="00000000" w14:paraId="00000007">
      <w:pPr>
        <w:jc w:val="left"/>
        <w:rPr>
          <w:b w:val="1"/>
          <w:bCs w:val="1"/>
        </w:rPr>
      </w:pPr>
      <w:r w:rsidDel="00000000" w:rsidR="00000000" w:rsidRPr="00000000">
        <w:rPr>
          <w:rtl w:val="0"/>
        </w:rPr>
      </w:r>
    </w:p>
    <w:p w:rsidR="00000000" w:rsidDel="00000000" w:rsidP="00000000" w:rsidRDefault="00000000" w:rsidRPr="00000000" w14:paraId="00000008">
      <w:pPr>
        <w:jc w:val="left"/>
        <w:rPr>
          <w:b w:val="1"/>
          <w:bCs w:val="1"/>
        </w:rPr>
      </w:pPr>
      <w:r w:rsidDel="00000000" w:rsidR="00000000" w:rsidRPr="00000000">
        <w:rPr>
          <w:b w:val="1"/>
          <w:bCs w:val="1"/>
          <w:rtl w:val="0"/>
        </w:rPr>
        <w:t xml:space="preserve">Export to Excel</w:t>
      </w:r>
    </w:p>
    <w:p w:rsidR="00000000" w:rsidDel="00000000" w:rsidP="00000000" w:rsidRDefault="00000000" w:rsidRPr="00000000" w14:paraId="00000009">
      <w:pPr>
        <w:jc w:val="left"/>
        <w:rPr/>
      </w:pPr>
      <w:r w:rsidDel="00000000" w:rsidR="00000000" w:rsidRPr="00000000">
        <w:rPr>
          <w:rtl w:val="0"/>
        </w:rPr>
        <w:t xml:space="preserve">As a municipality staff user (admin/editor), I want to export the buildings table (optionally with current filters) to an Excel file, so that I can keep a backup of the database locally, and restore it later via “import from excel”.</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b w:val="1"/>
          <w:bCs w:val="1"/>
        </w:rPr>
      </w:pPr>
      <w:r w:rsidDel="00000000" w:rsidR="00000000" w:rsidRPr="00000000">
        <w:rPr>
          <w:rtl w:val="0"/>
        </w:rPr>
      </w:r>
    </w:p>
    <w:p w:rsidR="00000000" w:rsidDel="00000000" w:rsidP="00000000" w:rsidRDefault="00000000" w:rsidRPr="00000000" w14:paraId="0000000C">
      <w:pPr>
        <w:jc w:val="left"/>
        <w:rPr>
          <w:b w:val="1"/>
          <w:bCs w:val="1"/>
        </w:rPr>
      </w:pPr>
      <w:r w:rsidDel="00000000" w:rsidR="00000000" w:rsidRPr="00000000">
        <w:rPr>
          <w:b w:val="1"/>
          <w:bCs w:val="1"/>
          <w:rtl w:val="0"/>
        </w:rPr>
        <w:t xml:space="preserve">Removed User Story: </w:t>
      </w:r>
    </w:p>
    <w:p w:rsidR="00000000" w:rsidDel="00000000" w:rsidP="00000000" w:rsidRDefault="00000000" w:rsidRPr="00000000" w14:paraId="0000000D">
      <w:pPr>
        <w:rPr>
          <w:b w:val="1"/>
          <w:bCs w:val="1"/>
        </w:rPr>
      </w:pPr>
      <w:r w:rsidDel="00000000" w:rsidR="00000000" w:rsidRPr="00000000">
        <w:rPr>
          <w:b w:val="1"/>
          <w:bCs w:val="1"/>
          <w:rtl w:val="0"/>
        </w:rPr>
        <w:t xml:space="preserve">Remove logs </w:t>
      </w:r>
    </w:p>
    <w:p w:rsidR="00000000" w:rsidDel="00000000" w:rsidP="00000000" w:rsidRDefault="00000000" w:rsidRPr="00000000" w14:paraId="0000000E">
      <w:pPr>
        <w:rPr>
          <w:b w:val="1"/>
          <w:bCs w:val="1"/>
        </w:rPr>
      </w:pPr>
      <w:r w:rsidDel="00000000" w:rsidR="00000000" w:rsidRPr="00000000">
        <w:rPr>
          <w:rtl w:val="0"/>
        </w:rPr>
        <w:t xml:space="preserve">As an admin, I should </w:t>
      </w:r>
      <w:r w:rsidDel="00000000" w:rsidR="00000000" w:rsidRPr="00000000">
        <w:rPr>
          <w:b w:val="1"/>
          <w:bCs w:val="1"/>
          <w:rtl w:val="0"/>
        </w:rPr>
        <w:t xml:space="preserve">not</w:t>
      </w:r>
      <w:r w:rsidDel="00000000" w:rsidR="00000000" w:rsidRPr="00000000">
        <w:rPr>
          <w:rtl w:val="0"/>
        </w:rPr>
        <w:t xml:space="preserve"> be able to remove logs (log records are immutable).</w:t>
      </w: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t xml:space="preserve">The original HLD allowed an Admin to delete log entries as per client request.</w:t>
      </w:r>
    </w:p>
    <w:p w:rsidR="00000000" w:rsidDel="00000000" w:rsidP="00000000" w:rsidRDefault="00000000" w:rsidRPr="00000000" w14:paraId="00000010">
      <w:pPr>
        <w:jc w:val="left"/>
        <w:rPr/>
      </w:pPr>
      <w:r w:rsidDel="00000000" w:rsidR="00000000" w:rsidRPr="00000000">
        <w:rPr>
          <w:rtl w:val="0"/>
        </w:rPr>
        <w:t xml:space="preserve">We removed this requirement: </w:t>
      </w:r>
      <w:r w:rsidDel="00000000" w:rsidR="00000000" w:rsidRPr="00000000">
        <w:rPr>
          <w:b w:val="1"/>
          <w:bCs w:val="1"/>
          <w:rtl w:val="0"/>
        </w:rPr>
        <w:t xml:space="preserve">admins must not be able to remove logs</w:t>
      </w:r>
      <w:r w:rsidDel="00000000" w:rsidR="00000000" w:rsidRPr="00000000">
        <w:rPr>
          <w:rtl w:val="0"/>
        </w:rPr>
        <w:t xml:space="preserve">, and logs are treated as </w:t>
      </w:r>
      <w:r w:rsidDel="00000000" w:rsidR="00000000" w:rsidRPr="00000000">
        <w:rPr>
          <w:b w:val="1"/>
          <w:bCs w:val="1"/>
          <w:rtl w:val="0"/>
        </w:rPr>
        <w:t xml:space="preserve">immutable, append-only records</w:t>
      </w:r>
      <w:r w:rsidDel="00000000" w:rsidR="00000000" w:rsidRPr="00000000">
        <w:rPr>
          <w:rtl w:val="0"/>
        </w:rPr>
        <w:t xml:space="preserve">. This strengthens traceability/auditability</w:t>
      </w:r>
    </w:p>
    <w:p w:rsidR="00000000" w:rsidDel="00000000" w:rsidP="00000000" w:rsidRDefault="00000000" w:rsidRPr="00000000" w14:paraId="00000011">
      <w:pPr>
        <w:jc w:val="left"/>
        <w:rPr>
          <w:b w:val="1"/>
          <w:bCs w:val="1"/>
        </w:rPr>
      </w:pPr>
      <w:r w:rsidDel="00000000" w:rsidR="00000000" w:rsidRPr="00000000">
        <w:rPr>
          <w:rtl w:val="0"/>
        </w:rPr>
      </w:r>
    </w:p>
    <w:p w:rsidR="00000000" w:rsidDel="00000000" w:rsidP="00000000" w:rsidRDefault="00000000" w:rsidRPr="00000000" w14:paraId="00000012">
      <w:pPr>
        <w:jc w:val="left"/>
        <w:rPr>
          <w:b w:val="1"/>
          <w:bCs w:val="1"/>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pStyle w:val="Heading1"/>
        <w:bidi w:val="1"/>
        <w:rPr/>
      </w:pPr>
      <w:bookmarkStart w:colFirst="0" w:colLast="0" w:name="_uw3bb64jvrvg" w:id="2"/>
      <w:bookmarkEnd w:id="2"/>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0"/>
        </w:rPr>
        <w:t xml:space="preserve">POC</w:t>
      </w:r>
      <w:r w:rsidDel="00000000" w:rsidR="00000000" w:rsidRPr="00000000">
        <w:rPr>
          <w:rtl w:val="1"/>
        </w:rPr>
        <w:t xml:space="preserve"> </w:t>
      </w:r>
      <w:r w:rsidDel="00000000" w:rsidR="00000000" w:rsidRPr="00000000">
        <w:rPr>
          <w:rtl w:val="1"/>
        </w:rPr>
        <w:t xml:space="preserve">שלכם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0"/>
        </w:rPr>
        <w:t xml:space="preserve">HLD</w:t>
      </w:r>
      <w:r w:rsidDel="00000000" w:rsidR="00000000" w:rsidRPr="00000000">
        <w:rPr>
          <w:rtl w:val="1"/>
        </w:rPr>
        <w:t xml:space="preserve"> </w:t>
      </w:r>
      <w:r w:rsidDel="00000000" w:rsidR="00000000" w:rsidRPr="00000000">
        <w:rPr>
          <w:rtl w:val="1"/>
        </w:rPr>
        <w:t xml:space="preserve">ואיך</w:t>
      </w:r>
      <w:r w:rsidDel="00000000" w:rsidR="00000000" w:rsidRPr="00000000">
        <w:rPr>
          <w:rtl w:val="1"/>
        </w:rPr>
        <w:t xml:space="preserve"> </w:t>
      </w:r>
      <w:r w:rsidDel="00000000" w:rsidR="00000000" w:rsidRPr="00000000">
        <w:rPr>
          <w:rtl w:val="1"/>
        </w:rPr>
        <w:t xml:space="preserve">עמדתם</w:t>
      </w:r>
      <w:r w:rsidDel="00000000" w:rsidR="00000000" w:rsidRPr="00000000">
        <w:rPr>
          <w:rtl w:val="1"/>
        </w:rPr>
        <w:t xml:space="preserve"> </w:t>
      </w:r>
      <w:r w:rsidDel="00000000" w:rsidR="00000000" w:rsidRPr="00000000">
        <w:rPr>
          <w:rtl w:val="1"/>
        </w:rPr>
        <w:t xml:space="preserve">בבחינה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015">
      <w:pPr>
        <w:bidi w:val="1"/>
        <w:rPr/>
      </w:pPr>
      <w:r w:rsidDel="00000000" w:rsidR="00000000" w:rsidRPr="00000000">
        <w:rPr>
          <w:rtl w:val="0"/>
        </w:rPr>
      </w:r>
    </w:p>
    <w:p w:rsidR="00000000" w:rsidDel="00000000" w:rsidP="00000000" w:rsidRDefault="00000000" w:rsidRPr="00000000" w14:paraId="00000016">
      <w:pPr>
        <w:pStyle w:val="Heading2"/>
        <w:rPr/>
      </w:pPr>
      <w:bookmarkStart w:colFirst="0" w:colLast="0" w:name="_ho2wl2b8u8bv" w:id="3"/>
      <w:bookmarkEnd w:id="3"/>
      <w:r w:rsidDel="00000000" w:rsidR="00000000" w:rsidRPr="00000000">
        <w:rPr>
          <w:rtl w:val="0"/>
        </w:rPr>
        <w:t xml:space="preserve">3.2 POC recognition</w:t>
      </w:r>
    </w:p>
    <w:p w:rsidR="00000000" w:rsidDel="00000000" w:rsidP="00000000" w:rsidRDefault="00000000" w:rsidRPr="00000000" w14:paraId="00000017">
      <w:pPr>
        <w:spacing w:after="240" w:lineRule="auto"/>
        <w:rPr/>
      </w:pPr>
      <w:r w:rsidDel="00000000" w:rsidR="00000000" w:rsidRPr="00000000">
        <w:rPr>
          <w:rtl w:val="0"/>
        </w:rPr>
        <w:t xml:space="preserve">A Proof of Concept (POC) will be developed to validate a critical functional requirement of the system: the ability to ingest existing municipal data into the new application. The POC will focus specifically on importing data from an Excel file into the system’s database.</w:t>
      </w:r>
    </w:p>
    <w:p w:rsidR="00000000" w:rsidDel="00000000" w:rsidP="00000000" w:rsidRDefault="00000000" w:rsidRPr="00000000" w14:paraId="00000018">
      <w:pPr>
        <w:spacing w:after="40" w:before="240" w:lineRule="auto"/>
        <w:rPr>
          <w:b w:val="1"/>
          <w:bCs w:val="1"/>
          <w:color w:val="04a900"/>
        </w:rPr>
      </w:pPr>
      <w:r w:rsidDel="00000000" w:rsidR="00000000" w:rsidRPr="00000000">
        <w:rPr>
          <w:b w:val="1"/>
          <w:bCs w:val="1"/>
          <w:rtl w:val="0"/>
        </w:rPr>
        <w:t xml:space="preserve">Objective: </w:t>
      </w:r>
      <w:r w:rsidDel="00000000" w:rsidR="00000000" w:rsidRPr="00000000">
        <w:rPr>
          <w:rtl w:val="0"/>
        </w:rPr>
        <w:t xml:space="preserve">Verify that the system can reliably read, parse, and migrate abandoned-building records from legacy Excel spreadsheets into the SQL Server database that will be used in the final application. </w:t>
      </w:r>
      <w:r w:rsidDel="00000000" w:rsidR="00000000" w:rsidRPr="00000000">
        <w:rPr>
          <w:b w:val="1"/>
          <w:bCs w:val="1"/>
          <w:color w:val="04a900"/>
          <w:rtl w:val="0"/>
        </w:rPr>
        <w:t xml:space="preserve">// verified</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vz3j77hbzi4d" w:id="4"/>
      <w:bookmarkEnd w:id="4"/>
      <w:r w:rsidDel="00000000" w:rsidR="00000000" w:rsidRPr="00000000">
        <w:rPr>
          <w:b w:val="1"/>
          <w:bCs w:val="1"/>
          <w:color w:val="000000"/>
          <w:sz w:val="22"/>
          <w:szCs w:val="22"/>
          <w:rtl w:val="0"/>
        </w:rPr>
        <w:t xml:space="preserve">Scope</w:t>
      </w:r>
    </w:p>
    <w:p w:rsidR="00000000" w:rsidDel="00000000" w:rsidP="00000000" w:rsidRDefault="00000000" w:rsidRPr="00000000" w14:paraId="0000001A">
      <w:pPr>
        <w:spacing w:after="240" w:before="240" w:lineRule="auto"/>
        <w:rPr/>
      </w:pPr>
      <w:r w:rsidDel="00000000" w:rsidR="00000000" w:rsidRPr="00000000">
        <w:rPr>
          <w:rtl w:val="0"/>
        </w:rPr>
        <w:t xml:space="preserve">The POC demonstrated the following:</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Excel File Parsing</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Correct extraction of rows, columns, and data types. </w:t>
      </w:r>
      <w:r w:rsidDel="00000000" w:rsidR="00000000" w:rsidRPr="00000000">
        <w:rPr>
          <w:b w:val="1"/>
          <w:bCs w:val="1"/>
          <w:color w:val="04a900"/>
          <w:rtl w:val="0"/>
        </w:rPr>
        <w:t xml:space="preserve">// done</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tl w:val="0"/>
        </w:rPr>
        <w:t xml:space="preserve">Handling of Hebrew text and right-to-left formatting.</w:t>
      </w:r>
      <w:r w:rsidDel="00000000" w:rsidR="00000000" w:rsidRPr="00000000">
        <w:rPr>
          <w:color w:val="04a900"/>
          <w:rtl w:val="0"/>
        </w:rPr>
        <w:t xml:space="preserve"> </w:t>
      </w:r>
      <w:r w:rsidDel="00000000" w:rsidR="00000000" w:rsidRPr="00000000">
        <w:rPr>
          <w:b w:val="1"/>
          <w:bCs w:val="1"/>
          <w:color w:val="04a900"/>
          <w:rtl w:val="0"/>
        </w:rPr>
        <w:t xml:space="preserve">// done</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Data Validation</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Identifying missing fields, incorrect formats, and invalid values. </w:t>
      </w:r>
      <w:r w:rsidDel="00000000" w:rsidR="00000000" w:rsidRPr="00000000">
        <w:rPr>
          <w:b w:val="1"/>
          <w:bCs w:val="1"/>
          <w:color w:val="04a900"/>
          <w:rtl w:val="0"/>
        </w:rPr>
        <w:t xml:space="preserve">// done</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Ensuring required fields (e.g., building ID, address) are consistent. </w:t>
      </w:r>
      <w:r w:rsidDel="00000000" w:rsidR="00000000" w:rsidRPr="00000000">
        <w:rPr>
          <w:b w:val="1"/>
          <w:bCs w:val="1"/>
          <w:color w:val="04a900"/>
          <w:rtl w:val="0"/>
        </w:rPr>
        <w:t xml:space="preserve">// done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Database Import Workflow</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Mapping Excel fields to database schema. </w:t>
      </w:r>
      <w:r w:rsidDel="00000000" w:rsidR="00000000" w:rsidRPr="00000000">
        <w:rPr>
          <w:b w:val="1"/>
          <w:bCs w:val="1"/>
          <w:color w:val="04a900"/>
          <w:rtl w:val="0"/>
        </w:rPr>
        <w:t xml:space="preserve">// done</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Writing validated data into SQL Server tables. </w:t>
      </w:r>
      <w:r w:rsidDel="00000000" w:rsidR="00000000" w:rsidRPr="00000000">
        <w:rPr>
          <w:b w:val="1"/>
          <w:bCs w:val="1"/>
          <w:color w:val="04a900"/>
          <w:rtl w:val="0"/>
        </w:rPr>
        <w:t xml:space="preserve">// writing done</w:t>
      </w:r>
      <w:r w:rsidDel="00000000" w:rsidR="00000000" w:rsidRPr="00000000">
        <w:rPr>
          <w:b w:val="1"/>
          <w:bCs w:val="1"/>
          <w:rtl w:val="0"/>
        </w:rPr>
        <w:t xml:space="preserve">, </w:t>
      </w:r>
      <w:r w:rsidDel="00000000" w:rsidR="00000000" w:rsidRPr="00000000">
        <w:rPr>
          <w:b w:val="1"/>
          <w:bCs w:val="1"/>
          <w:color w:val="b45f06"/>
          <w:rtl w:val="0"/>
        </w:rPr>
        <w:t xml:space="preserve">validate in progress</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Preventing duplicate entries through primary key or unique field checks. </w:t>
      </w:r>
      <w:r w:rsidDel="00000000" w:rsidR="00000000" w:rsidRPr="00000000">
        <w:rPr>
          <w:b w:val="1"/>
          <w:bCs w:val="1"/>
          <w:color w:val="b45f06"/>
          <w:rtl w:val="0"/>
        </w:rPr>
        <w:t xml:space="preserve">// still in doing</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Error Handling and Reporting</w:t>
      </w:r>
    </w:p>
    <w:p w:rsidR="00000000" w:rsidDel="00000000" w:rsidP="00000000" w:rsidRDefault="00000000" w:rsidRPr="00000000" w14:paraId="00000026">
      <w:pPr>
        <w:numPr>
          <w:ilvl w:val="1"/>
          <w:numId w:val="3"/>
        </w:numPr>
        <w:spacing w:after="240" w:before="0" w:beforeAutospacing="0" w:lineRule="auto"/>
        <w:ind w:left="1440" w:hanging="360"/>
      </w:pPr>
      <w:r w:rsidDel="00000000" w:rsidR="00000000" w:rsidRPr="00000000">
        <w:rPr>
          <w:rtl w:val="0"/>
        </w:rPr>
        <w:t xml:space="preserve">Reporting invalid rows. </w:t>
      </w:r>
      <w:r w:rsidDel="00000000" w:rsidR="00000000" w:rsidRPr="00000000">
        <w:rPr>
          <w:b w:val="1"/>
          <w:bCs w:val="1"/>
          <w:color w:val="b45f06"/>
          <w:rtl w:val="0"/>
        </w:rPr>
        <w:t xml:space="preserve">// still in doing</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pi9rmv9tfqzs" w:id="5"/>
      <w:bookmarkEnd w:id="5"/>
      <w:r w:rsidDel="00000000" w:rsidR="00000000" w:rsidRPr="00000000">
        <w:rPr>
          <w:b w:val="1"/>
          <w:bCs w:val="1"/>
          <w:color w:val="000000"/>
          <w:sz w:val="22"/>
          <w:szCs w:val="22"/>
          <w:rtl w:val="0"/>
        </w:rPr>
        <w:t xml:space="preserve">Outcome</w:t>
      </w:r>
    </w:p>
    <w:p w:rsidR="00000000" w:rsidDel="00000000" w:rsidP="00000000" w:rsidRDefault="00000000" w:rsidRPr="00000000" w14:paraId="00000028">
      <w:pPr>
        <w:spacing w:after="240" w:before="240" w:lineRule="auto"/>
        <w:rPr/>
      </w:pPr>
      <w:r w:rsidDel="00000000" w:rsidR="00000000" w:rsidRPr="00000000">
        <w:rPr>
          <w:rtl w:val="0"/>
        </w:rPr>
        <w:t xml:space="preserve">The POC successfully confirmed that:</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Existing Excel data can be used as a reliable source for initializing the new system.  </w:t>
      </w:r>
      <w:r w:rsidDel="00000000" w:rsidR="00000000" w:rsidRPr="00000000">
        <w:rPr>
          <w:b w:val="1"/>
          <w:bCs w:val="1"/>
          <w:color w:val="04a900"/>
          <w:rtl w:val="0"/>
        </w:rPr>
        <w:t xml:space="preserve">// yes</w:t>
      </w:r>
      <w:r w:rsidDel="00000000" w:rsidR="00000000" w:rsidRPr="00000000">
        <w:rPr>
          <w:rtl w:val="0"/>
        </w:rPr>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Full-scale data migration is feasible with minimal risk. </w:t>
      </w:r>
      <w:r w:rsidDel="00000000" w:rsidR="00000000" w:rsidRPr="00000000">
        <w:rPr>
          <w:b w:val="1"/>
          <w:bCs w:val="1"/>
          <w:color w:val="04a900"/>
          <w:rtl w:val="0"/>
        </w:rPr>
        <w:t xml:space="preserve">// yes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The planned backend and database architecture supports structured data ingestion.  </w:t>
      </w:r>
      <w:r w:rsidDel="00000000" w:rsidR="00000000" w:rsidRPr="00000000">
        <w:rPr>
          <w:b w:val="1"/>
          <w:bCs w:val="1"/>
          <w:color w:val="04a900"/>
          <w:rtl w:val="0"/>
        </w:rPr>
        <w:t xml:space="preserve">// yes</w:t>
      </w:r>
      <w:r w:rsidDel="00000000" w:rsidR="00000000" w:rsidRPr="00000000">
        <w:rPr>
          <w:rtl w:val="0"/>
        </w:rPr>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Hebrew-text records are parsed and stored correctly.  </w:t>
      </w:r>
      <w:r w:rsidDel="00000000" w:rsidR="00000000" w:rsidRPr="00000000">
        <w:rPr>
          <w:b w:val="1"/>
          <w:bCs w:val="1"/>
          <w:color w:val="04a900"/>
          <w:rtl w:val="0"/>
        </w:rPr>
        <w:t xml:space="preserve">// yes</w:t>
      </w:r>
      <w:r w:rsidDel="00000000" w:rsidR="00000000" w:rsidRPr="00000000">
        <w:rPr>
          <w:rtl w:val="0"/>
        </w:rPr>
      </w:r>
    </w:p>
    <w:p w:rsidR="00000000" w:rsidDel="00000000" w:rsidP="00000000" w:rsidRDefault="00000000" w:rsidRPr="00000000" w14:paraId="0000002D">
      <w:pPr>
        <w:pStyle w:val="Heading1"/>
        <w:bidi w:val="1"/>
        <w:rPr/>
      </w:pPr>
      <w:bookmarkStart w:colFirst="0" w:colLast="0" w:name="_vlu4dagcxwr0" w:id="6"/>
      <w:bookmarkEnd w:id="6"/>
      <w:r w:rsidDel="00000000" w:rsidR="00000000" w:rsidRPr="00000000">
        <w:rPr>
          <w:rtl w:val="1"/>
        </w:rPr>
        <w:t xml:space="preserve">איתור</w:t>
      </w:r>
      <w:r w:rsidDel="00000000" w:rsidR="00000000" w:rsidRPr="00000000">
        <w:rPr>
          <w:rtl w:val="1"/>
        </w:rPr>
        <w:t xml:space="preserve"> </w:t>
      </w:r>
      <w:r w:rsidDel="00000000" w:rsidR="00000000" w:rsidRPr="00000000">
        <w:rPr>
          <w:rtl w:val="1"/>
        </w:rPr>
        <w:t xml:space="preserve">סיכון</w:t>
      </w:r>
      <w:r w:rsidDel="00000000" w:rsidR="00000000" w:rsidRPr="00000000">
        <w:rPr>
          <w:rtl w:val="1"/>
        </w:rPr>
        <w:t xml:space="preserve"> </w:t>
      </w:r>
      <w:r w:rsidDel="00000000" w:rsidR="00000000" w:rsidRPr="00000000">
        <w:rPr>
          <w:rtl w:val="1"/>
        </w:rPr>
        <w:t xml:space="preserve">נוכחי</w:t>
      </w:r>
      <w:r w:rsidDel="00000000" w:rsidR="00000000" w:rsidRPr="00000000">
        <w:rPr>
          <w:rtl w:val="1"/>
        </w:rPr>
        <w:t xml:space="preserve"> </w:t>
      </w:r>
      <w:r w:rsidDel="00000000" w:rsidR="00000000" w:rsidRPr="00000000">
        <w:rPr>
          <w:rtl w:val="1"/>
        </w:rPr>
        <w:t xml:space="preserve">לפרוייקט</w:t>
      </w:r>
      <w:r w:rsidDel="00000000" w:rsidR="00000000" w:rsidRPr="00000000">
        <w:rPr>
          <w:rtl w:val="1"/>
        </w:rPr>
        <w:t xml:space="preserve"> </w:t>
      </w:r>
    </w:p>
    <w:p w:rsidR="00000000" w:rsidDel="00000000" w:rsidP="00000000" w:rsidRDefault="00000000" w:rsidRPr="00000000" w14:paraId="0000002E">
      <w:pPr>
        <w:bidi w:val="1"/>
        <w:rPr/>
      </w:pPr>
      <w:r w:rsidDel="00000000" w:rsidR="00000000" w:rsidRPr="00000000">
        <w:rPr>
          <w:rtl w:val="1"/>
        </w:rPr>
        <w:t xml:space="preserve">אינטגרציה</w:t>
      </w:r>
      <w:r w:rsidDel="00000000" w:rsidR="00000000" w:rsidRPr="00000000">
        <w:rPr>
          <w:rtl w:val="1"/>
        </w:rPr>
        <w:t xml:space="preserve"> </w:t>
      </w:r>
      <w:r w:rsidDel="00000000" w:rsidR="00000000" w:rsidRPr="00000000">
        <w:rPr>
          <w:rtl w:val="1"/>
        </w:rPr>
        <w:t xml:space="preserve">בשרתים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הערייה</w:t>
      </w:r>
    </w:p>
    <w:p w:rsidR="00000000" w:rsidDel="00000000" w:rsidP="00000000" w:rsidRDefault="00000000" w:rsidRPr="00000000" w14:paraId="0000002F">
      <w:pPr>
        <w:bidi w:val="1"/>
        <w:rPr/>
      </w:pPr>
      <w:r w:rsidDel="00000000" w:rsidR="00000000" w:rsidRPr="00000000">
        <w:rPr>
          <w:rtl w:val="0"/>
        </w:rPr>
      </w:r>
    </w:p>
    <w:p w:rsidR="00000000" w:rsidDel="00000000" w:rsidP="00000000" w:rsidRDefault="00000000" w:rsidRPr="00000000" w14:paraId="00000030">
      <w:pPr>
        <w:pStyle w:val="Heading1"/>
        <w:bidi w:val="1"/>
        <w:rPr/>
      </w:pPr>
      <w:bookmarkStart w:colFirst="0" w:colLast="0" w:name="_l50g0o9k7023" w:id="7"/>
      <w:bookmarkEnd w:id="7"/>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סיכונים</w:t>
      </w:r>
      <w:r w:rsidDel="00000000" w:rsidR="00000000" w:rsidRPr="00000000">
        <w:rPr>
          <w:rtl w:val="1"/>
        </w:rPr>
        <w:t xml:space="preserve"> </w:t>
      </w:r>
      <w:r w:rsidDel="00000000" w:rsidR="00000000" w:rsidRPr="00000000">
        <w:rPr>
          <w:rtl w:val="1"/>
        </w:rPr>
        <w:t xml:space="preserve">במצב</w:t>
      </w:r>
      <w:r w:rsidDel="00000000" w:rsidR="00000000" w:rsidRPr="00000000">
        <w:rPr>
          <w:rtl w:val="1"/>
        </w:rPr>
        <w:t xml:space="preserve"> </w:t>
      </w:r>
      <w:r w:rsidDel="00000000" w:rsidR="00000000" w:rsidRPr="00000000">
        <w:rPr>
          <w:rtl w:val="1"/>
        </w:rPr>
        <w:t xml:space="preserve">הפרוייקט</w:t>
      </w:r>
      <w:r w:rsidDel="00000000" w:rsidR="00000000" w:rsidRPr="00000000">
        <w:rPr>
          <w:rtl w:val="1"/>
        </w:rPr>
        <w:t xml:space="preserve"> </w:t>
      </w:r>
      <w:r w:rsidDel="00000000" w:rsidR="00000000" w:rsidRPr="00000000">
        <w:rPr>
          <w:rtl w:val="1"/>
        </w:rPr>
        <w:t xml:space="preserve">הנוכחי</w:t>
      </w:r>
      <w:r w:rsidDel="00000000" w:rsidR="00000000" w:rsidRPr="00000000">
        <w:rPr>
          <w:rtl w:val="1"/>
        </w:rPr>
        <w:t xml:space="preserve"> </w:t>
      </w:r>
    </w:p>
    <w:tbl>
      <w:tblPr>
        <w:tblStyle w:val="Table1"/>
        <w:bidiVisual w:val="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095"/>
        <w:gridCol w:w="1200"/>
        <w:gridCol w:w="2505"/>
        <w:gridCol w:w="1020"/>
        <w:gridCol w:w="1050"/>
        <w:tblGridChange w:id="0">
          <w:tblGrid>
            <w:gridCol w:w="2475"/>
            <w:gridCol w:w="1095"/>
            <w:gridCol w:w="1200"/>
            <w:gridCol w:w="2505"/>
            <w:gridCol w:w="1020"/>
            <w:gridCol w:w="1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bidi w:val="1"/>
              <w:spacing w:after="240" w:before="240" w:lineRule="auto"/>
              <w:rPr/>
            </w:pPr>
            <w:r w:rsidDel="00000000" w:rsidR="00000000" w:rsidRPr="00000000">
              <w:rPr>
                <w:rtl w:val="1"/>
              </w:rPr>
              <w:t xml:space="preserve">הסיכון</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bidi w:val="1"/>
              <w:spacing w:after="240" w:before="240" w:lineRule="auto"/>
              <w:rPr/>
            </w:pPr>
            <w:r w:rsidDel="00000000" w:rsidR="00000000" w:rsidRPr="00000000">
              <w:rPr>
                <w:rtl w:val="1"/>
              </w:rPr>
              <w:t xml:space="preserve">חומרת</w:t>
            </w:r>
            <w:r w:rsidDel="00000000" w:rsidR="00000000" w:rsidRPr="00000000">
              <w:rPr>
                <w:rtl w:val="1"/>
              </w:rPr>
              <w:t xml:space="preserve"> </w:t>
            </w:r>
            <w:r w:rsidDel="00000000" w:rsidR="00000000" w:rsidRPr="00000000">
              <w:rPr>
                <w:rtl w:val="1"/>
              </w:rPr>
              <w:t xml:space="preserve">הסיכון</w:t>
            </w:r>
            <w:r w:rsidDel="00000000" w:rsidR="00000000" w:rsidRPr="00000000">
              <w:rPr>
                <w:rtl w:val="1"/>
              </w:rPr>
              <w:t xml:space="preserve"> </w:t>
            </w:r>
            <w:r w:rsidDel="00000000" w:rsidR="00000000" w:rsidRPr="00000000">
              <w:rPr>
                <w:rtl w:val="1"/>
              </w:rPr>
              <w:t xml:space="preserve">לפרויקט</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bidi w:val="1"/>
              <w:spacing w:after="240" w:before="240" w:lineRule="auto"/>
              <w:rPr/>
            </w:pPr>
            <w:r w:rsidDel="00000000" w:rsidR="00000000" w:rsidRPr="00000000">
              <w:rPr>
                <w:rtl w:val="1"/>
              </w:rPr>
              <w:t xml:space="preserve">סבירות</w:t>
            </w:r>
            <w:r w:rsidDel="00000000" w:rsidR="00000000" w:rsidRPr="00000000">
              <w:rPr>
                <w:rtl w:val="1"/>
              </w:rPr>
              <w:t xml:space="preserve"> </w:t>
            </w:r>
            <w:r w:rsidDel="00000000" w:rsidR="00000000" w:rsidRPr="00000000">
              <w:rPr>
                <w:rtl w:val="1"/>
              </w:rPr>
              <w:t xml:space="preserve">שהסיכון</w:t>
            </w:r>
            <w:r w:rsidDel="00000000" w:rsidR="00000000" w:rsidRPr="00000000">
              <w:rPr>
                <w:rtl w:val="1"/>
              </w:rPr>
              <w:t xml:space="preserve"> </w:t>
            </w:r>
            <w:r w:rsidDel="00000000" w:rsidR="00000000" w:rsidRPr="00000000">
              <w:rPr>
                <w:rtl w:val="1"/>
              </w:rPr>
              <w:t xml:space="preserve">יתממש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bidi w:val="1"/>
              <w:spacing w:after="240" w:before="240" w:lineRule="auto"/>
              <w:rPr/>
            </w:pP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טיפול</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bidi w:val="1"/>
              <w:spacing w:after="240" w:before="240" w:lineRule="auto"/>
              <w:rPr/>
            </w:pPr>
            <w:r w:rsidDel="00000000" w:rsidR="00000000" w:rsidRPr="00000000">
              <w:rPr>
                <w:rtl w:val="1"/>
              </w:rPr>
              <w:t xml:space="preserve">חומרת</w:t>
            </w:r>
            <w:r w:rsidDel="00000000" w:rsidR="00000000" w:rsidRPr="00000000">
              <w:rPr>
                <w:rtl w:val="1"/>
              </w:rPr>
              <w:t xml:space="preserve"> </w:t>
            </w:r>
            <w:r w:rsidDel="00000000" w:rsidR="00000000" w:rsidRPr="00000000">
              <w:rPr>
                <w:rtl w:val="1"/>
              </w:rPr>
              <w:t xml:space="preserve">הסיכון</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טיפול</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bidi w:val="1"/>
              <w:spacing w:after="240" w:before="240" w:lineRule="auto"/>
              <w:rPr/>
            </w:pPr>
            <w:r w:rsidDel="00000000" w:rsidR="00000000" w:rsidRPr="00000000">
              <w:rPr>
                <w:rtl w:val="1"/>
              </w:rPr>
              <w:t xml:space="preserve">סבירות</w:t>
            </w:r>
            <w:r w:rsidDel="00000000" w:rsidR="00000000" w:rsidRPr="00000000">
              <w:rPr>
                <w:rtl w:val="1"/>
              </w:rPr>
              <w:t xml:space="preserve"> </w:t>
            </w:r>
            <w:r w:rsidDel="00000000" w:rsidR="00000000" w:rsidRPr="00000000">
              <w:rPr>
                <w:rtl w:val="1"/>
              </w:rPr>
              <w:t xml:space="preserve">הסיכון</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טיפול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There is a risk that external municipal systems (GIS, CRM-106, Water, Property Tax) may have unstable APIs, downtime, or schema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Build a modular integration layer that abstracts each external system. Implement retry logic, fallback batch processing, data-staleness indicators in the UI, and monitor data feed health continuously.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Integration with the municipality’s identity provider (SSO and MFA) may face delays, unexpected policy constraints, or outages.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Schedule a kickoff meeting with the IDP/IT team to gather requirements and obtain sandbox access. Establish scoped interface contracts and early prototype login flow. Deploy a temporary fallback authentication service for internal testing until full IDP integration is verified. Set up monitoring of IDP SLA and establish escalation paths with the provider.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Heavy search/filter operations on buildings and log records may degrade system response time and affect user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Design database indexes and query plans in advance for high-filter usage. Implement pagination and default limits, caching of frequent queries, and conduct early load testing with realistic volumes. Monitor key performance metrics post-deployment and tune as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Incorrect role or permission configuration could allow unauthorized edits or data access, jeopardizing data integrity and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Define the role model (Viewer, Editor, Admin) clearly in the requirements. Implement Role-Based Access Control (RBAC) at API gateway/middleware. Conduct a permission review and penetration test before launch, and log all permission-change actions for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Differences between staging and production (container versions, database config) may lead to failures after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Standardize environments using infrastructure-as-code (Docker Compose). Maintain version control for infrastructure. Run automated smoke tests after deployment. Ensure roll-back capability is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External dependencies (data access approvals, municipal IT coordination) may delay critical milestones and impact delivery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Build schedule buffers for external dependency tasks. Track dependencies in the project plan. Prioritize long-lead tasks (e.g., API keys, data access contracts) early and monitor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r>
    </w:tbl>
    <w:p w:rsidR="00000000" w:rsidDel="00000000" w:rsidP="00000000" w:rsidRDefault="00000000" w:rsidRPr="00000000" w14:paraId="0000005D">
      <w:pPr>
        <w:bidi w:val="1"/>
        <w:spacing w:after="240" w:before="240" w:lineRule="auto"/>
        <w:rPr/>
      </w:pPr>
      <w:r w:rsidDel="00000000" w:rsidR="00000000" w:rsidRPr="00000000">
        <w:rPr>
          <w:rtl w:val="0"/>
        </w:rPr>
      </w:r>
    </w:p>
    <w:p w:rsidR="00000000" w:rsidDel="00000000" w:rsidP="00000000" w:rsidRDefault="00000000" w:rsidRPr="00000000" w14:paraId="0000005E">
      <w:pPr>
        <w:bidi w:val="1"/>
        <w:spacing w:after="240" w:before="240" w:lineRule="auto"/>
        <w:rPr/>
      </w:pPr>
      <w:r w:rsidDel="00000000" w:rsidR="00000000" w:rsidRPr="00000000">
        <w:rPr>
          <w:rtl w:val="0"/>
        </w:rPr>
      </w:r>
    </w:p>
    <w:p w:rsidR="00000000" w:rsidDel="00000000" w:rsidP="00000000" w:rsidRDefault="00000000" w:rsidRPr="00000000" w14:paraId="0000005F">
      <w:pPr>
        <w:pStyle w:val="Heading1"/>
        <w:bidi w:val="1"/>
        <w:spacing w:after="240" w:before="240" w:lineRule="auto"/>
        <w:rPr/>
      </w:pPr>
      <w:bookmarkStart w:colFirst="0" w:colLast="0" w:name="_80egwqgadj2w" w:id="8"/>
      <w:bookmarkEnd w:id="8"/>
      <w:r w:rsidDel="00000000" w:rsidR="00000000" w:rsidRPr="00000000">
        <w:rPr>
          <w:rtl w:val="1"/>
        </w:rPr>
        <w:t xml:space="preserve">דיאגרמות</w:t>
      </w:r>
    </w:p>
    <w:p w:rsidR="00000000" w:rsidDel="00000000" w:rsidP="00000000" w:rsidRDefault="00000000" w:rsidRPr="00000000" w14:paraId="00000060">
      <w:pPr>
        <w:pStyle w:val="Heading2"/>
        <w:rPr/>
      </w:pPr>
      <w:bookmarkStart w:colFirst="0" w:colLast="0" w:name="_py15s77b9yde" w:id="9"/>
      <w:bookmarkEnd w:id="9"/>
      <w:r w:rsidDel="00000000" w:rsidR="00000000" w:rsidRPr="00000000">
        <w:rPr>
          <w:rtl w:val="0"/>
        </w:rPr>
        <w:t xml:space="preserve">Use case </w:t>
      </w:r>
    </w:p>
    <w:p w:rsidR="00000000" w:rsidDel="00000000" w:rsidP="00000000" w:rsidRDefault="00000000" w:rsidRPr="00000000" w14:paraId="00000061">
      <w:pPr>
        <w:bidi w:val="1"/>
        <w:rPr/>
      </w:pPr>
      <w:r w:rsidDel="00000000" w:rsidR="00000000" w:rsidRPr="00000000">
        <w:rPr/>
        <w:drawing>
          <wp:inline distB="114300" distT="114300" distL="114300" distR="114300">
            <wp:extent cx="5731200" cy="5575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bidi w:val="1"/>
        <w:rPr/>
      </w:pPr>
      <w:r w:rsidDel="00000000" w:rsidR="00000000" w:rsidRPr="00000000">
        <w:rPr>
          <w:rtl w:val="1"/>
        </w:rPr>
        <w:t xml:space="preserve">ירוק</w:t>
      </w:r>
      <w:r w:rsidDel="00000000" w:rsidR="00000000" w:rsidRPr="00000000">
        <w:rPr>
          <w:rtl w:val="1"/>
        </w:rPr>
        <w:t xml:space="preserve"> = </w:t>
      </w:r>
      <w:r w:rsidDel="00000000" w:rsidR="00000000" w:rsidRPr="00000000">
        <w:rPr>
          <w:rtl w:val="1"/>
        </w:rPr>
        <w:t xml:space="preserve">סיימנו</w:t>
      </w:r>
    </w:p>
    <w:p w:rsidR="00000000" w:rsidDel="00000000" w:rsidP="00000000" w:rsidRDefault="00000000" w:rsidRPr="00000000" w14:paraId="00000063">
      <w:pPr>
        <w:bidi w:val="1"/>
        <w:rPr/>
      </w:pPr>
      <w:r w:rsidDel="00000000" w:rsidR="00000000" w:rsidRPr="00000000">
        <w:rPr>
          <w:rtl w:val="1"/>
        </w:rPr>
        <w:t xml:space="preserve">כתום</w:t>
      </w:r>
      <w:r w:rsidDel="00000000" w:rsidR="00000000" w:rsidRPr="00000000">
        <w:rPr>
          <w:rtl w:val="1"/>
        </w:rPr>
        <w:t xml:space="preserve"> = </w:t>
      </w:r>
      <w:r w:rsidDel="00000000" w:rsidR="00000000" w:rsidRPr="00000000">
        <w:rPr>
          <w:rtl w:val="1"/>
        </w:rPr>
        <w:t xml:space="preserve">בתהליך</w:t>
      </w:r>
    </w:p>
    <w:p w:rsidR="00000000" w:rsidDel="00000000" w:rsidP="00000000" w:rsidRDefault="00000000" w:rsidRPr="00000000" w14:paraId="00000064">
      <w:pPr>
        <w:bidi w:val="1"/>
        <w:rPr/>
      </w:pPr>
      <w:r w:rsidDel="00000000" w:rsidR="00000000" w:rsidRPr="00000000">
        <w:rPr>
          <w:rtl w:val="1"/>
        </w:rPr>
        <w:t xml:space="preserve">אדום</w:t>
      </w:r>
      <w:r w:rsidDel="00000000" w:rsidR="00000000" w:rsidRPr="00000000">
        <w:rPr>
          <w:rtl w:val="1"/>
        </w:rPr>
        <w:t xml:space="preserve"> =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התחלנו</w:t>
      </w:r>
    </w:p>
    <w:p w:rsidR="00000000" w:rsidDel="00000000" w:rsidP="00000000" w:rsidRDefault="00000000" w:rsidRPr="00000000" w14:paraId="00000065">
      <w:pPr>
        <w:bidi w:val="1"/>
        <w:rPr/>
      </w:pPr>
      <w:r w:rsidDel="00000000" w:rsidR="00000000" w:rsidRPr="00000000">
        <w:rPr>
          <w:rtl w:val="1"/>
        </w:rPr>
        <w:t xml:space="preserve">כחול</w:t>
      </w:r>
      <w:r w:rsidDel="00000000" w:rsidR="00000000" w:rsidRPr="00000000">
        <w:rPr>
          <w:rtl w:val="1"/>
        </w:rPr>
        <w:t xml:space="preserve"> = </w:t>
      </w:r>
      <w:r w:rsidDel="00000000" w:rsidR="00000000" w:rsidRPr="00000000">
        <w:rPr>
          <w:rtl w:val="1"/>
        </w:rPr>
        <w:t xml:space="preserve">הלקוח</w:t>
      </w:r>
      <w:r w:rsidDel="00000000" w:rsidR="00000000" w:rsidRPr="00000000">
        <w:rPr>
          <w:rtl w:val="1"/>
        </w:rPr>
        <w:t xml:space="preserve"> </w:t>
      </w:r>
      <w:r w:rsidDel="00000000" w:rsidR="00000000" w:rsidRPr="00000000">
        <w:rPr>
          <w:rtl w:val="1"/>
        </w:rPr>
        <w:t xml:space="preserve">ביקש</w:t>
      </w:r>
      <w:r w:rsidDel="00000000" w:rsidR="00000000" w:rsidRPr="00000000">
        <w:rPr>
          <w:rtl w:val="1"/>
        </w:rPr>
        <w:t xml:space="preserve"> </w:t>
      </w:r>
      <w:r w:rsidDel="00000000" w:rsidR="00000000" w:rsidRPr="00000000">
        <w:rPr>
          <w:rtl w:val="1"/>
        </w:rPr>
        <w:t xml:space="preserve">ואז</w:t>
      </w:r>
      <w:r w:rsidDel="00000000" w:rsidR="00000000" w:rsidRPr="00000000">
        <w:rPr>
          <w:rtl w:val="1"/>
        </w:rPr>
        <w:t xml:space="preserve"> </w:t>
      </w:r>
      <w:r w:rsidDel="00000000" w:rsidR="00000000" w:rsidRPr="00000000">
        <w:rPr>
          <w:rtl w:val="1"/>
        </w:rPr>
        <w:t xml:space="preserve">ביטל</w:t>
      </w:r>
    </w:p>
    <w:p w:rsidR="00000000" w:rsidDel="00000000" w:rsidP="00000000" w:rsidRDefault="00000000" w:rsidRPr="00000000" w14:paraId="00000066">
      <w:pPr>
        <w:bidi w:val="1"/>
        <w:rPr/>
      </w:pPr>
      <w:r w:rsidDel="00000000" w:rsidR="00000000" w:rsidRPr="00000000">
        <w:rPr>
          <w:rtl w:val="1"/>
        </w:rPr>
        <w:t xml:space="preserve">וורוד</w:t>
      </w:r>
      <w:r w:rsidDel="00000000" w:rsidR="00000000" w:rsidRPr="00000000">
        <w:rPr>
          <w:rtl w:val="1"/>
        </w:rPr>
        <w:t xml:space="preserve"> = </w:t>
      </w:r>
      <w:r w:rsidDel="00000000" w:rsidR="00000000" w:rsidRPr="00000000">
        <w:rPr>
          <w:rtl w:val="1"/>
        </w:rPr>
        <w:t xml:space="preserve">בשביל</w:t>
      </w:r>
      <w:r w:rsidDel="00000000" w:rsidR="00000000" w:rsidRPr="00000000">
        <w:rPr>
          <w:rtl w:val="1"/>
        </w:rPr>
        <w:t xml:space="preserve"> </w:t>
      </w:r>
      <w:r w:rsidDel="00000000" w:rsidR="00000000" w:rsidRPr="00000000">
        <w:rPr>
          <w:rtl w:val="1"/>
        </w:rPr>
        <w:t xml:space="preserve">היופי</w:t>
      </w:r>
    </w:p>
    <w:p w:rsidR="00000000" w:rsidDel="00000000" w:rsidP="00000000" w:rsidRDefault="00000000" w:rsidRPr="00000000" w14:paraId="00000067">
      <w:pPr>
        <w:bidi w:val="1"/>
        <w:rPr>
          <w:color w:val="ff00ff"/>
        </w:rPr>
      </w:pPr>
      <w:r w:rsidDel="00000000" w:rsidR="00000000" w:rsidRPr="00000000">
        <w:rPr>
          <w:rtl w:val="0"/>
        </w:rPr>
      </w:r>
    </w:p>
    <w:p w:rsidR="00000000" w:rsidDel="00000000" w:rsidP="00000000" w:rsidRDefault="00000000" w:rsidRPr="00000000" w14:paraId="00000068">
      <w:pPr>
        <w:pStyle w:val="Heading2"/>
        <w:rPr/>
      </w:pPr>
      <w:bookmarkStart w:colFirst="0" w:colLast="0" w:name="_ft484hhc5lm" w:id="10"/>
      <w:bookmarkEnd w:id="10"/>
      <w:r w:rsidDel="00000000" w:rsidR="00000000" w:rsidRPr="00000000">
        <w:rPr>
          <w:rtl w:val="0"/>
        </w:rPr>
        <w:t xml:space="preserve">Class </w:t>
      </w:r>
    </w:p>
    <w:p w:rsidR="00000000" w:rsidDel="00000000" w:rsidP="00000000" w:rsidRDefault="00000000" w:rsidRPr="00000000" w14:paraId="00000069">
      <w:pPr>
        <w:rPr/>
      </w:pPr>
      <w:hyperlink r:id="rId7">
        <w:r w:rsidDel="00000000" w:rsidR="00000000" w:rsidRPr="00000000">
          <w:rPr>
            <w:color w:val="1155cc"/>
            <w:u w:val="single"/>
            <w:rtl w:val="0"/>
          </w:rPr>
          <w:t xml:space="preserve">https://www.plantuml.com/plantuml/png/bLLDRzim3BthLmYv31WGOBjtGTCbmmAa6r2ds9cnYLQ8B1aItJNx-E-BsZ2o8yTQVKWiyebyZoBbQq_WgAsry3jb6d1GorA3ztCYfxOjuQgqfb2_K7uGuftyDFmSF9-j8MUrHkT7S0AsdXoKz9f5pXiLDzw0Ho6EZfOUe-Tel6cLhfHvy8bdRGUCznvTQlsAe7knHK92NlsPJiyf3ACYfooKIMPGp3e3IsNq-ShfT2OtTeUcGFUaIXpq_xHVe2JhHZ213xl5kLe6pPjciGqsVARBeBPIT0grjkDHH2p489d4dwGORzW54CWrxD6DmBWREyJaRo4Fps9R85snrDc0RMrxvaECmBXd2coNXjn-9lvohWAn2jo4uBUaDXbbjxP2xVEgcEXHaJ8aLzNBgoSNxD-Wnh0-8Gi2Qhry_OkKe-8qLgWpRbIDClnuWhhffhX5x-41arYSQenQt1GBUN73l2HbpGL6CTBocT0PqCNU4zQ5WSO_MXfHTOVa53vXDQSOvNZM5yaiQr0wmWFspchCgZsTsEJZvAKh9kydtUf7G73sIocOLDZ3UpbpRbOstpFzn7VsWgm_EycEQMrvnRB3CfFyECvv0ltfxvzdcADXJx4tvG_hTlo1Y9Tcn2RtP1J05j5DdauiGmUTvoGPDDoC8cNEw4Hg2dthPN9FIYjI_rF-bNU0Eao5k4PJjRN-1m00</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00" w:line="276" w:lineRule="auto"/>
        <w:rPr/>
      </w:pPr>
      <w:r w:rsidDel="00000000" w:rsidR="00000000" w:rsidRPr="00000000">
        <w:rPr>
          <w:rtl w:val="0"/>
        </w:rPr>
      </w:r>
    </w:p>
    <w:p w:rsidR="00000000" w:rsidDel="00000000" w:rsidP="00000000" w:rsidRDefault="00000000" w:rsidRPr="00000000" w14:paraId="0000006C">
      <w:pPr>
        <w:pStyle w:val="Heading2"/>
        <w:rPr/>
      </w:pPr>
      <w:bookmarkStart w:colFirst="0" w:colLast="0" w:name="_7mt4cs1t99ha" w:id="11"/>
      <w:bookmarkEnd w:id="11"/>
      <w:r w:rsidDel="00000000" w:rsidR="00000000" w:rsidRPr="00000000">
        <w:rPr>
          <w:rtl w:val="0"/>
        </w:rPr>
        <w:t xml:space="preserve">Deployment</w:t>
      </w:r>
      <w:r w:rsidDel="00000000" w:rsidR="00000000" w:rsidRPr="00000000">
        <w:rPr>
          <w:rtl w:val="0"/>
        </w:rPr>
        <w:t xml:space="preserve"> - </w:t>
      </w:r>
      <w:r w:rsidDel="00000000" w:rsidR="00000000" w:rsidRPr="00000000">
        <w:rPr>
          <w:rtl w:val="1"/>
        </w:rPr>
        <w:t xml:space="preserve">רצוי</w:t>
      </w:r>
    </w:p>
    <w:p w:rsidR="00000000" w:rsidDel="00000000" w:rsidP="00000000" w:rsidRDefault="00000000" w:rsidRPr="00000000" w14:paraId="0000006D">
      <w:pPr>
        <w:rPr/>
      </w:pPr>
      <w:r w:rsidDel="00000000" w:rsidR="00000000" w:rsidRPr="00000000">
        <w:rPr/>
        <w:drawing>
          <wp:inline distB="114300" distT="114300" distL="114300" distR="114300">
            <wp:extent cx="5731200" cy="2679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Rule="auto"/>
        <w:rPr/>
      </w:pPr>
      <w:r w:rsidDel="00000000" w:rsidR="00000000" w:rsidRPr="00000000">
        <w:rPr>
          <w:rtl w:val="0"/>
        </w:rPr>
        <w:t xml:space="preserve">The system is built around a central Backend that connects all components. The User interacts with the system through the Web GUI (Frontend), which sends all requests to the Backend. The Backend performs business logic and communicates with:</w:t>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rtl w:val="0"/>
        </w:rPr>
        <w:t xml:space="preserve">SQL Server for all data storage and retrieval.</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Auth Server (Provided by the client) to authenticate existing municipality users.</w:t>
      </w:r>
    </w:p>
    <w:p w:rsidR="00000000" w:rsidDel="00000000" w:rsidP="00000000" w:rsidRDefault="00000000" w:rsidRPr="00000000" w14:paraId="00000071">
      <w:pPr>
        <w:numPr>
          <w:ilvl w:val="0"/>
          <w:numId w:val="1"/>
        </w:numPr>
        <w:spacing w:after="240" w:before="0" w:beforeAutospacing="0" w:lineRule="auto"/>
        <w:ind w:left="720" w:hanging="360"/>
      </w:pPr>
      <w:r w:rsidDel="00000000" w:rsidR="00000000" w:rsidRPr="00000000">
        <w:rPr>
          <w:rtl w:val="0"/>
        </w:rPr>
        <w:t xml:space="preserve">Other Municipality Services (Provided by the client) for data integration with existing municipal systems.</w:t>
      </w:r>
    </w:p>
    <w:p w:rsidR="00000000" w:rsidDel="00000000" w:rsidP="00000000" w:rsidRDefault="00000000" w:rsidRPr="00000000" w14:paraId="00000072">
      <w:pPr>
        <w:spacing w:after="240" w:before="240" w:lineRule="auto"/>
        <w:rPr/>
      </w:pPr>
      <w:r w:rsidDel="00000000" w:rsidR="00000000" w:rsidRPr="00000000">
        <w:rPr>
          <w:rtl w:val="0"/>
        </w:rPr>
        <w:t xml:space="preserve">The diagram shows a simple, service-oriented flow: the user works through the GUI, the GUI talks to the Backend, and the Backend handles all external system interactions.</w:t>
      </w:r>
    </w:p>
    <w:p w:rsidR="00000000" w:rsidDel="00000000" w:rsidP="00000000" w:rsidRDefault="00000000" w:rsidRPr="00000000" w14:paraId="00000073">
      <w:pPr>
        <w:pStyle w:val="Heading2"/>
        <w:rPr/>
      </w:pPr>
      <w:bookmarkStart w:colFirst="0" w:colLast="0" w:name="_dcngm851lvqs" w:id="12"/>
      <w:bookmarkEnd w:id="12"/>
      <w:r w:rsidDel="00000000" w:rsidR="00000000" w:rsidRPr="00000000">
        <w:rPr>
          <w:rtl w:val="0"/>
        </w:rPr>
        <w:t xml:space="preserve">Deployment</w:t>
      </w:r>
      <w:r w:rsidDel="00000000" w:rsidR="00000000" w:rsidRPr="00000000">
        <w:rPr>
          <w:rtl w:val="0"/>
        </w:rPr>
        <w:t xml:space="preserve"> - </w:t>
      </w:r>
      <w:r w:rsidDel="00000000" w:rsidR="00000000" w:rsidRPr="00000000">
        <w:rPr>
          <w:rtl w:val="1"/>
        </w:rPr>
        <w:t xml:space="preserve">מצוי</w:t>
      </w:r>
    </w:p>
    <w:p w:rsidR="00000000" w:rsidDel="00000000" w:rsidP="00000000" w:rsidRDefault="00000000" w:rsidRPr="00000000" w14:paraId="00000074">
      <w:pPr>
        <w:rPr/>
      </w:pPr>
      <w:r w:rsidDel="00000000" w:rsidR="00000000" w:rsidRPr="00000000">
        <w:rPr/>
        <w:drawing>
          <wp:inline distB="114300" distT="114300" distL="114300" distR="114300">
            <wp:extent cx="5731200" cy="29083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At the moment the server is running on a PC at home, with all the municipality services replaced by mocks (2FA, arnona, water…) and some not yet implemented (citizen complaints, GIS…).</w:t>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plantuml.com/plantuml/png/bLLDRzim3BthLmYv31WGOBjtGTCbmmAa6r2ds9cnYLQ8B1aItJNx-E-BsZ2o8yTQVKWiyebyZoBbQq_WgAsry3jb6d1GorA3ztCYfxOjuQgqfb2_K7uGuftyDFmSF9-j8MUrHkT7S0AsdXoKz9f5pXiLDzw0Ho6EZfOUe-Tel6cLhfHvy8bdRGUCznvTQlsAe7knHK92NlsPJiyf3ACYfooKIMPGp3e3IsNq-ShfT2OtTeUcGFUaIXpq_xHVe2JhHZ213xl5kLe6pPjciGqsVARBeBPIT0grjkDHH2p489d4dwGORzW54CWrxD6DmBWREyJaRo4Fps9R85snrDc0RMrxvaECmBXd2coNXjn-9lvohWAn2jo4uBUaDXbbjxP2xVEgcEXHaJ8aLzNBgoSNxD-Wnh0-8Gi2Qhry_OkKe-8qLgWpRbIDClnuWhhffhX5x-41arYSQenQt1GBUN73l2HbpGL6CTBocT0PqCNU4zQ5WSO_MXfHTOVa53vXDQSOvNZM5yaiQr0wmWFspchCgZsTsEJZvAKh9kydtUf7G73sIocOLDZ3UpbpRbOstpFzn7VsWgm_EycEQMrvnRB3CfFyECvv0ltfxvzdcADXJx4tvG_hTlo1Y9Tcn2RtP1J05j5DdauiGmUTvoGPDDoC8cNEw4Hg2dthPN9FIYjI_rF-bNU0Eao5k4PJjRN-1m00"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