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C96C45">
      <w:pPr>
        <w:pStyle w:val="7"/>
        <w:spacing w:before="200" w:after="320" w:line="360" w:lineRule="auto"/>
        <w:jc w:val="center"/>
      </w:pPr>
      <w:r>
        <w:rPr>
          <w:rFonts w:ascii="Times New Roman" w:hAnsi="Times New Roman" w:eastAsia="宋体"/>
          <w:b w:val="0"/>
          <w:color w:val="000000"/>
          <w:sz w:val="36"/>
          <w:u w:val="none"/>
        </w:rPr>
        <w:t>基于 FPGA 的双路 I2C 总线异常分析仪</w:t>
      </w:r>
    </w:p>
    <w:p w14:paraId="0D82B010">
      <w:pPr>
        <w:spacing w:before="0" w:after="120" w:line="360" w:lineRule="auto"/>
        <w:jc w:val="center"/>
      </w:pPr>
      <w:r>
        <w:rPr>
          <w:rFonts w:ascii="Times New Roman" w:hAnsi="Times New Roman" w:eastAsia="宋体"/>
          <w:b w:val="0"/>
          <w:color w:val="000000"/>
          <w:sz w:val="22"/>
          <w:u w:val="none"/>
        </w:rPr>
        <w:t>AMD 自主选题赛道完整设计报告</w:t>
      </w:r>
    </w:p>
    <w:p w14:paraId="52152163">
      <w:pPr>
        <w:spacing w:before="0" w:after="120" w:line="360" w:lineRule="auto"/>
        <w:jc w:val="center"/>
      </w:pPr>
      <w:r>
        <w:rPr>
          <w:rFonts w:ascii="Times New Roman" w:hAnsi="Times New Roman" w:eastAsia="宋体"/>
          <w:b w:val="0"/>
          <w:color w:val="000000"/>
          <w:sz w:val="22"/>
          <w:u w:val="none"/>
        </w:rPr>
        <w:t>文档日期：2026年10月23日</w:t>
      </w:r>
    </w:p>
    <w:p w14:paraId="62D3A4B8">
      <w:pPr>
        <w:keepNext/>
        <w:spacing w:before="240" w:after="100" w:line="360" w:lineRule="auto"/>
        <w:outlineLvl w:val="0"/>
      </w:pPr>
      <w:r>
        <w:rPr>
          <w:rFonts w:ascii="Times New Roman" w:hAnsi="Times New Roman" w:eastAsia="宋体"/>
          <w:b/>
          <w:color w:val="000000"/>
          <w:sz w:val="28"/>
          <w:u w:val="none"/>
        </w:rPr>
        <w:t>摘要</w:t>
      </w:r>
    </w:p>
    <w:p w14:paraId="24C42578">
      <w:pPr>
        <w:spacing w:before="0" w:after="120" w:line="360" w:lineRule="auto"/>
        <w:ind w:firstLine="420"/>
      </w:pPr>
      <w:r>
        <w:rPr>
          <w:rFonts w:ascii="Times New Roman" w:hAnsi="Times New Roman" w:eastAsia="宋体"/>
          <w:b w:val="0"/>
          <w:color w:val="000000"/>
          <w:sz w:val="24"/>
          <w:u w:val="none"/>
        </w:rPr>
        <w:t>本作品面向双传感器系统的通信调试与备用链路验证，解决单条软件日志难以同时说明“主路何时异常、备用路是否应答、数据是否完整读出”的问题。系统采用 AMD Artix-7 XC7A100T，以单一50MHz时钟对两条I2C总线的四根信号线进行并行采样，每通道50MSa/s，所有样点和事件共享20ns时基。FPGA内部同时运行双路协议解析、持续低电平监视、事务摘要、跨总线关联规则和BRAM写入；MCU负责真实传感器业务及故障注入，电脑负责校验、显示、归档和回放。</w:t>
      </w:r>
    </w:p>
    <w:p w14:paraId="03F90F1E">
      <w:pPr>
        <w:spacing w:before="0" w:after="120" w:line="360" w:lineRule="auto"/>
        <w:ind w:firstLine="420"/>
      </w:pPr>
      <w:r>
        <w:rPr>
          <w:rFonts w:ascii="Times New Roman" w:hAnsi="Times New Roman" w:eastAsia="宋体"/>
          <w:b w:val="0"/>
          <w:color w:val="000000"/>
          <w:sz w:val="24"/>
          <w:u w:val="none"/>
        </w:rPr>
        <w:t>分析仪先确认A路指定地址NACK或SCL持续低，再分别核验B路是否在1ms内完成目标写地址ACK，以及随后是否在2ms内完成规定的14字节读取。262144点环形缓存保存5.24288ms四通道波形；单块RAM冻结上传时，协议解析与事件生成继续运行，由有界FIFO排队。采用1M baud UART、04版分块协议和两级CRC校验，将固定故障证据与最新有效B波形分别保留。</w:t>
      </w:r>
    </w:p>
    <w:p w14:paraId="68415744">
      <w:pPr>
        <w:spacing w:before="0" w:after="120" w:line="360" w:lineRule="auto"/>
        <w:ind w:firstLine="420"/>
      </w:pPr>
      <w:r>
        <w:rPr>
          <w:rFonts w:ascii="Times New Roman" w:hAnsi="Times New Roman" w:eastAsia="宋体"/>
          <w:b w:val="0"/>
          <w:color w:val="000000"/>
          <w:sz w:val="24"/>
          <w:u w:val="none"/>
        </w:rPr>
        <w:t>2026年10月21日独立重测取得100份完整波形，包含M1正常20轮、M2地址NACK40轮、M3持续低40轮。100轮B数据及20轮M1的A数据均与同轮MCU参考逐字节一致；该测试区间CRC、帧序、重组、七路FIFO丢失及忙时未保存计数均为零。完整波形主机接收批次耗时平均1.660386s。实现占19321个LUT、7857个寄存器和32个RAMB36，50MHz约束下建立余量4.423ns。报告同时给出版本演进、真实模型协作纠错、可复用Skill和复现步骤，并明确单缓存波形空窗、队列容量及测量口径。</w:t>
      </w:r>
    </w:p>
    <w:p w14:paraId="0C9EC2FF">
      <w:pPr>
        <w:spacing w:before="0" w:after="120" w:line="360" w:lineRule="auto"/>
        <w:ind w:firstLine="420"/>
        <w:rPr>
          <w:rFonts w:ascii="Times New Roman" w:hAnsi="Times New Roman" w:eastAsia="宋体"/>
          <w:b w:val="0"/>
          <w:color w:val="000000"/>
          <w:sz w:val="24"/>
          <w:u w:val="none"/>
        </w:rPr>
      </w:pPr>
      <w:r>
        <w:rPr>
          <w:rFonts w:ascii="Times New Roman" w:hAnsi="Times New Roman" w:eastAsia="宋体"/>
          <w:b w:val="0"/>
          <w:color w:val="000000"/>
          <w:sz w:val="24"/>
          <w:u w:val="none"/>
        </w:rPr>
        <w:t>关键词：FPGA；双路I2C；统一时基；故障关联；环形缓存；可追溯验证</w:t>
      </w:r>
    </w:p>
    <w:p w14:paraId="4FB12E2F">
      <w:pPr>
        <w:spacing w:before="0" w:after="120" w:line="360" w:lineRule="auto"/>
        <w:ind w:firstLine="420"/>
        <w:rPr>
          <w:rFonts w:hint="default" w:ascii="Times New Roman" w:hAnsi="Times New Roman" w:eastAsia="宋体"/>
          <w:b w:val="0"/>
          <w:color w:val="000000"/>
          <w:sz w:val="24"/>
          <w:u w:val="none"/>
          <w:lang w:val="en-US" w:eastAsia="zh-CN"/>
        </w:rPr>
      </w:pPr>
      <w:r>
        <w:rPr>
          <w:rFonts w:hint="eastAsia" w:ascii="Times New Roman" w:hAnsi="Times New Roman" w:eastAsia="宋体"/>
          <w:b w:val="0"/>
          <w:color w:val="000000"/>
          <w:sz w:val="24"/>
          <w:u w:val="none"/>
          <w:lang w:val="en-US" w:eastAsia="zh-CN"/>
        </w:rPr>
        <w:t>注明：平台版本为vivado2018.3 。</w:t>
      </w:r>
      <w:bookmarkStart w:id="0" w:name="_GoBack"/>
      <w:bookmarkEnd w:id="0"/>
    </w:p>
    <w:p w14:paraId="589401FE">
      <w:pPr>
        <w:keepNext/>
        <w:spacing w:before="240" w:after="100" w:line="360" w:lineRule="auto"/>
        <w:outlineLvl w:val="0"/>
      </w:pPr>
      <w:r>
        <w:rPr>
          <w:rFonts w:ascii="Times New Roman" w:hAnsi="Times New Roman" w:eastAsia="宋体"/>
          <w:b/>
          <w:color w:val="000000"/>
          <w:sz w:val="28"/>
          <w:u w:val="none"/>
        </w:rPr>
        <w:t>1 选题背景与应用价值</w:t>
      </w:r>
    </w:p>
    <w:p w14:paraId="243058A9">
      <w:pPr>
        <w:keepNext/>
        <w:spacing w:before="160" w:after="100" w:line="360" w:lineRule="auto"/>
        <w:outlineLvl w:val="1"/>
      </w:pPr>
      <w:r>
        <w:rPr>
          <w:rFonts w:ascii="Times New Roman" w:hAnsi="Times New Roman" w:eastAsia="宋体"/>
          <w:b/>
          <w:color w:val="000000"/>
          <w:sz w:val="24"/>
          <w:u w:val="none"/>
        </w:rPr>
        <w:t>1.1 从应答判断走向故障取证</w:t>
      </w:r>
    </w:p>
    <w:p w14:paraId="7C7B9C04">
      <w:pPr>
        <w:spacing w:before="0" w:after="120" w:line="360" w:lineRule="auto"/>
        <w:ind w:firstLine="420"/>
      </w:pPr>
      <w:r>
        <w:rPr>
          <w:rFonts w:ascii="Times New Roman" w:hAnsi="Times New Roman" w:eastAsia="宋体"/>
          <w:b w:val="0"/>
          <w:color w:val="000000"/>
          <w:sz w:val="24"/>
          <w:u w:val="none"/>
        </w:rPr>
        <w:t>在传感器采集原型中，程序可以通过返回值发现通信失败，却不一定保留失败附近的线路细节。若A路异常后立即访问B路，仅有“切换成功”提示还不能回答三个问题：故障从哪个线路事件开始计时，B的目标地址是否真正应答，后续寄存器数据是否完整。将MCU软件日志与电脑接收时刻直接相减，也会混入执行、缓存和串口传输延迟。</w:t>
      </w:r>
    </w:p>
    <w:p w14:paraId="661A6DA1">
      <w:pPr>
        <w:spacing w:before="0" w:after="120" w:line="360" w:lineRule="auto"/>
        <w:ind w:firstLine="420"/>
      </w:pPr>
      <w:r>
        <w:rPr>
          <w:rFonts w:ascii="Times New Roman" w:hAnsi="Times New Roman" w:eastAsia="宋体"/>
          <w:b w:val="0"/>
          <w:color w:val="000000"/>
          <w:sz w:val="24"/>
          <w:u w:val="none"/>
        </w:rPr>
        <w:t>本作品把实际总线作为观察对象，从同一组原始样点生成事件和波形，以明确的规则连接A故障与B读取。它适用于实验室传感器接口排查、双设备备用策略验证和FPGA协议监测教学。现成开发板与传感器模块组成原型，作品的工程成果集中在RTL、MCU激励、传输协议、上位机及验证数据，没有独立定制机械结构。</w:t>
      </w:r>
    </w:p>
    <w:p w14:paraId="4E160E5C">
      <w:pPr>
        <w:keepNext/>
        <w:spacing w:before="160" w:after="100" w:line="360" w:lineRule="auto"/>
        <w:outlineLvl w:val="1"/>
      </w:pPr>
      <w:r>
        <w:rPr>
          <w:rFonts w:ascii="Times New Roman" w:hAnsi="Times New Roman" w:eastAsia="宋体"/>
          <w:b/>
          <w:color w:val="000000"/>
          <w:sz w:val="24"/>
          <w:u w:val="none"/>
        </w:rPr>
        <w:t>1.2 设计目标与已有方法的关系</w:t>
      </w:r>
    </w:p>
    <w:p w14:paraId="393F00B3">
      <w:pPr>
        <w:spacing w:before="0" w:after="120" w:line="360" w:lineRule="auto"/>
        <w:ind w:firstLine="420"/>
      </w:pPr>
      <w:r>
        <w:rPr>
          <w:rFonts w:ascii="Times New Roman" w:hAnsi="Times New Roman" w:eastAsia="宋体"/>
          <w:b w:val="0"/>
          <w:color w:val="000000"/>
          <w:sz w:val="24"/>
          <w:u w:val="none"/>
        </w:rPr>
        <w:t>I2C规范已经定义START、STOP、地址、ACK和NACK等基本含义；协议译码本身属于已有方法。NXP官方规范还说明接收端在第9个时钟应答，主机结束读取时可以使用NACK。因此，本作品将创新与应用价值落在跨总线的分级核验和证据管理，而不把普通译码描述为独创。</w:t>
      </w:r>
    </w:p>
    <w:tbl>
      <w:tblPr>
        <w:tblStyle w:val="8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7"/>
        <w:gridCol w:w="3311"/>
        <w:gridCol w:w="2759"/>
      </w:tblGrid>
      <w:tr w14:paraId="4A3EC8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20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8EE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8A3F80">
            <w:pPr>
              <w:spacing w:before="80" w:after="80" w:line="276" w:lineRule="auto"/>
              <w:jc w:val="left"/>
            </w:pPr>
            <w:r>
              <w:rPr>
                <w:rFonts w:ascii="Times New Roman" w:hAnsi="Times New Roman" w:eastAsia="宋体"/>
                <w:b/>
                <w:color w:val="000000"/>
                <w:sz w:val="21"/>
                <w:u w:val="none"/>
              </w:rPr>
              <w:t>实际问题</w:t>
            </w:r>
          </w:p>
        </w:tc>
        <w:tc>
          <w:tcPr>
            <w:tcW w:w="331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8EE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A58474">
            <w:pPr>
              <w:spacing w:before="80" w:after="80" w:line="276" w:lineRule="auto"/>
              <w:jc w:val="left"/>
            </w:pPr>
            <w:r>
              <w:rPr>
                <w:rFonts w:ascii="Times New Roman" w:hAnsi="Times New Roman" w:eastAsia="宋体"/>
                <w:b/>
                <w:color w:val="000000"/>
                <w:sz w:val="21"/>
                <w:u w:val="none"/>
              </w:rPr>
              <w:t>作品提供的对应能力</w:t>
            </w:r>
          </w:p>
        </w:tc>
        <w:tc>
          <w:tcPr>
            <w:tcW w:w="275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8EE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171923">
            <w:pPr>
              <w:spacing w:before="80" w:after="80" w:line="276" w:lineRule="auto"/>
              <w:jc w:val="left"/>
            </w:pPr>
            <w:r>
              <w:rPr>
                <w:rFonts w:ascii="Times New Roman" w:hAnsi="Times New Roman" w:eastAsia="宋体"/>
                <w:b/>
                <w:color w:val="000000"/>
                <w:sz w:val="21"/>
                <w:u w:val="none"/>
              </w:rPr>
              <w:t>可核查输出</w:t>
            </w:r>
          </w:p>
        </w:tc>
      </w:tr>
      <w:tr w14:paraId="130A44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0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BE447C">
            <w:pPr>
              <w:spacing w:before="80" w:after="8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u w:val="none"/>
              </w:rPr>
              <w:t>两条总线的时间难对齐</w:t>
            </w:r>
          </w:p>
        </w:tc>
        <w:tc>
          <w:tcPr>
            <w:tcW w:w="331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2E9115">
            <w:pPr>
              <w:spacing w:before="80" w:after="8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u w:val="none"/>
              </w:rPr>
              <w:t>四路同时取样、共用64位源tick</w:t>
            </w:r>
          </w:p>
        </w:tc>
        <w:tc>
          <w:tcPr>
            <w:tcW w:w="275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9B92AB">
            <w:pPr>
              <w:spacing w:before="80" w:after="8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u w:val="none"/>
              </w:rPr>
              <w:t>原始四通道样点及事件时间</w:t>
            </w:r>
          </w:p>
        </w:tc>
      </w:tr>
      <w:tr w14:paraId="227127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0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2A5AF2">
            <w:pPr>
              <w:spacing w:before="80" w:after="8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u w:val="none"/>
              </w:rPr>
              <w:t>地址ACK被误作数据有效</w:t>
            </w:r>
          </w:p>
        </w:tc>
        <w:tc>
          <w:tcPr>
            <w:tcW w:w="331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6684F8">
            <w:pPr>
              <w:spacing w:before="80" w:after="8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u w:val="none"/>
              </w:rPr>
              <w:t>1ms地址应答与2ms完整读分别判定</w:t>
            </w:r>
          </w:p>
        </w:tc>
        <w:tc>
          <w:tcPr>
            <w:tcW w:w="275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5AEAC9">
            <w:pPr>
              <w:spacing w:before="80" w:after="8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u w:val="none"/>
              </w:rPr>
              <w:t>两类独立结果帧</w:t>
            </w:r>
          </w:p>
        </w:tc>
      </w:tr>
      <w:tr w14:paraId="0BD7FEF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0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91AC9D">
            <w:pPr>
              <w:spacing w:before="80" w:after="8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u w:val="none"/>
              </w:rPr>
              <w:t>刷新后故障现场被覆盖</w:t>
            </w:r>
          </w:p>
        </w:tc>
        <w:tc>
          <w:tcPr>
            <w:tcW w:w="331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A8D936">
            <w:pPr>
              <w:spacing w:before="80" w:after="8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u w:val="none"/>
              </w:rPr>
              <w:t>固定故障和最新B分别引用已归档捕获</w:t>
            </w:r>
          </w:p>
        </w:tc>
        <w:tc>
          <w:tcPr>
            <w:tcW w:w="275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DE5D2F">
            <w:pPr>
              <w:spacing w:before="80" w:after="8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u w:val="none"/>
              </w:rPr>
              <w:t>捕获编号、元数据和SHA256</w:t>
            </w:r>
          </w:p>
        </w:tc>
      </w:tr>
      <w:tr w14:paraId="082704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0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EFEC90">
            <w:pPr>
              <w:spacing w:before="80" w:after="8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u w:val="none"/>
              </w:rPr>
              <w:t>只有最终截图难复核</w:t>
            </w:r>
          </w:p>
        </w:tc>
        <w:tc>
          <w:tcPr>
            <w:tcW w:w="331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D4120A">
            <w:pPr>
              <w:spacing w:before="80" w:after="8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u w:val="none"/>
              </w:rPr>
              <w:t>保存原始流、样点和同轮MCU参考</w:t>
            </w:r>
          </w:p>
        </w:tc>
        <w:tc>
          <w:tcPr>
            <w:tcW w:w="275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3A402E">
            <w:pPr>
              <w:spacing w:before="80" w:after="8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u w:val="none"/>
              </w:rPr>
              <w:t>逐轮表与离线回放审计</w:t>
            </w:r>
          </w:p>
        </w:tc>
      </w:tr>
    </w:tbl>
    <w:p w14:paraId="4FAF6E99">
      <w:pPr>
        <w:spacing w:before="0" w:after="180" w:line="276" w:lineRule="auto"/>
        <w:jc w:val="center"/>
      </w:pPr>
    </w:p>
    <w:p w14:paraId="3C711FBC">
      <w:pPr>
        <w:spacing w:before="0" w:after="120" w:line="360" w:lineRule="auto"/>
        <w:ind w:firstLine="420"/>
      </w:pPr>
      <w:r>
        <w:rPr>
          <w:rFonts w:ascii="Times New Roman" w:hAnsi="Times New Roman" w:eastAsia="宋体"/>
          <w:b w:val="0"/>
          <w:color w:val="000000"/>
          <w:sz w:val="24"/>
          <w:u w:val="none"/>
        </w:rPr>
        <w:t>作品没有进行与商业逻辑分析仪或其他处理器方案的等条件对照，不据此声称全面性能领先。选择FPGA的理由是将本项目需要的并行数据通路直接实现为硬件，并让所有判断受同一时钟约束；其他架构能否达到同样目标需要另行实验。</w:t>
      </w:r>
    </w:p>
    <w:p w14:paraId="799BA19D">
      <w:pPr>
        <w:keepNext/>
        <w:spacing w:before="240" w:after="100" w:line="360" w:lineRule="auto"/>
        <w:outlineLvl w:val="0"/>
      </w:pPr>
      <w:r>
        <w:rPr>
          <w:rFonts w:ascii="Times New Roman" w:hAnsi="Times New Roman" w:eastAsia="宋体"/>
          <w:b/>
          <w:color w:val="000000"/>
          <w:sz w:val="28"/>
          <w:u w:val="none"/>
        </w:rPr>
        <w:t>2 平台、版本与设计指标</w:t>
      </w:r>
    </w:p>
    <w:p w14:paraId="7C6151A2">
      <w:pPr>
        <w:keepNext/>
        <w:spacing w:before="160" w:after="100" w:line="360" w:lineRule="auto"/>
        <w:outlineLvl w:val="1"/>
      </w:pPr>
      <w:r>
        <w:rPr>
          <w:rFonts w:ascii="Times New Roman" w:hAnsi="Times New Roman" w:eastAsia="宋体"/>
          <w:b/>
          <w:color w:val="000000"/>
          <w:sz w:val="24"/>
          <w:u w:val="none"/>
        </w:rPr>
        <w:t>2.1 实际平台</w:t>
      </w:r>
    </w:p>
    <w:p w14:paraId="3928D08D">
      <w:pPr>
        <w:spacing w:before="0" w:after="120" w:line="360" w:lineRule="auto"/>
        <w:ind w:firstLine="420"/>
      </w:pPr>
      <w:r>
        <w:rPr>
          <w:rFonts w:ascii="Times New Roman" w:hAnsi="Times New Roman" w:eastAsia="宋体"/>
          <w:b w:val="0"/>
          <w:color w:val="000000"/>
          <w:sz w:val="24"/>
          <w:u w:val="none"/>
        </w:rPr>
        <w:t>FPGA使用升腾Pro Artix-7开发板，工程器件为xc7a100tfgg484-2。被测端为STM32F103C8、A路MPU6050和B路MPU6500，两条总线相互独立，正常7位地址均为0x68。A、B的身份寄存器分别实读0x68和0x70；身份值与总线地址含义不同。两路软件I2C保留既有MCU引脚，模式按键及OLED用于选择和观察激励状态。</w:t>
      </w:r>
    </w:p>
    <w:tbl>
      <w:tblPr>
        <w:tblStyle w:val="8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69"/>
        <w:gridCol w:w="4598"/>
        <w:gridCol w:w="1609"/>
      </w:tblGrid>
      <w:tr w14:paraId="5739D6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06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8EE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DA45AF">
            <w:pPr>
              <w:spacing w:before="80" w:after="80" w:line="276" w:lineRule="auto"/>
              <w:jc w:val="left"/>
            </w:pPr>
            <w:r>
              <w:rPr>
                <w:rFonts w:ascii="Times New Roman" w:hAnsi="Times New Roman" w:eastAsia="宋体"/>
                <w:b/>
                <w:color w:val="000000"/>
                <w:sz w:val="21"/>
                <w:u w:val="none"/>
              </w:rPr>
              <w:t>项目</w:t>
            </w:r>
          </w:p>
        </w:tc>
        <w:tc>
          <w:tcPr>
            <w:tcW w:w="45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8EE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078623">
            <w:pPr>
              <w:spacing w:before="80" w:after="80" w:line="276" w:lineRule="auto"/>
              <w:jc w:val="left"/>
            </w:pPr>
            <w:r>
              <w:rPr>
                <w:rFonts w:ascii="Times New Roman" w:hAnsi="Times New Roman" w:eastAsia="宋体"/>
                <w:b/>
                <w:color w:val="000000"/>
                <w:sz w:val="21"/>
                <w:u w:val="none"/>
              </w:rPr>
              <w:t>正式配置或已核查结果</w:t>
            </w:r>
          </w:p>
        </w:tc>
        <w:tc>
          <w:tcPr>
            <w:tcW w:w="160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8EE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7429C2">
            <w:pPr>
              <w:spacing w:before="80" w:after="80" w:line="276" w:lineRule="auto"/>
              <w:jc w:val="left"/>
            </w:pPr>
            <w:r>
              <w:rPr>
                <w:rFonts w:ascii="Times New Roman" w:hAnsi="Times New Roman" w:eastAsia="宋体"/>
                <w:b/>
                <w:color w:val="000000"/>
                <w:sz w:val="21"/>
                <w:u w:val="none"/>
              </w:rPr>
              <w:t>依据</w:t>
            </w:r>
          </w:p>
        </w:tc>
      </w:tr>
      <w:tr w14:paraId="1F7805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6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103618">
            <w:pPr>
              <w:spacing w:before="80" w:after="8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u w:val="none"/>
              </w:rPr>
              <w:t>FPGA系统时钟</w:t>
            </w:r>
          </w:p>
        </w:tc>
        <w:tc>
          <w:tcPr>
            <w:tcW w:w="45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75C6B0">
            <w:pPr>
              <w:spacing w:before="80" w:after="8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u w:val="none"/>
              </w:rPr>
              <w:t>50MHz，单一时钟域</w:t>
            </w:r>
          </w:p>
        </w:tc>
        <w:tc>
          <w:tcPr>
            <w:tcW w:w="160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588CF7">
            <w:pPr>
              <w:spacing w:before="80" w:after="8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u w:val="none"/>
              </w:rPr>
              <w:t>E01、E05</w:t>
            </w:r>
          </w:p>
        </w:tc>
      </w:tr>
      <w:tr w14:paraId="19D3ACD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6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8362A8">
            <w:pPr>
              <w:spacing w:before="80" w:after="8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u w:val="none"/>
              </w:rPr>
              <w:t>数字输入</w:t>
            </w:r>
          </w:p>
        </w:tc>
        <w:tc>
          <w:tcPr>
            <w:tcW w:w="45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88EF19">
            <w:pPr>
              <w:spacing w:before="80" w:after="8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u w:val="none"/>
              </w:rPr>
              <w:t>A-SCL、A-SDA、B-SCL、B-SDA，共4路</w:t>
            </w:r>
          </w:p>
        </w:tc>
        <w:tc>
          <w:tcPr>
            <w:tcW w:w="160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413F7F">
            <w:pPr>
              <w:spacing w:before="80" w:after="8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u w:val="none"/>
              </w:rPr>
              <w:t>E01、E02</w:t>
            </w:r>
          </w:p>
        </w:tc>
      </w:tr>
      <w:tr w14:paraId="1DBD60A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6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D133FF">
            <w:pPr>
              <w:spacing w:before="80" w:after="8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u w:val="none"/>
              </w:rPr>
              <w:t>采样</w:t>
            </w:r>
          </w:p>
        </w:tc>
        <w:tc>
          <w:tcPr>
            <w:tcW w:w="45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D22A00">
            <w:pPr>
              <w:spacing w:before="80" w:after="8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u w:val="none"/>
              </w:rPr>
              <w:t>每拍一组4位样点；每通道50MSa/s，20ns/点</w:t>
            </w:r>
          </w:p>
        </w:tc>
        <w:tc>
          <w:tcPr>
            <w:tcW w:w="160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AFF1B7">
            <w:pPr>
              <w:spacing w:before="80" w:after="8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u w:val="none"/>
              </w:rPr>
              <w:t>E01</w:t>
            </w:r>
          </w:p>
        </w:tc>
      </w:tr>
      <w:tr w14:paraId="395F9D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6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45F64D">
            <w:pPr>
              <w:spacing w:before="80" w:after="8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u w:val="none"/>
              </w:rPr>
              <w:t>原始缓存</w:t>
            </w:r>
          </w:p>
        </w:tc>
        <w:tc>
          <w:tcPr>
            <w:tcW w:w="45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4C9DBE">
            <w:pPr>
              <w:spacing w:before="80" w:after="8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u w:val="none"/>
              </w:rPr>
              <w:t>262144点，4bit/点，逻辑容量128KiB</w:t>
            </w:r>
          </w:p>
        </w:tc>
        <w:tc>
          <w:tcPr>
            <w:tcW w:w="160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BFF724">
            <w:pPr>
              <w:spacing w:before="80" w:after="8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u w:val="none"/>
              </w:rPr>
              <w:t>E01、E05</w:t>
            </w:r>
          </w:p>
        </w:tc>
      </w:tr>
      <w:tr w14:paraId="172E46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6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2FF3A3">
            <w:pPr>
              <w:spacing w:before="80" w:after="8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u w:val="none"/>
              </w:rPr>
              <w:t>完整时间窗</w:t>
            </w:r>
          </w:p>
        </w:tc>
        <w:tc>
          <w:tcPr>
            <w:tcW w:w="45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2B1C1D">
            <w:pPr>
              <w:spacing w:before="80" w:after="8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u w:val="none"/>
              </w:rPr>
              <w:t>5.24288ms；触发索引131072</w:t>
            </w:r>
          </w:p>
        </w:tc>
        <w:tc>
          <w:tcPr>
            <w:tcW w:w="160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3978BB">
            <w:pPr>
              <w:spacing w:before="80" w:after="8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u w:val="none"/>
              </w:rPr>
              <w:t>E01、E04</w:t>
            </w:r>
          </w:p>
        </w:tc>
      </w:tr>
      <w:tr w14:paraId="316CC5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6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74936D">
            <w:pPr>
              <w:spacing w:before="80" w:after="8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u w:val="none"/>
              </w:rPr>
              <w:t>规则阈值</w:t>
            </w:r>
          </w:p>
        </w:tc>
        <w:tc>
          <w:tcPr>
            <w:tcW w:w="45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A50094">
            <w:pPr>
              <w:spacing w:before="80" w:after="8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u w:val="none"/>
              </w:rPr>
              <w:t>低确认25000样点；关联50000间隔；完整读100000间隔</w:t>
            </w:r>
          </w:p>
        </w:tc>
        <w:tc>
          <w:tcPr>
            <w:tcW w:w="160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1CF7DA">
            <w:pPr>
              <w:spacing w:before="80" w:after="8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u w:val="none"/>
              </w:rPr>
              <w:t>E01、E02</w:t>
            </w:r>
          </w:p>
        </w:tc>
      </w:tr>
      <w:tr w14:paraId="168752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6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4BC202">
            <w:pPr>
              <w:spacing w:before="80" w:after="8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u w:val="none"/>
              </w:rPr>
              <w:t>FPGA UART</w:t>
            </w:r>
          </w:p>
        </w:tc>
        <w:tc>
          <w:tcPr>
            <w:tcW w:w="45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3879AC">
            <w:pPr>
              <w:spacing w:before="80" w:after="8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u w:val="none"/>
              </w:rPr>
              <w:t>1,000,000 baud，8N1，04协议，只发送</w:t>
            </w:r>
          </w:p>
        </w:tc>
        <w:tc>
          <w:tcPr>
            <w:tcW w:w="160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312311">
            <w:pPr>
              <w:spacing w:before="80" w:after="8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u w:val="none"/>
              </w:rPr>
              <w:t>E02</w:t>
            </w:r>
          </w:p>
        </w:tc>
      </w:tr>
      <w:tr w14:paraId="0100C8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6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70D96C">
            <w:pPr>
              <w:spacing w:before="80" w:after="8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u w:val="none"/>
              </w:rPr>
              <w:t>实际工具</w:t>
            </w:r>
          </w:p>
        </w:tc>
        <w:tc>
          <w:tcPr>
            <w:tcW w:w="45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731200">
            <w:pPr>
              <w:spacing w:before="80" w:after="8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u w:val="none"/>
              </w:rPr>
              <w:t>Vivado2018.3；MCU使用Keil ARMCC5.06 update5</w:t>
            </w:r>
          </w:p>
        </w:tc>
        <w:tc>
          <w:tcPr>
            <w:tcW w:w="160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8B49F8">
            <w:pPr>
              <w:spacing w:before="80" w:after="8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u w:val="none"/>
              </w:rPr>
              <w:t>E05、E09</w:t>
            </w:r>
          </w:p>
        </w:tc>
      </w:tr>
    </w:tbl>
    <w:p w14:paraId="09C5081D">
      <w:pPr>
        <w:spacing w:before="0" w:after="180" w:line="276" w:lineRule="auto"/>
        <w:jc w:val="center"/>
      </w:pPr>
    </w:p>
    <w:p w14:paraId="0BC69BB7">
      <w:pPr>
        <w:spacing w:before="0" w:after="120" w:line="360" w:lineRule="auto"/>
        <w:ind w:firstLine="420"/>
      </w:pPr>
      <w:r>
        <w:rPr>
          <w:rFonts w:ascii="Times New Roman" w:hAnsi="Times New Roman" w:eastAsia="宋体"/>
          <w:b w:val="0"/>
          <w:color w:val="000000"/>
          <w:sz w:val="24"/>
          <w:u w:val="none"/>
        </w:rPr>
        <w:t>Vivado2018.3是形成现有映像和实现报告的实际版本。AMD指南允许使用其他工具版本，但要求说明并保证脚本可复现；本报告据实声明版本，不把现有结果称为2025.2或2026.1验证结果。环境、源文件校验和及复现执行结果由E10登记。</w:t>
      </w:r>
    </w:p>
    <w:p w14:paraId="7FEAE123">
      <w:pPr>
        <w:keepNext/>
        <w:spacing w:before="160" w:after="100" w:line="360" w:lineRule="auto"/>
        <w:outlineLvl w:val="1"/>
      </w:pPr>
      <w:r>
        <w:rPr>
          <w:rFonts w:ascii="Times New Roman" w:hAnsi="Times New Roman" w:eastAsia="宋体"/>
          <w:b/>
          <w:color w:val="000000"/>
          <w:sz w:val="24"/>
          <w:u w:val="none"/>
        </w:rPr>
        <w:t>2.2 证据版本分层</w:t>
      </w:r>
    </w:p>
    <w:p w14:paraId="6D7F6BDF">
      <w:pPr>
        <w:spacing w:before="0" w:after="120" w:line="360" w:lineRule="auto"/>
        <w:ind w:firstLine="420"/>
        <w:jc w:val="left"/>
      </w:pPr>
      <w:r>
        <w:rPr>
          <w:rFonts w:ascii="Times New Roman" w:hAnsi="Times New Roman" w:eastAsia="宋体"/>
          <w:b w:val="0"/>
          <w:color w:val="000000"/>
          <w:sz w:val="24"/>
          <w:u w:val="none"/>
        </w:rPr>
        <w:t>正式FPGA映像SHA256为ef8cad742ec7c726048eac5982d16090dda800126693f2e9465dc90c64860ec2。2026年10月21日的100轮属于该硬件配置和当时软件链路。截至10月22日，电脑端已陆续增加原因显示、导航、译码原始量和接收时钟；最新电脑端通过27项单元测试及GUI、历史流离线回归，不能将这一结果改写为“最新PC版本重新完成实体100轮”。历史阶段九报告只用于演进和协作案例，最终功能以E01至E07为准。</w:t>
      </w:r>
    </w:p>
    <w:p w14:paraId="0E0CA3B0">
      <w:pPr>
        <w:keepNext/>
        <w:spacing w:before="240" w:after="100" w:line="360" w:lineRule="auto"/>
        <w:outlineLvl w:val="0"/>
      </w:pPr>
      <w:r>
        <w:rPr>
          <w:rFonts w:ascii="Times New Roman" w:hAnsi="Times New Roman" w:eastAsia="宋体"/>
          <w:b/>
          <w:color w:val="000000"/>
          <w:sz w:val="28"/>
          <w:u w:val="none"/>
        </w:rPr>
        <w:t>3 系统架构与软硬件划分</w:t>
      </w:r>
    </w:p>
    <w:p w14:paraId="069C02FA">
      <w:pPr>
        <w:keepNext/>
        <w:spacing w:before="80" w:after="60"/>
        <w:jc w:val="center"/>
      </w:pPr>
      <w:r>
        <w:drawing>
          <wp:inline distT="0" distB="0" distL="114300" distR="114300">
            <wp:extent cx="5255895" cy="3435985"/>
            <wp:effectExtent l="0" t="0" r="1905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3436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2161D">
      <w:pPr>
        <w:spacing w:before="0" w:after="180" w:line="276" w:lineRule="auto"/>
        <w:jc w:val="center"/>
      </w:pPr>
      <w:r>
        <w:rPr>
          <w:rFonts w:ascii="Times New Roman" w:hAnsi="Times New Roman" w:eastAsia="宋体"/>
          <w:b w:val="0"/>
          <w:color w:val="000000"/>
          <w:sz w:val="21"/>
          <w:u w:val="none"/>
        </w:rPr>
        <w:t>图1 系统与FPGA并行处理架构</w:t>
      </w:r>
    </w:p>
    <w:p w14:paraId="1C1B47C2">
      <w:pPr>
        <w:spacing w:before="0" w:after="120" w:line="360" w:lineRule="auto"/>
        <w:ind w:firstLine="420"/>
      </w:pPr>
      <w:r>
        <w:rPr>
          <w:rFonts w:ascii="Times New Roman" w:hAnsi="Times New Roman" w:eastAsia="宋体"/>
          <w:b w:val="0"/>
          <w:color w:val="000000"/>
          <w:sz w:val="24"/>
          <w:u w:val="none"/>
        </w:rPr>
        <w:t>图1为依据最终源码绘制的结构示意。MCU及两块传感器构成被测系统；FPGA四个监听口均为输入，不产生SCL、SDA或ACK，也不执行主备切换；电脑处理经过校验的数据与显示交互。</w:t>
      </w:r>
    </w:p>
    <w:p w14:paraId="51583F01">
      <w:pPr>
        <w:keepNext/>
        <w:spacing w:before="160" w:after="100" w:line="360" w:lineRule="auto"/>
        <w:outlineLvl w:val="1"/>
      </w:pPr>
      <w:r>
        <w:rPr>
          <w:rFonts w:ascii="Times New Roman" w:hAnsi="Times New Roman" w:eastAsia="宋体"/>
          <w:b/>
          <w:color w:val="000000"/>
          <w:sz w:val="24"/>
          <w:u w:val="none"/>
        </w:rPr>
        <w:t>3.1 FPGA承担的并行工作</w:t>
      </w:r>
    </w:p>
    <w:p w14:paraId="58A52855">
      <w:pPr>
        <w:spacing w:before="0" w:after="120" w:line="360" w:lineRule="auto"/>
        <w:ind w:firstLine="420"/>
      </w:pPr>
      <w:r>
        <w:rPr>
          <w:rFonts w:ascii="Times New Roman" w:hAnsi="Times New Roman" w:eastAsia="宋体"/>
          <w:b w:val="0"/>
          <w:color w:val="000000"/>
          <w:sz w:val="24"/>
          <w:u w:val="none"/>
        </w:rPr>
        <w:t>四根异步输入先经过两级寄存器同步，再形成同一拍的四位样点。相同样点同时送往环形RAM、A/B两个协议解析器和A/B两个低电平监视器。每条总线保留自己的解析状态、位计数、地址方向、数据和摘要。A路等待第9位时，B路仍可识别自身边沿；规则模块和RAM写入也不需要等某一条协议处理结束。</w:t>
      </w:r>
    </w:p>
    <w:p w14:paraId="6110B998">
      <w:pPr>
        <w:spacing w:before="0" w:after="120" w:line="360" w:lineRule="auto"/>
        <w:ind w:firstLine="420"/>
      </w:pPr>
      <w:r>
        <w:rPr>
          <w:rFonts w:ascii="Times New Roman" w:hAnsi="Times New Roman" w:eastAsia="宋体"/>
          <w:b w:val="0"/>
          <w:color w:val="000000"/>
          <w:sz w:val="24"/>
          <w:u w:val="none"/>
        </w:rPr>
        <w:t>这里的“并行”体现为多个时序模块在同一个50MHz上升沿更新。它不是对四根线逐次轮询，也不是由上位机收到字节后再决定源事件先后。内部每秒形成5000万组4位样点，对应200Mbit/s原始采样位流；这表示输入到片上数据通路的逻辑速率，不能当作UART上传带宽或被测I2C速率。</w:t>
      </w:r>
    </w:p>
    <w:p w14:paraId="6F89A3AF">
      <w:pPr>
        <w:spacing w:before="0" w:after="120" w:line="360" w:lineRule="auto"/>
        <w:ind w:firstLine="420"/>
      </w:pPr>
      <w:r>
        <w:rPr>
          <w:rFonts w:ascii="Times New Roman" w:hAnsi="Times New Roman" w:eastAsia="宋体"/>
          <w:b w:val="0"/>
          <w:color w:val="000000"/>
          <w:sz w:val="24"/>
          <w:u w:val="none"/>
        </w:rPr>
        <w:t>以400kHz目标SCL为例，一个周期为2.5µs，50MSa/s对应约125个采样点；旧10MSa/s配置约为25点。采样时间步长由100ns细化为20ns，有利于分辨地址第9位、短间隔和跨总线先后关系。这是由配置计算的分辨率，输入同步及规则流水延迟仍按各自接口定义。</w:t>
      </w:r>
    </w:p>
    <w:p w14:paraId="30EB024F">
      <w:pPr>
        <w:keepNext/>
        <w:spacing w:before="160" w:after="100" w:line="360" w:lineRule="auto"/>
        <w:outlineLvl w:val="1"/>
      </w:pPr>
      <w:r>
        <w:rPr>
          <w:rFonts w:ascii="Times New Roman" w:hAnsi="Times New Roman" w:eastAsia="宋体"/>
          <w:b/>
          <w:color w:val="000000"/>
          <w:sz w:val="24"/>
          <w:u w:val="none"/>
        </w:rPr>
        <w:t>3.2 任务分工依据</w:t>
      </w:r>
    </w:p>
    <w:tbl>
      <w:tblPr>
        <w:tblStyle w:val="8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0"/>
        <w:gridCol w:w="3449"/>
        <w:gridCol w:w="3449"/>
      </w:tblGrid>
      <w:tr w14:paraId="23ED107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38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8EE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6256A7">
            <w:pPr>
              <w:spacing w:before="80" w:after="80" w:line="276" w:lineRule="auto"/>
              <w:jc w:val="left"/>
            </w:pPr>
            <w:r>
              <w:rPr>
                <w:rFonts w:ascii="Times New Roman" w:hAnsi="Times New Roman" w:eastAsia="宋体"/>
                <w:b/>
                <w:color w:val="000000"/>
                <w:sz w:val="21"/>
                <w:u w:val="none"/>
              </w:rPr>
              <w:t>层次</w:t>
            </w:r>
          </w:p>
        </w:tc>
        <w:tc>
          <w:tcPr>
            <w:tcW w:w="344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8EE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06D9CE">
            <w:pPr>
              <w:spacing w:before="80" w:after="80" w:line="276" w:lineRule="auto"/>
              <w:jc w:val="left"/>
            </w:pPr>
            <w:r>
              <w:rPr>
                <w:rFonts w:ascii="Times New Roman" w:hAnsi="Times New Roman" w:eastAsia="宋体"/>
                <w:b/>
                <w:color w:val="000000"/>
                <w:sz w:val="21"/>
                <w:u w:val="none"/>
              </w:rPr>
              <w:t>主要任务</w:t>
            </w:r>
          </w:p>
        </w:tc>
        <w:tc>
          <w:tcPr>
            <w:tcW w:w="344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8EE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30EE20">
            <w:pPr>
              <w:spacing w:before="80" w:after="80" w:line="276" w:lineRule="auto"/>
              <w:jc w:val="left"/>
            </w:pPr>
            <w:r>
              <w:rPr>
                <w:rFonts w:ascii="Times New Roman" w:hAnsi="Times New Roman" w:eastAsia="宋体"/>
                <w:b/>
                <w:color w:val="000000"/>
                <w:sz w:val="21"/>
                <w:u w:val="none"/>
              </w:rPr>
              <w:t>分工原因</w:t>
            </w:r>
          </w:p>
        </w:tc>
      </w:tr>
      <w:tr w14:paraId="26A7C8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38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49EAE9">
            <w:pPr>
              <w:spacing w:before="80" w:after="8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u w:val="none"/>
              </w:rPr>
              <w:t>FPGA实时通路</w:t>
            </w:r>
          </w:p>
        </w:tc>
        <w:tc>
          <w:tcPr>
            <w:tcW w:w="344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B5319B">
            <w:pPr>
              <w:spacing w:before="80" w:after="8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u w:val="none"/>
              </w:rPr>
              <w:t>同步、采样、双路译码、持续低确认、源tick关联、缓存</w:t>
            </w:r>
          </w:p>
        </w:tc>
        <w:tc>
          <w:tcPr>
            <w:tcW w:w="344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E61EFB">
            <w:pPr>
              <w:spacing w:before="80" w:after="8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u w:val="none"/>
              </w:rPr>
              <w:t>同时观察多路状态并固定判断粒度</w:t>
            </w:r>
          </w:p>
        </w:tc>
      </w:tr>
      <w:tr w14:paraId="4ECEC1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38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0937B8">
            <w:pPr>
              <w:spacing w:before="80" w:after="8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u w:val="none"/>
              </w:rPr>
              <w:t>MCU被测端</w:t>
            </w:r>
          </w:p>
        </w:tc>
        <w:tc>
          <w:tcPr>
            <w:tcW w:w="344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10E63A">
            <w:pPr>
              <w:spacing w:before="80" w:after="8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u w:val="none"/>
              </w:rPr>
              <w:t>初始化、14字节业务读取、NACK/拉低激励、备用读取</w:t>
            </w:r>
          </w:p>
        </w:tc>
        <w:tc>
          <w:tcPr>
            <w:tcW w:w="344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40EF38">
            <w:pPr>
              <w:spacing w:before="80" w:after="8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u w:val="none"/>
              </w:rPr>
              <w:t>提供真实器件应答和可重复场景</w:t>
            </w:r>
          </w:p>
        </w:tc>
      </w:tr>
      <w:tr w14:paraId="7F0CA9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38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5ABAF5">
            <w:pPr>
              <w:spacing w:before="80" w:after="8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u w:val="none"/>
              </w:rPr>
              <w:t>FPGA上传通路</w:t>
            </w:r>
          </w:p>
        </w:tc>
        <w:tc>
          <w:tcPr>
            <w:tcW w:w="344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E0D954">
            <w:pPr>
              <w:spacing w:before="80" w:after="8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u w:val="none"/>
              </w:rPr>
              <w:t>有界事件排队、帧仲裁、RAM读取、CRC和UART</w:t>
            </w:r>
          </w:p>
        </w:tc>
        <w:tc>
          <w:tcPr>
            <w:tcW w:w="344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9ADD08">
            <w:pPr>
              <w:spacing w:before="80" w:after="8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u w:val="none"/>
              </w:rPr>
              <w:t>将高速局部取证与低速传输分开</w:t>
            </w:r>
          </w:p>
        </w:tc>
      </w:tr>
      <w:tr w14:paraId="2B6F19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38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DEF88C">
            <w:pPr>
              <w:spacing w:before="80" w:after="8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u w:val="none"/>
              </w:rPr>
              <w:t>电脑端</w:t>
            </w:r>
          </w:p>
        </w:tc>
        <w:tc>
          <w:tcPr>
            <w:tcW w:w="344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52477F">
            <w:pPr>
              <w:spacing w:before="80" w:after="8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u w:val="none"/>
              </w:rPr>
              <w:t>帧解析、完整性校验、原始归档、显示、回放和导出</w:t>
            </w:r>
          </w:p>
        </w:tc>
        <w:tc>
          <w:tcPr>
            <w:tcW w:w="344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BED325">
            <w:pPr>
              <w:spacing w:before="80" w:after="8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u w:val="none"/>
              </w:rPr>
              <w:t>利用主机处理文件和交互，避免实时规则依赖UI</w:t>
            </w:r>
          </w:p>
        </w:tc>
      </w:tr>
    </w:tbl>
    <w:p w14:paraId="0232BEEB">
      <w:pPr>
        <w:spacing w:before="0" w:after="180" w:line="276" w:lineRule="auto"/>
        <w:jc w:val="center"/>
      </w:pPr>
    </w:p>
    <w:p w14:paraId="7FB4F347">
      <w:pPr>
        <w:spacing w:before="0" w:after="120" w:line="360" w:lineRule="auto"/>
        <w:ind w:firstLine="420"/>
      </w:pPr>
      <w:r>
        <w:rPr>
          <w:rFonts w:ascii="Times New Roman" w:hAnsi="Times New Roman" w:eastAsia="宋体"/>
          <w:b w:val="0"/>
          <w:color w:val="000000"/>
          <w:sz w:val="24"/>
          <w:u w:val="none"/>
        </w:rPr>
        <w:t>task_last_top.v负责板级连接和复位同步释放，analyzer_core.v连接功能模块。上电自动监测，不依赖电脑下发布防命令。采样、解析和规则只依赖FPGA时钟，UI刷新或CSV导出不会改变源tick。这样安排也使原始波形、事件结果与主机显示可以分别验证。</w:t>
      </w:r>
    </w:p>
    <w:p w14:paraId="0D9F9414">
      <w:pPr>
        <w:keepNext/>
        <w:spacing w:before="240" w:after="100" w:line="360" w:lineRule="auto"/>
        <w:outlineLvl w:val="0"/>
      </w:pPr>
      <w:r>
        <w:rPr>
          <w:rFonts w:ascii="Times New Roman" w:hAnsi="Times New Roman" w:eastAsia="宋体"/>
          <w:b/>
          <w:color w:val="000000"/>
          <w:sz w:val="28"/>
          <w:u w:val="none"/>
        </w:rPr>
        <w:t>4 同一时基采样与异常关联</w:t>
      </w:r>
    </w:p>
    <w:p w14:paraId="0DDBA02B">
      <w:pPr>
        <w:keepNext/>
        <w:spacing w:before="160" w:after="100" w:line="360" w:lineRule="auto"/>
        <w:outlineLvl w:val="1"/>
      </w:pPr>
      <w:r>
        <w:rPr>
          <w:rFonts w:ascii="Times New Roman" w:hAnsi="Times New Roman" w:eastAsia="宋体"/>
          <w:b/>
          <w:color w:val="000000"/>
          <w:sz w:val="24"/>
          <w:u w:val="none"/>
        </w:rPr>
        <w:t>4.1 样点和事件的时间定义</w:t>
      </w:r>
    </w:p>
    <w:p w14:paraId="62438377">
      <w:pPr>
        <w:spacing w:before="0" w:after="120" w:line="360" w:lineRule="auto"/>
        <w:ind w:firstLine="420"/>
      </w:pPr>
      <w:r>
        <w:rPr>
          <w:rFonts w:ascii="Times New Roman" w:hAnsi="Times New Roman" w:eastAsia="宋体"/>
          <w:b w:val="0"/>
          <w:color w:val="000000"/>
          <w:sz w:val="24"/>
          <w:u w:val="none"/>
        </w:rPr>
        <w:t>全工程64位sample_tick每20ns加一。解析器在完整第9位后发布一拍valid，并携带造成该事件的源tick。地址字段可能在下一事件前保持，因此消费端必须同时判断valid，不能把旧地址反复当成新应答。未观察到START的片段不猜测地址；正常读结束时的主机NACK与地址NACK分别处理。</w:t>
      </w:r>
    </w:p>
    <w:p w14:paraId="54A181D7">
      <w:pPr>
        <w:spacing w:before="0" w:after="120" w:line="360" w:lineRule="auto"/>
        <w:ind w:firstLine="420"/>
      </w:pPr>
      <w:r>
        <w:rPr>
          <w:rFonts w:ascii="Times New Roman" w:hAnsi="Times New Roman" w:eastAsia="宋体"/>
          <w:b w:val="0"/>
          <w:color w:val="000000"/>
          <w:sz w:val="24"/>
          <w:u w:val="none"/>
        </w:rPr>
        <w:t>输入同步会引入延迟，且数字取样存在20ns网格。各通道采用一致的同步与取样结构，关联比较在该数字观察时基内成立；20ns是配置的采样周期，绝对时基没有用外部仪器校准。事件公布拍、UART帧到达顺序和电脑墙上时钟均不等于源事件发生时刻。</w:t>
      </w:r>
    </w:p>
    <w:p w14:paraId="6B3AEF52">
      <w:pPr>
        <w:keepNext/>
        <w:spacing w:before="160" w:after="100" w:line="360" w:lineRule="auto"/>
        <w:outlineLvl w:val="1"/>
      </w:pPr>
      <w:r>
        <w:rPr>
          <w:rFonts w:ascii="Times New Roman" w:hAnsi="Times New Roman" w:eastAsia="宋体"/>
          <w:b/>
          <w:color w:val="000000"/>
          <w:sz w:val="24"/>
          <w:u w:val="none"/>
        </w:rPr>
        <w:t>4.2 两级关联规则</w:t>
      </w:r>
    </w:p>
    <w:p w14:paraId="195BDB9E">
      <w:pPr>
        <w:keepNext/>
        <w:spacing w:before="80" w:after="60"/>
        <w:jc w:val="center"/>
      </w:pPr>
      <w:r>
        <w:drawing>
          <wp:inline distT="0" distB="0" distL="114300" distR="114300">
            <wp:extent cx="5255895" cy="2738755"/>
            <wp:effectExtent l="0" t="0" r="1905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2739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C6F5B">
      <w:pPr>
        <w:spacing w:before="0" w:after="180" w:line="276" w:lineRule="auto"/>
        <w:jc w:val="center"/>
      </w:pPr>
      <w:r>
        <w:rPr>
          <w:rFonts w:ascii="Times New Roman" w:hAnsi="Times New Roman" w:eastAsia="宋体"/>
          <w:b w:val="0"/>
          <w:color w:val="000000"/>
          <w:sz w:val="21"/>
          <w:u w:val="none"/>
        </w:rPr>
        <w:t>图2 故障确认、地址应答和完整读取的时间关系</w:t>
      </w:r>
    </w:p>
    <w:p w14:paraId="44B65C49">
      <w:pPr>
        <w:spacing w:before="0" w:after="120" w:line="360" w:lineRule="auto"/>
        <w:ind w:firstLine="420"/>
      </w:pPr>
      <w:r>
        <w:rPr>
          <w:rFonts w:ascii="Times New Roman" w:hAnsi="Times New Roman" w:eastAsia="宋体"/>
          <w:b w:val="0"/>
          <w:color w:val="000000"/>
          <w:sz w:val="24"/>
          <w:u w:val="none"/>
        </w:rPr>
        <w:t>图2为规则时序示意，阈值属于本作品的应用策略。规则先锁存A首次故障，再依次回答“B是否及时应答”和“B是否完整读完”。</w:t>
      </w:r>
    </w:p>
    <w:tbl>
      <w:tblPr>
        <w:tblStyle w:val="8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1"/>
        <w:gridCol w:w="3762"/>
        <w:gridCol w:w="3574"/>
      </w:tblGrid>
      <w:tr w14:paraId="094B5C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94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8EE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FCC1E2">
            <w:pPr>
              <w:spacing w:before="80" w:after="80" w:line="276" w:lineRule="auto"/>
              <w:jc w:val="left"/>
            </w:pPr>
            <w:r>
              <w:rPr>
                <w:rFonts w:ascii="Times New Roman" w:hAnsi="Times New Roman" w:eastAsia="宋体"/>
                <w:b/>
                <w:color w:val="000000"/>
                <w:sz w:val="21"/>
                <w:u w:val="none"/>
              </w:rPr>
              <w:t>阶段</w:t>
            </w:r>
          </w:p>
        </w:tc>
        <w:tc>
          <w:tcPr>
            <w:tcW w:w="376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8EE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F7A37A">
            <w:pPr>
              <w:spacing w:before="80" w:after="80" w:line="276" w:lineRule="auto"/>
              <w:jc w:val="left"/>
            </w:pPr>
            <w:r>
              <w:rPr>
                <w:rFonts w:ascii="Times New Roman" w:hAnsi="Times New Roman" w:eastAsia="宋体"/>
                <w:b/>
                <w:color w:val="000000"/>
                <w:sz w:val="21"/>
                <w:u w:val="none"/>
              </w:rPr>
              <w:t>接受条件</w:t>
            </w:r>
          </w:p>
        </w:tc>
        <w:tc>
          <w:tcPr>
            <w:tcW w:w="357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8EE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E0A9B9">
            <w:pPr>
              <w:spacing w:before="80" w:after="80" w:line="276" w:lineRule="auto"/>
              <w:jc w:val="left"/>
            </w:pPr>
            <w:r>
              <w:rPr>
                <w:rFonts w:ascii="Times New Roman" w:hAnsi="Times New Roman" w:eastAsia="宋体"/>
                <w:b/>
                <w:color w:val="000000"/>
                <w:sz w:val="21"/>
                <w:u w:val="none"/>
              </w:rPr>
              <w:t>结果及边界</w:t>
            </w:r>
          </w:p>
        </w:tc>
      </w:tr>
      <w:tr w14:paraId="13D411C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4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C303E9">
            <w:pPr>
              <w:spacing w:before="80" w:after="8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u w:val="none"/>
              </w:rPr>
              <w:t>A故障起点</w:t>
            </w:r>
          </w:p>
        </w:tc>
        <w:tc>
          <w:tcPr>
            <w:tcW w:w="376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52F2FA">
            <w:pPr>
              <w:spacing w:before="80" w:after="8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u w:val="none"/>
              </w:rPr>
              <w:t>A的0x6A写地址NACK，或A-SCL第25000个连续低样点</w:t>
            </w:r>
          </w:p>
        </w:tc>
        <w:tc>
          <w:tcPr>
            <w:tcW w:w="357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A6AD12">
            <w:pPr>
              <w:spacing w:before="80" w:after="8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u w:val="none"/>
              </w:rPr>
              <w:t>锁存首次源tick，重复故障不重启窗口</w:t>
            </w:r>
          </w:p>
        </w:tc>
      </w:tr>
      <w:tr w14:paraId="0B0B27F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4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11ED65">
            <w:pPr>
              <w:spacing w:before="80" w:after="8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u w:val="none"/>
              </w:rPr>
              <w:t>B地址应答</w:t>
            </w:r>
          </w:p>
        </w:tc>
        <w:tc>
          <w:tcPr>
            <w:tcW w:w="376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D7D630">
            <w:pPr>
              <w:spacing w:before="80" w:after="8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u w:val="none"/>
              </w:rPr>
              <w:t>B的0x68写地址ACK，间隔≤50000 ticks</w:t>
            </w:r>
          </w:p>
        </w:tc>
        <w:tc>
          <w:tcPr>
            <w:tcW w:w="357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854660">
            <w:pPr>
              <w:spacing w:before="80" w:after="8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u w:val="none"/>
              </w:rPr>
              <w:t>等于1ms认可；下一间隔仍未匹配则超时</w:t>
            </w:r>
          </w:p>
        </w:tc>
      </w:tr>
      <w:tr w14:paraId="091B61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4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2890EC">
            <w:pPr>
              <w:spacing w:before="80" w:after="8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u w:val="none"/>
              </w:rPr>
              <w:t>B完整读取</w:t>
            </w:r>
          </w:p>
        </w:tc>
        <w:tc>
          <w:tcPr>
            <w:tcW w:w="376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2994E4">
            <w:pPr>
              <w:spacing w:before="80" w:after="8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u w:val="none"/>
              </w:rPr>
              <w:t>从首个68/W ACK开始，规定事务结构满足且STOP间隔≤100000 ticks</w:t>
            </w:r>
          </w:p>
        </w:tc>
        <w:tc>
          <w:tcPr>
            <w:tcW w:w="357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44769E">
            <w:pPr>
              <w:spacing w:before="80" w:after="8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u w:val="none"/>
              </w:rPr>
              <w:t>成功、不完整、超时分别记录</w:t>
            </w:r>
          </w:p>
        </w:tc>
      </w:tr>
    </w:tbl>
    <w:p w14:paraId="41289889">
      <w:pPr>
        <w:spacing w:before="0" w:after="180" w:line="276" w:lineRule="auto"/>
        <w:jc w:val="center"/>
      </w:pPr>
    </w:p>
    <w:p w14:paraId="10AE9EF7">
      <w:pPr>
        <w:spacing w:before="0" w:after="120" w:line="360" w:lineRule="auto"/>
        <w:ind w:firstLine="420"/>
      </w:pPr>
      <w:r>
        <w:rPr>
          <w:rFonts w:ascii="Times New Roman" w:hAnsi="Times New Roman" w:eastAsia="宋体"/>
          <w:b w:val="0"/>
          <w:color w:val="000000"/>
          <w:sz w:val="24"/>
          <w:u w:val="none"/>
        </w:rPr>
        <w:t>完整读取要求：68/W ACK、寄存器指针3B ACK、重复START、68/R ACK、14个数据字节、前13字节ACK、最后字节主机NACK、STOP。B读地址ACK、其他地址ACK或地址NACK不能替代首个目标写地址ACK。只看到最后NACK也不能认定完整读成功。</w:t>
      </w:r>
    </w:p>
    <w:p w14:paraId="79F5A1B9">
      <w:pPr>
        <w:spacing w:before="0" w:after="120" w:line="360" w:lineRule="auto"/>
        <w:ind w:firstLine="420"/>
      </w:pPr>
      <w:r>
        <w:rPr>
          <w:rFonts w:ascii="Times New Roman" w:hAnsi="Times New Roman" w:eastAsia="宋体"/>
          <w:b w:val="0"/>
          <w:color w:val="000000"/>
          <w:sz w:val="24"/>
          <w:u w:val="none"/>
        </w:rPr>
        <w:t>持续低按低样点数量确认：首个低样点记为K，第25000个记为K+24999。名义阈值为500µs；从首个低样点编号到确认编号的差为499.98µs，二者是“样点数量”和“样点间隔”的不同口径。40轮M3原始数据均核对到24999的编号差。同一连续低区间只报一次，恢复高电平后才重新计数。</w:t>
      </w:r>
    </w:p>
    <w:p w14:paraId="12D1610D">
      <w:pPr>
        <w:keepNext/>
        <w:spacing w:before="160" w:after="100" w:line="360" w:lineRule="auto"/>
        <w:outlineLvl w:val="1"/>
      </w:pPr>
      <w:r>
        <w:rPr>
          <w:rFonts w:ascii="Times New Roman" w:hAnsi="Times New Roman" w:eastAsia="宋体"/>
          <w:b/>
          <w:color w:val="000000"/>
          <w:sz w:val="24"/>
          <w:u w:val="none"/>
        </w:rPr>
        <w:t>4.3 截止点和取证点</w:t>
      </w:r>
    </w:p>
    <w:p w14:paraId="2811F48D">
      <w:pPr>
        <w:spacing w:before="0" w:after="120" w:line="360" w:lineRule="auto"/>
        <w:ind w:firstLine="420"/>
      </w:pPr>
      <w:r>
        <w:rPr>
          <w:rFonts w:ascii="Times New Roman" w:hAnsi="Times New Roman" w:eastAsia="宋体"/>
          <w:b w:val="0"/>
          <w:color w:val="000000"/>
          <w:sz w:val="24"/>
          <w:u w:val="none"/>
        </w:rPr>
        <w:t>规则以事件源tick比较，在处理同一批样点的事件后判断超时，避免边界ACK因寄存器传递而被抢先判超时。完整读STOP也按源编号处理边界。对应精确截止、同拍匹配、重复A、复位和64位编号场景由确定性仿真验证，见E06。</w:t>
      </w:r>
    </w:p>
    <w:p w14:paraId="2CBA19BB">
      <w:pPr>
        <w:spacing w:before="0" w:after="120" w:line="360" w:lineRule="auto"/>
        <w:ind w:firstLine="420"/>
      </w:pPr>
      <w:r>
        <w:rPr>
          <w:rFonts w:ascii="Times New Roman" w:hAnsi="Times New Roman" w:eastAsia="宋体"/>
          <w:b w:val="0"/>
          <w:color w:val="000000"/>
          <w:sz w:val="24"/>
          <w:u w:val="none"/>
        </w:rPr>
        <w:t>关联成功或超时提出故障波形请求，原因分别为5或4；没有进行中关联时，正常B完整读STOP可请求原因6波形。故障请求优先，首次接受的原因保持。A故障只启动等待，随后结果才请求捕获，这样故障前史和B行为能进入同一窗口。</w:t>
      </w:r>
    </w:p>
    <w:p w14:paraId="45E8B5F8">
      <w:pPr>
        <w:spacing w:before="0" w:after="120" w:line="360" w:lineRule="auto"/>
        <w:ind w:firstLine="420"/>
      </w:pPr>
      <w:r>
        <w:rPr>
          <w:rFonts w:ascii="Times New Roman" w:hAnsi="Times New Roman" w:eastAsia="宋体"/>
          <w:b w:val="0"/>
          <w:color w:val="000000"/>
          <w:sz w:val="24"/>
          <w:u w:val="none"/>
        </w:rPr>
        <w:t>trigger_tick是RAM控制器实际接受请求并写入的样点，不冒充源事件tick。经事件寄存器传递，典型捕获点比源边界晚2个样点。波形索引满足first_sample_tick + trigger_index = trigger_tick；事件标记用自身源tick换算。二者分别保存，才能解释波形和规则之间的固定处理延迟。</w:t>
      </w:r>
    </w:p>
    <w:p w14:paraId="2511C3C1">
      <w:pPr>
        <w:keepNext/>
        <w:spacing w:before="240" w:after="100" w:line="360" w:lineRule="auto"/>
        <w:outlineLvl w:val="0"/>
      </w:pPr>
      <w:r>
        <w:rPr>
          <w:rFonts w:ascii="Times New Roman" w:hAnsi="Times New Roman" w:eastAsia="宋体"/>
          <w:b/>
          <w:color w:val="000000"/>
          <w:sz w:val="28"/>
          <w:u w:val="none"/>
        </w:rPr>
        <w:t>5 原始缓存、事件队列与传输协议</w:t>
      </w:r>
    </w:p>
    <w:p w14:paraId="255A29E8">
      <w:pPr>
        <w:keepNext/>
        <w:spacing w:before="160" w:after="100" w:line="360" w:lineRule="auto"/>
        <w:outlineLvl w:val="1"/>
      </w:pPr>
      <w:r>
        <w:rPr>
          <w:rFonts w:ascii="Times New Roman" w:hAnsi="Times New Roman" w:eastAsia="宋体"/>
          <w:b/>
          <w:color w:val="000000"/>
          <w:sz w:val="24"/>
          <w:u w:val="none"/>
        </w:rPr>
        <w:t>5.1 BRAM环形缓存</w:t>
      </w:r>
    </w:p>
    <w:p w14:paraId="1D461AE3">
      <w:pPr>
        <w:spacing w:before="0" w:after="120" w:line="360" w:lineRule="auto"/>
        <w:ind w:firstLine="420"/>
      </w:pPr>
      <w:r>
        <w:rPr>
          <w:rFonts w:ascii="Times New Roman" w:hAnsi="Times New Roman" w:eastAsia="宋体"/>
          <w:b w:val="0"/>
          <w:color w:val="000000"/>
          <w:sz w:val="24"/>
          <w:u w:val="none"/>
        </w:rPr>
        <w:t>滚动阶段每拍写入一组4位样点，18位地址自然绕回。完整窗口严格包含触发前131072点，以及触发点和之后共131072点；触发沿写入点属于后半段，再写131071点后冻结。总逻辑容量为262144×4bit，即1048576bit、128KiB；时间窗为262144×20ns，即5.24288ms。</w:t>
      </w:r>
    </w:p>
    <w:p w14:paraId="5D5D5E23">
      <w:pPr>
        <w:spacing w:before="0" w:after="120" w:line="360" w:lineRule="auto"/>
        <w:ind w:firstLine="420"/>
      </w:pPr>
      <w:r>
        <w:rPr>
          <w:rFonts w:ascii="Times New Roman" w:hAnsi="Times New Roman" w:eastAsia="宋体"/>
          <w:b w:val="0"/>
          <w:color w:val="000000"/>
          <w:sz w:val="24"/>
          <w:u w:val="none"/>
        </w:rPr>
        <w:t>读出按首地址加时间偏移访问，不能把物理地址误当成触发索引。同步BRAM读有返回延迟，上传状态机等待read_valid后使用数据。地址和读使能采用同步控制，数组不逐点复位，复位清有效历史计数。若历史不足，按实际点数输出短窗，并设置标志，不伪造前史。存储结构及控制实现与AMD UG473存储资源指南所述同步块RAM使用方式相配合；实际资源以E05实现报告为准。</w:t>
      </w:r>
    </w:p>
    <w:p w14:paraId="38BB7865">
      <w:pPr>
        <w:keepNext/>
        <w:spacing w:before="160" w:after="100" w:line="360" w:lineRule="auto"/>
        <w:outlineLvl w:val="1"/>
      </w:pPr>
      <w:r>
        <w:rPr>
          <w:rFonts w:ascii="Times New Roman" w:hAnsi="Times New Roman" w:eastAsia="宋体"/>
          <w:b/>
          <w:color w:val="000000"/>
          <w:sz w:val="24"/>
          <w:u w:val="none"/>
        </w:rPr>
        <w:t>5.2 上传期间保留事件可见性</w:t>
      </w:r>
    </w:p>
    <w:p w14:paraId="62FFEDA5">
      <w:pPr>
        <w:spacing w:before="0" w:after="120" w:line="360" w:lineRule="auto"/>
        <w:ind w:firstLine="420"/>
      </w:pPr>
      <w:r>
        <w:rPr>
          <w:rFonts w:ascii="Times New Roman" w:hAnsi="Times New Roman" w:eastAsia="宋体"/>
          <w:b w:val="0"/>
          <w:color w:val="000000"/>
          <w:sz w:val="24"/>
          <w:u w:val="none"/>
        </w:rPr>
        <w:t>波形只有一块RAM，后采样、冻结及上传期间不能再保存另一份完整原始波形。期间A/B解析、低确认、关联和完整读判断仍运行，事件分别进入七个深32条FIFO：A摘要、B摘要、A故障、B故障、关联结果、完整读结果、状态配置。FIFO满时丢新条目并累计计数；满且同拍出队可接纳新条目。</w:t>
      </w:r>
    </w:p>
    <w:p w14:paraId="77FE790B">
      <w:pPr>
        <w:spacing w:before="0" w:after="120" w:line="360" w:lineRule="auto"/>
        <w:ind w:firstLine="420"/>
      </w:pPr>
      <w:r>
        <w:rPr>
          <w:rFonts w:ascii="Times New Roman" w:hAnsi="Times New Roman" w:eastAsia="宋体"/>
          <w:b w:val="0"/>
          <w:color w:val="000000"/>
          <w:sz w:val="24"/>
          <w:u w:val="none"/>
        </w:rPr>
        <w:t>仲裁在完整帧之间切换，事件与波形均获得发送机会；连续事件最多发送两帧后让一块波形前进。状态单独上报七路丢失、峰值以及RAM忙时未保存数。队列丢失与波形未保存是两种情况，不能合成“系统无损”一句话。正常约5秒一轮的100轮计数为零，只支持该测试负载下的结论。</w:t>
      </w:r>
    </w:p>
    <w:p w14:paraId="05F6C4E6">
      <w:pPr>
        <w:keepNext/>
        <w:spacing w:before="160" w:after="100" w:line="360" w:lineRule="auto"/>
        <w:outlineLvl w:val="1"/>
      </w:pPr>
      <w:r>
        <w:rPr>
          <w:rFonts w:ascii="Times New Roman" w:hAnsi="Times New Roman" w:eastAsia="宋体"/>
          <w:b/>
          <w:color w:val="000000"/>
          <w:sz w:val="24"/>
          <w:u w:val="none"/>
        </w:rPr>
        <w:t>5.3 04协议与打包效率</w:t>
      </w:r>
    </w:p>
    <w:tbl>
      <w:tblPr>
        <w:tblStyle w:val="8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10"/>
        <w:gridCol w:w="6367"/>
      </w:tblGrid>
      <w:tr w14:paraId="6F8837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91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8EE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55CE58">
            <w:pPr>
              <w:spacing w:before="80" w:after="80" w:line="276" w:lineRule="auto"/>
              <w:jc w:val="left"/>
            </w:pPr>
            <w:r>
              <w:rPr>
                <w:rFonts w:ascii="Times New Roman" w:hAnsi="Times New Roman" w:eastAsia="宋体"/>
                <w:b/>
                <w:color w:val="000000"/>
                <w:sz w:val="21"/>
                <w:u w:val="none"/>
              </w:rPr>
              <w:t>内容</w:t>
            </w:r>
          </w:p>
        </w:tc>
        <w:tc>
          <w:tcPr>
            <w:tcW w:w="636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8EE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55835A">
            <w:pPr>
              <w:spacing w:before="80" w:after="80" w:line="276" w:lineRule="auto"/>
              <w:jc w:val="left"/>
            </w:pPr>
            <w:r>
              <w:rPr>
                <w:rFonts w:ascii="Times New Roman" w:hAnsi="Times New Roman" w:eastAsia="宋体"/>
                <w:b/>
                <w:color w:val="000000"/>
                <w:sz w:val="21"/>
                <w:u w:val="none"/>
              </w:rPr>
              <w:t>设计约定</w:t>
            </w:r>
          </w:p>
        </w:tc>
      </w:tr>
      <w:tr w14:paraId="0CFEB5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1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455C7E">
            <w:pPr>
              <w:spacing w:before="80" w:after="8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u w:val="none"/>
              </w:rPr>
              <w:t>公共头</w:t>
            </w:r>
          </w:p>
        </w:tc>
        <w:tc>
          <w:tcPr>
            <w:tcW w:w="636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0BFC03">
            <w:pPr>
              <w:spacing w:before="80" w:after="8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u w:val="none"/>
              </w:rPr>
              <w:t>AA55、版本04、类型、32位帧序、64位源tick、capture_id、长度</w:t>
            </w:r>
          </w:p>
        </w:tc>
      </w:tr>
      <w:tr w14:paraId="3BAEA2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1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3A722D">
            <w:pPr>
              <w:spacing w:before="80" w:after="8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u w:val="none"/>
              </w:rPr>
              <w:t>帧级校验</w:t>
            </w:r>
          </w:p>
        </w:tc>
        <w:tc>
          <w:tcPr>
            <w:tcW w:w="636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A4E2E7">
            <w:pPr>
              <w:spacing w:before="80" w:after="8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u w:val="none"/>
              </w:rPr>
              <w:t>CRC16-CCITT-FALSE，覆盖版本到负载末尾</w:t>
            </w:r>
          </w:p>
        </w:tc>
      </w:tr>
      <w:tr w14:paraId="26E877D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1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C58738">
            <w:pPr>
              <w:spacing w:before="80" w:after="8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u w:val="none"/>
              </w:rPr>
              <w:t>波形帧</w:t>
            </w:r>
          </w:p>
        </w:tc>
        <w:tc>
          <w:tcPr>
            <w:tcW w:w="636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0044BB">
            <w:pPr>
              <w:spacing w:before="80" w:after="8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u w:val="none"/>
              </w:rPr>
              <w:t>开始40、数据块41、结束42；完整波形1024块</w:t>
            </w:r>
          </w:p>
        </w:tc>
      </w:tr>
      <w:tr w14:paraId="5C772F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1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ABE323">
            <w:pPr>
              <w:spacing w:before="80" w:after="8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u w:val="none"/>
              </w:rPr>
              <w:t>样点打包</w:t>
            </w:r>
          </w:p>
        </w:tc>
        <w:tc>
          <w:tcPr>
            <w:tcW w:w="636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A8CB0E">
            <w:pPr>
              <w:spacing w:before="80" w:after="8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u w:val="none"/>
              </w:rPr>
              <w:t>一字节容纳两个4位样点，低半字节先；奇数末点高半字节为零</w:t>
            </w:r>
          </w:p>
        </w:tc>
      </w:tr>
      <w:tr w14:paraId="5E1E31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1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3B3A8F">
            <w:pPr>
              <w:spacing w:before="80" w:after="8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u w:val="none"/>
              </w:rPr>
              <w:t>完整波形校验</w:t>
            </w:r>
          </w:p>
        </w:tc>
        <w:tc>
          <w:tcPr>
            <w:tcW w:w="636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D5B461">
            <w:pPr>
              <w:spacing w:before="80" w:after="8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u w:val="none"/>
              </w:rPr>
              <w:t>CRC32按时间顺序解包后的样点字节计算</w:t>
            </w:r>
          </w:p>
        </w:tc>
      </w:tr>
      <w:tr w14:paraId="79EE8A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1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CB89B5">
            <w:pPr>
              <w:spacing w:before="80" w:after="8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u w:val="none"/>
              </w:rPr>
              <w:t>一致性检查</w:t>
            </w:r>
          </w:p>
        </w:tc>
        <w:tc>
          <w:tcPr>
            <w:tcW w:w="636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885FFE">
            <w:pPr>
              <w:spacing w:before="80" w:after="8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u w:val="none"/>
              </w:rPr>
              <w:t>块偏移连续、无重复/越界、点数一致、CRC32正确后才公布</w:t>
            </w:r>
          </w:p>
        </w:tc>
      </w:tr>
    </w:tbl>
    <w:p w14:paraId="695C24E7">
      <w:pPr>
        <w:spacing w:before="0" w:after="180" w:line="276" w:lineRule="auto"/>
        <w:jc w:val="center"/>
      </w:pPr>
    </w:p>
    <w:p w14:paraId="6F8E8FE1">
      <w:pPr>
        <w:spacing w:before="0" w:after="120" w:line="360" w:lineRule="auto"/>
        <w:ind w:firstLine="420"/>
      </w:pPr>
      <w:r>
        <w:rPr>
          <w:rFonts w:ascii="Times New Roman" w:hAnsi="Times New Roman" w:eastAsia="宋体"/>
          <w:b w:val="0"/>
          <w:color w:val="000000"/>
          <w:sz w:val="24"/>
          <w:u w:val="none"/>
        </w:rPr>
        <w:t>262144点打包成131072字节；包含开始、分块开销和结束帧，不含实时记录时共163952字节。1M baud、8N1每字节占10位，对应纯线上理论时间1.63952s；它是协议计算值。实测主机批次差约1.660s，包含USB缓冲与调度，不能称为独立仪器测得的TX线时间。</w:t>
      </w:r>
    </w:p>
    <w:p w14:paraId="63BB5C16">
      <w:pPr>
        <w:spacing w:before="0" w:after="120" w:line="360" w:lineRule="auto"/>
        <w:ind w:firstLine="420"/>
      </w:pPr>
      <w:r>
        <w:rPr>
          <w:rFonts w:ascii="Times New Roman" w:hAnsi="Times New Roman" w:eastAsia="宋体"/>
          <w:b w:val="0"/>
          <w:color w:val="000000"/>
          <w:sz w:val="24"/>
          <w:u w:val="none"/>
        </w:rPr>
        <w:t>200Mbit/s内部原始位流与UART的1Mbit/s线速相差200倍；8N1有效字节能力还需扣除起止位及协议开销。半字节打包减少了冗余，却不能让UART连续传送全速四通道原始数据。系统因此采用片上窗口取证加持续事件摘要，而不声称全程原始波形无空窗。字段、CRC测试向量、会话复位和错误拒收规则见E02协议说明。</w:t>
      </w:r>
    </w:p>
    <w:p w14:paraId="6BA394FA">
      <w:pPr>
        <w:keepNext/>
        <w:spacing w:before="240" w:after="100" w:line="360" w:lineRule="auto"/>
        <w:outlineLvl w:val="0"/>
      </w:pPr>
      <w:r>
        <w:rPr>
          <w:rFonts w:ascii="Times New Roman" w:hAnsi="Times New Roman" w:eastAsia="宋体"/>
          <w:b/>
          <w:color w:val="000000"/>
          <w:sz w:val="28"/>
          <w:u w:val="none"/>
        </w:rPr>
        <w:t>6 上位机显示与可追溯数据管理</w:t>
      </w:r>
    </w:p>
    <w:p w14:paraId="544AFAB2">
      <w:pPr>
        <w:spacing w:before="0" w:after="120" w:line="360" w:lineRule="auto"/>
        <w:ind w:firstLine="420"/>
      </w:pPr>
      <w:r>
        <w:rPr>
          <w:rFonts w:ascii="Times New Roman" w:hAnsi="Times New Roman" w:eastAsia="宋体"/>
          <w:b w:val="0"/>
          <w:color w:val="000000"/>
          <w:sz w:val="24"/>
          <w:u w:val="none"/>
        </w:rPr>
        <w:t>上位机将串口接收、协议解析和归档放在后台线程，UI每100ms读取合并快照。合并的是显示状态，原始串口字节和事件日志仍保留。接收字节队列有容量上限，满时中止并报告，不在漏数据后继续声称完整。新配置建立新会话，捕获编号与会话号组合，防止FPGA重新配置后的编号覆盖旧文件。</w:t>
      </w:r>
    </w:p>
    <w:p w14:paraId="26BDAD16">
      <w:pPr>
        <w:spacing w:before="0" w:after="120" w:line="360" w:lineRule="auto"/>
        <w:ind w:firstLine="420"/>
      </w:pPr>
      <w:r>
        <w:rPr>
          <w:rFonts w:ascii="Times New Roman" w:hAnsi="Times New Roman" w:eastAsia="宋体"/>
          <w:b w:val="0"/>
          <w:color w:val="000000"/>
          <w:sz w:val="24"/>
          <w:u w:val="none"/>
        </w:rPr>
        <w:t>故障区pinned固定一份已保存的故障证据，latest_b只更新为包含真实完整B读取的捕获。两份引用互相独立，最新B刷新不重建固定故障坐标轴，用户可缩放查看原故障。新关联结果通过correlation_id与波形开始帧关联；没有对应开始帧时，只显示事件结论，不能为忙时结果生成一份不存在的波形。</w:t>
      </w:r>
    </w:p>
    <w:p w14:paraId="1B43E454">
      <w:pPr>
        <w:spacing w:before="0" w:after="120" w:line="360" w:lineRule="auto"/>
        <w:ind w:firstLine="420"/>
      </w:pPr>
      <w:r>
        <w:rPr>
          <w:rFonts w:ascii="Times New Roman" w:hAnsi="Times New Roman" w:eastAsia="宋体"/>
          <w:b w:val="0"/>
          <w:color w:val="000000"/>
          <w:sz w:val="24"/>
          <w:u w:val="none"/>
        </w:rPr>
        <w:t>每份完整捕获保存样点BIN、元数据JSON及SHA256，CSV和图像导出不作为原始数据落盘的前提。绘图从完整样点提取所有实际边沿，保留单样点脉冲，避免简单隔点抽取掩盖短事件。A/B译码面板给出加速度、温度、角速度的有符号16位原始量；未统一核查量程和器件换算前，不套用同一物理量公式。</w:t>
      </w:r>
    </w:p>
    <w:p w14:paraId="61E38F18">
      <w:pPr>
        <w:spacing w:before="0" w:after="120" w:line="360" w:lineRule="auto"/>
        <w:ind w:firstLine="420"/>
      </w:pPr>
      <w:r>
        <w:rPr>
          <w:rFonts w:ascii="Times New Roman" w:hAnsi="Times New Roman" w:eastAsia="宋体"/>
          <w:b w:val="0"/>
          <w:color w:val="000000"/>
          <w:sz w:val="24"/>
          <w:u w:val="none"/>
        </w:rPr>
        <w:t>最新PC顶部另显示电脑收到异常记录的年月日、毫秒和时区。该时间在串口驱动交付批次、入解析队列前记录，分片帧以收齐的批次为准；后续B结果不刷新首次异常时间。回放明确标注来源，旧档没有时钟就不补造。这个时间帮助查找记录，源事件间隔仍由FPGA tick计算。最新PC验证见E07；实物双窗口与导出验证见E03，二者版本分别登记。</w:t>
      </w:r>
    </w:p>
    <w:p w14:paraId="7D9AB0A0">
      <w:pPr>
        <w:keepNext/>
        <w:spacing w:before="80" w:after="60"/>
        <w:jc w:val="center"/>
      </w:pPr>
      <w:r>
        <w:drawing>
          <wp:inline distT="0" distB="0" distL="114300" distR="114300">
            <wp:extent cx="5255895" cy="3149600"/>
            <wp:effectExtent l="0" t="0" r="1905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315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83154">
      <w:pPr>
        <w:spacing w:before="0" w:after="180" w:line="276" w:lineRule="auto"/>
        <w:jc w:val="center"/>
      </w:pPr>
      <w:r>
        <w:rPr>
          <w:rFonts w:ascii="Times New Roman" w:hAnsi="Times New Roman" w:eastAsia="宋体"/>
          <w:b w:val="0"/>
          <w:color w:val="000000"/>
          <w:sz w:val="21"/>
          <w:u w:val="none"/>
        </w:rPr>
        <w:t>图3 实物测试期间的上位机双窗口</w:t>
      </w:r>
    </w:p>
    <w:p w14:paraId="74B45158">
      <w:pPr>
        <w:spacing w:before="0" w:after="120" w:line="360" w:lineRule="auto"/>
        <w:ind w:firstLine="420"/>
      </w:pPr>
      <w:r>
        <w:rPr>
          <w:rFonts w:ascii="Times New Roman" w:hAnsi="Times New Roman" w:eastAsia="宋体"/>
          <w:b w:val="0"/>
          <w:color w:val="000000"/>
          <w:sz w:val="24"/>
          <w:u w:val="none"/>
        </w:rPr>
        <w:t>图3是2026年10月21日实物测试保存的历史界面，固定故障为捕获#21，最新B为#78，用于展示两份证据分别保留的使用方式；它不是第100轮截图，也不是10月22日新增接收时钟后的界面。</w:t>
      </w:r>
    </w:p>
    <w:p w14:paraId="04D2E57D">
      <w:pPr>
        <w:keepNext/>
        <w:spacing w:before="240" w:after="100" w:line="360" w:lineRule="auto"/>
        <w:outlineLvl w:val="0"/>
      </w:pPr>
      <w:r>
        <w:rPr>
          <w:rFonts w:ascii="Times New Roman" w:hAnsi="Times New Roman" w:eastAsia="宋体"/>
          <w:b/>
          <w:color w:val="000000"/>
          <w:sz w:val="28"/>
          <w:u w:val="none"/>
        </w:rPr>
        <w:t>7 验证方法与实测结果</w:t>
      </w:r>
    </w:p>
    <w:p w14:paraId="066DDC62">
      <w:pPr>
        <w:keepNext/>
        <w:spacing w:before="160" w:after="100" w:line="360" w:lineRule="auto"/>
        <w:outlineLvl w:val="1"/>
      </w:pPr>
      <w:r>
        <w:rPr>
          <w:rFonts w:ascii="Times New Roman" w:hAnsi="Times New Roman" w:eastAsia="宋体"/>
          <w:b/>
          <w:color w:val="000000"/>
          <w:sz w:val="24"/>
          <w:u w:val="none"/>
        </w:rPr>
        <w:t>7.1 逐层建立验证链</w:t>
      </w:r>
    </w:p>
    <w:p w14:paraId="26AC9EBB">
      <w:pPr>
        <w:spacing w:before="0" w:after="120" w:line="360" w:lineRule="auto"/>
        <w:ind w:firstLine="420"/>
      </w:pPr>
      <w:r>
        <w:rPr>
          <w:rFonts w:ascii="Times New Roman" w:hAnsi="Times New Roman" w:eastAsia="宋体"/>
          <w:b w:val="0"/>
          <w:color w:val="000000"/>
          <w:sz w:val="24"/>
          <w:u w:val="none"/>
        </w:rPr>
        <w:t>验证采用“确定输入检查RTL边界—综合实现—真实器件场景—同轮参考比对—原始流回放”的顺序。8个RTL自检覆盖正式深度地址绕回、逐点读回、1ms等边界与超界、低确认N-1/N、队列满及同拍出入、奇数窗、UART停顿、忙时持续事件和错误读取拒绝。</w:t>
      </w:r>
    </w:p>
    <w:p w14:paraId="4BDFF153">
      <w:pPr>
        <w:spacing w:before="0" w:after="120" w:line="360" w:lineRule="auto"/>
        <w:ind w:firstLine="420"/>
      </w:pPr>
      <w:r>
        <w:rPr>
          <w:rFonts w:ascii="Times New Roman" w:hAnsi="Times New Roman" w:eastAsia="宋体"/>
          <w:b w:val="0"/>
          <w:color w:val="000000"/>
          <w:sz w:val="24"/>
          <w:u w:val="none"/>
        </w:rPr>
        <w:t>正式262144点整链仿真为缩短运行时间将UART参数加速，采样率和深度保持正式值；实际1M波特率另由UART及串流激励逐位解码检查。仿真时间不作为实物上传耗时。既有整链输出494768字节，重组3份正式深度波形，帧CRC、帧序缺失和重组错误为零，详见E06。</w:t>
      </w:r>
    </w:p>
    <w:p w14:paraId="5D9EE7E5">
      <w:pPr>
        <w:keepNext/>
        <w:spacing w:before="160" w:after="100" w:line="360" w:lineRule="auto"/>
        <w:outlineLvl w:val="1"/>
      </w:pPr>
      <w:r>
        <w:rPr>
          <w:rFonts w:ascii="Times New Roman" w:hAnsi="Times New Roman" w:eastAsia="宋体"/>
          <w:b/>
          <w:color w:val="000000"/>
          <w:sz w:val="24"/>
          <w:u w:val="none"/>
        </w:rPr>
        <w:t>7.2 三类真实场景及反例</w:t>
      </w:r>
    </w:p>
    <w:tbl>
      <w:tblPr>
        <w:tblStyle w:val="8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98"/>
        <w:gridCol w:w="2597"/>
        <w:gridCol w:w="3246"/>
        <w:gridCol w:w="1136"/>
      </w:tblGrid>
      <w:tr w14:paraId="2EA023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2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8EE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AE9D94">
            <w:pPr>
              <w:spacing w:before="80" w:after="80" w:line="276" w:lineRule="auto"/>
              <w:jc w:val="left"/>
            </w:pPr>
            <w:r>
              <w:rPr>
                <w:rFonts w:ascii="Times New Roman" w:hAnsi="Times New Roman" w:eastAsia="宋体"/>
                <w:b/>
                <w:color w:val="000000"/>
                <w:sz w:val="21"/>
                <w:u w:val="none"/>
              </w:rPr>
              <w:t>场景</w:t>
            </w:r>
          </w:p>
        </w:tc>
        <w:tc>
          <w:tcPr>
            <w:tcW w:w="259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8EE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64B97D">
            <w:pPr>
              <w:spacing w:before="80" w:after="80" w:line="276" w:lineRule="auto"/>
              <w:jc w:val="left"/>
            </w:pPr>
            <w:r>
              <w:rPr>
                <w:rFonts w:ascii="Times New Roman" w:hAnsi="Times New Roman" w:eastAsia="宋体"/>
                <w:b/>
                <w:color w:val="000000"/>
                <w:sz w:val="21"/>
                <w:u w:val="none"/>
              </w:rPr>
              <w:t>实际激励</w:t>
            </w:r>
          </w:p>
        </w:tc>
        <w:tc>
          <w:tcPr>
            <w:tcW w:w="324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8EE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306230">
            <w:pPr>
              <w:spacing w:before="80" w:after="80" w:line="276" w:lineRule="auto"/>
              <w:jc w:val="left"/>
            </w:pPr>
            <w:r>
              <w:rPr>
                <w:rFonts w:ascii="Times New Roman" w:hAnsi="Times New Roman" w:eastAsia="宋体"/>
                <w:b/>
                <w:color w:val="000000"/>
                <w:sz w:val="21"/>
                <w:u w:val="none"/>
              </w:rPr>
              <w:t>核对重点</w:t>
            </w:r>
          </w:p>
        </w:tc>
        <w:tc>
          <w:tcPr>
            <w:tcW w:w="113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8EE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88485F">
            <w:pPr>
              <w:spacing w:before="80" w:after="80" w:line="276" w:lineRule="auto"/>
              <w:jc w:val="left"/>
            </w:pPr>
            <w:r>
              <w:rPr>
                <w:rFonts w:ascii="Times New Roman" w:hAnsi="Times New Roman" w:eastAsia="宋体"/>
                <w:b/>
                <w:color w:val="000000"/>
                <w:sz w:val="21"/>
                <w:u w:val="none"/>
              </w:rPr>
              <w:t>证据</w:t>
            </w:r>
          </w:p>
        </w:tc>
      </w:tr>
      <w:tr w14:paraId="51B355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2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620E36">
            <w:pPr>
              <w:spacing w:before="80" w:after="8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u w:val="none"/>
              </w:rPr>
              <w:t>M1正常</w:t>
            </w:r>
          </w:p>
        </w:tc>
        <w:tc>
          <w:tcPr>
            <w:tcW w:w="259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AFBD16">
            <w:pPr>
              <w:spacing w:before="80" w:after="8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u w:val="none"/>
              </w:rPr>
              <w:t>A/B依次完整读取14字节</w:t>
            </w:r>
          </w:p>
        </w:tc>
        <w:tc>
          <w:tcPr>
            <w:tcW w:w="324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BFFD5D">
            <w:pPr>
              <w:spacing w:before="80" w:after="8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u w:val="none"/>
              </w:rPr>
              <w:t>两路内容、正常B原因6捕获</w:t>
            </w:r>
          </w:p>
        </w:tc>
        <w:tc>
          <w:tcPr>
            <w:tcW w:w="113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A04D34">
            <w:pPr>
              <w:spacing w:before="80" w:after="8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u w:val="none"/>
              </w:rPr>
              <w:t>E03、E04</w:t>
            </w:r>
          </w:p>
        </w:tc>
      </w:tr>
      <w:tr w14:paraId="06EBE3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2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09FBA4">
            <w:pPr>
              <w:spacing w:before="80" w:after="8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u w:val="none"/>
              </w:rPr>
              <w:t>M2地址NACK</w:t>
            </w:r>
          </w:p>
        </w:tc>
        <w:tc>
          <w:tcPr>
            <w:tcW w:w="259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EF21C3">
            <w:pPr>
              <w:spacing w:before="80" w:after="8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u w:val="none"/>
              </w:rPr>
              <w:t>A故意访问0x6A，再读B</w:t>
            </w:r>
          </w:p>
        </w:tc>
        <w:tc>
          <w:tcPr>
            <w:tcW w:w="324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C89FB5">
            <w:pPr>
              <w:spacing w:before="80" w:after="8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u w:val="none"/>
              </w:rPr>
              <w:t>A第9位NACK、B首写ACK与完整STOP</w:t>
            </w:r>
          </w:p>
        </w:tc>
        <w:tc>
          <w:tcPr>
            <w:tcW w:w="113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C3BE7B">
            <w:pPr>
              <w:spacing w:before="80" w:after="8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u w:val="none"/>
              </w:rPr>
              <w:t>E03、E04</w:t>
            </w:r>
          </w:p>
        </w:tc>
      </w:tr>
      <w:tr w14:paraId="21E7EF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2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119510">
            <w:pPr>
              <w:spacing w:before="80" w:after="8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u w:val="none"/>
              </w:rPr>
              <w:t>M3持续低</w:t>
            </w:r>
          </w:p>
        </w:tc>
        <w:tc>
          <w:tcPr>
            <w:tcW w:w="259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56294B">
            <w:pPr>
              <w:spacing w:before="80" w:after="8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u w:val="none"/>
              </w:rPr>
              <w:t>A-SCL持续拉低，确认后读B</w:t>
            </w:r>
          </w:p>
        </w:tc>
        <w:tc>
          <w:tcPr>
            <w:tcW w:w="324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087C01">
            <w:pPr>
              <w:spacing w:before="80" w:after="8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u w:val="none"/>
              </w:rPr>
              <w:t>低确认起点、A低期间B独立读取</w:t>
            </w:r>
          </w:p>
        </w:tc>
        <w:tc>
          <w:tcPr>
            <w:tcW w:w="113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C5B2BF">
            <w:pPr>
              <w:spacing w:before="80" w:after="8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u w:val="none"/>
              </w:rPr>
              <w:t>E03、E04</w:t>
            </w:r>
          </w:p>
        </w:tc>
      </w:tr>
      <w:tr w14:paraId="47318B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2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DB00A9">
            <w:pPr>
              <w:spacing w:before="80" w:after="8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u w:val="none"/>
              </w:rPr>
              <w:t>B地址缺失</w:t>
            </w:r>
          </w:p>
        </w:tc>
        <w:tc>
          <w:tcPr>
            <w:tcW w:w="259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6DE01F">
            <w:pPr>
              <w:spacing w:before="80" w:after="8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u w:val="none"/>
              </w:rPr>
              <w:t>B AD0置高，0x68不再应答</w:t>
            </w:r>
          </w:p>
        </w:tc>
        <w:tc>
          <w:tcPr>
            <w:tcW w:w="324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9DF2DF">
            <w:pPr>
              <w:spacing w:before="80" w:after="8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u w:val="none"/>
              </w:rPr>
              <w:t>关联超时，不误报本轮完整B成功</w:t>
            </w:r>
          </w:p>
        </w:tc>
        <w:tc>
          <w:tcPr>
            <w:tcW w:w="113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2181C4">
            <w:pPr>
              <w:spacing w:before="80" w:after="8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u w:val="none"/>
              </w:rPr>
              <w:t>E03</w:t>
            </w:r>
          </w:p>
        </w:tc>
      </w:tr>
    </w:tbl>
    <w:p w14:paraId="53CCD3BE">
      <w:pPr>
        <w:spacing w:before="0" w:after="180" w:line="276" w:lineRule="auto"/>
        <w:jc w:val="center"/>
      </w:pPr>
    </w:p>
    <w:p w14:paraId="055219F6">
      <w:pPr>
        <w:keepNext/>
        <w:spacing w:before="80" w:after="60"/>
        <w:jc w:val="center"/>
      </w:pPr>
      <w:r>
        <w:drawing>
          <wp:inline distT="0" distB="0" distL="114300" distR="114300">
            <wp:extent cx="5255895" cy="2668270"/>
            <wp:effectExtent l="0" t="0" r="1905" b="139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2668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9799C">
      <w:pPr>
        <w:spacing w:before="0" w:after="180" w:line="276" w:lineRule="auto"/>
        <w:jc w:val="center"/>
      </w:pPr>
      <w:r>
        <w:rPr>
          <w:rFonts w:ascii="Times New Roman" w:hAnsi="Times New Roman" w:eastAsia="宋体"/>
          <w:b w:val="0"/>
          <w:color w:val="000000"/>
          <w:sz w:val="21"/>
          <w:u w:val="none"/>
        </w:rPr>
        <w:t>图4 M1正常读取的原始样点</w:t>
      </w:r>
    </w:p>
    <w:p w14:paraId="29688384">
      <w:pPr>
        <w:spacing w:before="0" w:after="120" w:line="360" w:lineRule="auto"/>
        <w:ind w:firstLine="420"/>
      </w:pPr>
      <w:r>
        <w:rPr>
          <w:rFonts w:ascii="Times New Roman" w:hAnsi="Times New Roman" w:eastAsia="宋体"/>
          <w:b w:val="0"/>
          <w:color w:val="000000"/>
          <w:sz w:val="24"/>
          <w:u w:val="none"/>
        </w:rPr>
        <w:t>图4依据实收原始样点绘制。M1中A/B是依次读取，用来核对两个解析通路及同轮参考，不把这一场景说成两路真实重叠。</w:t>
      </w:r>
    </w:p>
    <w:p w14:paraId="64181928">
      <w:pPr>
        <w:keepNext/>
        <w:spacing w:before="80" w:after="60"/>
        <w:jc w:val="center"/>
      </w:pPr>
      <w:r>
        <w:drawing>
          <wp:inline distT="0" distB="0" distL="114300" distR="114300">
            <wp:extent cx="5255895" cy="2189480"/>
            <wp:effectExtent l="0" t="0" r="1905" b="50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219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BE1E1">
      <w:pPr>
        <w:spacing w:before="0" w:after="180" w:line="276" w:lineRule="auto"/>
        <w:jc w:val="center"/>
      </w:pPr>
      <w:r>
        <w:rPr>
          <w:rFonts w:ascii="Times New Roman" w:hAnsi="Times New Roman" w:eastAsia="宋体"/>
          <w:b w:val="0"/>
          <w:color w:val="000000"/>
          <w:sz w:val="21"/>
          <w:u w:val="none"/>
        </w:rPr>
        <w:t>图5 M2地址NACK与备用读取</w:t>
      </w:r>
    </w:p>
    <w:p w14:paraId="33B3AEAB">
      <w:pPr>
        <w:spacing w:before="0" w:after="120" w:line="360" w:lineRule="auto"/>
        <w:ind w:firstLine="420"/>
      </w:pPr>
      <w:r>
        <w:rPr>
          <w:rFonts w:ascii="Times New Roman" w:hAnsi="Times New Roman" w:eastAsia="宋体"/>
          <w:b w:val="0"/>
          <w:color w:val="000000"/>
          <w:sz w:val="24"/>
          <w:u w:val="none"/>
        </w:rPr>
        <w:t>图5将A受控地址NACK、B目标应答和完整读结束放在同一源时间轴。M2故障确认到B首写ACK平均38.041µs；首ACK至完整STOP平均409.8475µs，两段分别计时。</w:t>
      </w:r>
    </w:p>
    <w:p w14:paraId="16B0908C">
      <w:pPr>
        <w:keepNext/>
        <w:spacing w:before="80" w:after="60"/>
        <w:jc w:val="center"/>
      </w:pPr>
      <w:r>
        <w:drawing>
          <wp:inline distT="0" distB="0" distL="114300" distR="114300">
            <wp:extent cx="5255895" cy="2189480"/>
            <wp:effectExtent l="0" t="0" r="1905" b="50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219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AA4EB">
      <w:pPr>
        <w:spacing w:before="0" w:after="180" w:line="276" w:lineRule="auto"/>
        <w:jc w:val="center"/>
      </w:pPr>
      <w:r>
        <w:rPr>
          <w:rFonts w:ascii="Times New Roman" w:hAnsi="Times New Roman" w:eastAsia="宋体"/>
          <w:b w:val="0"/>
          <w:color w:val="000000"/>
          <w:sz w:val="21"/>
          <w:u w:val="none"/>
        </w:rPr>
        <w:t>图6 M3持续低与B路读取</w:t>
      </w:r>
    </w:p>
    <w:p w14:paraId="737B7873">
      <w:pPr>
        <w:spacing w:before="0" w:after="120" w:line="360" w:lineRule="auto"/>
        <w:ind w:firstLine="420"/>
      </w:pPr>
      <w:r>
        <w:rPr>
          <w:rFonts w:ascii="Times New Roman" w:hAnsi="Times New Roman" w:eastAsia="宋体"/>
          <w:b w:val="0"/>
          <w:color w:val="000000"/>
          <w:sz w:val="24"/>
          <w:u w:val="none"/>
        </w:rPr>
        <w:t>图6体现A-SCL被保持低电平时，B解析与记录仍独立进行。M3低确认到B首写ACK平均29.7335µs；首ACK至STOP平均409.809µs。A原始连续低区间平均1000.456µs，不能把“低确认至ACK”解释为从首个低样点开始的全部耗时。</w:t>
      </w:r>
    </w:p>
    <w:p w14:paraId="38B878C2">
      <w:pPr>
        <w:keepNext/>
        <w:spacing w:before="80" w:after="60"/>
        <w:jc w:val="center"/>
      </w:pPr>
      <w:r>
        <w:drawing>
          <wp:inline distT="0" distB="0" distL="114300" distR="114300">
            <wp:extent cx="5255895" cy="2189480"/>
            <wp:effectExtent l="0" t="0" r="1905" b="508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219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6CB05">
      <w:pPr>
        <w:spacing w:before="0" w:after="180" w:line="276" w:lineRule="auto"/>
        <w:jc w:val="center"/>
      </w:pPr>
      <w:r>
        <w:rPr>
          <w:rFonts w:ascii="Times New Roman" w:hAnsi="Times New Roman" w:eastAsia="宋体"/>
          <w:b w:val="0"/>
          <w:color w:val="000000"/>
          <w:sz w:val="21"/>
          <w:u w:val="none"/>
        </w:rPr>
        <w:t>图7 B目标地址缺失反例</w:t>
      </w:r>
    </w:p>
    <w:p w14:paraId="4A2BE989">
      <w:pPr>
        <w:spacing w:before="0" w:after="120" w:line="360" w:lineRule="auto"/>
        <w:ind w:firstLine="420"/>
      </w:pPr>
      <w:r>
        <w:rPr>
          <w:rFonts w:ascii="Times New Roman" w:hAnsi="Times New Roman" w:eastAsia="宋体"/>
          <w:b w:val="0"/>
          <w:color w:val="000000"/>
          <w:sz w:val="24"/>
          <w:u w:val="none"/>
        </w:rPr>
        <w:t>3轮地址缺失反例均在1000.02µs发布超时，符合等于1ms仍可接受、下一20ns间隔才超时的规则；无本轮完整B成功。恢复AD0低后，M2三轮和M1三轮恢复。该反例表明结果来自目标地址与真实应答条件，而非只按预设延迟生成成功提示。</w:t>
      </w:r>
    </w:p>
    <w:p w14:paraId="624E4F69">
      <w:pPr>
        <w:keepNext/>
        <w:spacing w:before="160" w:after="100" w:line="360" w:lineRule="auto"/>
        <w:outlineLvl w:val="1"/>
      </w:pPr>
      <w:r>
        <w:rPr>
          <w:rFonts w:ascii="Times New Roman" w:hAnsi="Times New Roman" w:eastAsia="宋体"/>
          <w:b/>
          <w:color w:val="000000"/>
          <w:sz w:val="24"/>
          <w:u w:val="none"/>
        </w:rPr>
        <w:t>7.3 独立100轮重测</w:t>
      </w:r>
    </w:p>
    <w:p w14:paraId="511E17A5">
      <w:pPr>
        <w:keepNext/>
        <w:spacing w:before="80" w:after="60"/>
        <w:jc w:val="center"/>
      </w:pPr>
      <w:r>
        <w:drawing>
          <wp:inline distT="0" distB="0" distL="114300" distR="114300">
            <wp:extent cx="5255895" cy="3739515"/>
            <wp:effectExtent l="0" t="0" r="1905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3739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60467">
      <w:pPr>
        <w:spacing w:before="0" w:after="180" w:line="276" w:lineRule="auto"/>
        <w:jc w:val="center"/>
      </w:pPr>
      <w:r>
        <w:rPr>
          <w:rFonts w:ascii="Times New Roman" w:hAnsi="Times New Roman" w:eastAsia="宋体"/>
          <w:b w:val="0"/>
          <w:color w:val="000000"/>
          <w:sz w:val="21"/>
          <w:u w:val="none"/>
        </w:rPr>
        <w:t>图8 100轮测量与实现结果</w:t>
      </w:r>
    </w:p>
    <w:tbl>
      <w:tblPr>
        <w:tblStyle w:val="8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17"/>
        <w:gridCol w:w="3762"/>
        <w:gridCol w:w="3198"/>
      </w:tblGrid>
      <w:tr w14:paraId="061FBE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31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8EE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2BBA2B">
            <w:pPr>
              <w:spacing w:before="80" w:after="80" w:line="276" w:lineRule="auto"/>
              <w:jc w:val="left"/>
            </w:pPr>
            <w:r>
              <w:rPr>
                <w:rFonts w:ascii="Times New Roman" w:hAnsi="Times New Roman" w:eastAsia="宋体"/>
                <w:b/>
                <w:color w:val="000000"/>
                <w:sz w:val="21"/>
                <w:u w:val="none"/>
              </w:rPr>
              <w:t>指标</w:t>
            </w:r>
          </w:p>
        </w:tc>
        <w:tc>
          <w:tcPr>
            <w:tcW w:w="376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8EE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73AE81">
            <w:pPr>
              <w:spacing w:before="80" w:after="80" w:line="276" w:lineRule="auto"/>
              <w:jc w:val="left"/>
            </w:pPr>
            <w:r>
              <w:rPr>
                <w:rFonts w:ascii="Times New Roman" w:hAnsi="Times New Roman" w:eastAsia="宋体"/>
                <w:b/>
                <w:color w:val="000000"/>
                <w:sz w:val="21"/>
                <w:u w:val="none"/>
              </w:rPr>
              <w:t>结果</w:t>
            </w:r>
          </w:p>
        </w:tc>
        <w:tc>
          <w:tcPr>
            <w:tcW w:w="31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8EE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C8CA7D">
            <w:pPr>
              <w:spacing w:before="80" w:after="80" w:line="276" w:lineRule="auto"/>
              <w:jc w:val="left"/>
            </w:pPr>
            <w:r>
              <w:rPr>
                <w:rFonts w:ascii="Times New Roman" w:hAnsi="Times New Roman" w:eastAsia="宋体"/>
                <w:b/>
                <w:color w:val="000000"/>
                <w:sz w:val="21"/>
                <w:u w:val="none"/>
              </w:rPr>
              <w:t>统计口径</w:t>
            </w:r>
          </w:p>
        </w:tc>
      </w:tr>
      <w:tr w14:paraId="4B6602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31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F51DD6">
            <w:pPr>
              <w:spacing w:before="80" w:after="8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u w:val="none"/>
              </w:rPr>
              <w:t>完整捕获</w:t>
            </w:r>
          </w:p>
        </w:tc>
        <w:tc>
          <w:tcPr>
            <w:tcW w:w="376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1ED750">
            <w:pPr>
              <w:spacing w:before="80" w:after="8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u w:val="none"/>
              </w:rPr>
              <w:t>100份，每份262144点</w:t>
            </w:r>
          </w:p>
        </w:tc>
        <w:tc>
          <w:tcPr>
            <w:tcW w:w="31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0C366D">
            <w:pPr>
              <w:spacing w:before="80" w:after="8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u w:val="none"/>
              </w:rPr>
              <w:t>M1 20、M2 40、M3 40</w:t>
            </w:r>
          </w:p>
        </w:tc>
      </w:tr>
      <w:tr w14:paraId="0767A9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31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531886">
            <w:pPr>
              <w:spacing w:before="80" w:after="8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u w:val="none"/>
              </w:rPr>
              <w:t>B数据对照</w:t>
            </w:r>
          </w:p>
        </w:tc>
        <w:tc>
          <w:tcPr>
            <w:tcW w:w="376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700835">
            <w:pPr>
              <w:spacing w:before="80" w:after="8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u w:val="none"/>
              </w:rPr>
              <w:t>100轮均逐字节一致</w:t>
            </w:r>
          </w:p>
        </w:tc>
        <w:tc>
          <w:tcPr>
            <w:tcW w:w="31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C437BC">
            <w:pPr>
              <w:spacing w:before="80" w:after="8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u w:val="none"/>
              </w:rPr>
              <w:t>同轮MCU的14字节参考</w:t>
            </w:r>
          </w:p>
        </w:tc>
      </w:tr>
      <w:tr w14:paraId="3888E7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31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59352D">
            <w:pPr>
              <w:spacing w:before="80" w:after="8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u w:val="none"/>
              </w:rPr>
              <w:t>A数据对照</w:t>
            </w:r>
          </w:p>
        </w:tc>
        <w:tc>
          <w:tcPr>
            <w:tcW w:w="376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096470">
            <w:pPr>
              <w:spacing w:before="80" w:after="8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u w:val="none"/>
              </w:rPr>
              <w:t>M1全部20轮一致</w:t>
            </w:r>
          </w:p>
        </w:tc>
        <w:tc>
          <w:tcPr>
            <w:tcW w:w="31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3259DC">
            <w:pPr>
              <w:spacing w:before="80" w:after="8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u w:val="none"/>
              </w:rPr>
              <w:t>M2/M3的A为受控故障</w:t>
            </w:r>
          </w:p>
        </w:tc>
      </w:tr>
      <w:tr w14:paraId="6D82C7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31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6C5E6E">
            <w:pPr>
              <w:spacing w:before="80" w:after="8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u w:val="none"/>
              </w:rPr>
              <w:t>正常区间错误</w:t>
            </w:r>
          </w:p>
        </w:tc>
        <w:tc>
          <w:tcPr>
            <w:tcW w:w="376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5E7CE2">
            <w:pPr>
              <w:spacing w:before="80" w:after="8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u w:val="none"/>
              </w:rPr>
              <w:t>CRC/帧序/重组均0</w:t>
            </w:r>
          </w:p>
        </w:tc>
        <w:tc>
          <w:tcPr>
            <w:tcW w:w="31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7463E3">
            <w:pPr>
              <w:spacing w:before="80" w:after="8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u w:val="none"/>
              </w:rPr>
              <w:t>独立重测原始流</w:t>
            </w:r>
          </w:p>
        </w:tc>
      </w:tr>
      <w:tr w14:paraId="082B74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31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D34295">
            <w:pPr>
              <w:spacing w:before="80" w:after="8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u w:val="none"/>
              </w:rPr>
              <w:t>队列与抓拍计数</w:t>
            </w:r>
          </w:p>
        </w:tc>
        <w:tc>
          <w:tcPr>
            <w:tcW w:w="376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C31591">
            <w:pPr>
              <w:spacing w:before="80" w:after="8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u w:val="none"/>
              </w:rPr>
              <w:t>七路FIFO丢失及忙时未保存均0</w:t>
            </w:r>
          </w:p>
        </w:tc>
        <w:tc>
          <w:tcPr>
            <w:tcW w:w="31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0C59DB">
            <w:pPr>
              <w:spacing w:before="80" w:after="8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u w:val="none"/>
              </w:rPr>
              <w:t>约5秒一轮的规定场景</w:t>
            </w:r>
          </w:p>
        </w:tc>
      </w:tr>
      <w:tr w14:paraId="05A7F31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31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D64FC5">
            <w:pPr>
              <w:spacing w:before="80" w:after="8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u w:val="none"/>
              </w:rPr>
              <w:t>主机接收耗时</w:t>
            </w:r>
          </w:p>
        </w:tc>
        <w:tc>
          <w:tcPr>
            <w:tcW w:w="376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7A9B9B">
            <w:pPr>
              <w:spacing w:before="80" w:after="8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u w:val="none"/>
              </w:rPr>
              <w:t>最小1.658638、平均1.660386、最大1.662247s</w:t>
            </w:r>
          </w:p>
        </w:tc>
        <w:tc>
          <w:tcPr>
            <w:tcW w:w="31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399CEA">
            <w:pPr>
              <w:spacing w:before="80" w:after="8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u w:val="none"/>
              </w:rPr>
              <w:t>BEGIN/END所在接收批次差</w:t>
            </w:r>
          </w:p>
        </w:tc>
      </w:tr>
      <w:tr w14:paraId="508C03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31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F21A08">
            <w:pPr>
              <w:spacing w:before="80" w:after="8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u w:val="none"/>
              </w:rPr>
              <w:t>原始流审计</w:t>
            </w:r>
          </w:p>
        </w:tc>
        <w:tc>
          <w:tcPr>
            <w:tcW w:w="376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CCE8DC">
            <w:pPr>
              <w:spacing w:before="80" w:after="8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u w:val="none"/>
              </w:rPr>
              <w:t>数量、点数、样点SHA256全部匹配</w:t>
            </w:r>
          </w:p>
        </w:tc>
        <w:tc>
          <w:tcPr>
            <w:tcW w:w="31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DC83EB">
            <w:pPr>
              <w:spacing w:before="80" w:after="8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u w:val="none"/>
              </w:rPr>
              <w:t>重新解析原始流对照实收归档</w:t>
            </w:r>
          </w:p>
        </w:tc>
      </w:tr>
    </w:tbl>
    <w:p w14:paraId="2F0116FA">
      <w:pPr>
        <w:spacing w:before="0" w:after="180" w:line="276" w:lineRule="auto"/>
        <w:jc w:val="center"/>
      </w:pPr>
    </w:p>
    <w:p w14:paraId="7208B1DA">
      <w:pPr>
        <w:spacing w:before="0" w:after="120" w:line="360" w:lineRule="auto"/>
        <w:ind w:firstLine="420"/>
      </w:pPr>
      <w:r>
        <w:rPr>
          <w:rFonts w:ascii="Times New Roman" w:hAnsi="Times New Roman" w:eastAsia="宋体"/>
          <w:b w:val="0"/>
          <w:color w:val="000000"/>
          <w:sz w:val="24"/>
          <w:u w:val="none"/>
        </w:rPr>
        <w:t>参考比对不是以FPGA摘要自证正确：逐轮记录MCU模式和轮号，从保存的SCL/SDA样点独立解码14字节，再比对同轮MCU数据。E04逐轮表给出捕获文件、参考位置、样点摘要和结论，可沿任意一行回到原始证据。</w:t>
      </w:r>
    </w:p>
    <w:p w14:paraId="0CEADE00">
      <w:pPr>
        <w:spacing w:before="0" w:after="120" w:line="360" w:lineRule="auto"/>
        <w:ind w:firstLine="420"/>
      </w:pPr>
      <w:r>
        <w:rPr>
          <w:rFonts w:ascii="Times New Roman" w:hAnsi="Times New Roman" w:eastAsia="宋体"/>
          <w:b w:val="0"/>
          <w:color w:val="000000"/>
          <w:sz w:val="24"/>
          <w:u w:val="none"/>
        </w:rPr>
        <w:t>固件目标为400kHz，地址字节内数字采样观测A平均约401.063kHz、B约378.369kHz。报告使用观测值，不把配置目标当作两路精确实测值，也没有据此认证全部I2C电气时序。</w:t>
      </w:r>
    </w:p>
    <w:p w14:paraId="05D5968E">
      <w:pPr>
        <w:keepNext/>
        <w:spacing w:before="160" w:after="100" w:line="360" w:lineRule="auto"/>
        <w:outlineLvl w:val="1"/>
      </w:pPr>
      <w:r>
        <w:rPr>
          <w:rFonts w:ascii="Times New Roman" w:hAnsi="Times New Roman" w:eastAsia="宋体"/>
          <w:b/>
          <w:color w:val="000000"/>
          <w:sz w:val="24"/>
          <w:u w:val="none"/>
        </w:rPr>
        <w:t>7.4 失败保留与恢复边界</w:t>
      </w:r>
    </w:p>
    <w:p w14:paraId="40E1248A">
      <w:pPr>
        <w:spacing w:before="0" w:after="120" w:line="360" w:lineRule="auto"/>
        <w:ind w:firstLine="420"/>
      </w:pPr>
      <w:r>
        <w:rPr>
          <w:rFonts w:ascii="Times New Roman" w:hAnsi="Times New Roman" w:eastAsia="宋体"/>
          <w:b w:val="0"/>
          <w:color w:val="000000"/>
          <w:sz w:val="24"/>
          <w:u w:val="none"/>
        </w:rPr>
        <w:t>首次100轮尝试在第8份上传时因辅助快照文件替换遭遇WinError 5退出，前7份和未完成流单独保留，没有拼入通过的100轮。辅助取证脚本改为冲突计数后重试，使快照发布不再中断原始归档；独立重测期间1次冲突未造成波形或字节丢失。修复范围是辅助脚本，正式生产映像未改变。</w:t>
      </w:r>
    </w:p>
    <w:p w14:paraId="07D8BF74">
      <w:pPr>
        <w:spacing w:before="0" w:after="120" w:line="360" w:lineRule="auto"/>
        <w:ind w:firstLine="420"/>
      </w:pPr>
      <w:r>
        <w:rPr>
          <w:rFonts w:ascii="Times New Roman" w:hAnsi="Times New Roman" w:eastAsia="宋体"/>
          <w:b w:val="0"/>
          <w:color w:val="000000"/>
          <w:sz w:val="24"/>
          <w:u w:val="none"/>
        </w:rPr>
        <w:t>串口句柄重连、上传中断后重连、同一bit的JTAG重新配置及上传中重配置均有恢复证据；有意中断产生的拒收不混入正常零错误统计。3次实际断电重启由操作者确认，但每次仍含重新配置和MCU核对/复位步骤，不能称为无调试器的无人干预启动试验。最初完整接线下的B初始化失败也保留，因启动映像及电气状态未独立核实，不指定唯一根因。</w:t>
      </w:r>
    </w:p>
    <w:p w14:paraId="46E83557">
      <w:pPr>
        <w:keepNext/>
        <w:spacing w:before="240" w:after="100" w:line="360" w:lineRule="auto"/>
        <w:outlineLvl w:val="0"/>
      </w:pPr>
      <w:r>
        <w:rPr>
          <w:rFonts w:ascii="Times New Roman" w:hAnsi="Times New Roman" w:eastAsia="宋体"/>
          <w:b/>
          <w:color w:val="000000"/>
          <w:sz w:val="28"/>
          <w:u w:val="none"/>
        </w:rPr>
        <w:t>8 设计演进与性能资源取舍</w:t>
      </w:r>
    </w:p>
    <w:p w14:paraId="520C7F93">
      <w:pPr>
        <w:keepNext/>
        <w:spacing w:before="160" w:after="100" w:line="360" w:lineRule="auto"/>
        <w:outlineLvl w:val="1"/>
      </w:pPr>
      <w:r>
        <w:rPr>
          <w:rFonts w:ascii="Times New Roman" w:hAnsi="Times New Roman" w:eastAsia="宋体"/>
          <w:b/>
          <w:color w:val="000000"/>
          <w:sz w:val="24"/>
          <w:u w:val="none"/>
        </w:rPr>
        <w:t>8.1 从阶段九到最终版</w:t>
      </w:r>
    </w:p>
    <w:p w14:paraId="228C3E22">
      <w:pPr>
        <w:keepNext/>
        <w:spacing w:before="80" w:after="60"/>
        <w:jc w:val="center"/>
      </w:pPr>
      <w:r>
        <w:drawing>
          <wp:inline distT="0" distB="0" distL="114300" distR="114300">
            <wp:extent cx="5255895" cy="3435985"/>
            <wp:effectExtent l="0" t="0" r="1905" b="825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3436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FD494">
      <w:pPr>
        <w:spacing w:before="0" w:after="180" w:line="276" w:lineRule="auto"/>
        <w:jc w:val="center"/>
      </w:pPr>
      <w:r>
        <w:rPr>
          <w:rFonts w:ascii="Times New Roman" w:hAnsi="Times New Roman" w:eastAsia="宋体"/>
          <w:b w:val="0"/>
          <w:color w:val="000000"/>
          <w:sz w:val="21"/>
          <w:u w:val="none"/>
        </w:rPr>
        <w:t>图9 版本演进和资源取舍</w:t>
      </w:r>
    </w:p>
    <w:tbl>
      <w:tblPr>
        <w:tblStyle w:val="8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2"/>
        <w:gridCol w:w="1655"/>
        <w:gridCol w:w="3104"/>
        <w:gridCol w:w="2276"/>
      </w:tblGrid>
      <w:tr w14:paraId="10BCCFD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24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8EE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A3C63D">
            <w:pPr>
              <w:spacing w:before="80" w:after="80" w:line="276" w:lineRule="auto"/>
              <w:jc w:val="left"/>
            </w:pPr>
            <w:r>
              <w:rPr>
                <w:rFonts w:ascii="Times New Roman" w:hAnsi="Times New Roman" w:eastAsia="宋体"/>
                <w:b/>
                <w:color w:val="000000"/>
                <w:sz w:val="21"/>
                <w:u w:val="none"/>
              </w:rPr>
              <w:t>指标</w:t>
            </w:r>
          </w:p>
        </w:tc>
        <w:tc>
          <w:tcPr>
            <w:tcW w:w="165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8EE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1E63C4">
            <w:pPr>
              <w:spacing w:before="80" w:after="80" w:line="276" w:lineRule="auto"/>
              <w:jc w:val="left"/>
            </w:pPr>
            <w:r>
              <w:rPr>
                <w:rFonts w:ascii="Times New Roman" w:hAnsi="Times New Roman" w:eastAsia="宋体"/>
                <w:b/>
                <w:color w:val="000000"/>
                <w:sz w:val="21"/>
                <w:u w:val="none"/>
              </w:rPr>
              <w:t>历史阶段九正式版</w:t>
            </w:r>
          </w:p>
        </w:tc>
        <w:tc>
          <w:tcPr>
            <w:tcW w:w="310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8EE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9EB806">
            <w:pPr>
              <w:spacing w:before="80" w:after="80" w:line="276" w:lineRule="auto"/>
              <w:jc w:val="left"/>
            </w:pPr>
            <w:r>
              <w:rPr>
                <w:rFonts w:ascii="Times New Roman" w:hAnsi="Times New Roman" w:eastAsia="宋体"/>
                <w:b/>
                <w:color w:val="000000"/>
                <w:sz w:val="21"/>
                <w:u w:val="none"/>
              </w:rPr>
              <w:t>最终版</w:t>
            </w:r>
          </w:p>
        </w:tc>
        <w:tc>
          <w:tcPr>
            <w:tcW w:w="227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8EE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45D2C7">
            <w:pPr>
              <w:spacing w:before="80" w:after="80" w:line="276" w:lineRule="auto"/>
              <w:jc w:val="left"/>
            </w:pPr>
            <w:r>
              <w:rPr>
                <w:rFonts w:ascii="Times New Roman" w:hAnsi="Times New Roman" w:eastAsia="宋体"/>
                <w:b/>
                <w:color w:val="000000"/>
                <w:sz w:val="21"/>
                <w:u w:val="none"/>
              </w:rPr>
              <w:t>可比解释</w:t>
            </w:r>
          </w:p>
        </w:tc>
      </w:tr>
      <w:tr w14:paraId="28F21FE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24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8E35DD">
            <w:pPr>
              <w:spacing w:before="80" w:after="8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u w:val="none"/>
              </w:rPr>
              <w:t>系统时钟</w:t>
            </w:r>
          </w:p>
        </w:tc>
        <w:tc>
          <w:tcPr>
            <w:tcW w:w="165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8C51EA">
            <w:pPr>
              <w:spacing w:before="80" w:after="8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u w:val="none"/>
              </w:rPr>
              <w:t>50MHz</w:t>
            </w:r>
          </w:p>
        </w:tc>
        <w:tc>
          <w:tcPr>
            <w:tcW w:w="310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D22FA9">
            <w:pPr>
              <w:spacing w:before="80" w:after="8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u w:val="none"/>
              </w:rPr>
              <w:t>50MHz</w:t>
            </w:r>
          </w:p>
        </w:tc>
        <w:tc>
          <w:tcPr>
            <w:tcW w:w="227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DEE899">
            <w:pPr>
              <w:spacing w:before="80" w:after="8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u w:val="none"/>
              </w:rPr>
              <w:t>同一目标时钟</w:t>
            </w:r>
          </w:p>
        </w:tc>
      </w:tr>
      <w:tr w14:paraId="3276E7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24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3B0E17">
            <w:pPr>
              <w:spacing w:before="80" w:after="8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u w:val="none"/>
              </w:rPr>
              <w:t>每通道采样率</w:t>
            </w:r>
          </w:p>
        </w:tc>
        <w:tc>
          <w:tcPr>
            <w:tcW w:w="165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50B54F">
            <w:pPr>
              <w:spacing w:before="80" w:after="8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u w:val="none"/>
              </w:rPr>
              <w:t>10MSa/s</w:t>
            </w:r>
          </w:p>
        </w:tc>
        <w:tc>
          <w:tcPr>
            <w:tcW w:w="310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C5E1CB">
            <w:pPr>
              <w:spacing w:before="80" w:after="8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u w:val="none"/>
              </w:rPr>
              <w:t>50MSa/s</w:t>
            </w:r>
          </w:p>
        </w:tc>
        <w:tc>
          <w:tcPr>
            <w:tcW w:w="227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99CAA6">
            <w:pPr>
              <w:spacing w:before="80" w:after="8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u w:val="none"/>
              </w:rPr>
              <w:t>配置提高5倍</w:t>
            </w:r>
          </w:p>
        </w:tc>
      </w:tr>
      <w:tr w14:paraId="51786A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24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D264E7">
            <w:pPr>
              <w:spacing w:before="80" w:after="8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u w:val="none"/>
              </w:rPr>
              <w:t>缓存深度</w:t>
            </w:r>
          </w:p>
        </w:tc>
        <w:tc>
          <w:tcPr>
            <w:tcW w:w="165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49129E">
            <w:pPr>
              <w:spacing w:before="80" w:after="8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u w:val="none"/>
              </w:rPr>
              <w:t>32768点</w:t>
            </w:r>
          </w:p>
        </w:tc>
        <w:tc>
          <w:tcPr>
            <w:tcW w:w="310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F76F50">
            <w:pPr>
              <w:spacing w:before="80" w:after="8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u w:val="none"/>
              </w:rPr>
              <w:t>262144点</w:t>
            </w:r>
          </w:p>
        </w:tc>
        <w:tc>
          <w:tcPr>
            <w:tcW w:w="227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82AFFC">
            <w:pPr>
              <w:spacing w:before="80" w:after="8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u w:val="none"/>
              </w:rPr>
              <w:t>增加8倍</w:t>
            </w:r>
          </w:p>
        </w:tc>
      </w:tr>
      <w:tr w14:paraId="7C69D2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24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14F292">
            <w:pPr>
              <w:spacing w:before="80" w:after="8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u w:val="none"/>
              </w:rPr>
              <w:t>完整时间窗</w:t>
            </w:r>
          </w:p>
        </w:tc>
        <w:tc>
          <w:tcPr>
            <w:tcW w:w="165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D001F4">
            <w:pPr>
              <w:spacing w:before="80" w:after="8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u w:val="none"/>
              </w:rPr>
              <w:t>3.2768ms</w:t>
            </w:r>
          </w:p>
        </w:tc>
        <w:tc>
          <w:tcPr>
            <w:tcW w:w="310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689E67">
            <w:pPr>
              <w:spacing w:before="80" w:after="8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u w:val="none"/>
              </w:rPr>
              <w:t>5.24288ms</w:t>
            </w:r>
          </w:p>
        </w:tc>
        <w:tc>
          <w:tcPr>
            <w:tcW w:w="227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74E688">
            <w:pPr>
              <w:spacing w:before="80" w:after="8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u w:val="none"/>
              </w:rPr>
              <w:t>增加1.6倍</w:t>
            </w:r>
          </w:p>
        </w:tc>
      </w:tr>
      <w:tr w14:paraId="21C1C5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24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76CA65">
            <w:pPr>
              <w:spacing w:before="80" w:after="8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u w:val="none"/>
              </w:rPr>
              <w:t>UART配置</w:t>
            </w:r>
          </w:p>
        </w:tc>
        <w:tc>
          <w:tcPr>
            <w:tcW w:w="165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DB925A">
            <w:pPr>
              <w:spacing w:before="80" w:after="8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u w:val="none"/>
              </w:rPr>
              <w:t>115200</w:t>
            </w:r>
          </w:p>
        </w:tc>
        <w:tc>
          <w:tcPr>
            <w:tcW w:w="310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DC6635">
            <w:pPr>
              <w:spacing w:before="80" w:after="8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u w:val="none"/>
              </w:rPr>
              <w:t>1000000</w:t>
            </w:r>
          </w:p>
        </w:tc>
        <w:tc>
          <w:tcPr>
            <w:tcW w:w="227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EB1F9D">
            <w:pPr>
              <w:spacing w:before="80" w:after="8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u w:val="none"/>
              </w:rPr>
              <w:t>不是实测上传加速比</w:t>
            </w:r>
          </w:p>
        </w:tc>
      </w:tr>
      <w:tr w14:paraId="729541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24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DC20AA">
            <w:pPr>
              <w:spacing w:before="80" w:after="8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u w:val="none"/>
              </w:rPr>
              <w:t>LUT</w:t>
            </w:r>
          </w:p>
        </w:tc>
        <w:tc>
          <w:tcPr>
            <w:tcW w:w="165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990A43">
            <w:pPr>
              <w:spacing w:before="80" w:after="8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u w:val="none"/>
              </w:rPr>
              <w:t>6384</w:t>
            </w:r>
          </w:p>
        </w:tc>
        <w:tc>
          <w:tcPr>
            <w:tcW w:w="310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103E28">
            <w:pPr>
              <w:spacing w:before="80" w:after="8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u w:val="none"/>
              </w:rPr>
              <w:t>19321</w:t>
            </w:r>
          </w:p>
        </w:tc>
        <w:tc>
          <w:tcPr>
            <w:tcW w:w="227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03EA8C">
            <w:pPr>
              <w:spacing w:before="80" w:after="8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u w:val="none"/>
              </w:rPr>
              <w:t>约为旧版3.03倍</w:t>
            </w:r>
          </w:p>
        </w:tc>
      </w:tr>
      <w:tr w14:paraId="0DF588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24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F41757">
            <w:pPr>
              <w:spacing w:before="80" w:after="8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u w:val="none"/>
              </w:rPr>
              <w:t>寄存器</w:t>
            </w:r>
          </w:p>
        </w:tc>
        <w:tc>
          <w:tcPr>
            <w:tcW w:w="165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E467DF">
            <w:pPr>
              <w:spacing w:before="80" w:after="8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u w:val="none"/>
              </w:rPr>
              <w:t>3828</w:t>
            </w:r>
          </w:p>
        </w:tc>
        <w:tc>
          <w:tcPr>
            <w:tcW w:w="310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DC9802">
            <w:pPr>
              <w:spacing w:before="80" w:after="8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u w:val="none"/>
              </w:rPr>
              <w:t>7857</w:t>
            </w:r>
          </w:p>
        </w:tc>
        <w:tc>
          <w:tcPr>
            <w:tcW w:w="227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FAE009">
            <w:pPr>
              <w:spacing w:before="80" w:after="8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u w:val="none"/>
              </w:rPr>
              <w:t>约为旧版2.05倍</w:t>
            </w:r>
          </w:p>
        </w:tc>
      </w:tr>
      <w:tr w14:paraId="517C85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24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95325B">
            <w:pPr>
              <w:spacing w:before="80" w:after="8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u w:val="none"/>
              </w:rPr>
              <w:t>RAMB36</w:t>
            </w:r>
          </w:p>
        </w:tc>
        <w:tc>
          <w:tcPr>
            <w:tcW w:w="165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DEA555">
            <w:pPr>
              <w:spacing w:before="80" w:after="8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u w:val="none"/>
              </w:rPr>
              <w:t>4</w:t>
            </w:r>
          </w:p>
        </w:tc>
        <w:tc>
          <w:tcPr>
            <w:tcW w:w="310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81A7C3">
            <w:pPr>
              <w:spacing w:before="80" w:after="8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u w:val="none"/>
              </w:rPr>
              <w:t>32</w:t>
            </w:r>
          </w:p>
        </w:tc>
        <w:tc>
          <w:tcPr>
            <w:tcW w:w="227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B03605">
            <w:pPr>
              <w:spacing w:before="80" w:after="8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u w:val="none"/>
              </w:rPr>
              <w:t>与原始缓存深度扩展相应</w:t>
            </w:r>
          </w:p>
        </w:tc>
      </w:tr>
      <w:tr w14:paraId="71DA81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24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DED644">
            <w:pPr>
              <w:spacing w:before="80" w:after="8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u w:val="none"/>
              </w:rPr>
              <w:t>WNS</w:t>
            </w:r>
          </w:p>
        </w:tc>
        <w:tc>
          <w:tcPr>
            <w:tcW w:w="165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C0CE16">
            <w:pPr>
              <w:spacing w:before="80" w:after="8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u w:val="none"/>
              </w:rPr>
              <w:t>5.641ns</w:t>
            </w:r>
          </w:p>
        </w:tc>
        <w:tc>
          <w:tcPr>
            <w:tcW w:w="310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21709E">
            <w:pPr>
              <w:spacing w:before="80" w:after="8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u w:val="none"/>
              </w:rPr>
              <w:t>4.423ns</w:t>
            </w:r>
          </w:p>
        </w:tc>
        <w:tc>
          <w:tcPr>
            <w:tcW w:w="227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C989F2">
            <w:pPr>
              <w:spacing w:before="80" w:after="8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u w:val="none"/>
              </w:rPr>
              <w:t>各版50MHz实现结果</w:t>
            </w:r>
          </w:p>
        </w:tc>
      </w:tr>
      <w:tr w14:paraId="75C1CB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24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2FF804">
            <w:pPr>
              <w:spacing w:before="80" w:after="8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u w:val="none"/>
              </w:rPr>
              <w:t>主要规则</w:t>
            </w:r>
          </w:p>
        </w:tc>
        <w:tc>
          <w:tcPr>
            <w:tcW w:w="165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7472D0">
            <w:pPr>
              <w:spacing w:before="80" w:after="8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u w:val="none"/>
              </w:rPr>
              <w:t>地址级关联</w:t>
            </w:r>
          </w:p>
        </w:tc>
        <w:tc>
          <w:tcPr>
            <w:tcW w:w="310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870459">
            <w:pPr>
              <w:spacing w:before="80" w:after="8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u w:val="none"/>
              </w:rPr>
              <w:t>加低确认来源及完整14字节核验</w:t>
            </w:r>
          </w:p>
        </w:tc>
        <w:tc>
          <w:tcPr>
            <w:tcW w:w="227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85DA76">
            <w:pPr>
              <w:spacing w:before="80" w:after="8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u w:val="none"/>
              </w:rPr>
              <w:t>功能范围发生变化</w:t>
            </w:r>
          </w:p>
        </w:tc>
      </w:tr>
    </w:tbl>
    <w:p w14:paraId="29D92DE8">
      <w:pPr>
        <w:spacing w:before="0" w:after="180" w:line="276" w:lineRule="auto"/>
        <w:jc w:val="center"/>
      </w:pPr>
    </w:p>
    <w:p w14:paraId="7973EE64">
      <w:pPr>
        <w:spacing w:before="0" w:after="120" w:line="360" w:lineRule="auto"/>
        <w:ind w:firstLine="420"/>
      </w:pPr>
      <w:r>
        <w:rPr>
          <w:rFonts w:ascii="Times New Roman" w:hAnsi="Times New Roman" w:eastAsia="宋体"/>
          <w:b w:val="0"/>
          <w:color w:val="000000"/>
          <w:sz w:val="24"/>
          <w:u w:val="none"/>
        </w:rPr>
        <w:t>以上是有来源的优化前后性能资源表，但属于不同功能版本的设计演进，不是等功能受控实验。旧正式版数据来自修正参数后的构建；旧6659 LUT属于成功诊断配置，不能用与6384的差值声称同功能优化收益。当前对照也不计算最高工作频率或功耗收益，证据见E05、E09。</w:t>
      </w:r>
    </w:p>
    <w:p w14:paraId="4FF695F2">
      <w:pPr>
        <w:keepNext/>
        <w:spacing w:before="160" w:after="100" w:line="360" w:lineRule="auto"/>
        <w:outlineLvl w:val="1"/>
      </w:pPr>
      <w:r>
        <w:rPr>
          <w:rFonts w:ascii="Times New Roman" w:hAnsi="Times New Roman" w:eastAsia="宋体"/>
          <w:b/>
          <w:color w:val="000000"/>
          <w:sz w:val="24"/>
          <w:u w:val="none"/>
        </w:rPr>
        <w:t>8.2 主要设计判断</w:t>
      </w:r>
    </w:p>
    <w:p w14:paraId="2C797FF4">
      <w:pPr>
        <w:spacing w:before="0" w:after="120" w:line="360" w:lineRule="auto"/>
        <w:ind w:firstLine="420"/>
      </w:pPr>
      <w:r>
        <w:rPr>
          <w:rFonts w:ascii="Times New Roman" w:hAnsi="Times New Roman" w:eastAsia="宋体"/>
          <w:b w:val="0"/>
          <w:color w:val="000000"/>
          <w:sz w:val="24"/>
          <w:u w:val="none"/>
        </w:rPr>
        <w:t>提高采样率能缩小数字边沿量化步长，但若点数保持32768，时间窗会缩短到0.65536ms，不足以覆盖既定关联需求。因此同步将缓存加深8倍，换取5.24288ms窗口。32个RAMB36是映射后的实际物理资源，128KiB是4位样点的逻辑存储量，不能混用两种容量口径。</w:t>
      </w:r>
    </w:p>
    <w:p w14:paraId="4C99C215">
      <w:pPr>
        <w:spacing w:before="0" w:after="120" w:line="360" w:lineRule="auto"/>
        <w:ind w:firstLine="420"/>
      </w:pPr>
      <w:r>
        <w:rPr>
          <w:rFonts w:ascii="Times New Roman" w:hAnsi="Times New Roman" w:eastAsia="宋体"/>
          <w:b w:val="0"/>
          <w:color w:val="000000"/>
          <w:sz w:val="24"/>
          <w:u w:val="none"/>
        </w:rPr>
        <w:t>扩大缓存又增加传输量，最终版用双样点半字节打包、256点分块、1M整数分频UART及帧间公平仲裁改善传输组织。50MHz除以50得到正式1M配置，无整数分频误差；其他候选波特率不具备同等上板证据。打包前后在相同样点内容下，原始编码字节从262144降为131072，这是格式容量计算，不是附加硬件基准测量。</w:t>
      </w:r>
    </w:p>
    <w:p w14:paraId="42EFF05B">
      <w:pPr>
        <w:spacing w:before="0" w:after="120" w:line="360" w:lineRule="auto"/>
        <w:ind w:firstLine="420"/>
      </w:pPr>
      <w:r>
        <w:rPr>
          <w:rFonts w:ascii="Times New Roman" w:hAnsi="Times New Roman" w:eastAsia="宋体"/>
          <w:b w:val="0"/>
          <w:color w:val="000000"/>
          <w:sz w:val="24"/>
          <w:u w:val="none"/>
        </w:rPr>
        <w:t>功能扩展带来LUT、寄存器和存储增加，同时保持50MHz目标时序通过。最终版LUT约占30.47%、寄存器约6.20%、RAMB36约23.70%；WHS为0.036ns，DRC违规0。建立余量比旧版减少说明新增路径消耗了部分裕量，不能把采样率提升直接解读为运算逻辑最高频率提升。单缓存方案保留了结构可理解性和可验证边界，代价是上传阶段原始波形空窗。</w:t>
      </w:r>
    </w:p>
    <w:p w14:paraId="61AF960B">
      <w:pPr>
        <w:keepNext/>
        <w:spacing w:before="240" w:after="100" w:line="360" w:lineRule="auto"/>
        <w:outlineLvl w:val="0"/>
      </w:pPr>
      <w:r>
        <w:rPr>
          <w:rFonts w:ascii="Times New Roman" w:hAnsi="Times New Roman" w:eastAsia="宋体"/>
          <w:b/>
          <w:color w:val="000000"/>
          <w:sz w:val="28"/>
          <w:u w:val="none"/>
        </w:rPr>
        <w:t>9 大模型协作过程与真实纠错</w:t>
      </w:r>
    </w:p>
    <w:p w14:paraId="6CA12E75">
      <w:pPr>
        <w:keepNext/>
        <w:spacing w:before="160" w:after="100" w:line="360" w:lineRule="auto"/>
        <w:outlineLvl w:val="1"/>
      </w:pPr>
      <w:r>
        <w:rPr>
          <w:rFonts w:ascii="Times New Roman" w:hAnsi="Times New Roman" w:eastAsia="宋体"/>
          <w:b/>
          <w:color w:val="000000"/>
          <w:sz w:val="24"/>
          <w:u w:val="none"/>
        </w:rPr>
        <w:t>9.1 协作材料与职责</w:t>
      </w:r>
    </w:p>
    <w:p w14:paraId="7B0841CE">
      <w:pPr>
        <w:spacing w:before="0" w:after="120" w:line="360" w:lineRule="auto"/>
        <w:ind w:firstLine="420"/>
      </w:pPr>
      <w:r>
        <w:rPr>
          <w:rFonts w:ascii="Times New Roman" w:hAnsi="Times New Roman" w:eastAsia="宋体"/>
          <w:b w:val="0"/>
          <w:color w:val="000000"/>
          <w:sz w:val="24"/>
          <w:u w:val="none"/>
        </w:rPr>
        <w:t>大模型参与源码与日志阅读、接口梳理、验证设计、问题定位和文档整理；操作者确认硬件接线、功能范围并反馈现场现象。协作按“明确对象与版本—提出可核对判断—工具或实测反证—最小修正—回归”推进，结果以实际证据约束。所存176条可见用户/助手摘录含时间、消息ID和源记录摘要，见E08；它们保留历史方案，不能直接作为最终版结论。原记录未明确模型具体型号，报告不推测。</w:t>
      </w:r>
    </w:p>
    <w:p w14:paraId="681C405A">
      <w:pPr>
        <w:keepNext/>
        <w:spacing w:before="160" w:after="100" w:line="360" w:lineRule="auto"/>
        <w:outlineLvl w:val="1"/>
      </w:pPr>
      <w:r>
        <w:rPr>
          <w:rFonts w:ascii="Times New Roman" w:hAnsi="Times New Roman" w:eastAsia="宋体"/>
          <w:b/>
          <w:color w:val="000000"/>
          <w:sz w:val="24"/>
          <w:u w:val="none"/>
        </w:rPr>
        <w:t>9.2 案例一：身份值、总线地址与供电</w:t>
      </w:r>
    </w:p>
    <w:p w14:paraId="36B2ECDE">
      <w:pPr>
        <w:spacing w:before="0" w:after="120" w:line="360" w:lineRule="auto"/>
        <w:ind w:firstLine="420"/>
      </w:pPr>
      <w:r>
        <w:rPr>
          <w:rFonts w:ascii="Times New Roman" w:hAnsi="Times New Roman" w:eastAsia="宋体"/>
          <w:b w:val="0"/>
          <w:color w:val="000000"/>
          <w:sz w:val="24"/>
          <w:u w:val="none"/>
        </w:rPr>
        <w:t>2026年10月17日，操作者在log_011指出MPU6500的ID为70、MPU6050为68，并发现6500的地和3.3V未接通。模型在log_012修正判断：“这和它们的I²C地址0x68/0x69是两回事”，先核实引脚再进行独立诊断。log_016–017记录补接后两块设备在两种参数下各32/32成功。</w:t>
      </w:r>
    </w:p>
    <w:p w14:paraId="554911AF">
      <w:pPr>
        <w:spacing w:before="0" w:after="120" w:line="360" w:lineRule="auto"/>
        <w:ind w:firstLine="420"/>
      </w:pPr>
      <w:r>
        <w:rPr>
          <w:rFonts w:ascii="Times New Roman" w:hAnsi="Times New Roman" w:eastAsia="宋体"/>
          <w:b w:val="0"/>
          <w:color w:val="000000"/>
          <w:sz w:val="24"/>
          <w:u w:val="none"/>
        </w:rPr>
        <w:t>该过程促成把器件身份、7位地址、供电和当前接线分开登记。它证明当时独立寄存器通信恢复，不能证明所有惯性物理量正确或最终整机已通过。报告因此只将这一案例用于说明排查方法，而最终数据一致性引用后来的100轮。</w:t>
      </w:r>
    </w:p>
    <w:p w14:paraId="3A9D3AC1">
      <w:pPr>
        <w:keepNext/>
        <w:spacing w:before="160" w:after="100" w:line="360" w:lineRule="auto"/>
        <w:outlineLvl w:val="1"/>
      </w:pPr>
      <w:r>
        <w:rPr>
          <w:rFonts w:ascii="Times New Roman" w:hAnsi="Times New Roman" w:eastAsia="宋体"/>
          <w:b/>
          <w:color w:val="000000"/>
          <w:sz w:val="24"/>
          <w:u w:val="none"/>
        </w:rPr>
        <w:t>9.3 案例二：名为正式版的映像继承诊断参数</w:t>
      </w:r>
    </w:p>
    <w:p w14:paraId="2DD1A1CC">
      <w:pPr>
        <w:spacing w:before="0" w:after="120" w:line="360" w:lineRule="auto"/>
        <w:ind w:firstLine="420"/>
      </w:pPr>
      <w:r>
        <w:rPr>
          <w:rFonts w:ascii="Times New Roman" w:hAnsi="Times New Roman" w:eastAsia="宋体"/>
          <w:b w:val="0"/>
          <w:color w:val="000000"/>
          <w:sz w:val="24"/>
          <w:u w:val="none"/>
        </w:rPr>
        <w:t>操作者在log_096要求按既定步骤开始联调。模型先报告空闲及基础场景通过，随后log_102发现“正式版”成功时也出现原因05波形，与当时正式配置要求冲突。log_103明确纠正：“旧‘正式版’的综合日志中，顶层和核心的SAVE_SUCCESS实际都绑定为1”。原汇总只检查构建完成，漏掉实际参数。</w:t>
      </w:r>
    </w:p>
    <w:p w14:paraId="7EA12782">
      <w:pPr>
        <w:spacing w:before="0" w:after="120" w:line="360" w:lineRule="auto"/>
        <w:ind w:firstLine="420"/>
      </w:pPr>
      <w:r>
        <w:rPr>
          <w:rFonts w:ascii="Times New Roman" w:hAnsi="Times New Roman" w:eastAsia="宋体"/>
          <w:b w:val="0"/>
          <w:color w:val="000000"/>
          <w:sz w:val="24"/>
          <w:u w:val="none"/>
        </w:rPr>
        <w:t>修正采取两版本显式传参，核对顶层与核心绑定、映像摘要及上板行为。log_105记录重建后的正式版复测成功时只报结果。这个案例属于历史阶段九；最终版按新需求允许成功取证，不能继续套用旧“成功不抓波”标准。可复用经验是文件名和构建成功都不能单独证明配置，必须交叉核对参数、产物与行为。</w:t>
      </w:r>
    </w:p>
    <w:p w14:paraId="6778FAEF">
      <w:pPr>
        <w:keepNext/>
        <w:spacing w:before="160" w:after="100" w:line="360" w:lineRule="auto"/>
        <w:outlineLvl w:val="1"/>
      </w:pPr>
      <w:r>
        <w:rPr>
          <w:rFonts w:ascii="Times New Roman" w:hAnsi="Times New Roman" w:eastAsia="宋体"/>
          <w:b/>
          <w:color w:val="000000"/>
          <w:sz w:val="24"/>
          <w:u w:val="none"/>
        </w:rPr>
        <w:t>9.4 案例三：编译通过未保证MCU位时序</w:t>
      </w:r>
    </w:p>
    <w:p w14:paraId="5D042B04">
      <w:pPr>
        <w:spacing w:before="0" w:after="120" w:line="360" w:lineRule="auto"/>
        <w:ind w:firstLine="420"/>
      </w:pPr>
      <w:r>
        <w:rPr>
          <w:rFonts w:ascii="Times New Roman" w:hAnsi="Times New Roman" w:eastAsia="宋体"/>
          <w:b w:val="0"/>
          <w:color w:val="000000"/>
          <w:sz w:val="24"/>
          <w:u w:val="none"/>
        </w:rPr>
        <w:t>操作者在log_156确认可下载测试，模型完成编译和模型检查后进行板上验证。log_163说明首次读取未通过，周期记录与反汇编发现关键等待循环在优化后未保留；模型据此撤回仅凭源码和编译成功建立的时序预期，修正等待方法并复测。</w:t>
      </w:r>
    </w:p>
    <w:p w14:paraId="2FBA648B">
      <w:pPr>
        <w:spacing w:before="0" w:after="120" w:line="360" w:lineRule="auto"/>
        <w:ind w:firstLine="420"/>
      </w:pPr>
      <w:r>
        <w:rPr>
          <w:rFonts w:ascii="Times New Roman" w:hAnsi="Times New Roman" w:eastAsia="宋体"/>
          <w:b w:val="0"/>
          <w:color w:val="000000"/>
          <w:sz w:val="24"/>
          <w:u w:val="none"/>
        </w:rPr>
        <w:t>之后模型曾提出双硬件I2C，但操作者说明PB6/PB7被占用；log_171回到实际引脚约束，保留PB13/PB14并按固定时间基准推进软件时钟。这个过程保留了提议、反证和收敛，体现硬件条件对方案的约束。旧独立MCU周期观测不能替代最终FPGA原始样点测量，故最终报告采用A约401kHz、B约378kHz的实际观测口径。</w:t>
      </w:r>
    </w:p>
    <w:p w14:paraId="33670342">
      <w:pPr>
        <w:keepNext/>
        <w:spacing w:before="240" w:after="100" w:line="360" w:lineRule="auto"/>
        <w:outlineLvl w:val="0"/>
      </w:pPr>
      <w:r>
        <w:rPr>
          <w:rFonts w:ascii="Times New Roman" w:hAnsi="Times New Roman" w:eastAsia="宋体"/>
          <w:b/>
          <w:color w:val="000000"/>
          <w:sz w:val="28"/>
          <w:u w:val="none"/>
        </w:rPr>
        <w:t>10 Skill提炼、复用方法与边界</w:t>
      </w:r>
    </w:p>
    <w:p w14:paraId="72360D3C">
      <w:pPr>
        <w:spacing w:before="0" w:after="120" w:line="360" w:lineRule="auto"/>
        <w:ind w:firstLine="420"/>
      </w:pPr>
      <w:r>
        <w:rPr>
          <w:rFonts w:ascii="Times New Roman" w:hAnsi="Times New Roman" w:eastAsia="宋体"/>
          <w:b w:val="0"/>
          <w:color w:val="000000"/>
          <w:sz w:val="24"/>
          <w:u w:val="none"/>
        </w:rPr>
        <w:t>技能包将上述经验整理为fpga-evidence-workflow，重点在事件时间、产物配置及证据结论三个一致性，配套接口模板、提示词工作流和失败案例。另保留project_tutor原项目教学快照，含课本和历史阶段索引；它用于说明来源，不将项目路径和固定引脚当成通用参数。入口见技能包说明。</w:t>
      </w:r>
    </w:p>
    <w:tbl>
      <w:tblPr>
        <w:tblStyle w:val="8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57"/>
        <w:gridCol w:w="2714"/>
        <w:gridCol w:w="2035"/>
        <w:gridCol w:w="2171"/>
      </w:tblGrid>
      <w:tr w14:paraId="7C9F8A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35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8EE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D94390">
            <w:pPr>
              <w:spacing w:before="80" w:after="80" w:line="276" w:lineRule="auto"/>
              <w:jc w:val="left"/>
            </w:pPr>
            <w:r>
              <w:rPr>
                <w:rFonts w:ascii="Times New Roman" w:hAnsi="Times New Roman" w:eastAsia="宋体"/>
                <w:b/>
                <w:color w:val="000000"/>
                <w:sz w:val="21"/>
                <w:u w:val="none"/>
              </w:rPr>
              <w:t>经验来源</w:t>
            </w:r>
          </w:p>
        </w:tc>
        <w:tc>
          <w:tcPr>
            <w:tcW w:w="271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8EE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3CD29C">
            <w:pPr>
              <w:spacing w:before="80" w:after="80" w:line="276" w:lineRule="auto"/>
              <w:jc w:val="left"/>
            </w:pPr>
            <w:r>
              <w:rPr>
                <w:rFonts w:ascii="Times New Roman" w:hAnsi="Times New Roman" w:eastAsia="宋体"/>
                <w:b/>
                <w:color w:val="000000"/>
                <w:sz w:val="21"/>
                <w:u w:val="none"/>
              </w:rPr>
              <w:t>提炼方法</w:t>
            </w:r>
          </w:p>
        </w:tc>
        <w:tc>
          <w:tcPr>
            <w:tcW w:w="20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8EE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C64F88">
            <w:pPr>
              <w:spacing w:before="80" w:after="80" w:line="276" w:lineRule="auto"/>
              <w:jc w:val="left"/>
            </w:pPr>
            <w:r>
              <w:rPr>
                <w:rFonts w:ascii="Times New Roman" w:hAnsi="Times New Roman" w:eastAsia="宋体"/>
                <w:b/>
                <w:color w:val="000000"/>
                <w:sz w:val="21"/>
                <w:u w:val="none"/>
              </w:rPr>
              <w:t>已验证效果</w:t>
            </w:r>
          </w:p>
        </w:tc>
        <w:tc>
          <w:tcPr>
            <w:tcW w:w="217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8EE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206BC8">
            <w:pPr>
              <w:spacing w:before="80" w:after="80" w:line="276" w:lineRule="auto"/>
              <w:jc w:val="left"/>
            </w:pPr>
            <w:r>
              <w:rPr>
                <w:rFonts w:ascii="Times New Roman" w:hAnsi="Times New Roman" w:eastAsia="宋体"/>
                <w:b/>
                <w:color w:val="000000"/>
                <w:sz w:val="21"/>
                <w:u w:val="none"/>
              </w:rPr>
              <w:t>使用边界</w:t>
            </w:r>
          </w:p>
        </w:tc>
      </w:tr>
      <w:tr w14:paraId="67F80A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35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8F877D">
            <w:pPr>
              <w:spacing w:before="80" w:after="8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u w:val="none"/>
              </w:rPr>
              <w:t>事件公布晚于发生拍</w:t>
            </w:r>
          </w:p>
        </w:tc>
        <w:tc>
          <w:tcPr>
            <w:tcW w:w="271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903F29">
            <w:pPr>
              <w:spacing w:before="80" w:after="8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u w:val="none"/>
              </w:rPr>
              <w:t>接口写清valid、源tick、公布延迟和波形索引</w:t>
            </w:r>
          </w:p>
        </w:tc>
        <w:tc>
          <w:tcPr>
            <w:tcW w:w="20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438DAB">
            <w:pPr>
              <w:spacing w:before="80" w:after="8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u w:val="none"/>
              </w:rPr>
              <w:t>来源项目逐拍/边界检查可追踪</w:t>
            </w:r>
          </w:p>
        </w:tc>
        <w:tc>
          <w:tcPr>
            <w:tcW w:w="217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C25F4A">
            <w:pPr>
              <w:spacing w:before="80" w:after="8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u w:val="none"/>
              </w:rPr>
              <w:t>多时钟域需另设计跨域传递</w:t>
            </w:r>
          </w:p>
        </w:tc>
      </w:tr>
      <w:tr w14:paraId="5AD1A2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35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F1B6BE">
            <w:pPr>
              <w:spacing w:before="80" w:after="8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u w:val="none"/>
              </w:rPr>
              <w:t>正式/诊断参数混淆</w:t>
            </w:r>
          </w:p>
        </w:tc>
        <w:tc>
          <w:tcPr>
            <w:tcW w:w="271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8AA715">
            <w:pPr>
              <w:spacing w:before="80" w:after="8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u w:val="none"/>
              </w:rPr>
              <w:t>同时核对脚本参数、实际绑定、SHA256与行为</w:t>
            </w:r>
          </w:p>
        </w:tc>
        <w:tc>
          <w:tcPr>
            <w:tcW w:w="20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A39A9A">
            <w:pPr>
              <w:spacing w:before="80" w:after="8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u w:val="none"/>
              </w:rPr>
              <w:t>旧参数继承问题修正</w:t>
            </w:r>
          </w:p>
        </w:tc>
        <w:tc>
          <w:tcPr>
            <w:tcW w:w="217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388F60">
            <w:pPr>
              <w:spacing w:before="80" w:after="8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u w:val="none"/>
              </w:rPr>
              <w:t>换工具/IP缓存需重新检查</w:t>
            </w:r>
          </w:p>
        </w:tc>
      </w:tr>
      <w:tr w14:paraId="789A21D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35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F7C9B1">
            <w:pPr>
              <w:spacing w:before="80" w:after="8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u w:val="none"/>
              </w:rPr>
              <w:t>等待循环被优化</w:t>
            </w:r>
          </w:p>
        </w:tc>
        <w:tc>
          <w:tcPr>
            <w:tcW w:w="271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DE7AD0">
            <w:pPr>
              <w:spacing w:before="80" w:after="8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u w:val="none"/>
              </w:rPr>
              <w:t>源码、反汇编、周期记录及线路观测分列</w:t>
            </w:r>
          </w:p>
        </w:tc>
        <w:tc>
          <w:tcPr>
            <w:tcW w:w="20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3B36F2">
            <w:pPr>
              <w:spacing w:before="80" w:after="8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u w:val="none"/>
              </w:rPr>
              <w:t>独立MCU读取恢复</w:t>
            </w:r>
          </w:p>
        </w:tc>
        <w:tc>
          <w:tcPr>
            <w:tcW w:w="217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6077C8">
            <w:pPr>
              <w:spacing w:before="80" w:after="8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u w:val="none"/>
              </w:rPr>
              <w:t>换主频、编译器或GPIO必须重测</w:t>
            </w:r>
          </w:p>
        </w:tc>
      </w:tr>
      <w:tr w14:paraId="2054DC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35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DB17E5">
            <w:pPr>
              <w:spacing w:before="80" w:after="8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u w:val="none"/>
              </w:rPr>
              <w:t>ACK扩大为读取成功</w:t>
            </w:r>
          </w:p>
        </w:tc>
        <w:tc>
          <w:tcPr>
            <w:tcW w:w="271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6DE97C">
            <w:pPr>
              <w:spacing w:before="80" w:after="8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u w:val="none"/>
              </w:rPr>
              <w:t>先写验收对象，再选择证据与反例</w:t>
            </w:r>
          </w:p>
        </w:tc>
        <w:tc>
          <w:tcPr>
            <w:tcW w:w="20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29E029">
            <w:pPr>
              <w:spacing w:before="80" w:after="8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u w:val="none"/>
              </w:rPr>
              <w:t>最终分开两级结果及原始参考比对</w:t>
            </w:r>
          </w:p>
        </w:tc>
        <w:tc>
          <w:tcPr>
            <w:tcW w:w="217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323AE9">
            <w:pPr>
              <w:spacing w:before="80" w:after="8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u w:val="none"/>
              </w:rPr>
              <w:t>清单不能替代真实测试</w:t>
            </w:r>
          </w:p>
        </w:tc>
      </w:tr>
    </w:tbl>
    <w:p w14:paraId="5207F3E0">
      <w:pPr>
        <w:spacing w:before="0" w:after="180" w:line="276" w:lineRule="auto"/>
        <w:jc w:val="center"/>
      </w:pPr>
    </w:p>
    <w:p w14:paraId="04360FD6">
      <w:pPr>
        <w:spacing w:before="0" w:after="120" w:line="360" w:lineRule="auto"/>
        <w:ind w:firstLine="420"/>
      </w:pPr>
      <w:r>
        <w:rPr>
          <w:rFonts w:ascii="Times New Roman" w:hAnsi="Times New Roman" w:eastAsia="宋体"/>
          <w:b w:val="0"/>
          <w:color w:val="000000"/>
          <w:sz w:val="24"/>
          <w:u w:val="none"/>
        </w:rPr>
        <w:t>陌生项目可先复制接口模板，将板卡、时钟、采样率和事件定义换成实际值，再用确定性激励验证延迟和截止点，最后填写证据表。提示词模板要求提供具体文件与结果，让模型指出每个判断的依据及反例；新写模板不充当历史对话。失败清单要求先缩小问题层次，再做最小改动，避免同时改接线、固件和RTL导致根因不可区分。</w:t>
      </w:r>
    </w:p>
    <w:p w14:paraId="6C78F165">
      <w:pPr>
        <w:spacing w:before="0" w:after="120" w:line="360" w:lineRule="auto"/>
        <w:ind w:firstLine="420"/>
      </w:pPr>
      <w:r>
        <w:rPr>
          <w:rFonts w:ascii="Times New Roman" w:hAnsi="Times New Roman" w:eastAsia="宋体"/>
          <w:b w:val="0"/>
          <w:color w:val="000000"/>
          <w:sz w:val="24"/>
          <w:u w:val="none"/>
        </w:rPr>
        <w:t>Skill的有效性由来源工程案例支持，尚无陌生队伍跨板量化验证，不虚报复用收益。它不授权下载、改线或发布；不包含PYNQ使用成果，也不申请通用PYNQ Skill加分。最终版新增的源tick、14字节完整读和证据口径可作为该工作流的应用例，具体参数仍以项目文档为准。</w:t>
      </w:r>
    </w:p>
    <w:p w14:paraId="75F8C142">
      <w:pPr>
        <w:keepNext/>
        <w:spacing w:before="240" w:after="100" w:line="360" w:lineRule="auto"/>
        <w:outlineLvl w:val="0"/>
      </w:pPr>
      <w:r>
        <w:rPr>
          <w:rFonts w:ascii="Times New Roman" w:hAnsi="Times New Roman" w:eastAsia="宋体"/>
          <w:b/>
          <w:color w:val="000000"/>
          <w:sz w:val="28"/>
          <w:u w:val="none"/>
        </w:rPr>
        <w:t>11 从零复现、材料导航与局限</w:t>
      </w:r>
    </w:p>
    <w:p w14:paraId="2264887A">
      <w:pPr>
        <w:keepNext/>
        <w:spacing w:before="160" w:after="100" w:line="360" w:lineRule="auto"/>
        <w:outlineLvl w:val="1"/>
      </w:pPr>
      <w:r>
        <w:rPr>
          <w:rFonts w:ascii="Times New Roman" w:hAnsi="Times New Roman" w:eastAsia="宋体"/>
          <w:b/>
          <w:color w:val="000000"/>
          <w:sz w:val="24"/>
          <w:u w:val="none"/>
        </w:rPr>
        <w:t>11.1 复现顺序与预期结果</w:t>
      </w:r>
    </w:p>
    <w:p w14:paraId="594710BF">
      <w:pPr>
        <w:spacing w:before="0" w:after="120" w:line="360" w:lineRule="auto"/>
        <w:ind w:firstLine="420"/>
      </w:pPr>
      <w:r>
        <w:rPr>
          <w:rFonts w:ascii="Times New Roman" w:hAnsi="Times New Roman" w:eastAsia="宋体"/>
          <w:b w:val="0"/>
          <w:color w:val="000000"/>
          <w:sz w:val="24"/>
          <w:u w:val="none"/>
        </w:rPr>
        <w:t>完整工程随英文目录提交包提供。先从根目录README进入，核对版本清单与E10，再按下列顺序操作；构建、下载、接收和证据审计应分别保存日志。</w:t>
      </w:r>
    </w:p>
    <w:p w14:paraId="1A1BC7D0">
      <w:pPr>
        <w:spacing w:before="0" w:after="120" w:line="360" w:lineRule="auto"/>
        <w:ind w:firstLine="420"/>
      </w:pPr>
      <w:r>
        <w:rPr>
          <w:rFonts w:ascii="Times New Roman" w:hAnsi="Times New Roman" w:eastAsia="宋体"/>
          <w:b w:val="0"/>
          <w:color w:val="000000"/>
          <w:sz w:val="24"/>
          <w:u w:val="none"/>
        </w:rPr>
        <w:t>1. 将工程解压或克隆到纯英文路径，核对source_manifest.json。安装Vivado2018.3、Keil/ARMCC及Python，按锁定依赖创建独立环境；驱动、工具路径和实际COM号按本机配置。</w:t>
      </w:r>
    </w:p>
    <w:p w14:paraId="41BC1926">
      <w:pPr>
        <w:spacing w:before="0" w:after="120" w:line="360" w:lineRule="auto"/>
        <w:ind w:firstLine="420"/>
      </w:pPr>
      <w:r>
        <w:rPr>
          <w:rFonts w:ascii="Times New Roman" w:hAnsi="Times New Roman" w:eastAsia="宋体"/>
          <w:b w:val="0"/>
          <w:color w:val="000000"/>
          <w:sz w:val="24"/>
          <w:u w:val="none"/>
        </w:rPr>
        <w:t>2. 执行sim/run_sim.ps1 -VivadoBin &lt;Vivado的bin目录&gt;，确认8个激励的自检标记通过。实际1M逐位验证与加速整链分别检查，不能合并耗时口径。</w:t>
      </w:r>
    </w:p>
    <w:p w14:paraId="158B53DD">
      <w:pPr>
        <w:spacing w:before="0" w:after="120" w:line="360" w:lineRule="auto"/>
        <w:ind w:firstLine="420"/>
      </w:pPr>
      <w:r>
        <w:rPr>
          <w:rFonts w:ascii="Times New Roman" w:hAnsi="Times New Roman" w:eastAsia="宋体"/>
          <w:b w:val="0"/>
          <w:color w:val="000000"/>
          <w:sz w:val="24"/>
          <w:u w:val="none"/>
        </w:rPr>
        <w:t>3. 用build/build_fpga.ps1 -VivadoBin &lt;Vivado的bin目录&gt;从源码和XDC重建正式1M配置，核对器件、20ns约束、黑盒/锁存器、时序与DRC。重建bit不保证逐字节与历史bit相同，应同时核对输入、配置及功能结果。</w:t>
      </w:r>
    </w:p>
    <w:p w14:paraId="51192CD4">
      <w:pPr>
        <w:spacing w:before="0" w:after="120" w:line="360" w:lineRule="auto"/>
        <w:ind w:firstLine="420"/>
      </w:pPr>
      <w:r>
        <w:rPr>
          <w:rFonts w:ascii="Times New Roman" w:hAnsi="Times New Roman" w:eastAsia="宋体"/>
          <w:b w:val="0"/>
          <w:color w:val="000000"/>
          <w:sz w:val="24"/>
          <w:u w:val="none"/>
        </w:rPr>
        <w:t>4. 用build/build_mcu.ps1指定-Uv4Path、-FromElfPath和-PythonExe，编译Failover400目标，核对反汇编中的计时循环，保存AXF、HEX与摘要。按当前符号读取参考，禁止沿用其他版本的固定内存地址。</w:t>
      </w:r>
    </w:p>
    <w:p w14:paraId="23474328">
      <w:pPr>
        <w:spacing w:before="0" w:after="120" w:line="360" w:lineRule="auto"/>
        <w:ind w:firstLine="420"/>
      </w:pPr>
      <w:r>
        <w:rPr>
          <w:rFonts w:ascii="Times New Roman" w:hAnsi="Times New Roman" w:eastAsia="宋体"/>
          <w:b w:val="0"/>
          <w:color w:val="000000"/>
          <w:sz w:val="24"/>
          <w:u w:val="none"/>
        </w:rPr>
        <w:t>5. 断电核对四条监听支线、共地和3.3V逻辑。A-SCL/SDA对应MCU PB10/PB11和FPGA L13/M13，B对应PB13/PB14和M16/M15，FPGA TX为N17。以实际板卡资料核实连接器方向和供电，不能将不同板卡电源输出互接。</w:t>
      </w:r>
    </w:p>
    <w:p w14:paraId="702CDC5A">
      <w:pPr>
        <w:spacing w:before="0" w:after="120" w:line="360" w:lineRule="auto"/>
        <w:ind w:firstLine="420"/>
      </w:pPr>
      <w:r>
        <w:rPr>
          <w:rFonts w:ascii="Times New Roman" w:hAnsi="Times New Roman" w:eastAsia="宋体"/>
          <w:b w:val="0"/>
          <w:color w:val="000000"/>
          <w:sz w:val="24"/>
          <w:u w:val="none"/>
        </w:rPr>
        <w:t>6. 配置FPGA后先使MCU处于M0，电脑打开实际串口、1M/8N1，核对04配置帧为20ns、262144点及三项阈值。再依次运行M1、M2、M3，检查原因、B首ACK、完整STOP和原始数据。</w:t>
      </w:r>
    </w:p>
    <w:p w14:paraId="669CE398">
      <w:pPr>
        <w:spacing w:before="0" w:after="120" w:line="360" w:lineRule="auto"/>
        <w:ind w:firstLine="420"/>
      </w:pPr>
      <w:r>
        <w:rPr>
          <w:rFonts w:ascii="Times New Roman" w:hAnsi="Times New Roman" w:eastAsia="宋体"/>
          <w:b w:val="0"/>
          <w:color w:val="000000"/>
          <w:sz w:val="24"/>
          <w:u w:val="none"/>
        </w:rPr>
        <w:t>7. 用tools/check_pc.ps1 -PythonExe &lt;Python解释器&gt;执行电脑端检查。保存完整原始流及同轮MCU参考，执行离线回放和逐字节比对。核查CRC、帧序、重组、7路FIFO和忙计数，检查固定故障在最新B更新后仍可回看。</w:t>
      </w:r>
    </w:p>
    <w:p w14:paraId="6CD30060">
      <w:pPr>
        <w:spacing w:before="0" w:after="120" w:line="360" w:lineRule="auto"/>
        <w:ind w:firstLine="420"/>
      </w:pPr>
      <w:r>
        <w:rPr>
          <w:rFonts w:ascii="Times New Roman" w:hAnsi="Times New Roman" w:eastAsia="宋体"/>
          <w:b w:val="0"/>
          <w:color w:val="000000"/>
          <w:sz w:val="24"/>
          <w:u w:val="none"/>
        </w:rPr>
        <w:t>例如在包根目录创建电脑端环境后，可按实际安装位置执行下列入口。命令中的工具路径应替换为本机值；硬件配置与MCU下载仍需按根目录操作说明单独执行。</w:t>
      </w:r>
    </w:p>
    <w:p w14:paraId="07192261">
      <w:pPr>
        <w:spacing w:before="0" w:after="120" w:line="264" w:lineRule="auto"/>
        <w:ind w:firstLine="0"/>
      </w:pPr>
      <w:r>
        <w:rPr>
          <w:rFonts w:ascii="Times New Roman" w:hAnsi="Times New Roman" w:eastAsia="宋体"/>
          <w:b w:val="0"/>
          <w:color w:val="000000"/>
          <w:sz w:val="19"/>
          <w:u w:val="none"/>
        </w:rPr>
        <w:t>python -m venv .venv</w:t>
      </w:r>
    </w:p>
    <w:p w14:paraId="515BF372">
      <w:pPr>
        <w:spacing w:before="0" w:after="120" w:line="264" w:lineRule="auto"/>
        <w:ind w:firstLine="0"/>
      </w:pPr>
      <w:r>
        <w:rPr>
          <w:rFonts w:ascii="Times New Roman" w:hAnsi="Times New Roman" w:eastAsia="宋体"/>
          <w:b w:val="0"/>
          <w:color w:val="000000"/>
          <w:sz w:val="19"/>
          <w:u w:val="none"/>
        </w:rPr>
        <w:t>&amp; ./.venv/Scripts/python.exe -m pip install -r ./src/pc/requirements-lock.txt</w:t>
      </w:r>
    </w:p>
    <w:p w14:paraId="766D3D73">
      <w:pPr>
        <w:spacing w:before="0" w:after="120" w:line="264" w:lineRule="auto"/>
        <w:ind w:firstLine="0"/>
      </w:pPr>
      <w:r>
        <w:rPr>
          <w:rFonts w:ascii="Times New Roman" w:hAnsi="Times New Roman" w:eastAsia="宋体"/>
          <w:b w:val="0"/>
          <w:color w:val="000000"/>
          <w:sz w:val="19"/>
          <w:u w:val="none"/>
        </w:rPr>
        <w:t>&amp; ./tools/check_pc.ps1 -PythonExe "$PWD/.venv/Scripts/python.exe"</w:t>
      </w:r>
    </w:p>
    <w:p w14:paraId="297B17F7">
      <w:pPr>
        <w:spacing w:before="0" w:after="120" w:line="264" w:lineRule="auto"/>
        <w:ind w:firstLine="0"/>
      </w:pPr>
      <w:r>
        <w:rPr>
          <w:rFonts w:ascii="Times New Roman" w:hAnsi="Times New Roman" w:eastAsia="宋体"/>
          <w:b w:val="0"/>
          <w:color w:val="000000"/>
          <w:sz w:val="19"/>
          <w:u w:val="none"/>
        </w:rPr>
        <w:t>&amp; ./sim/run_sim.ps1 -VivadoBin 'C:/Xilinx/Vivado/2018.3/bin'</w:t>
      </w:r>
    </w:p>
    <w:p w14:paraId="154CAE82">
      <w:pPr>
        <w:spacing w:before="0" w:after="120" w:line="264" w:lineRule="auto"/>
        <w:ind w:firstLine="0"/>
      </w:pPr>
      <w:r>
        <w:rPr>
          <w:rFonts w:ascii="Times New Roman" w:hAnsi="Times New Roman" w:eastAsia="宋体"/>
          <w:b w:val="0"/>
          <w:color w:val="000000"/>
          <w:sz w:val="19"/>
          <w:u w:val="none"/>
        </w:rPr>
        <w:t>&amp; ./build/build_fpga.ps1 -VivadoBin 'C:/Xilinx/Vivado/2018.3/bin'</w:t>
      </w:r>
    </w:p>
    <w:p w14:paraId="401EC1BD">
      <w:pPr>
        <w:spacing w:before="0" w:after="120" w:line="264" w:lineRule="auto"/>
        <w:ind w:firstLine="0"/>
      </w:pPr>
      <w:r>
        <w:rPr>
          <w:rFonts w:ascii="Times New Roman" w:hAnsi="Times New Roman" w:eastAsia="宋体"/>
          <w:b w:val="0"/>
          <w:color w:val="000000"/>
          <w:sz w:val="19"/>
          <w:u w:val="none"/>
        </w:rPr>
        <w:t>&amp; ./build/build_mcu.ps1 -Uv4Path 'C:/Keil_v5/UV4/UV4.exe' -FromElfPath 'C:/Keil_v5/ARM/ARMCC/bin/fromelf.exe' -PythonExe "$PWD/.venv/Scripts/python.exe"</w:t>
      </w:r>
    </w:p>
    <w:p w14:paraId="09EC476A">
      <w:pPr>
        <w:spacing w:before="0" w:after="120" w:line="360" w:lineRule="auto"/>
        <w:ind w:firstLine="420"/>
      </w:pPr>
      <w:r>
        <w:rPr>
          <w:rFonts w:ascii="Times New Roman" w:hAnsi="Times New Roman" w:eastAsia="宋体"/>
          <w:b w:val="0"/>
          <w:color w:val="000000"/>
          <w:sz w:val="24"/>
          <w:u w:val="none"/>
        </w:rPr>
        <w:t>仅查看历史图表能复核所存数据，不能代替本机重新构建或新硬件测试。新目录实际执行到哪一步、哪些依赖需要人工配置，以E10的复现验证记录为准。</w:t>
      </w:r>
    </w:p>
    <w:p w14:paraId="6524C9C8">
      <w:pPr>
        <w:spacing w:before="0" w:after="120" w:line="360" w:lineRule="auto"/>
        <w:ind w:firstLine="420"/>
      </w:pPr>
      <w:r>
        <w:rPr>
          <w:rFonts w:ascii="Times New Roman" w:hAnsi="Times New Roman" w:eastAsia="宋体"/>
          <w:b w:val="0"/>
          <w:color w:val="000000"/>
          <w:sz w:val="24"/>
          <w:u w:val="none"/>
        </w:rPr>
        <w:t>2026年10月23日，英文提交副本在本机新目录实际完成8组RTL自检、正式1M FPGA综合实现和bit生成、MCU独立编译与反汇编计时循环核对。FPGA资源仍为LUT19321、寄存器7857、RAMB36 32，WNS4.423ns、WHS0.036ns，DRC错误0；全部13个RTL/XDC文件摘要与原正式源码一致。新建Python3.12隔离环境按锁定清单安装后，27项单元、GUI回调、RTL流、12份基础场景及3份反例历史流回放和后台归档均通过。MCU重建Flash有效负载与历史正式HEX相同。该记录证明本机英文目录复现，未进行新的下载或上板测试；完整结果见E10。</w:t>
      </w:r>
    </w:p>
    <w:p w14:paraId="454539C1">
      <w:pPr>
        <w:keepNext/>
        <w:spacing w:before="160" w:after="100" w:line="360" w:lineRule="auto"/>
        <w:outlineLvl w:val="1"/>
      </w:pPr>
      <w:r>
        <w:rPr>
          <w:rFonts w:ascii="Times New Roman" w:hAnsi="Times New Roman" w:eastAsia="宋体"/>
          <w:b/>
          <w:color w:val="000000"/>
          <w:sz w:val="24"/>
          <w:u w:val="none"/>
        </w:rPr>
        <w:t>11.2 证据索引</w:t>
      </w:r>
    </w:p>
    <w:tbl>
      <w:tblPr>
        <w:tblStyle w:val="8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1"/>
        <w:gridCol w:w="3762"/>
        <w:gridCol w:w="3574"/>
      </w:tblGrid>
      <w:tr w14:paraId="3ECC4C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94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8EE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13974E">
            <w:pPr>
              <w:spacing w:before="80" w:after="80" w:line="276" w:lineRule="auto"/>
              <w:jc w:val="left"/>
            </w:pPr>
            <w:r>
              <w:rPr>
                <w:rFonts w:ascii="Times New Roman" w:hAnsi="Times New Roman" w:eastAsia="宋体"/>
                <w:b/>
                <w:color w:val="000000"/>
                <w:sz w:val="21"/>
                <w:u w:val="none"/>
              </w:rPr>
              <w:t>编号</w:t>
            </w:r>
          </w:p>
        </w:tc>
        <w:tc>
          <w:tcPr>
            <w:tcW w:w="376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8EE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18687D">
            <w:pPr>
              <w:spacing w:before="80" w:after="80" w:line="276" w:lineRule="auto"/>
              <w:jc w:val="left"/>
            </w:pPr>
            <w:r>
              <w:rPr>
                <w:rFonts w:ascii="Times New Roman" w:hAnsi="Times New Roman" w:eastAsia="宋体"/>
                <w:b/>
                <w:color w:val="000000"/>
                <w:sz w:val="21"/>
                <w:u w:val="none"/>
              </w:rPr>
              <w:t>包内入口</w:t>
            </w:r>
          </w:p>
        </w:tc>
        <w:tc>
          <w:tcPr>
            <w:tcW w:w="357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8EE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562B27">
            <w:pPr>
              <w:spacing w:before="80" w:after="80" w:line="276" w:lineRule="auto"/>
              <w:jc w:val="left"/>
            </w:pPr>
            <w:r>
              <w:rPr>
                <w:rFonts w:ascii="Times New Roman" w:hAnsi="Times New Roman" w:eastAsia="宋体"/>
                <w:b/>
                <w:color w:val="000000"/>
                <w:sz w:val="21"/>
                <w:u w:val="none"/>
              </w:rPr>
              <w:t>用途</w:t>
            </w:r>
          </w:p>
        </w:tc>
      </w:tr>
      <w:tr w14:paraId="1297237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4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B8BF87">
            <w:pPr>
              <w:spacing w:before="80" w:after="8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u w:val="none"/>
              </w:rPr>
              <w:t>E01</w:t>
            </w:r>
          </w:p>
        </w:tc>
        <w:tc>
          <w:tcPr>
            <w:tcW w:w="376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8285B2">
            <w:pPr>
              <w:spacing w:before="80" w:after="8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u w:val="none"/>
              </w:rPr>
              <w:t>docs/design.md</w:t>
            </w:r>
          </w:p>
        </w:tc>
        <w:tc>
          <w:tcPr>
            <w:tcW w:w="357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80186B">
            <w:pPr>
              <w:spacing w:before="80" w:after="8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u w:val="none"/>
              </w:rPr>
              <w:t>最终实现、参数、模块和时序定义</w:t>
            </w:r>
          </w:p>
        </w:tc>
      </w:tr>
      <w:tr w14:paraId="4880F9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4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2F5712">
            <w:pPr>
              <w:spacing w:before="80" w:after="8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u w:val="none"/>
              </w:rPr>
              <w:t>E02</w:t>
            </w:r>
          </w:p>
        </w:tc>
        <w:tc>
          <w:tcPr>
            <w:tcW w:w="376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B774E3">
            <w:pPr>
              <w:spacing w:before="80" w:after="8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u w:val="none"/>
              </w:rPr>
              <w:t>docs/protocol_04.md</w:t>
            </w:r>
          </w:p>
        </w:tc>
        <w:tc>
          <w:tcPr>
            <w:tcW w:w="357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8D638F">
            <w:pPr>
              <w:spacing w:before="80" w:after="8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u w:val="none"/>
              </w:rPr>
              <w:t>04协议、CRC、采样编码及状态字段</w:t>
            </w:r>
          </w:p>
        </w:tc>
      </w:tr>
      <w:tr w14:paraId="2C9681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4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F8DDEA">
            <w:pPr>
              <w:spacing w:before="80" w:after="8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u w:val="none"/>
              </w:rPr>
              <w:t>E03</w:t>
            </w:r>
          </w:p>
        </w:tc>
        <w:tc>
          <w:tcPr>
            <w:tcW w:w="376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0659F7">
            <w:pPr>
              <w:spacing w:before="80" w:after="8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u w:val="none"/>
              </w:rPr>
              <w:t>data/hardware_20261021/hardware_report.md、hardware_summary.json</w:t>
            </w:r>
          </w:p>
        </w:tc>
        <w:tc>
          <w:tcPr>
            <w:tcW w:w="357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618F4E">
            <w:pPr>
              <w:spacing w:before="80" w:after="8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u w:val="none"/>
              </w:rPr>
              <w:t>实物测试、恢复、反例和统计口径</w:t>
            </w:r>
          </w:p>
        </w:tc>
      </w:tr>
      <w:tr w14:paraId="07E892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4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A82FC9">
            <w:pPr>
              <w:spacing w:before="80" w:after="8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u w:val="none"/>
              </w:rPr>
              <w:t>E04</w:t>
            </w:r>
          </w:p>
        </w:tc>
        <w:tc>
          <w:tcPr>
            <w:tcW w:w="376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D749C9">
            <w:pPr>
              <w:spacing w:before="80" w:after="8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u w:val="none"/>
              </w:rPr>
              <w:t>同目录rounds_100_measured.csv、continuous_100_rerun/</w:t>
            </w:r>
          </w:p>
        </w:tc>
        <w:tc>
          <w:tcPr>
            <w:tcW w:w="357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83E32F">
            <w:pPr>
              <w:spacing w:before="80" w:after="8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u w:val="none"/>
              </w:rPr>
              <w:t>100轮、原始流、样点、参考及回放审计</w:t>
            </w:r>
          </w:p>
        </w:tc>
      </w:tr>
      <w:tr w14:paraId="0A53B4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4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21D3A7">
            <w:pPr>
              <w:spacing w:before="80" w:after="8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u w:val="none"/>
              </w:rPr>
              <w:t>E05</w:t>
            </w:r>
          </w:p>
        </w:tc>
        <w:tc>
          <w:tcPr>
            <w:tcW w:w="376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46610B">
            <w:pPr>
              <w:spacing w:before="80" w:after="8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u w:val="none"/>
              </w:rPr>
              <w:t>build/reports/final/</w:t>
            </w:r>
          </w:p>
        </w:tc>
        <w:tc>
          <w:tcPr>
            <w:tcW w:w="357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11AFD1">
            <w:pPr>
              <w:spacing w:before="80" w:after="8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u w:val="none"/>
              </w:rPr>
              <w:t>正式资源、时序、DRC和输入记录</w:t>
            </w:r>
          </w:p>
        </w:tc>
      </w:tr>
      <w:tr w14:paraId="734C8BC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4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DE7C25">
            <w:pPr>
              <w:spacing w:before="80" w:after="8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u w:val="none"/>
              </w:rPr>
              <w:t>E06</w:t>
            </w:r>
          </w:p>
        </w:tc>
        <w:tc>
          <w:tcPr>
            <w:tcW w:w="376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936F1D">
            <w:pPr>
              <w:spacing w:before="80" w:after="8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u w:val="none"/>
              </w:rPr>
              <w:t>sim/results/</w:t>
            </w:r>
          </w:p>
        </w:tc>
        <w:tc>
          <w:tcPr>
            <w:tcW w:w="357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195CF4">
            <w:pPr>
              <w:spacing w:before="80" w:after="8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u w:val="none"/>
              </w:rPr>
              <w:t>RTL自检和串流验证</w:t>
            </w:r>
          </w:p>
        </w:tc>
      </w:tr>
      <w:tr w14:paraId="2C1671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4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DA886A">
            <w:pPr>
              <w:spacing w:before="80" w:after="8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u w:val="none"/>
              </w:rPr>
              <w:t>E07</w:t>
            </w:r>
          </w:p>
        </w:tc>
        <w:tc>
          <w:tcPr>
            <w:tcW w:w="376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DFD88F">
            <w:pPr>
              <w:spacing w:before="80" w:after="8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u w:val="none"/>
              </w:rPr>
              <w:t>data/pc_validation/fault_clock_20261022_150909/</w:t>
            </w:r>
          </w:p>
        </w:tc>
        <w:tc>
          <w:tcPr>
            <w:tcW w:w="357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BF08D9">
            <w:pPr>
              <w:spacing w:before="80" w:after="8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u w:val="none"/>
              </w:rPr>
              <w:t>最新PC版本验证、27项测试与离线回归</w:t>
            </w:r>
          </w:p>
        </w:tc>
      </w:tr>
      <w:tr w14:paraId="574357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4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48D373">
            <w:pPr>
              <w:spacing w:before="80" w:after="8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u w:val="none"/>
              </w:rPr>
              <w:t>E08</w:t>
            </w:r>
          </w:p>
        </w:tc>
        <w:tc>
          <w:tcPr>
            <w:tcW w:w="376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EF4626">
            <w:pPr>
              <w:spacing w:before="80" w:after="8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u w:val="none"/>
              </w:rPr>
              <w:t>report/ai_logs/</w:t>
            </w:r>
          </w:p>
        </w:tc>
        <w:tc>
          <w:tcPr>
            <w:tcW w:w="357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05F617">
            <w:pPr>
              <w:spacing w:before="80" w:after="8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u w:val="none"/>
              </w:rPr>
              <w:t>真实协作摘录及导出清单</w:t>
            </w:r>
          </w:p>
        </w:tc>
      </w:tr>
      <w:tr w14:paraId="1084F3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4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F457AA">
            <w:pPr>
              <w:spacing w:before="80" w:after="8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u w:val="none"/>
              </w:rPr>
              <w:t>E09</w:t>
            </w:r>
          </w:p>
        </w:tc>
        <w:tc>
          <w:tcPr>
            <w:tcW w:w="376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FECD89">
            <w:pPr>
              <w:spacing w:before="80" w:after="8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u w:val="none"/>
              </w:rPr>
              <w:t>build/reports/baseline/</w:t>
            </w:r>
          </w:p>
        </w:tc>
        <w:tc>
          <w:tcPr>
            <w:tcW w:w="357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307117">
            <w:pPr>
              <w:spacing w:before="80" w:after="8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u w:val="none"/>
              </w:rPr>
              <w:t>历史正式版资源与演进来源</w:t>
            </w:r>
          </w:p>
        </w:tc>
      </w:tr>
      <w:tr w14:paraId="41512C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4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407D38">
            <w:pPr>
              <w:spacing w:before="80" w:after="8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u w:val="none"/>
              </w:rPr>
              <w:t>E10</w:t>
            </w:r>
          </w:p>
        </w:tc>
        <w:tc>
          <w:tcPr>
            <w:tcW w:w="376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FD64B5">
            <w:pPr>
              <w:spacing w:before="80" w:after="8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u w:val="none"/>
              </w:rPr>
              <w:t>source_manifest.json、reproduction_validation.json</w:t>
            </w:r>
          </w:p>
        </w:tc>
        <w:tc>
          <w:tcPr>
            <w:tcW w:w="357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320F1B">
            <w:pPr>
              <w:spacing w:before="80" w:after="8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u w:val="none"/>
              </w:rPr>
              <w:t>提交副本来源、一致性及复现状态</w:t>
            </w:r>
          </w:p>
        </w:tc>
      </w:tr>
    </w:tbl>
    <w:p w14:paraId="5426BA75">
      <w:pPr>
        <w:spacing w:before="0" w:after="180" w:line="276" w:lineRule="auto"/>
        <w:jc w:val="center"/>
      </w:pPr>
    </w:p>
    <w:p w14:paraId="52414BCD">
      <w:pPr>
        <w:spacing w:before="0" w:after="120" w:line="360" w:lineRule="auto"/>
        <w:ind w:firstLine="420"/>
      </w:pPr>
      <w:r>
        <w:rPr>
          <w:rFonts w:ascii="Times New Roman" w:hAnsi="Times New Roman" w:eastAsia="宋体"/>
          <w:b w:val="0"/>
          <w:color w:val="000000"/>
          <w:sz w:val="24"/>
          <w:u w:val="none"/>
        </w:rPr>
        <w:t>完整映射和文件校验由证据索引提供。图4至图7为真实数字样点重绘；图1、图2和图9为依据源码、规则与报告绘制的说明图，不能当作外部仪器实测照片。</w:t>
      </w:r>
    </w:p>
    <w:p w14:paraId="4B823FD0">
      <w:pPr>
        <w:keepNext/>
        <w:spacing w:before="160" w:after="100" w:line="360" w:lineRule="auto"/>
        <w:outlineLvl w:val="1"/>
      </w:pPr>
      <w:r>
        <w:rPr>
          <w:rFonts w:ascii="Times New Roman" w:hAnsi="Times New Roman" w:eastAsia="宋体"/>
          <w:b/>
          <w:color w:val="000000"/>
          <w:sz w:val="24"/>
          <w:u w:val="none"/>
        </w:rPr>
        <w:t>11.3 实际局限与扩展方向</w:t>
      </w:r>
    </w:p>
    <w:p w14:paraId="6EB5D5C4">
      <w:pPr>
        <w:spacing w:before="0" w:after="120" w:line="360" w:lineRule="auto"/>
        <w:ind w:firstLine="420"/>
      </w:pPr>
      <w:r>
        <w:rPr>
          <w:rFonts w:ascii="Times New Roman" w:hAnsi="Times New Roman" w:eastAsia="宋体"/>
          <w:b w:val="0"/>
          <w:color w:val="000000"/>
          <w:sz w:val="24"/>
          <w:u w:val="none"/>
        </w:rPr>
        <w:t>本版单RAM冻结上传存在原始波形空窗，上传期间持续的是解析、规则和有界事件记录，不能承诺任意事件率下无损。未来可评估双缓存或更高带宽接口，但需重新核算存储、仲裁和数据一致性。1ms与2ms是已定义应用策略，持续低阈值也可能命中合法的长时钟拉伸，迁移时应按目标系统重新配置和验证。</w:t>
      </w:r>
    </w:p>
    <w:p w14:paraId="35E8CC26">
      <w:pPr>
        <w:spacing w:before="0" w:after="120" w:line="360" w:lineRule="auto"/>
        <w:ind w:firstLine="420"/>
      </w:pPr>
      <w:r>
        <w:rPr>
          <w:rFonts w:ascii="Times New Roman" w:hAnsi="Times New Roman" w:eastAsia="宋体"/>
          <w:b w:val="0"/>
          <w:color w:val="000000"/>
          <w:sz w:val="24"/>
          <w:u w:val="none"/>
        </w:rPr>
        <w:t>当前没有模拟电压、上升时间、过冲等测量，数字波形不证明电气合规或唯一故障根因。未执行超过100轮的长期测试、其他波特率同等验证、独立TX线端计时及物理USB数据拔插测试。后续可增加错误读取专用实物激励、更多协议规则和量程核查后的物理量转换，并沿用原始流、参考值和版本清单的证据链。</w:t>
      </w:r>
    </w:p>
    <w:p w14:paraId="0138ACD0">
      <w:pPr>
        <w:keepNext/>
        <w:spacing w:before="160" w:after="100" w:line="360" w:lineRule="auto"/>
        <w:outlineLvl w:val="1"/>
      </w:pPr>
      <w:r>
        <w:rPr>
          <w:rFonts w:ascii="Times New Roman" w:hAnsi="Times New Roman" w:eastAsia="宋体"/>
          <w:b/>
          <w:color w:val="000000"/>
          <w:sz w:val="24"/>
          <w:u w:val="none"/>
        </w:rPr>
        <w:t>11.4 参考资料</w:t>
      </w:r>
    </w:p>
    <w:p w14:paraId="155418A4">
      <w:pPr>
        <w:spacing w:before="0" w:after="120" w:line="360" w:lineRule="auto"/>
        <w:ind w:firstLine="420"/>
      </w:pPr>
      <w:r>
        <w:rPr>
          <w:rFonts w:ascii="Times New Roman" w:hAnsi="Times New Roman" w:eastAsia="宋体"/>
          <w:b w:val="0"/>
          <w:color w:val="000000"/>
          <w:sz w:val="24"/>
          <w:u w:val="none"/>
        </w:rPr>
        <w:t>[1] 全国大学生嵌入式芯片与系统设计竞赛，2026年AMD选题指南，第3.3节及第六部分。以项目提供原件为提交要求依据。</w:t>
      </w:r>
    </w:p>
    <w:p w14:paraId="13F355C8">
      <w:pPr>
        <w:spacing w:before="0" w:after="120" w:line="360" w:lineRule="auto"/>
        <w:ind w:firstLine="420"/>
      </w:pPr>
      <w:r>
        <w:rPr>
          <w:rFonts w:ascii="Times New Roman" w:hAnsi="Times New Roman" w:eastAsia="宋体"/>
          <w:b w:val="0"/>
          <w:color w:val="000000"/>
          <w:sz w:val="24"/>
          <w:u w:val="none"/>
        </w:rPr>
        <w:t>[2] NXP Semiconductors. UM10204: I2C-bus specification and user manual, Rev.7.0, 2021-10-01，第3.1.4至3.1.6节。用于START/STOP和ACK/NACK含义，不能代替本作品测试。</w:t>
      </w:r>
    </w:p>
    <w:p w14:paraId="4F0B3C11">
      <w:pPr>
        <w:spacing w:before="0" w:after="120" w:line="360" w:lineRule="auto"/>
        <w:ind w:firstLine="420"/>
      </w:pPr>
      <w:r>
        <w:rPr>
          <w:rFonts w:ascii="Times New Roman" w:hAnsi="Times New Roman" w:eastAsia="宋体"/>
          <w:b w:val="0"/>
          <w:color w:val="000000"/>
          <w:sz w:val="24"/>
          <w:u w:val="none"/>
        </w:rPr>
        <w:t>[3] AMD. 7 Series FPGAs Memory Resources User Guide, UG473, v1.14, 2019-07-03。用于块RAM设计参考，实际占用以实现报告为准。</w:t>
      </w:r>
    </w:p>
    <w:p w14:paraId="04A2DE23">
      <w:pPr>
        <w:spacing w:before="0" w:after="120" w:line="360" w:lineRule="auto"/>
        <w:ind w:firstLine="420"/>
      </w:pPr>
      <w:r>
        <w:rPr>
          <w:rFonts w:ascii="Times New Roman" w:hAnsi="Times New Roman" w:eastAsia="宋体"/>
          <w:b w:val="0"/>
          <w:color w:val="000000"/>
          <w:sz w:val="24"/>
          <w:u w:val="none"/>
        </w:rPr>
        <w:t>[4] 本项目最终实现、04协议、2026年10月21日实物报告及原始数据，见E01至E06。</w:t>
      </w:r>
    </w:p>
    <w:p w14:paraId="7E4EEC5E">
      <w:pPr>
        <w:spacing w:before="0" w:after="120" w:line="360" w:lineRule="auto"/>
        <w:ind w:firstLine="420"/>
      </w:pPr>
      <w:r>
        <w:rPr>
          <w:rFonts w:ascii="Times New Roman" w:hAnsi="Times New Roman" w:eastAsia="宋体"/>
          <w:b w:val="0"/>
          <w:color w:val="000000"/>
          <w:sz w:val="24"/>
          <w:u w:val="none"/>
        </w:rPr>
        <w:t>[5] 本项目电脑端2026年10月22日验证及历史协作摘录，见E07至E09。官方在线资料核查日期：2026年10月23日。</w:t>
      </w:r>
    </w:p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536385704"/>
      <w:docPartObj>
        <w:docPartGallery w:val="autotext"/>
      </w:docPartObj>
    </w:sdtPr>
    <w:sdtEndPr>
      <w:rPr>
        <w:lang w:val="zh-CN"/>
      </w:rPr>
    </w:sdtEndPr>
    <w:sdtContent>
      <w:p w14:paraId="1D1EEA7C">
        <w:pPr>
          <w:pStyle w:val="5"/>
          <w:jc w:val="center"/>
          <w:rPr>
            <w:rFonts w:hint="eastAsia"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lang w:val="zh-CN"/>
          </w:rPr>
          <w:t>3</w:t>
        </w:r>
        <w:r>
          <w:rPr>
            <w:lang w:val="zh-CN"/>
          </w:rPr>
          <w:fldChar w:fldCharType="end"/>
        </w:r>
      </w:p>
      <w:p w14:paraId="46165DA1">
        <w:pPr>
          <w:pStyle w:val="5"/>
          <w:rPr>
            <w:rFonts w:hint="eastAsia"/>
          </w:rPr>
        </w:pPr>
      </w:p>
    </w:sdtContent>
  </w:sdt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1DA5A5">
    <w:pPr>
      <w:pStyle w:val="5"/>
      <w:rPr>
        <w:rFonts w:hint="eastAsia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B5B240">
    <w:pPr>
      <w:pStyle w:val="5"/>
      <w:rPr>
        <w:rFonts w:hint="eastAsia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E9FB1A0">
    <w:pPr>
      <w:pStyle w:val="6"/>
      <w:rPr>
        <w:rFonts w:hint="eastAsia"/>
      </w:rPr>
    </w:pPr>
    <w:r>
      <w:rPr>
        <w:rFonts w:hint="eastAsia"/>
      </w:rPr>
      <w:drawing>
        <wp:inline distT="0" distB="0" distL="0" distR="0">
          <wp:extent cx="2345690" cy="429260"/>
          <wp:effectExtent l="0" t="0" r="0" b="8890"/>
          <wp:docPr id="920357090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20357090" name="图片 2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393308" cy="43797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01BA01">
    <w:pPr>
      <w:pStyle w:val="6"/>
      <w:rPr>
        <w:rFonts w:hint="eastAsia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56FC67">
    <w:pPr>
      <w:pStyle w:val="6"/>
      <w:rPr>
        <w:rFonts w:hint="eastAsi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5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6E1E"/>
    <w:rsid w:val="000039E8"/>
    <w:rsid w:val="000255DE"/>
    <w:rsid w:val="0025690D"/>
    <w:rsid w:val="00286959"/>
    <w:rsid w:val="002F022D"/>
    <w:rsid w:val="002F2518"/>
    <w:rsid w:val="00317182"/>
    <w:rsid w:val="00352B37"/>
    <w:rsid w:val="003B690E"/>
    <w:rsid w:val="004155F7"/>
    <w:rsid w:val="00467CC3"/>
    <w:rsid w:val="00476C7E"/>
    <w:rsid w:val="00481574"/>
    <w:rsid w:val="004C2090"/>
    <w:rsid w:val="00503769"/>
    <w:rsid w:val="00647442"/>
    <w:rsid w:val="006A3AB3"/>
    <w:rsid w:val="006A782C"/>
    <w:rsid w:val="006D7446"/>
    <w:rsid w:val="007B6F6C"/>
    <w:rsid w:val="008C4E92"/>
    <w:rsid w:val="008E493E"/>
    <w:rsid w:val="008F2DB5"/>
    <w:rsid w:val="00906A75"/>
    <w:rsid w:val="00A20197"/>
    <w:rsid w:val="00A879D4"/>
    <w:rsid w:val="00AC487C"/>
    <w:rsid w:val="00AD0A11"/>
    <w:rsid w:val="00AD6FC7"/>
    <w:rsid w:val="00B1303F"/>
    <w:rsid w:val="00B305C7"/>
    <w:rsid w:val="00BA28F9"/>
    <w:rsid w:val="00BE5959"/>
    <w:rsid w:val="00C24273"/>
    <w:rsid w:val="00C91281"/>
    <w:rsid w:val="00D0540C"/>
    <w:rsid w:val="00D66B66"/>
    <w:rsid w:val="00D66E1E"/>
    <w:rsid w:val="00E85988"/>
    <w:rsid w:val="00E85BC9"/>
    <w:rsid w:val="00E94B16"/>
    <w:rsid w:val="00EF13AD"/>
    <w:rsid w:val="00EF2E0E"/>
    <w:rsid w:val="00F53034"/>
    <w:rsid w:val="00F75CE1"/>
    <w:rsid w:val="2A5F066B"/>
    <w:rsid w:val="784F5A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4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0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default="1" w:styleId="9">
    <w:name w:val="Default Paragraph Font"/>
    <w:semiHidden/>
    <w:unhideWhenUsed/>
    <w:uiPriority w:val="1"/>
  </w:style>
  <w:style w:type="table" w:default="1" w:styleId="8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5"/>
    <w:semiHidden/>
    <w:unhideWhenUsed/>
    <w:uiPriority w:val="99"/>
    <w:rPr>
      <w:sz w:val="18"/>
      <w:szCs w:val="18"/>
    </w:rPr>
  </w:style>
  <w:style w:type="paragraph" w:styleId="5">
    <w:name w:val="footer"/>
    <w:basedOn w:val="1"/>
    <w:link w:val="11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2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Title"/>
    <w:basedOn w:val="1"/>
    <w:next w:val="1"/>
    <w:qFormat/>
    <w:uiPriority w:val="10"/>
    <w:pPr>
      <w:spacing w:after="300" w:line="240" w:lineRule="auto"/>
      <w:contextualSpacing/>
    </w:pPr>
    <w:rPr>
      <w:rFonts w:asciiTheme="majorHAnsi" w:hAnsiTheme="majorHAnsi" w:eastAsiaTheme="majorEastAsia" w:cstheme="majorBidi"/>
      <w:color w:val="000000"/>
      <w:spacing w:val="5"/>
      <w:kern w:val="28"/>
      <w:sz w:val="52"/>
      <w:szCs w:val="52"/>
    </w:rPr>
  </w:style>
  <w:style w:type="character" w:customStyle="1" w:styleId="10">
    <w:name w:val="标题 2 字符"/>
    <w:basedOn w:val="9"/>
    <w:link w:val="3"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11">
    <w:name w:val="页脚 字符"/>
    <w:basedOn w:val="9"/>
    <w:link w:val="5"/>
    <w:uiPriority w:val="99"/>
    <w:rPr>
      <w:sz w:val="18"/>
      <w:szCs w:val="18"/>
    </w:rPr>
  </w:style>
  <w:style w:type="character" w:customStyle="1" w:styleId="12">
    <w:name w:val="页眉 字符"/>
    <w:basedOn w:val="9"/>
    <w:link w:val="6"/>
    <w:uiPriority w:val="99"/>
    <w:rPr>
      <w:sz w:val="18"/>
      <w:szCs w:val="18"/>
    </w:rPr>
  </w:style>
  <w:style w:type="paragraph" w:styleId="13">
    <w:name w:val="List Paragraph"/>
    <w:basedOn w:val="1"/>
    <w:qFormat/>
    <w:uiPriority w:val="34"/>
    <w:pPr>
      <w:ind w:firstLine="420" w:firstLineChars="200"/>
    </w:pPr>
  </w:style>
  <w:style w:type="character" w:customStyle="1" w:styleId="14">
    <w:name w:val="标题 1 字符"/>
    <w:basedOn w:val="9"/>
    <w:link w:val="2"/>
    <w:uiPriority w:val="9"/>
    <w:rPr>
      <w:b/>
      <w:bCs/>
      <w:kern w:val="44"/>
      <w:sz w:val="44"/>
      <w:szCs w:val="44"/>
    </w:rPr>
  </w:style>
  <w:style w:type="character" w:customStyle="1" w:styleId="15">
    <w:name w:val="批注框文本 字符"/>
    <w:basedOn w:val="9"/>
    <w:link w:val="4"/>
    <w:semiHidden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image" Target="media/image10.png"/><Relationship Id="rId17" Type="http://schemas.openxmlformats.org/officeDocument/2006/relationships/image" Target="media/image9.png"/><Relationship Id="rId16" Type="http://schemas.openxmlformats.org/officeDocument/2006/relationships/image" Target="media/image8.png"/><Relationship Id="rId15" Type="http://schemas.openxmlformats.org/officeDocument/2006/relationships/image" Target="media/image7.png"/><Relationship Id="rId14" Type="http://schemas.openxmlformats.org/officeDocument/2006/relationships/image" Target="media/image6.png"/><Relationship Id="rId13" Type="http://schemas.openxmlformats.org/officeDocument/2006/relationships/image" Target="media/image5.png"/><Relationship Id="rId12" Type="http://schemas.openxmlformats.org/officeDocument/2006/relationships/image" Target="media/image4.jpeg"/><Relationship Id="rId11" Type="http://schemas.openxmlformats.org/officeDocument/2006/relationships/image" Target="media/image3.png"/><Relationship Id="rId10" Type="http://schemas.openxmlformats.org/officeDocument/2006/relationships/image" Target="media/image2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23</Pages>
  <Words>764</Words>
  <Characters>928</Characters>
  <Lines>37</Lines>
  <Paragraphs>45</Paragraphs>
  <TotalTime>7</TotalTime>
  <ScaleCrop>false</ScaleCrop>
  <LinksUpToDate>false</LinksUpToDate>
  <CharactersWithSpaces>940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2025-07-02T16:39:00Z</dcterms:created>
  <dc:creator>emmm</dc:creator>
  <cp:lastModifiedBy>emmm</cp:lastModifiedBy>
  <dcterms:modified xsi:type="dcterms:W3CDTF">2026-10-29T12:28:57Z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ICV">
    <vt:lpwstr>BE73846F3CC94C62BFAFB10A1F26DFAF_13</vt:lpwstr>
  </property>
  <property fmtid="{D5CDD505-2E9C-101B-9397-08002B2CF9AE}" pid="4" name="KSOTemplateDocerSaveRecord">
    <vt:lpwstr>eyJoZGlkIjoiNWFlNWZmY2IzYzhkMDhmOGI1MmQ4MjliMWU2MjNiYzEiLCJ1c2VySWQiOiI5MDI0MDQ1ODcifQ==</vt:lpwstr>
  </property>
</Properties>
</file>