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E65A28"/>
          <w:spacing w:val="5"/>
          <w:position w:val="0"/>
          <w:sz w:val="52"/>
          <w:shd w:fill="auto" w:val="clear"/>
        </w:rPr>
        <w:t xml:space="preserve">LICHESS OPENING COACH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82828"/>
          <w:spacing w:val="0"/>
          <w:position w:val="0"/>
          <w:sz w:val="24"/>
          <w:shd w:fill="auto" w:val="clear"/>
        </w:rPr>
        <w:t xml:space="preserve">Final | Fall 2025</w:t>
        <w:br/>
        <w:t xml:space="preserve">Team: Brian Bellamy, Harold Gonzalez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E65A28"/>
          <w:spacing w:val="0"/>
          <w:position w:val="0"/>
          <w:sz w:val="32"/>
          <w:shd w:fill="auto" w:val="clear"/>
        </w:rPr>
        <w:t xml:space="preserve">1. Executive Summary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  <w:t xml:space="preserve">The Lichess Opening Coach democratizes chess improvement by automating the role of a tailored human coach. While modern chess engines (like Stockfish) provide perfect calculation, they often fail to explain the "why" behind a move. A +2.00 advantage means nothing to a beginner if they do not understand the positional strategic principles behind it.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  <w:t xml:space="preserve">Our solution automates this coaching process. By connecting to the Lichess API, we ingest a player's games, perform deep Exploratory Data Analysis (EDA) to identify statistical weaknesses in their repertoire, and use the Google Gemini LLM to explain these flaws in plain English. This full-stack solution transforms "Data Overload" into actionable "Insight", providing a clear path for improvement without the high cost of a private tutor.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E65A28"/>
          <w:spacing w:val="0"/>
          <w:position w:val="0"/>
          <w:sz w:val="32"/>
          <w:shd w:fill="auto" w:val="clear"/>
        </w:rPr>
        <w:t xml:space="preserve">2. Project Objectives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  <w:t xml:space="preserve">The core objectives of this capstone were designed to demonstrate end-to-end data science competency: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  <w:t xml:space="preserve">Democratize Coaching: Provide free, high-quality, data-driven feedback to amateur players who cannot afford professional coaching.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  <w:t xml:space="preserve">Full-Stack Implementation: Demonstrate a complete pipeline from Data Ingestion (API) to Storage (NoSQL) to Analysis (Pandas) to Visualization (Plotly) to Deployment (Streamlit).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  <w:t xml:space="preserve">Generative AI: Implement Retrieval Augmented Generation (RAG) to ground LLM advice in real user statistics, reducing hallucinations and increasing relevance.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  <w:t xml:space="preserve">User-Centric Design: Create an interface that prioritizes usability and aesthetic quality, ensuring players of all levels can navigate their data intuitively.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E65A28"/>
          <w:spacing w:val="0"/>
          <w:position w:val="0"/>
          <w:sz w:val="32"/>
          <w:shd w:fill="auto" w:val="clear"/>
        </w:rPr>
        <w:t xml:space="preserve">3. Key Methodology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E65A28"/>
          <w:spacing w:val="0"/>
          <w:position w:val="0"/>
          <w:sz w:val="26"/>
          <w:shd w:fill="auto" w:val="clear"/>
        </w:rPr>
        <w:t xml:space="preserve">3.1 Architecture &amp; Data Pipeline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  <w:t xml:space="preserve">We built a robust ETL pipeline to handle real world data constraints. Data is streamed from Lichess via the NDJSON format to avoid memory tracking issues common with large datasets.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  <w:t xml:space="preserve">For storage, we employed a hybrid approach to satisfy both performance and portability requirements. We prioritize a local MongoDB instance for high-performance NoSQL storage of flexible game documents. However, we also implemented an automatic fallback to a SQLite based PortableDatabaseManager. This ensures the project runs on any evaluator's machine immediately after installation, without requiring complex database configuration.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E65A28"/>
          <w:spacing w:val="0"/>
          <w:position w:val="0"/>
          <w:sz w:val="26"/>
          <w:shd w:fill="auto" w:val="clear"/>
        </w:rPr>
        <w:t xml:space="preserve">3.2 Large Language Model Integration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  <w:t xml:space="preserve">We integrated Google Gemini 1.5 Flash for the coaching intelligence. A key challenge was handling the token limit; sending raw move lists for hundreds of games is cost-prohibitive. Our solution was to perform statistical aggregation in Python first.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  <w:t xml:space="preserve">We calculate metrics like "Win Rate per Opening" and "Average Error Rate" and feed only this synthesized summary to the LLM. The system prompt acts as a "Grandmaster Coach," dynamically adjusting the complexity of advice based on the user's rating (e.g., focusing on tactical blunders for lower-rated players vs. positional nuances for experts).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E65A28"/>
          <w:spacing w:val="0"/>
          <w:position w:val="0"/>
          <w:sz w:val="32"/>
          <w:shd w:fill="auto" w:val="clear"/>
        </w:rPr>
        <w:t xml:space="preserve">4. Analysis &amp; Results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  <w:t xml:space="preserve">The Streamlit dashboard allows real-time filtering of games (Blitz vs Rapid), providing an immediate overview of performance trends.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object w:dxaOrig="8402" w:dyaOrig="4495">
          <v:rect xmlns:o="urn:schemas-microsoft-com:office:office" xmlns:v="urn:schemas-microsoft-com:vml" id="rectole0000000000" style="width:420.100000pt;height:224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282828"/>
          <w:spacing w:val="0"/>
          <w:position w:val="0"/>
          <w:sz w:val="20"/>
          <w:shd w:fill="auto" w:val="clear"/>
        </w:rPr>
        <w:t xml:space="preserve">Fig 1: Main Dashboard showing rating trends and aggregated key metrics.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E65A28"/>
          <w:spacing w:val="0"/>
          <w:position w:val="0"/>
          <w:sz w:val="26"/>
          <w:shd w:fill="auto" w:val="clear"/>
        </w:rPr>
        <w:t xml:space="preserve">4.1 The "Trap" Finder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  <w:t xml:space="preserve">Our EDA visualized severe win-rate discrepancies that go unnoticed. For example, our test user had a 54% win rate with Queen's Pawn games but a disastrous 0% with the French Defense. The app flags these "Traps" immediately, allowing the user to switch openings before losing more rating points.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object w:dxaOrig="8402" w:dyaOrig="4110">
          <v:rect xmlns:o="urn:schemas-microsoft-com:office:office" xmlns:v="urn:schemas-microsoft-com:vml" id="rectole0000000001" style="width:420.100000pt;height:205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282828"/>
          <w:spacing w:val="0"/>
          <w:position w:val="0"/>
          <w:sz w:val="20"/>
          <w:shd w:fill="auto" w:val="clear"/>
        </w:rPr>
        <w:t xml:space="preserve">Fig 2: Opening Win Rates (Green=Good, Red=Bad).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E65A28"/>
          <w:spacing w:val="0"/>
          <w:position w:val="0"/>
          <w:sz w:val="26"/>
          <w:shd w:fill="auto" w:val="clear"/>
        </w:rPr>
        <w:t xml:space="preserve">4.2 AI Report &amp; Coaching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  <w:t xml:space="preserve">The LLM generates specific, actionable drills. It correctly identified that our user plays "too fast in the endgame" (average 2.1s/move), suggesting specific King and Pawn drills to improve calculation under pressure.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object w:dxaOrig="8402" w:dyaOrig="4272">
          <v:rect xmlns:o="urn:schemas-microsoft-com:office:office" xmlns:v="urn:schemas-microsoft-com:vml" id="rectole0000000002" style="width:420.100000pt;height:213.6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282828"/>
          <w:spacing w:val="0"/>
          <w:position w:val="0"/>
          <w:sz w:val="20"/>
          <w:shd w:fill="auto" w:val="clear"/>
        </w:rPr>
        <w:t xml:space="preserve">Fig 3: AI Generated Coach Report.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E65A28"/>
          <w:spacing w:val="0"/>
          <w:position w:val="0"/>
          <w:sz w:val="32"/>
          <w:shd w:fill="auto" w:val="clear"/>
        </w:rPr>
        <w:t xml:space="preserve">5. Conclusion and Future Work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  <w:t xml:space="preserve">The Lichess Opening Coach successfully meets all capstone criteria: External API integration, Robust EDA, and meaningful Generative AI application. It proves that complex data can be simplified into a single, cohesive user experience.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82828"/>
          <w:spacing w:val="0"/>
          <w:position w:val="0"/>
          <w:sz w:val="24"/>
          <w:shd w:fill="auto" w:val="clear"/>
        </w:rPr>
        <w:t xml:space="preserve">Future work will focus on integrating move by move engine analysis locally using Stockfish binaries, allowing for "Centipawn Loss" calculation to quantify gameplay quality even more precisely than win/loss rates.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