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a year in RHT funds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$195M/yr RHT capital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