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Program management, change-management discipline, and shared analytical tools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shared analytical tools, and a change-management discipline — is the generic implementation layer that sits underneath every pillar, in every state. Vermont’s specific instantiations (the Transformation PMO proposed in Chapter 15, the Clinically Integrated Network of Shared Services in Vermont’s RHT plan) show what that infrastructure would look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more than thirty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Courses in value-based care, HEDIS quality measurement, and hospital finance, a Five Pillars course with lessons on global budgets and reference-based pricing,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healthtransformationreview.org/advisory/contact</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stratified quality outcomes,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lessons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HTR platform, healthtransformationreview.org.</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reference-based pricing and the first global budgets from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the Clinically Integrated Network of Shared Services that Vermont’s RHT plan funds for its independent hospitals and providers, the highest-priority Technology Strategy engagement is the data architecture design that enables shared services across its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of the organization this engagement type is built for.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turned RBP from a study into a statutory requirement. Better coordination across AHS’s departments would address the program silo obstacle. The analytics vendor would remove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AHS’s five regional planning meetings with hospital leadership in August and September 2025 are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once established as permanent payment architecture, would be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an RBP rule in 2027 with maximum rates from FY2028, and the first global budgets from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outcome disparities stratified by population group.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Shared implementation infrastructure — such as the shared services and analytics that Vermont’s RHT plan funds through a Clinically Integrated Network of independent providers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knowledge transfer is not optional generosity. It is a system obligation, and increasingly, a strategic interest: a system in which 9 of 14 hospitals reported operating losses in 2023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a change management function, shared analytical tools.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This chapter is among the most transferable content in this book. Every state attempting healthcare transformation will need a PMO,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courses in value-based care, quality measurement, and hospital finance, lessons on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HTR platform (healthtransformationreview.org); Kotter, J.P. (1996) Leading Change; Vermont Agency of Human Services Health Care System Transformation Reports (2025–2026); Green Mountain Care Board, Act 68 update (February 17, 2026); Oliver Wyman Act 167 Report; Act 68 of 2025; Act 113 of 2024; Vermont RHT Program Application.</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