
<file path=[Content_Types].xml><?xml version="1.0" encoding="utf-8"?>
<Types xmlns="http://schemas.openxmlformats.org/package/2006/content-types">
  <Default ContentType="image/jpeg" Extension="jpg"/>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bottom w:color="1b3a6b" w:space="6" w:sz="18" w:val="single"/>
        </w:pBdr>
        <w:spacing w:after="120" w:before="1440" w:lineRule="auto"/>
        <w:jc w:val="left"/>
        <w:rPr/>
      </w:pPr>
      <w:r w:rsidDel="00000000" w:rsidR="00000000" w:rsidRPr="00000000">
        <w:rPr>
          <w:b w:val="1"/>
          <w:bCs w:val="1"/>
          <w:i w:val="0"/>
          <w:iCs w:val="0"/>
          <w:color w:val="1b3a6b"/>
          <w:sz w:val="52"/>
          <w:szCs w:val="52"/>
          <w:rtl w:val="0"/>
        </w:rPr>
        <w:t xml:space="preserve">TRANSFORMING HEALTHCARE</w:t>
      </w: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20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b3a6b"/>
          <w:sz w:val="28"/>
          <w:szCs w:val="28"/>
          <w:u w:val="none"/>
          <w:shd w:fill="auto" w:val="clear"/>
          <w:vertAlign w:val="baseline"/>
          <w:rtl w:val="0"/>
        </w:rPr>
        <w:t xml:space="preserve">A Five-Pillar Framework with Vermont as the National Proving Ground</w:t>
      </w: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4"/>
          <w:szCs w:val="24"/>
          <w:u w:val="none"/>
          <w:shd w:fill="auto" w:val="clear"/>
          <w:vertAlign w:val="baseline"/>
          <w:rtl w:val="0"/>
        </w:rPr>
        <w:t xml:space="preserve">Bechir BenSaid</w:t>
      </w:r>
      <w:r w:rsidDel="00000000" w:rsidR="00000000" w:rsidRPr="00000000">
        <w:rPr>
          <w:rtl w:val="0"/>
        </w:rPr>
      </w:r>
    </w:p>
    <w:p w:rsidR="00000000" w:rsidDel="00000000" w:rsidP="00000000" w:rsidRDefault="00000000" w:rsidRPr="00000000" w14:paraId="00000004">
      <w:pPr>
        <w:spacing w:after="280" w:lineRule="auto"/>
        <w:rPr/>
      </w:pPr>
      <w:r w:rsidDel="00000000" w:rsidR="00000000" w:rsidRPr="00000000">
        <w:rPr>
          <w:rtl w:val="0"/>
        </w:rPr>
      </w:r>
    </w:p>
    <w:p w:rsidR="00000000" w:rsidDel="00000000" w:rsidP="00000000" w:rsidRDefault="00000000" w:rsidRPr="00000000" w14:paraId="00000005">
      <w:pPr>
        <w:widowControl w:val="0"/>
        <w:spacing w:after="0" w:line="276" w:lineRule="auto"/>
        <w:rPr/>
      </w:pPr>
      <w:r w:rsidDel="00000000" w:rsidR="00000000" w:rsidRPr="00000000">
        <w:rPr>
          <w:rFonts w:ascii="Arial" w:cs="Arial" w:eastAsia="Arial" w:hAnsi="Arial"/>
          <w:color w:val="000000"/>
          <w:sz w:val="22"/>
          <w:szCs w:val="22"/>
        </w:rPr>
        <w:drawing>
          <wp:inline distB="19050" distT="19050" distL="19050" distR="19050">
            <wp:extent cx="5760720" cy="5765800"/>
            <wp:effectExtent b="0" l="0" r="0" t="0"/>
            <wp:docPr id="1" name="image1.jpg"/>
            <a:graphic>
              <a:graphicData uri="http://schemas.openxmlformats.org/drawingml/2006/picture">
                <pic:pic>
                  <pic:nvPicPr>
                    <pic:cNvPr id="0" name="image1.jpg"/>
                    <pic:cNvPicPr preferRelativeResize="0"/>
                  </pic:nvPicPr>
                  <pic:blipFill>
                    <a:blip r:embed="rId6"/>
                    <a:srcRect b="0" l="0" r="0" t="0"/>
                    <a:stretch>
                      <a:fillRect/>
                    </a:stretch>
                  </pic:blipFill>
                  <pic:spPr>
                    <a:xfrm>
                      <a:off x="0" y="0"/>
                      <a:ext cx="5760720" cy="5765800"/>
                    </a:xfrm>
                    <a:prstGeom prst="rect"/>
                    <a:ln/>
                  </pic:spPr>
                </pic:pic>
              </a:graphicData>
            </a:graphic>
          </wp:inline>
        </w:drawing>
      </w:r>
      <w:r w:rsidDel="00000000" w:rsidR="00000000" w:rsidRPr="00000000">
        <w:rPr>
          <w:rtl w:val="0"/>
        </w:rPr>
      </w:r>
    </w:p>
    <w:p w:rsidR="00000000" w:rsidDel="00000000" w:rsidP="00000000" w:rsidRDefault="00000000" w:rsidRPr="00000000" w14:paraId="00000006">
      <w:pPr>
        <w:pStyle w:val="Title"/>
        <w:rPr/>
      </w:pPr>
      <w:r w:rsidDel="00000000" w:rsidR="00000000" w:rsidRPr="00000000">
        <w:rPr>
          <w:color w:val="1b3a6b"/>
          <w:rtl w:val="0"/>
        </w:rPr>
        <w:t xml:space="preserve">Table of Contents</w:t>
      </w:r>
      <w:r w:rsidDel="00000000" w:rsidR="00000000" w:rsidRPr="00000000">
        <w:rPr>
          <w:rtl w:val="0"/>
        </w:rPr>
      </w:r>
    </w:p>
    <w:sdt>
      <w:sdtPr>
        <w:id w:val="-1523525440"/>
        <w:docPartObj>
          <w:docPartGallery w:val="Table of Contents"/>
          <w:docPartUnique w:val="1"/>
        </w:docPartObj>
      </w:sdtPr>
      <w:sdtContent>
        <w:p w:rsidR="00000000" w:rsidDel="00000000" w:rsidP="00000000" w:rsidRDefault="00000000" w:rsidRPr="00000000" w14:paraId="0000000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w:instrText>
            <w:fldChar w:fldCharType="separate"/>
          </w:r>
          <w:hyperlink w:anchor="_p5xlpngjr1du">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PREFACE</w:t>
              <w:tab/>
              <w:t xml:space="preserve">1</w:t>
            </w:r>
          </w:hyperlink>
          <w:r w:rsidDel="00000000" w:rsidR="00000000" w:rsidRPr="00000000">
            <w:rPr>
              <w:rtl w:val="0"/>
            </w:rPr>
          </w:r>
        </w:p>
        <w:p w:rsidR="00000000" w:rsidDel="00000000" w:rsidP="00000000" w:rsidRDefault="00000000" w:rsidRPr="00000000" w14:paraId="0000000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m5ww61vwplm">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INTRODUCTION</w:t>
              <w:tab/>
              <w:t xml:space="preserve">4</w:t>
            </w:r>
          </w:hyperlink>
          <w:r w:rsidDel="00000000" w:rsidR="00000000" w:rsidRPr="00000000">
            <w:rPr>
              <w:rtl w:val="0"/>
            </w:rPr>
          </w:r>
        </w:p>
        <w:p w:rsidR="00000000" w:rsidDel="00000000" w:rsidP="00000000" w:rsidRDefault="00000000" w:rsidRPr="00000000" w14:paraId="0000000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8fn9bt5l33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September 18, 2024</w:t>
              <w:tab/>
              <w:t xml:space="preserve">4</w:t>
            </w:r>
          </w:hyperlink>
          <w:r w:rsidDel="00000000" w:rsidR="00000000" w:rsidRPr="00000000">
            <w:rPr>
              <w:rtl w:val="0"/>
            </w:rPr>
          </w:r>
        </w:p>
        <w:p w:rsidR="00000000" w:rsidDel="00000000" w:rsidP="00000000" w:rsidRDefault="00000000" w:rsidRPr="00000000" w14:paraId="0000000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p1pqy7nid1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Transformation Actually Means</w:t>
              <w:tab/>
              <w:t xml:space="preserve">5</w:t>
            </w:r>
          </w:hyperlink>
          <w:r w:rsidDel="00000000" w:rsidR="00000000" w:rsidRPr="00000000">
            <w:rPr>
              <w:rtl w:val="0"/>
            </w:rPr>
          </w:r>
        </w:p>
        <w:p w:rsidR="00000000" w:rsidDel="00000000" w:rsidP="00000000" w:rsidRDefault="00000000" w:rsidRPr="00000000" w14:paraId="0000000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5ff5rq9znd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Vermont Is Not an Outlier. It Is a Preview.</w:t>
              <w:tab/>
              <w:t xml:space="preserve">5</w:t>
            </w:r>
          </w:hyperlink>
          <w:r w:rsidDel="00000000" w:rsidR="00000000" w:rsidRPr="00000000">
            <w:rPr>
              <w:rtl w:val="0"/>
            </w:rPr>
          </w:r>
        </w:p>
        <w:p w:rsidR="00000000" w:rsidDel="00000000" w:rsidP="00000000" w:rsidRDefault="00000000" w:rsidRPr="00000000" w14:paraId="0000000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87xl2r3848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How to Read This Book If Vermont Isn’t Your Context</w:t>
              <w:tab/>
              <w:t xml:space="preserve">6</w:t>
            </w:r>
          </w:hyperlink>
          <w:r w:rsidDel="00000000" w:rsidR="00000000" w:rsidRPr="00000000">
            <w:rPr>
              <w:rtl w:val="0"/>
            </w:rPr>
          </w:r>
        </w:p>
        <w:p w:rsidR="00000000" w:rsidDel="00000000" w:rsidP="00000000" w:rsidRDefault="00000000" w:rsidRPr="00000000" w14:paraId="0000000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i5pwjxnlng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Strongest Case Against This Book’s Argument</w:t>
              <w:tab/>
              <w:t xml:space="preserve">6</w:t>
            </w:r>
          </w:hyperlink>
          <w:r w:rsidDel="00000000" w:rsidR="00000000" w:rsidRPr="00000000">
            <w:rPr>
              <w:rtl w:val="0"/>
            </w:rPr>
          </w:r>
        </w:p>
        <w:p w:rsidR="00000000" w:rsidDel="00000000" w:rsidP="00000000" w:rsidRDefault="00000000" w:rsidRPr="00000000" w14:paraId="0000000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ccavj51jjq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Five-Pillar Framework and the Equity Imperative: An Integrated Architecture</w:t>
              <w:tab/>
              <w:t xml:space="preserve">9</w:t>
            </w:r>
          </w:hyperlink>
          <w:r w:rsidDel="00000000" w:rsidR="00000000" w:rsidRPr="00000000">
            <w:rPr>
              <w:rtl w:val="0"/>
            </w:rPr>
          </w:r>
        </w:p>
        <w:p w:rsidR="00000000" w:rsidDel="00000000" w:rsidP="00000000" w:rsidRDefault="00000000" w:rsidRPr="00000000" w14:paraId="0000000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zddc6gkgy9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HTR Ecosystem: How the Book, the Platform, and the Academy Work Together</w:t>
              <w:tab/>
              <w:t xml:space="preserve">10</w:t>
            </w:r>
          </w:hyperlink>
          <w:r w:rsidDel="00000000" w:rsidR="00000000" w:rsidRPr="00000000">
            <w:rPr>
              <w:rtl w:val="0"/>
            </w:rPr>
          </w:r>
        </w:p>
        <w:p w:rsidR="00000000" w:rsidDel="00000000" w:rsidP="00000000" w:rsidRDefault="00000000" w:rsidRPr="00000000" w14:paraId="0000001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8tujgo8zqc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How to Use This Book</w:t>
              <w:tab/>
              <w:t xml:space="preserve">11</w:t>
            </w:r>
          </w:hyperlink>
          <w:r w:rsidDel="00000000" w:rsidR="00000000" w:rsidRPr="00000000">
            <w:rPr>
              <w:rtl w:val="0"/>
            </w:rPr>
          </w:r>
        </w:p>
        <w:p w:rsidR="00000000" w:rsidDel="00000000" w:rsidP="00000000" w:rsidRDefault="00000000" w:rsidRPr="00000000" w14:paraId="0000001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tpmo61190x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This Book Cannot Do</w:t>
              <w:tab/>
              <w:t xml:space="preserve">13</w:t>
            </w:r>
          </w:hyperlink>
          <w:r w:rsidDel="00000000" w:rsidR="00000000" w:rsidRPr="00000000">
            <w:rPr>
              <w:rtl w:val="0"/>
            </w:rPr>
          </w:r>
        </w:p>
        <w:p w:rsidR="00000000" w:rsidDel="00000000" w:rsidP="00000000" w:rsidRDefault="00000000" w:rsidRPr="00000000" w14:paraId="0000001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3c4546xkxlp5">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 The Five-Pillar Framework and the Execution Sequence</w:t>
              <w:tab/>
              <w:t xml:space="preserve">14</w:t>
            </w:r>
          </w:hyperlink>
          <w:r w:rsidDel="00000000" w:rsidR="00000000" w:rsidRPr="00000000">
            <w:rPr>
              <w:rtl w:val="0"/>
            </w:rPr>
          </w:r>
        </w:p>
        <w:p w:rsidR="00000000" w:rsidDel="00000000" w:rsidP="00000000" w:rsidRDefault="00000000" w:rsidRPr="00000000" w14:paraId="0000001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df8gy4e92x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  The Problem with Single-Pillar Thinking</w:t>
              <w:tab/>
              <w:t xml:space="preserve">14</w:t>
            </w:r>
          </w:hyperlink>
          <w:r w:rsidDel="00000000" w:rsidR="00000000" w:rsidRPr="00000000">
            <w:rPr>
              <w:rtl w:val="0"/>
            </w:rPr>
          </w:r>
        </w:p>
        <w:p w:rsidR="00000000" w:rsidDel="00000000" w:rsidP="00000000" w:rsidRDefault="00000000" w:rsidRPr="00000000" w14:paraId="0000001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v8i8ena21u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  The OneCare Failure: A Sequencing Autopsy</w:t>
              <w:tab/>
              <w:t xml:space="preserve">15</w:t>
            </w:r>
          </w:hyperlink>
          <w:r w:rsidDel="00000000" w:rsidR="00000000" w:rsidRPr="00000000">
            <w:rPr>
              <w:rtl w:val="0"/>
            </w:rPr>
          </w:r>
        </w:p>
        <w:p w:rsidR="00000000" w:rsidDel="00000000" w:rsidP="00000000" w:rsidRDefault="00000000" w:rsidRPr="00000000" w14:paraId="0000001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cvrfpsn7au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  The Five Pillars and the Equity Imperative</w:t>
              <w:tab/>
              <w:t xml:space="preserve">19</w:t>
            </w:r>
          </w:hyperlink>
          <w:r w:rsidDel="00000000" w:rsidR="00000000" w:rsidRPr="00000000">
            <w:rPr>
              <w:rtl w:val="0"/>
            </w:rPr>
          </w:r>
        </w:p>
        <w:p w:rsidR="00000000" w:rsidDel="00000000" w:rsidP="00000000" w:rsidRDefault="00000000" w:rsidRPr="00000000" w14:paraId="0000001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64hlestjy4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  The Architecture of Interdependency: The Dependency Matrix</w:t>
              <w:tab/>
              <w:t xml:space="preserve">21</w:t>
            </w:r>
          </w:hyperlink>
          <w:r w:rsidDel="00000000" w:rsidR="00000000" w:rsidRPr="00000000">
            <w:rPr>
              <w:rtl w:val="0"/>
            </w:rPr>
          </w:r>
        </w:p>
        <w:p w:rsidR="00000000" w:rsidDel="00000000" w:rsidP="00000000" w:rsidRDefault="00000000" w:rsidRPr="00000000" w14:paraId="0000001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pzc9oulid7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  The Failure Cascade: What Happens When a Pillar Is Missing</w:t>
              <w:tab/>
              <w:t xml:space="preserve">29</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a8dgxzgzr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  Using the Dependency Map as an Analytical Tool</w:t>
              <w:tab/>
              <w:t xml:space="preserve">30</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fepll610to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1.7  The Vermont Thread: Five Pillars in One System</w:t>
              <w:tab/>
              <w:t xml:space="preserve">31</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k2g2xzgphu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1.8  From Framework to Sequence: Why Order Is Not Optional</w:t>
              <w:tab/>
              <w:t xml:space="preserve">32</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cfczm1rb69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1.9  The Core Argument: Dependency Logic Determines Sequence</w:t>
              <w:tab/>
              <w:t xml:space="preserve">32</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chuxup7ij2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1.10  The Critics: Why Sequencing Logic Has Real Opponents</w:t>
              <w:tab/>
              <w:t xml:space="preserve">33</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v6jp3eb6fs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  The Five Stages: Resolved</w:t>
              <w:tab/>
              <w:t xml:space="preserve">34</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l092u1cbcs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1.12  Three Sequencing Principles in Practice</w:t>
              <w:tab/>
              <w:t xml:space="preserve">37</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smr4bx9rqd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1.13  Five Sequencing Decisions That Organizations Get Wrong</w:t>
              <w:tab/>
              <w:t xml:space="preserve">39</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ap82oksa3s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1.14  Vermont’s Implementation Timeline: Reading the Sequence in Statutory Deadlines</w:t>
              <w:tab/>
              <w:t xml:space="preserve">39</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3pjsf64o95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1.15  EXPLORE ON THE PLATFORM</w:t>
              <w:tab/>
              <w:t xml:space="preserve">40</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a350gqr587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1.16  GO DEEPER — ACADEMY</w:t>
              <w:tab/>
              <w:t xml:space="preserve">41</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mc454tf6de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1.17  Implications for You</w:t>
              <w:tab/>
              <w:t xml:space="preserve">42</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pfx9cb6w3s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1.18  Key Concepts in This Chapter</w:t>
              <w:tab/>
              <w:t xml:space="preserve">42</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148mat7rv36o">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2: The Policy Pillar — Legislative Architecture for Structural Reform</w:t>
              <w:tab/>
              <w:t xml:space="preserve">44</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tjulglf44s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  The Anatomy of a System-Level Reform Mandate</w:t>
              <w:tab/>
              <w:t xml:space="preserve">44</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234m2cpsea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2.2  The Three Imperatives: Oliver Wyman’s Central Finding</w:t>
              <w:tab/>
              <w:t xml:space="preserve">45</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uqsvqszv85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2.3  The Platform for Change: Vermont’s System in Crisis</w:t>
              <w:tab/>
              <w:t xml:space="preserve">46</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torwa2hgwo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2.4  The Perception vs. Reality Problem</w:t>
              <w:tab/>
              <w:t xml:space="preserve">49</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8wyk9dk0sm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2.5  Act 167 (2022): The Diagnostic Mandate</w:t>
              <w:tab/>
              <w:t xml:space="preserve">50</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y3ni4ip1yy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2.6  The Oliver Wyman System Redesign Blueprint</w:t>
              <w:tab/>
              <w:t xml:space="preserve">51</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qrseqpia43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2.7  Act 68 (2025): The Operational Mandate</w:t>
              <w:tab/>
              <w:t xml:space="preserve">55</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34qlz4r20k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2.8  The Rural Health Transformation Program: Capital for an Operational Strategy</w:t>
              <w:tab/>
              <w:t xml:space="preserve">58</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m0awt9xbxg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2.9  Cross-State Lessons: What Vermont’s Model Generalizes</w:t>
              <w:tab/>
              <w:t xml:space="preserve">58</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w19dpao847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2.10  Work This Chapter on the Platform</w:t>
              <w:tab/>
              <w:t xml:space="preserve">59</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qyvf4yzd6a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2.11  Implications for You</w:t>
              <w:tab/>
              <w:t xml:space="preserve">60</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j5k51avw9t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2.12  Key Concepts in This Chapter</w:t>
              <w:tab/>
              <w:t xml:space="preserve">60</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m62wbayd4fft">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3: The Policy Pillar in Practice — CMMI Models, Waiver Strategy, and the Federal-State Interface</w:t>
              <w:tab/>
              <w:t xml:space="preserve">62</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itkdg5734y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3.1  From Policy Architecture to Policy Practice</w:t>
              <w:tab/>
              <w:t xml:space="preserve">62</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ql5jekw70a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3.2  The CMMI Landscape — What Exists, What Works, and What Has Been Discontinued</w:t>
              <w:tab/>
              <w:t xml:space="preserve">62</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zuw6w6cr1c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3.3  Section 1115 Waivers — The State’s Primary Federal Policy Tool</w:t>
              <w:tab/>
              <w:t xml:space="preserve">64</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bdjdizb0s3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3.4  Prior Authorization Reform — The Administrative Pillar of Policy Strategy</w:t>
              <w:tab/>
              <w:t xml:space="preserve">66</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q20eclmop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3.5  The State-Federal Policy Interface — Navigating the Relationship</w:t>
              <w:tab/>
              <w:t xml:space="preserve">67</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9hc0gbhtxm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3.6  The Medicaid Policy Landscape — What H.R. 1 Changes and What It Does Not</w:t>
              <w:tab/>
              <w:t xml:space="preserve">68</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xnrkxs2ohy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3.7  Policy Strategy for Healthcare Leaders — The Practitioner Framework</w:t>
              <w:tab/>
              <w:t xml:space="preserve">69</w:t>
            </w:r>
          </w:hyperlink>
          <w:r w:rsidDel="00000000" w:rsidR="00000000" w:rsidRPr="00000000">
            <w:rPr>
              <w:rtl w:val="0"/>
            </w:rPr>
          </w:r>
        </w:p>
        <w:p w:rsidR="00000000" w:rsidDel="00000000" w:rsidP="00000000" w:rsidRDefault="00000000" w:rsidRPr="00000000" w14:paraId="0000003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njiy68lb0o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3.8  Work This Chapter on the Platform</w:t>
              <w:tab/>
              <w:t xml:space="preserve">70</w:t>
            </w:r>
          </w:hyperlink>
          <w:r w:rsidDel="00000000" w:rsidR="00000000" w:rsidRPr="00000000">
            <w:rPr>
              <w:rtl w:val="0"/>
            </w:rPr>
          </w:r>
        </w:p>
        <w:p w:rsidR="00000000" w:rsidDel="00000000" w:rsidP="00000000" w:rsidRDefault="00000000" w:rsidRPr="00000000" w14:paraId="0000003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w8hyaq4oh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3.9  Implications for You</w:t>
              <w:tab/>
              <w:t xml:space="preserve">71</w:t>
            </w:r>
          </w:hyperlink>
          <w:r w:rsidDel="00000000" w:rsidR="00000000" w:rsidRPr="00000000">
            <w:rPr>
              <w:rtl w:val="0"/>
            </w:rPr>
          </w:r>
        </w:p>
        <w:p w:rsidR="00000000" w:rsidDel="00000000" w:rsidP="00000000" w:rsidRDefault="00000000" w:rsidRPr="00000000" w14:paraId="0000003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fp9xo3wpof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3.10  Key Concepts in This Chapter</w:t>
              <w:tab/>
              <w:t xml:space="preserve">72</w:t>
            </w:r>
          </w:hyperlink>
          <w:r w:rsidDel="00000000" w:rsidR="00000000" w:rsidRPr="00000000">
            <w:rPr>
              <w:rtl w:val="0"/>
            </w:rPr>
          </w:r>
        </w:p>
        <w:p w:rsidR="00000000" w:rsidDel="00000000" w:rsidP="00000000" w:rsidRDefault="00000000" w:rsidRPr="00000000" w14:paraId="0000003D">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b9n5ids7lcz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4: The Technology Pillar — Data Infrastructure for a Transformed Health System</w:t>
              <w:tab/>
              <w:t xml:space="preserve">73</w:t>
            </w:r>
          </w:hyperlink>
          <w:r w:rsidDel="00000000" w:rsidR="00000000" w:rsidRPr="00000000">
            <w:rPr>
              <w:rtl w:val="0"/>
            </w:rPr>
          </w:r>
        </w:p>
        <w:p w:rsidR="00000000" w:rsidDel="00000000" w:rsidP="00000000" w:rsidRDefault="00000000" w:rsidRPr="00000000" w14:paraId="0000003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ruyi72ls4e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4.1  The Technology Pillar: Why Data Infrastructure Is the Foundation of Everything Else</w:t>
              <w:tab/>
              <w:t xml:space="preserve">73</w:t>
            </w:r>
          </w:hyperlink>
          <w:r w:rsidDel="00000000" w:rsidR="00000000" w:rsidRPr="00000000">
            <w:rPr>
              <w:rtl w:val="0"/>
            </w:rPr>
          </w:r>
        </w:p>
        <w:p w:rsidR="00000000" w:rsidDel="00000000" w:rsidP="00000000" w:rsidRDefault="00000000" w:rsidRPr="00000000" w14:paraId="0000003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b54njz1vex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4.2  VHCURES — Vermont’s All-Payer Claims Database</w:t>
              <w:tab/>
              <w:t xml:space="preserve">74</w:t>
            </w:r>
          </w:hyperlink>
          <w:r w:rsidDel="00000000" w:rsidR="00000000" w:rsidRPr="00000000">
            <w:rPr>
              <w:rtl w:val="0"/>
            </w:rPr>
          </w:r>
        </w:p>
        <w:p w:rsidR="00000000" w:rsidDel="00000000" w:rsidP="00000000" w:rsidRDefault="00000000" w:rsidRPr="00000000" w14:paraId="0000004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na2nwrkw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4.3  The Vermont HIE — VITL, the Governance Shift, and the Integration Imperative</w:t>
              <w:tab/>
              <w:t xml:space="preserve">75</w:t>
            </w:r>
          </w:hyperlink>
          <w:r w:rsidDel="00000000" w:rsidR="00000000" w:rsidRPr="00000000">
            <w:rPr>
              <w:rtl w:val="0"/>
            </w:rPr>
          </w:r>
        </w:p>
        <w:p w:rsidR="00000000" w:rsidDel="00000000" w:rsidP="00000000" w:rsidRDefault="00000000" w:rsidRPr="00000000" w14:paraId="0000004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8vl9f7obtr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4.4  The Vermont Clinically Integrated Network — A New Technology Institution</w:t>
              <w:tab/>
              <w:t xml:space="preserve">83</w:t>
            </w:r>
          </w:hyperlink>
          <w:r w:rsidDel="00000000" w:rsidR="00000000" w:rsidRPr="00000000">
            <w:rPr>
              <w:rtl w:val="0"/>
            </w:rPr>
          </w:r>
        </w:p>
        <w:p w:rsidR="00000000" w:rsidDel="00000000" w:rsidP="00000000" w:rsidRDefault="00000000" w:rsidRPr="00000000" w14:paraId="0000004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cviko8v6t4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4.5  FHIR Interoperability — The National Standard and Vermont’s Compliance Path</w:t>
              <w:tab/>
              <w:t xml:space="preserve">84</w:t>
            </w:r>
          </w:hyperlink>
          <w:r w:rsidDel="00000000" w:rsidR="00000000" w:rsidRPr="00000000">
            <w:rPr>
              <w:rtl w:val="0"/>
            </w:rPr>
          </w:r>
        </w:p>
        <w:p w:rsidR="00000000" w:rsidDel="00000000" w:rsidP="00000000" w:rsidRDefault="00000000" w:rsidRPr="00000000" w14:paraId="0000004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goadpd9ogg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4.6  AI and Digital Health Technologies — Vermont’s Targeted Investment Strategy</w:t>
              <w:tab/>
              <w:t xml:space="preserve">85</w:t>
            </w:r>
          </w:hyperlink>
          <w:r w:rsidDel="00000000" w:rsidR="00000000" w:rsidRPr="00000000">
            <w:rPr>
              <w:rtl w:val="0"/>
            </w:rPr>
          </w:r>
        </w:p>
        <w:p w:rsidR="00000000" w:rsidDel="00000000" w:rsidP="00000000" w:rsidRDefault="00000000" w:rsidRPr="00000000" w14:paraId="0000004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cd7bpyzgf6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4.7  AI Governance — Vermont’s Responsibility Before the Risk Arrives</w:t>
              <w:tab/>
              <w:t xml:space="preserve">88</w:t>
            </w:r>
          </w:hyperlink>
          <w:r w:rsidDel="00000000" w:rsidR="00000000" w:rsidRPr="00000000">
            <w:rPr>
              <w:rtl w:val="0"/>
            </w:rPr>
          </w:r>
        </w:p>
        <w:p w:rsidR="00000000" w:rsidDel="00000000" w:rsidP="00000000" w:rsidRDefault="00000000" w:rsidRPr="00000000" w14:paraId="0000004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tolu2z8m6h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4.8  Vermont’s Target Technology Architecture — A Framework for the Strategic Plan</w:t>
              <w:tab/>
              <w:t xml:space="preserve">89</w:t>
            </w:r>
          </w:hyperlink>
          <w:r w:rsidDel="00000000" w:rsidR="00000000" w:rsidRPr="00000000">
            <w:rPr>
              <w:rtl w:val="0"/>
            </w:rPr>
          </w:r>
        </w:p>
        <w:p w:rsidR="00000000" w:rsidDel="00000000" w:rsidP="00000000" w:rsidRDefault="00000000" w:rsidRPr="00000000" w14:paraId="0000004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qetaea5i6h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4.9  Work This Chapter on the Platform</w:t>
              <w:tab/>
              <w:t xml:space="preserve">90</w:t>
            </w:r>
          </w:hyperlink>
          <w:r w:rsidDel="00000000" w:rsidR="00000000" w:rsidRPr="00000000">
            <w:rPr>
              <w:rtl w:val="0"/>
            </w:rPr>
          </w:r>
        </w:p>
        <w:p w:rsidR="00000000" w:rsidDel="00000000" w:rsidP="00000000" w:rsidRDefault="00000000" w:rsidRPr="00000000" w14:paraId="0000004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wj6d961x64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4.10  Implications for You</w:t>
              <w:tab/>
              <w:t xml:space="preserve">91</w:t>
            </w:r>
          </w:hyperlink>
          <w:r w:rsidDel="00000000" w:rsidR="00000000" w:rsidRPr="00000000">
            <w:rPr>
              <w:rtl w:val="0"/>
            </w:rPr>
          </w:r>
        </w:p>
        <w:p w:rsidR="00000000" w:rsidDel="00000000" w:rsidP="00000000" w:rsidRDefault="00000000" w:rsidRPr="00000000" w14:paraId="0000004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h3vllwc19k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4.11  Key Concepts in This Chapter</w:t>
              <w:tab/>
              <w:t xml:space="preserve">91</w:t>
            </w:r>
          </w:hyperlink>
          <w:r w:rsidDel="00000000" w:rsidR="00000000" w:rsidRPr="00000000">
            <w:rPr>
              <w:rtl w:val="0"/>
            </w:rPr>
          </w:r>
        </w:p>
        <w:p w:rsidR="00000000" w:rsidDel="00000000" w:rsidP="00000000" w:rsidRDefault="00000000" w:rsidRPr="00000000" w14:paraId="00000049">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5ndv5tiq1bw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5: The Technology Pillar in Practice — FHIR, AI Governance, and Clinical Decision Support</w:t>
              <w:tab/>
              <w:t xml:space="preserve">93</w:t>
            </w:r>
          </w:hyperlink>
          <w:r w:rsidDel="00000000" w:rsidR="00000000" w:rsidRPr="00000000">
            <w:rPr>
              <w:rtl w:val="0"/>
            </w:rPr>
          </w:r>
        </w:p>
        <w:p w:rsidR="00000000" w:rsidDel="00000000" w:rsidP="00000000" w:rsidRDefault="00000000" w:rsidRPr="00000000" w14:paraId="0000004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yjy49btiww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5.1  From Architecture to Implementation</w:t>
              <w:tab/>
              <w:t xml:space="preserve">93</w:t>
            </w:r>
          </w:hyperlink>
          <w:r w:rsidDel="00000000" w:rsidR="00000000" w:rsidRPr="00000000">
            <w:rPr>
              <w:rtl w:val="0"/>
            </w:rPr>
          </w:r>
        </w:p>
        <w:p w:rsidR="00000000" w:rsidDel="00000000" w:rsidP="00000000" w:rsidRDefault="00000000" w:rsidRPr="00000000" w14:paraId="0000004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0p4r8tarz2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5.2  FHIR Implementation — From Standard to Working System</w:t>
              <w:tab/>
              <w:t xml:space="preserve">93</w:t>
            </w:r>
          </w:hyperlink>
          <w:r w:rsidDel="00000000" w:rsidR="00000000" w:rsidRPr="00000000">
            <w:rPr>
              <w:rtl w:val="0"/>
            </w:rPr>
          </w:r>
        </w:p>
        <w:p w:rsidR="00000000" w:rsidDel="00000000" w:rsidP="00000000" w:rsidRDefault="00000000" w:rsidRPr="00000000" w14:paraId="0000004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6dyf7owsyo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5.3  AI Clinical Governance — The Complete Framework</w:t>
              <w:tab/>
              <w:t xml:space="preserve">95</w:t>
            </w:r>
          </w:hyperlink>
          <w:r w:rsidDel="00000000" w:rsidR="00000000" w:rsidRPr="00000000">
            <w:rPr>
              <w:rtl w:val="0"/>
            </w:rPr>
          </w:r>
        </w:p>
        <w:p w:rsidR="00000000" w:rsidDel="00000000" w:rsidP="00000000" w:rsidRDefault="00000000" w:rsidRPr="00000000" w14:paraId="0000004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dp2ildc6xu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5.4  Clinical Decision Support — From Alerts to Intelligence</w:t>
              <w:tab/>
              <w:t xml:space="preserve">96</w:t>
            </w:r>
          </w:hyperlink>
          <w:r w:rsidDel="00000000" w:rsidR="00000000" w:rsidRPr="00000000">
            <w:rPr>
              <w:rtl w:val="0"/>
            </w:rPr>
          </w:r>
        </w:p>
        <w:p w:rsidR="00000000" w:rsidDel="00000000" w:rsidP="00000000" w:rsidRDefault="00000000" w:rsidRPr="00000000" w14:paraId="0000004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p9i8qmr3df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5.5  Cybersecurity in Rural Health Infrastructure</w:t>
              <w:tab/>
              <w:t xml:space="preserve">98</w:t>
            </w:r>
          </w:hyperlink>
          <w:r w:rsidDel="00000000" w:rsidR="00000000" w:rsidRPr="00000000">
            <w:rPr>
              <w:rtl w:val="0"/>
            </w:rPr>
          </w:r>
        </w:p>
        <w:p w:rsidR="00000000" w:rsidDel="00000000" w:rsidP="00000000" w:rsidRDefault="00000000" w:rsidRPr="00000000" w14:paraId="0000004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s791alc8ba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5.6  Technology Pillar Implementation Matrix</w:t>
              <w:tab/>
              <w:t xml:space="preserve">98</w:t>
            </w:r>
          </w:hyperlink>
          <w:r w:rsidDel="00000000" w:rsidR="00000000" w:rsidRPr="00000000">
            <w:rPr>
              <w:rtl w:val="0"/>
            </w:rPr>
          </w:r>
        </w:p>
        <w:p w:rsidR="00000000" w:rsidDel="00000000" w:rsidP="00000000" w:rsidRDefault="00000000" w:rsidRPr="00000000" w14:paraId="0000005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hbpb9kz5jk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5.7  Work This Chapter on the Platform</w:t>
              <w:tab/>
              <w:t xml:space="preserve">99</w:t>
            </w:r>
          </w:hyperlink>
          <w:r w:rsidDel="00000000" w:rsidR="00000000" w:rsidRPr="00000000">
            <w:rPr>
              <w:rtl w:val="0"/>
            </w:rPr>
          </w:r>
        </w:p>
        <w:p w:rsidR="00000000" w:rsidDel="00000000" w:rsidP="00000000" w:rsidRDefault="00000000" w:rsidRPr="00000000" w14:paraId="0000005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rt2iu3iwo1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5.8  Implications for You</w:t>
              <w:tab/>
              <w:t xml:space="preserve">100</w:t>
            </w:r>
          </w:hyperlink>
          <w:r w:rsidDel="00000000" w:rsidR="00000000" w:rsidRPr="00000000">
            <w:rPr>
              <w:rtl w:val="0"/>
            </w:rPr>
          </w:r>
        </w:p>
        <w:p w:rsidR="00000000" w:rsidDel="00000000" w:rsidP="00000000" w:rsidRDefault="00000000" w:rsidRPr="00000000" w14:paraId="0000005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f9v18oq7mx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5.9  Key Concepts in This Chapter</w:t>
              <w:tab/>
              <w:t xml:space="preserve">100</w:t>
            </w:r>
          </w:hyperlink>
          <w:r w:rsidDel="00000000" w:rsidR="00000000" w:rsidRPr="00000000">
            <w:rPr>
              <w:rtl w:val="0"/>
            </w:rPr>
          </w:r>
        </w:p>
        <w:p w:rsidR="00000000" w:rsidDel="00000000" w:rsidP="00000000" w:rsidRDefault="00000000" w:rsidRPr="00000000" w14:paraId="0000005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j5eqiy26dm7a">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6: The Economics Pillar — Global Budgets, Reference-Based Pricing, and Financial Reform</w:t>
              <w:tab/>
              <w:t xml:space="preserve">102</w:t>
            </w:r>
          </w:hyperlink>
          <w:r w:rsidDel="00000000" w:rsidR="00000000" w:rsidRPr="00000000">
            <w:rPr>
              <w:rtl w:val="0"/>
            </w:rPr>
          </w:r>
        </w:p>
        <w:p w:rsidR="00000000" w:rsidDel="00000000" w:rsidP="00000000" w:rsidRDefault="00000000" w:rsidRPr="00000000" w14:paraId="0000005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pwykgy4cxa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6.1  The Economics Pillar: Why Payment Reform Is a Master Variable</w:t>
              <w:tab/>
              <w:t xml:space="preserve">102</w:t>
            </w:r>
          </w:hyperlink>
          <w:r w:rsidDel="00000000" w:rsidR="00000000" w:rsidRPr="00000000">
            <w:rPr>
              <w:rtl w:val="0"/>
            </w:rPr>
          </w:r>
        </w:p>
        <w:p w:rsidR="00000000" w:rsidDel="00000000" w:rsidP="00000000" w:rsidRDefault="00000000" w:rsidRPr="00000000" w14:paraId="0000005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f9s182u9ix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6.2  The Fee-for-Service Trap — Why the Current System Fails</w:t>
              <w:tab/>
              <w:t xml:space="preserve">102</w:t>
            </w:r>
          </w:hyperlink>
          <w:r w:rsidDel="00000000" w:rsidR="00000000" w:rsidRPr="00000000">
            <w:rPr>
              <w:rtl w:val="0"/>
            </w:rPr>
          </w:r>
        </w:p>
        <w:p w:rsidR="00000000" w:rsidDel="00000000" w:rsidP="00000000" w:rsidRDefault="00000000" w:rsidRPr="00000000" w14:paraId="0000005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v0tylpezxq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6.3  Reference-Based Pricing — Mechanics, Evidence, and Vermont’s Design</w:t>
              <w:tab/>
              <w:t xml:space="preserve">104</w:t>
            </w:r>
          </w:hyperlink>
          <w:r w:rsidDel="00000000" w:rsidR="00000000" w:rsidRPr="00000000">
            <w:rPr>
              <w:rtl w:val="0"/>
            </w:rPr>
          </w:r>
        </w:p>
        <w:p w:rsidR="00000000" w:rsidDel="00000000" w:rsidP="00000000" w:rsidRDefault="00000000" w:rsidRPr="00000000" w14:paraId="0000005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f4mugq6kfq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6.4  Hospital Global Budgets — Architecture, History, and Vermont’s Mandate</w:t>
              <w:tab/>
              <w:t xml:space="preserve">107</w:t>
            </w:r>
          </w:hyperlink>
          <w:r w:rsidDel="00000000" w:rsidR="00000000" w:rsidRPr="00000000">
            <w:rPr>
              <w:rtl w:val="0"/>
            </w:rPr>
          </w:r>
        </w:p>
        <w:p w:rsidR="00000000" w:rsidDel="00000000" w:rsidP="00000000" w:rsidRDefault="00000000" w:rsidRPr="00000000" w14:paraId="0000005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ycqdapboch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6.5  Maryland — A Decade of Global Budget Evidence</w:t>
              <w:tab/>
              <w:t xml:space="preserve">110</w:t>
            </w:r>
          </w:hyperlink>
          <w:r w:rsidDel="00000000" w:rsidR="00000000" w:rsidRPr="00000000">
            <w:rPr>
              <w:rtl w:val="0"/>
            </w:rPr>
          </w:r>
        </w:p>
        <w:p w:rsidR="00000000" w:rsidDel="00000000" w:rsidP="00000000" w:rsidRDefault="00000000" w:rsidRPr="00000000" w14:paraId="0000005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3r38ey3udp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6.6  The AHEAD Model — Medicare’s Entry That Vermont Signed, Then Withdrew</w:t>
              <w:tab/>
              <w:t xml:space="preserve">111</w:t>
            </w:r>
          </w:hyperlink>
          <w:r w:rsidDel="00000000" w:rsidR="00000000" w:rsidRPr="00000000">
            <w:rPr>
              <w:rtl w:val="0"/>
            </w:rPr>
          </w:r>
        </w:p>
        <w:p w:rsidR="00000000" w:rsidDel="00000000" w:rsidP="00000000" w:rsidRDefault="00000000" w:rsidRPr="00000000" w14:paraId="0000005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uqsrv665vn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6.7  Hospital Financial Modeling — Reading the Numbers That Matter</w:t>
              <w:tab/>
              <w:t xml:space="preserve">112</w:t>
            </w:r>
          </w:hyperlink>
          <w:r w:rsidDel="00000000" w:rsidR="00000000" w:rsidRPr="00000000">
            <w:rPr>
              <w:rtl w:val="0"/>
            </w:rPr>
          </w:r>
        </w:p>
        <w:p w:rsidR="00000000" w:rsidDel="00000000" w:rsidP="00000000" w:rsidRDefault="00000000" w:rsidRPr="00000000" w14:paraId="0000005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xyn93k9p1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6.8  APM Transition Strategy for Vermont Healthcare Organizations</w:t>
              <w:tab/>
              <w:t xml:space="preserve">114</w:t>
            </w:r>
          </w:hyperlink>
          <w:r w:rsidDel="00000000" w:rsidR="00000000" w:rsidRPr="00000000">
            <w:rPr>
              <w:rtl w:val="0"/>
            </w:rPr>
          </w:r>
        </w:p>
        <w:p w:rsidR="00000000" w:rsidDel="00000000" w:rsidP="00000000" w:rsidRDefault="00000000" w:rsidRPr="00000000" w14:paraId="0000005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hmjn2vmn0o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6.9  Work This Chapter on the Platform</w:t>
              <w:tab/>
              <w:t xml:space="preserve">115</w:t>
            </w:r>
          </w:hyperlink>
          <w:r w:rsidDel="00000000" w:rsidR="00000000" w:rsidRPr="00000000">
            <w:rPr>
              <w:rtl w:val="0"/>
            </w:rPr>
          </w:r>
        </w:p>
        <w:p w:rsidR="00000000" w:rsidDel="00000000" w:rsidP="00000000" w:rsidRDefault="00000000" w:rsidRPr="00000000" w14:paraId="0000005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fhuoz4ss8a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6.10  Implications for You</w:t>
              <w:tab/>
              <w:t xml:space="preserve">115</w:t>
            </w:r>
          </w:hyperlink>
          <w:r w:rsidDel="00000000" w:rsidR="00000000" w:rsidRPr="00000000">
            <w:rPr>
              <w:rtl w:val="0"/>
            </w:rPr>
          </w:r>
        </w:p>
        <w:p w:rsidR="00000000" w:rsidDel="00000000" w:rsidP="00000000" w:rsidRDefault="00000000" w:rsidRPr="00000000" w14:paraId="0000005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pbnkz4x6yp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6.11  Key Concepts in This Chapter</w:t>
              <w:tab/>
              <w:t xml:space="preserve">116</w:t>
            </w:r>
          </w:hyperlink>
          <w:r w:rsidDel="00000000" w:rsidR="00000000" w:rsidRPr="00000000">
            <w:rPr>
              <w:rtl w:val="0"/>
            </w:rPr>
          </w:r>
        </w:p>
        <w:p w:rsidR="00000000" w:rsidDel="00000000" w:rsidP="00000000" w:rsidRDefault="00000000" w:rsidRPr="00000000" w14:paraId="0000005F">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fvs1uc07hth">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7: The Economics Pillar in Practice — VBC Financial Modeling and APM Readiness</w:t>
              <w:tab/>
              <w:t xml:space="preserve">118</w:t>
            </w:r>
          </w:hyperlink>
          <w:r w:rsidDel="00000000" w:rsidR="00000000" w:rsidRPr="00000000">
            <w:rPr>
              <w:rtl w:val="0"/>
            </w:rPr>
          </w:r>
        </w:p>
        <w:p w:rsidR="00000000" w:rsidDel="00000000" w:rsidP="00000000" w:rsidRDefault="00000000" w:rsidRPr="00000000" w14:paraId="0000006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41p2tqrr0m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7.1  From Payment Architecture to Financial Practice</w:t>
              <w:tab/>
              <w:t xml:space="preserve">118</w:t>
            </w:r>
          </w:hyperlink>
          <w:r w:rsidDel="00000000" w:rsidR="00000000" w:rsidRPr="00000000">
            <w:rPr>
              <w:rtl w:val="0"/>
            </w:rPr>
          </w:r>
        </w:p>
        <w:p w:rsidR="00000000" w:rsidDel="00000000" w:rsidP="00000000" w:rsidRDefault="00000000" w:rsidRPr="00000000" w14:paraId="0000006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txbhmd5wv4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7.2  The APM Financial Modeling Framework</w:t>
              <w:tab/>
              <w:t xml:space="preserve">118</w:t>
            </w:r>
          </w:hyperlink>
          <w:r w:rsidDel="00000000" w:rsidR="00000000" w:rsidRPr="00000000">
            <w:rPr>
              <w:rtl w:val="0"/>
            </w:rPr>
          </w:r>
        </w:p>
        <w:p w:rsidR="00000000" w:rsidDel="00000000" w:rsidP="00000000" w:rsidRDefault="00000000" w:rsidRPr="00000000" w14:paraId="0000006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dncngsztpg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7.3  Economics Pillar Implementation Matrix</w:t>
              <w:tab/>
              <w:t xml:space="preserve">121</w:t>
            </w:r>
          </w:hyperlink>
          <w:r w:rsidDel="00000000" w:rsidR="00000000" w:rsidRPr="00000000">
            <w:rPr>
              <w:rtl w:val="0"/>
            </w:rPr>
          </w:r>
        </w:p>
        <w:p w:rsidR="00000000" w:rsidDel="00000000" w:rsidP="00000000" w:rsidRDefault="00000000" w:rsidRPr="00000000" w14:paraId="0000006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i0r4kt2ein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7.4  APM Readiness Assessment — The 30-Dimension Framework</w:t>
              <w:tab/>
              <w:t xml:space="preserve">121</w:t>
            </w:r>
          </w:hyperlink>
          <w:r w:rsidDel="00000000" w:rsidR="00000000" w:rsidRPr="00000000">
            <w:rPr>
              <w:rtl w:val="0"/>
            </w:rPr>
          </w:r>
        </w:p>
        <w:p w:rsidR="00000000" w:rsidDel="00000000" w:rsidP="00000000" w:rsidRDefault="00000000" w:rsidRPr="00000000" w14:paraId="0000006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zfjy07biu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7.5  Contract Analysis — Reading an APM Contract for Financial Risk</w:t>
              <w:tab/>
              <w:t xml:space="preserve">122</w:t>
            </w:r>
          </w:hyperlink>
          <w:r w:rsidDel="00000000" w:rsidR="00000000" w:rsidRPr="00000000">
            <w:rPr>
              <w:rtl w:val="0"/>
            </w:rPr>
          </w:r>
        </w:p>
        <w:p w:rsidR="00000000" w:rsidDel="00000000" w:rsidP="00000000" w:rsidRDefault="00000000" w:rsidRPr="00000000" w14:paraId="0000006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zkufghgjzn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7.6  Hospital Financial Modeling Under Global Budgets — The Vermont Framework</w:t>
              <w:tab/>
              <w:t xml:space="preserve">123</w:t>
            </w:r>
          </w:hyperlink>
          <w:r w:rsidDel="00000000" w:rsidR="00000000" w:rsidRPr="00000000">
            <w:rPr>
              <w:rtl w:val="0"/>
            </w:rPr>
          </w:r>
        </w:p>
        <w:p w:rsidR="00000000" w:rsidDel="00000000" w:rsidP="00000000" w:rsidRDefault="00000000" w:rsidRPr="00000000" w14:paraId="0000006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byohxtx9s0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7.7  The ROI of Transformation — Building the Financial Case</w:t>
              <w:tab/>
              <w:t xml:space="preserve">125</w:t>
            </w:r>
          </w:hyperlink>
          <w:r w:rsidDel="00000000" w:rsidR="00000000" w:rsidRPr="00000000">
            <w:rPr>
              <w:rtl w:val="0"/>
            </w:rPr>
          </w:r>
        </w:p>
        <w:p w:rsidR="00000000" w:rsidDel="00000000" w:rsidP="00000000" w:rsidRDefault="00000000" w:rsidRPr="00000000" w14:paraId="0000006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hwc76w211f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7.8  Primary Care Investment — Vermont’s Primary Care Economics</w:t>
              <w:tab/>
              <w:t xml:space="preserve">126</w:t>
            </w:r>
          </w:hyperlink>
          <w:r w:rsidDel="00000000" w:rsidR="00000000" w:rsidRPr="00000000">
            <w:rPr>
              <w:rtl w:val="0"/>
            </w:rPr>
          </w:r>
        </w:p>
        <w:p w:rsidR="00000000" w:rsidDel="00000000" w:rsidP="00000000" w:rsidRDefault="00000000" w:rsidRPr="00000000" w14:paraId="0000006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dm7old2hnu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7.9  Work This Chapter on the Platform</w:t>
              <w:tab/>
              <w:t xml:space="preserve">126</w:t>
            </w:r>
          </w:hyperlink>
          <w:r w:rsidDel="00000000" w:rsidR="00000000" w:rsidRPr="00000000">
            <w:rPr>
              <w:rtl w:val="0"/>
            </w:rPr>
          </w:r>
        </w:p>
        <w:p w:rsidR="00000000" w:rsidDel="00000000" w:rsidP="00000000" w:rsidRDefault="00000000" w:rsidRPr="00000000" w14:paraId="0000006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2540193gej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7.10  Implications for You</w:t>
              <w:tab/>
              <w:t xml:space="preserve">127</w:t>
            </w:r>
          </w:hyperlink>
          <w:r w:rsidDel="00000000" w:rsidR="00000000" w:rsidRPr="00000000">
            <w:rPr>
              <w:rtl w:val="0"/>
            </w:rPr>
          </w:r>
        </w:p>
        <w:p w:rsidR="00000000" w:rsidDel="00000000" w:rsidP="00000000" w:rsidRDefault="00000000" w:rsidRPr="00000000" w14:paraId="0000006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4bfdfg2pk9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7.11  Key Concepts in This Chapter</w:t>
              <w:tab/>
              <w:t xml:space="preserve">128</w:t>
            </w:r>
          </w:hyperlink>
          <w:r w:rsidDel="00000000" w:rsidR="00000000" w:rsidRPr="00000000">
            <w:rPr>
              <w:rtl w:val="0"/>
            </w:rPr>
          </w:r>
        </w:p>
        <w:p w:rsidR="00000000" w:rsidDel="00000000" w:rsidP="00000000" w:rsidRDefault="00000000" w:rsidRPr="00000000" w14:paraId="0000006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ckam58d99n7">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8: The Clinical Pillar — Redesigning Care Delivery for a Transformed System</w:t>
              <w:tab/>
              <w:t xml:space="preserve">129</w:t>
            </w:r>
          </w:hyperlink>
          <w:r w:rsidDel="00000000" w:rsidR="00000000" w:rsidRPr="00000000">
            <w:rPr>
              <w:rtl w:val="0"/>
            </w:rPr>
          </w:r>
        </w:p>
        <w:p w:rsidR="00000000" w:rsidDel="00000000" w:rsidP="00000000" w:rsidRDefault="00000000" w:rsidRPr="00000000" w14:paraId="0000006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qsui4w0g1v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8.1  The Clinical Pillar: What It Is and Why It Is Not the Same as Clinical Quality</w:t>
              <w:tab/>
              <w:t xml:space="preserve">129</w:t>
            </w:r>
          </w:hyperlink>
          <w:r w:rsidDel="00000000" w:rsidR="00000000" w:rsidRPr="00000000">
            <w:rPr>
              <w:rtl w:val="0"/>
            </w:rPr>
          </w:r>
        </w:p>
        <w:p w:rsidR="00000000" w:rsidDel="00000000" w:rsidP="00000000" w:rsidRDefault="00000000" w:rsidRPr="00000000" w14:paraId="0000006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x6kr83f2tz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8.2  The Vermont Blueprint for Health — Two Decades of Primary Care Transformation</w:t>
              <w:tab/>
              <w:t xml:space="preserve">130</w:t>
            </w:r>
          </w:hyperlink>
          <w:r w:rsidDel="00000000" w:rsidR="00000000" w:rsidRPr="00000000">
            <w:rPr>
              <w:rtl w:val="0"/>
            </w:rPr>
          </w:r>
        </w:p>
        <w:p w:rsidR="00000000" w:rsidDel="00000000" w:rsidP="00000000" w:rsidRDefault="00000000" w:rsidRPr="00000000" w14:paraId="0000006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ozjdtblu8m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8.3  The Behavioral Health Crisis — Vermont’s Most Urgent Clinical Challenge</w:t>
              <w:tab/>
              <w:t xml:space="preserve">132</w:t>
            </w:r>
          </w:hyperlink>
          <w:r w:rsidDel="00000000" w:rsidR="00000000" w:rsidRPr="00000000">
            <w:rPr>
              <w:rtl w:val="0"/>
            </w:rPr>
          </w:r>
        </w:p>
        <w:p w:rsidR="00000000" w:rsidDel="00000000" w:rsidP="00000000" w:rsidRDefault="00000000" w:rsidRPr="00000000" w14:paraId="0000006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e9pxok6ya9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8.4  Primary Care Redesign — Vermont’s Strategy for the Front Door</w:t>
              <w:tab/>
              <w:t xml:space="preserve">135</w:t>
            </w:r>
          </w:hyperlink>
          <w:r w:rsidDel="00000000" w:rsidR="00000000" w:rsidRPr="00000000">
            <w:rPr>
              <w:rtl w:val="0"/>
            </w:rPr>
          </w:r>
        </w:p>
        <w:p w:rsidR="00000000" w:rsidDel="00000000" w:rsidP="00000000" w:rsidRDefault="00000000" w:rsidRPr="00000000" w14:paraId="0000007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b5arjr5sz7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8.5  Vermont’s Clinical Quality Architecture — Measuring What Matters</w:t>
              <w:tab/>
              <w:t xml:space="preserve">136</w:t>
            </w:r>
          </w:hyperlink>
          <w:r w:rsidDel="00000000" w:rsidR="00000000" w:rsidRPr="00000000">
            <w:rPr>
              <w:rtl w:val="0"/>
            </w:rPr>
          </w:r>
        </w:p>
        <w:p w:rsidR="00000000" w:rsidDel="00000000" w:rsidP="00000000" w:rsidRDefault="00000000" w:rsidRPr="00000000" w14:paraId="0000007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yxyvym4m1b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8.6  Care for Vermont’s Aging Population — The Clinical Imperative</w:t>
              <w:tab/>
              <w:t xml:space="preserve">138</w:t>
            </w:r>
          </w:hyperlink>
          <w:r w:rsidDel="00000000" w:rsidR="00000000" w:rsidRPr="00000000">
            <w:rPr>
              <w:rtl w:val="0"/>
            </w:rPr>
          </w:r>
        </w:p>
        <w:p w:rsidR="00000000" w:rsidDel="00000000" w:rsidP="00000000" w:rsidRDefault="00000000" w:rsidRPr="00000000" w14:paraId="0000007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s65s8dwshx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8.7  Clinical Pillar Implications for AHS’s Statewide Strategic Plan</w:t>
              <w:tab/>
              <w:t xml:space="preserve">139</w:t>
            </w:r>
          </w:hyperlink>
          <w:r w:rsidDel="00000000" w:rsidR="00000000" w:rsidRPr="00000000">
            <w:rPr>
              <w:rtl w:val="0"/>
            </w:rPr>
          </w:r>
        </w:p>
        <w:p w:rsidR="00000000" w:rsidDel="00000000" w:rsidP="00000000" w:rsidRDefault="00000000" w:rsidRPr="00000000" w14:paraId="0000007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8rjsu62rgx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8.8  Work This Chapter on the Platform</w:t>
              <w:tab/>
              <w:t xml:space="preserve">140</w:t>
            </w:r>
          </w:hyperlink>
          <w:r w:rsidDel="00000000" w:rsidR="00000000" w:rsidRPr="00000000">
            <w:rPr>
              <w:rtl w:val="0"/>
            </w:rPr>
          </w:r>
        </w:p>
        <w:p w:rsidR="00000000" w:rsidDel="00000000" w:rsidP="00000000" w:rsidRDefault="00000000" w:rsidRPr="00000000" w14:paraId="0000007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w6ipgxs7l8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8.9  Implications for You</w:t>
              <w:tab/>
              <w:t xml:space="preserve">140</w:t>
            </w:r>
          </w:hyperlink>
          <w:r w:rsidDel="00000000" w:rsidR="00000000" w:rsidRPr="00000000">
            <w:rPr>
              <w:rtl w:val="0"/>
            </w:rPr>
          </w:r>
        </w:p>
        <w:p w:rsidR="00000000" w:rsidDel="00000000" w:rsidP="00000000" w:rsidRDefault="00000000" w:rsidRPr="00000000" w14:paraId="0000007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j9irxyav50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8.10  Key Concepts in This Chapter</w:t>
              <w:tab/>
              <w:t xml:space="preserve">141</w:t>
            </w:r>
          </w:hyperlink>
          <w:r w:rsidDel="00000000" w:rsidR="00000000" w:rsidRPr="00000000">
            <w:rPr>
              <w:rtl w:val="0"/>
            </w:rPr>
          </w:r>
        </w:p>
        <w:p w:rsidR="00000000" w:rsidDel="00000000" w:rsidP="00000000" w:rsidRDefault="00000000" w:rsidRPr="00000000" w14:paraId="0000007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qpvsb5nt1cpq">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9: The Clinical Pillar in Practice — Care Model Implementation, Quality Mechanics, and the Vermont Clinical Transformation Toolkit</w:t>
              <w:tab/>
              <w:t xml:space="preserve">143</w:t>
            </w:r>
          </w:hyperlink>
          <w:r w:rsidDel="00000000" w:rsidR="00000000" w:rsidRPr="00000000">
            <w:rPr>
              <w:rtl w:val="0"/>
            </w:rPr>
          </w:r>
        </w:p>
        <w:p w:rsidR="00000000" w:rsidDel="00000000" w:rsidP="00000000" w:rsidRDefault="00000000" w:rsidRPr="00000000" w14:paraId="0000007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wbbfpnsv97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  From Clinical Architecture to Clinical Practice</w:t>
              <w:tab/>
              <w:t xml:space="preserve">143</w:t>
            </w:r>
          </w:hyperlink>
          <w:r w:rsidDel="00000000" w:rsidR="00000000" w:rsidRPr="00000000">
            <w:rPr>
              <w:rtl w:val="0"/>
            </w:rPr>
          </w:r>
        </w:p>
        <w:p w:rsidR="00000000" w:rsidDel="00000000" w:rsidP="00000000" w:rsidRDefault="00000000" w:rsidRPr="00000000" w14:paraId="0000007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c0xbzpkmi3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9.2  PCMH Transformation — The Blueprint Practice Implementation Playbook</w:t>
              <w:tab/>
              <w:t xml:space="preserve">143</w:t>
            </w:r>
          </w:hyperlink>
          <w:r w:rsidDel="00000000" w:rsidR="00000000" w:rsidRPr="00000000">
            <w:rPr>
              <w:rtl w:val="0"/>
            </w:rPr>
          </w:r>
        </w:p>
        <w:p w:rsidR="00000000" w:rsidDel="00000000" w:rsidP="00000000" w:rsidRDefault="00000000" w:rsidRPr="00000000" w14:paraId="0000007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16uulc82i2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9.3  Deploying the Collaborative Care Model — Operational Requirements</w:t>
              <w:tab/>
              <w:t xml:space="preserve">146</w:t>
            </w:r>
          </w:hyperlink>
          <w:r w:rsidDel="00000000" w:rsidR="00000000" w:rsidRPr="00000000">
            <w:rPr>
              <w:rtl w:val="0"/>
            </w:rPr>
          </w:r>
        </w:p>
        <w:p w:rsidR="00000000" w:rsidDel="00000000" w:rsidP="00000000" w:rsidRDefault="00000000" w:rsidRPr="00000000" w14:paraId="0000007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l5zi6n4epw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9.4  HEDIS Improvement Methodology — Vermont Context</w:t>
              <w:tab/>
              <w:t xml:space="preserve">148</w:t>
            </w:r>
          </w:hyperlink>
          <w:r w:rsidDel="00000000" w:rsidR="00000000" w:rsidRPr="00000000">
            <w:rPr>
              <w:rtl w:val="0"/>
            </w:rPr>
          </w:r>
        </w:p>
        <w:p w:rsidR="00000000" w:rsidDel="00000000" w:rsidP="00000000" w:rsidRDefault="00000000" w:rsidRPr="00000000" w14:paraId="0000007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p4ggi8xocu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9.5  The Clinical Data Infrastructure — Connecting Care to Population Health Management</w:t>
              <w:tab/>
              <w:t xml:space="preserve">149</w:t>
            </w:r>
          </w:hyperlink>
          <w:r w:rsidDel="00000000" w:rsidR="00000000" w:rsidRPr="00000000">
            <w:rPr>
              <w:rtl w:val="0"/>
            </w:rPr>
          </w:r>
        </w:p>
        <w:p w:rsidR="00000000" w:rsidDel="00000000" w:rsidP="00000000" w:rsidRDefault="00000000" w:rsidRPr="00000000" w14:paraId="0000007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s74y3zacw3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9.6  The Care Transition Protocol — Closing the Loop Between Hospital and Community</w:t>
              <w:tab/>
              <w:t xml:space="preserve">150</w:t>
            </w:r>
          </w:hyperlink>
          <w:r w:rsidDel="00000000" w:rsidR="00000000" w:rsidRPr="00000000">
            <w:rPr>
              <w:rtl w:val="0"/>
            </w:rPr>
          </w:r>
        </w:p>
        <w:p w:rsidR="00000000" w:rsidDel="00000000" w:rsidP="00000000" w:rsidRDefault="00000000" w:rsidRPr="00000000" w14:paraId="0000007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yo5ymn2gwn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9.7  Clinical Leadership in Transformation — The Under-Resourced Capability</w:t>
              <w:tab/>
              <w:t xml:space="preserve">150</w:t>
            </w:r>
          </w:hyperlink>
          <w:r w:rsidDel="00000000" w:rsidR="00000000" w:rsidRPr="00000000">
            <w:rPr>
              <w:rtl w:val="0"/>
            </w:rPr>
          </w:r>
        </w:p>
        <w:p w:rsidR="00000000" w:rsidDel="00000000" w:rsidP="00000000" w:rsidRDefault="00000000" w:rsidRPr="00000000" w14:paraId="0000007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2wgiysfd89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9.8  Clinical Pillar Implementation Commitments for AHS’s Statewide Strategic Plan</w:t>
              <w:tab/>
              <w:t xml:space="preserve">151</w:t>
            </w:r>
          </w:hyperlink>
          <w:r w:rsidDel="00000000" w:rsidR="00000000" w:rsidRPr="00000000">
            <w:rPr>
              <w:rtl w:val="0"/>
            </w:rPr>
          </w:r>
        </w:p>
        <w:p w:rsidR="00000000" w:rsidDel="00000000" w:rsidP="00000000" w:rsidRDefault="00000000" w:rsidRPr="00000000" w14:paraId="0000007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hbwvj6nkau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9.9  Clinical Pillar Implementation Matrix</w:t>
              <w:tab/>
              <w:t xml:space="preserve">152</w:t>
            </w:r>
          </w:hyperlink>
          <w:r w:rsidDel="00000000" w:rsidR="00000000" w:rsidRPr="00000000">
            <w:rPr>
              <w:rtl w:val="0"/>
            </w:rPr>
          </w:r>
        </w:p>
        <w:p w:rsidR="00000000" w:rsidDel="00000000" w:rsidP="00000000" w:rsidRDefault="00000000" w:rsidRPr="00000000" w14:paraId="0000008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pcph9g6009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9.10  Work This Chapter on the Platform</w:t>
              <w:tab/>
              <w:t xml:space="preserve">153</w:t>
            </w:r>
          </w:hyperlink>
          <w:r w:rsidDel="00000000" w:rsidR="00000000" w:rsidRPr="00000000">
            <w:rPr>
              <w:rtl w:val="0"/>
            </w:rPr>
          </w:r>
        </w:p>
        <w:p w:rsidR="00000000" w:rsidDel="00000000" w:rsidP="00000000" w:rsidRDefault="00000000" w:rsidRPr="00000000" w14:paraId="0000008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hzlhm4c31n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9.11  Implications for You</w:t>
              <w:tab/>
              <w:t xml:space="preserve">153</w:t>
            </w:r>
          </w:hyperlink>
          <w:r w:rsidDel="00000000" w:rsidR="00000000" w:rsidRPr="00000000">
            <w:rPr>
              <w:rtl w:val="0"/>
            </w:rPr>
          </w:r>
        </w:p>
        <w:p w:rsidR="00000000" w:rsidDel="00000000" w:rsidP="00000000" w:rsidRDefault="00000000" w:rsidRPr="00000000" w14:paraId="0000008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d9iiuuk4la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9.12  Key Concepts in This Chapter</w:t>
              <w:tab/>
              <w:t xml:space="preserve">154</w:t>
            </w:r>
          </w:hyperlink>
          <w:r w:rsidDel="00000000" w:rsidR="00000000" w:rsidRPr="00000000">
            <w:rPr>
              <w:rtl w:val="0"/>
            </w:rPr>
          </w:r>
        </w:p>
        <w:p w:rsidR="00000000" w:rsidDel="00000000" w:rsidP="00000000" w:rsidRDefault="00000000" w:rsidRPr="00000000" w14:paraId="0000008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nq3qm7uzbo4s">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10: The Equity Imperative — Closing Gaps, Not Just Averaging Them</w:t>
              <w:tab/>
              <w:t xml:space="preserve">156</w:t>
            </w:r>
          </w:hyperlink>
          <w:r w:rsidDel="00000000" w:rsidR="00000000" w:rsidRPr="00000000">
            <w:rPr>
              <w:rtl w:val="0"/>
            </w:rPr>
          </w:r>
        </w:p>
        <w:p w:rsidR="00000000" w:rsidDel="00000000" w:rsidP="00000000" w:rsidRDefault="00000000" w:rsidRPr="00000000" w14:paraId="0000008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x9mhinhnnr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  The Equity Imperative: Why Average Outcomes Are the Wrong Target</w:t>
              <w:tab/>
              <w:t xml:space="preserve">156</w:t>
            </w:r>
          </w:hyperlink>
          <w:r w:rsidDel="00000000" w:rsidR="00000000" w:rsidRPr="00000000">
            <w:rPr>
              <w:rtl w:val="0"/>
            </w:rPr>
          </w:r>
        </w:p>
        <w:p w:rsidR="00000000" w:rsidDel="00000000" w:rsidP="00000000" w:rsidRDefault="00000000" w:rsidRPr="00000000" w14:paraId="0000008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ktmam3phbk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10.2  Vermont’s Equity Landscape — What the Data Shows</w:t>
              <w:tab/>
              <w:t xml:space="preserve">157</w:t>
            </w:r>
          </w:hyperlink>
          <w:r w:rsidDel="00000000" w:rsidR="00000000" w:rsidRPr="00000000">
            <w:rPr>
              <w:rtl w:val="0"/>
            </w:rPr>
          </w:r>
        </w:p>
        <w:p w:rsidR="00000000" w:rsidDel="00000000" w:rsidP="00000000" w:rsidRDefault="00000000" w:rsidRPr="00000000" w14:paraId="0000008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jqms8vi1sk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10.3  The Disparity Root Cause Taxonomy — Why Vermont’s Equity Gaps Exist</w:t>
              <w:tab/>
              <w:t xml:space="preserve">159</w:t>
            </w:r>
          </w:hyperlink>
          <w:r w:rsidDel="00000000" w:rsidR="00000000" w:rsidRPr="00000000">
            <w:rPr>
              <w:rtl w:val="0"/>
            </w:rPr>
          </w:r>
        </w:p>
        <w:p w:rsidR="00000000" w:rsidDel="00000000" w:rsidP="00000000" w:rsidRDefault="00000000" w:rsidRPr="00000000" w14:paraId="0000008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7lohww4ffc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10.4  Rural Equity — Vermont’s Defining Challenge</w:t>
              <w:tab/>
              <w:t xml:space="preserve">160</w:t>
            </w:r>
          </w:hyperlink>
          <w:r w:rsidDel="00000000" w:rsidR="00000000" w:rsidRPr="00000000">
            <w:rPr>
              <w:rtl w:val="0"/>
            </w:rPr>
          </w:r>
        </w:p>
        <w:p w:rsidR="00000000" w:rsidDel="00000000" w:rsidP="00000000" w:rsidRDefault="00000000" w:rsidRPr="00000000" w14:paraId="0000008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vklo3b8v92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10.5  The GLP-1 Access Crisis — The Most Important New Equity Issue</w:t>
              <w:tab/>
              <w:t xml:space="preserve">161</w:t>
            </w:r>
          </w:hyperlink>
          <w:r w:rsidDel="00000000" w:rsidR="00000000" w:rsidRPr="00000000">
            <w:rPr>
              <w:rtl w:val="0"/>
            </w:rPr>
          </w:r>
        </w:p>
        <w:p w:rsidR="00000000" w:rsidDel="00000000" w:rsidP="00000000" w:rsidRDefault="00000000" w:rsidRPr="00000000" w14:paraId="0000008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t3d4mh3iw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10.6  Vermont’s Equity Architecture — What Is Already Built and What Remains</w:t>
              <w:tab/>
              <w:t xml:space="preserve">163</w:t>
            </w:r>
          </w:hyperlink>
          <w:r w:rsidDel="00000000" w:rsidR="00000000" w:rsidRPr="00000000">
            <w:rPr>
              <w:rtl w:val="0"/>
            </w:rPr>
          </w:r>
        </w:p>
        <w:p w:rsidR="00000000" w:rsidDel="00000000" w:rsidP="00000000" w:rsidRDefault="00000000" w:rsidRPr="00000000" w14:paraId="0000008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71cbsxqjxa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10.7  Equity and the Five-Pillar Framework — How Every Pillar Has an Equity Dimension</w:t>
              <w:tab/>
              <w:t xml:space="preserve">164</w:t>
            </w:r>
          </w:hyperlink>
          <w:r w:rsidDel="00000000" w:rsidR="00000000" w:rsidRPr="00000000">
            <w:rPr>
              <w:rtl w:val="0"/>
            </w:rPr>
          </w:r>
        </w:p>
        <w:p w:rsidR="00000000" w:rsidDel="00000000" w:rsidP="00000000" w:rsidRDefault="00000000" w:rsidRPr="00000000" w14:paraId="0000008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7hh7m5j4p5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10.8  Vermont’s Equity Accountability Framework</w:t>
              <w:tab/>
              <w:t xml:space="preserve">165</w:t>
            </w:r>
          </w:hyperlink>
          <w:r w:rsidDel="00000000" w:rsidR="00000000" w:rsidRPr="00000000">
            <w:rPr>
              <w:rtl w:val="0"/>
            </w:rPr>
          </w:r>
        </w:p>
        <w:p w:rsidR="00000000" w:rsidDel="00000000" w:rsidP="00000000" w:rsidRDefault="00000000" w:rsidRPr="00000000" w14:paraId="0000008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z6xj2i7jlt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10.9  Measuring Equity: HEROI, HEDIS Stratification, and VBC Safeguards</w:t>
              <w:tab/>
              <w:t xml:space="preserve">167</w:t>
            </w:r>
          </w:hyperlink>
          <w:r w:rsidDel="00000000" w:rsidR="00000000" w:rsidRPr="00000000">
            <w:rPr>
              <w:rtl w:val="0"/>
            </w:rPr>
          </w:r>
        </w:p>
        <w:p w:rsidR="00000000" w:rsidDel="00000000" w:rsidP="00000000" w:rsidRDefault="00000000" w:rsidRPr="00000000" w14:paraId="0000008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3fj4hj271t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10.10  From Identifying Disparities to Eliminating Them</w:t>
              <w:tab/>
              <w:t xml:space="preserve">167</w:t>
            </w:r>
          </w:hyperlink>
          <w:r w:rsidDel="00000000" w:rsidR="00000000" w:rsidRPr="00000000">
            <w:rPr>
              <w:rtl w:val="0"/>
            </w:rPr>
          </w:r>
        </w:p>
        <w:p w:rsidR="00000000" w:rsidDel="00000000" w:rsidP="00000000" w:rsidRDefault="00000000" w:rsidRPr="00000000" w14:paraId="0000008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s8tq1z3qhp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10.11  Stratified HEDIS Measurement — The Foundation of Equity Analytics</w:t>
              <w:tab/>
              <w:t xml:space="preserve">167</w:t>
            </w:r>
          </w:hyperlink>
          <w:r w:rsidDel="00000000" w:rsidR="00000000" w:rsidRPr="00000000">
            <w:rPr>
              <w:rtl w:val="0"/>
            </w:rPr>
          </w:r>
        </w:p>
        <w:p w:rsidR="00000000" w:rsidDel="00000000" w:rsidP="00000000" w:rsidRDefault="00000000" w:rsidRPr="00000000" w14:paraId="0000008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tmeiyb6jnj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10.12  Equity Imperative Implementation Matrix</w:t>
              <w:tab/>
              <w:t xml:space="preserve">168</w:t>
            </w:r>
          </w:hyperlink>
          <w:r w:rsidDel="00000000" w:rsidR="00000000" w:rsidRPr="00000000">
            <w:rPr>
              <w:rtl w:val="0"/>
            </w:rPr>
          </w:r>
        </w:p>
        <w:p w:rsidR="00000000" w:rsidDel="00000000" w:rsidP="00000000" w:rsidRDefault="00000000" w:rsidRPr="00000000" w14:paraId="0000009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w4xrqr8mgv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10.13  The HEROI Framework — A Composite Equity Score</w:t>
              <w:tab/>
              <w:t xml:space="preserve">169</w:t>
            </w:r>
          </w:hyperlink>
          <w:r w:rsidDel="00000000" w:rsidR="00000000" w:rsidRPr="00000000">
            <w:rPr>
              <w:rtl w:val="0"/>
            </w:rPr>
          </w:r>
        </w:p>
        <w:p w:rsidR="00000000" w:rsidDel="00000000" w:rsidP="00000000" w:rsidRDefault="00000000" w:rsidRPr="00000000" w14:paraId="0000009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1g0xo2alj8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10.14  Root Cause Analytics — Matching Interventions to Causes</w:t>
              <w:tab/>
              <w:t xml:space="preserve">170</w:t>
            </w:r>
          </w:hyperlink>
          <w:r w:rsidDel="00000000" w:rsidR="00000000" w:rsidRPr="00000000">
            <w:rPr>
              <w:rtl w:val="0"/>
            </w:rPr>
          </w:r>
        </w:p>
        <w:p w:rsidR="00000000" w:rsidDel="00000000" w:rsidP="00000000" w:rsidRDefault="00000000" w:rsidRPr="00000000" w14:paraId="0000009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kiuaskalhk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10.15  Equity in VBC Contracting — Protecting Against Unintended Consequences</w:t>
              <w:tab/>
              <w:t xml:space="preserve">172</w:t>
            </w:r>
          </w:hyperlink>
          <w:r w:rsidDel="00000000" w:rsidR="00000000" w:rsidRPr="00000000">
            <w:rPr>
              <w:rtl w:val="0"/>
            </w:rPr>
          </w:r>
        </w:p>
        <w:p w:rsidR="00000000" w:rsidDel="00000000" w:rsidP="00000000" w:rsidRDefault="00000000" w:rsidRPr="00000000" w14:paraId="0000009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q8w1u85qt0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10.16  Vermont’s Population Health Equity Analytics Architecture</w:t>
              <w:tab/>
              <w:t xml:space="preserve">173</w:t>
            </w:r>
          </w:hyperlink>
          <w:r w:rsidDel="00000000" w:rsidR="00000000" w:rsidRPr="00000000">
            <w:rPr>
              <w:rtl w:val="0"/>
            </w:rPr>
          </w:r>
        </w:p>
        <w:p w:rsidR="00000000" w:rsidDel="00000000" w:rsidP="00000000" w:rsidRDefault="00000000" w:rsidRPr="00000000" w14:paraId="0000009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2pgz62okuf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10.17  Work This Chapter on the Platform</w:t>
              <w:tab/>
              <w:t xml:space="preserve">174</w:t>
            </w:r>
          </w:hyperlink>
          <w:r w:rsidDel="00000000" w:rsidR="00000000" w:rsidRPr="00000000">
            <w:rPr>
              <w:rtl w:val="0"/>
            </w:rPr>
          </w:r>
        </w:p>
        <w:p w:rsidR="00000000" w:rsidDel="00000000" w:rsidP="00000000" w:rsidRDefault="00000000" w:rsidRPr="00000000" w14:paraId="0000009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993bp9zxu6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10.18  Implications for You</w:t>
              <w:tab/>
              <w:t xml:space="preserve">174</w:t>
            </w:r>
          </w:hyperlink>
          <w:r w:rsidDel="00000000" w:rsidR="00000000" w:rsidRPr="00000000">
            <w:rPr>
              <w:rtl w:val="0"/>
            </w:rPr>
          </w:r>
        </w:p>
        <w:p w:rsidR="00000000" w:rsidDel="00000000" w:rsidP="00000000" w:rsidRDefault="00000000" w:rsidRPr="00000000" w14:paraId="0000009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dkr78v8zvd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10.19  Key Concepts in This Chapter</w:t>
              <w:tab/>
              <w:t xml:space="preserve">175</w:t>
            </w:r>
          </w:hyperlink>
          <w:r w:rsidDel="00000000" w:rsidR="00000000" w:rsidRPr="00000000">
            <w:rPr>
              <w:rtl w:val="0"/>
            </w:rPr>
          </w:r>
        </w:p>
        <w:p w:rsidR="00000000" w:rsidDel="00000000" w:rsidP="00000000" w:rsidRDefault="00000000" w:rsidRPr="00000000" w14:paraId="0000009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c8dwcbfvbtr8">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11: The Operations Pillar — Executing Hospital System Transformation</w:t>
              <w:tab/>
              <w:t xml:space="preserve">177</w:t>
            </w:r>
          </w:hyperlink>
          <w:r w:rsidDel="00000000" w:rsidR="00000000" w:rsidRPr="00000000">
            <w:rPr>
              <w:rtl w:val="0"/>
            </w:rPr>
          </w:r>
        </w:p>
        <w:p w:rsidR="00000000" w:rsidDel="00000000" w:rsidP="00000000" w:rsidRDefault="00000000" w:rsidRPr="00000000" w14:paraId="0000009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osb38lna2j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  The Operations Pillar: Where Strategy Meets Reality</w:t>
              <w:tab/>
              <w:t xml:space="preserve">177</w:t>
            </w:r>
          </w:hyperlink>
          <w:r w:rsidDel="00000000" w:rsidR="00000000" w:rsidRPr="00000000">
            <w:rPr>
              <w:rtl w:val="0"/>
            </w:rPr>
          </w:r>
        </w:p>
        <w:p w:rsidR="00000000" w:rsidDel="00000000" w:rsidP="00000000" w:rsidRDefault="00000000" w:rsidRPr="00000000" w14:paraId="0000009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umzd0uqnx0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11.2  The Vermont Transformation Operating Model</w:t>
              <w:tab/>
              <w:t xml:space="preserve">177</w:t>
            </w:r>
          </w:hyperlink>
          <w:r w:rsidDel="00000000" w:rsidR="00000000" w:rsidRPr="00000000">
            <w:rPr>
              <w:rtl w:val="0"/>
            </w:rPr>
          </w:r>
        </w:p>
        <w:p w:rsidR="00000000" w:rsidDel="00000000" w:rsidP="00000000" w:rsidRDefault="00000000" w:rsidRPr="00000000" w14:paraId="0000009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cwlrl1dc3t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11.3  The RHRC Methodology — Technical Assistance for Rural Hospital Transformation</w:t>
              <w:tab/>
              <w:t xml:space="preserve">180</w:t>
            </w:r>
          </w:hyperlink>
          <w:r w:rsidDel="00000000" w:rsidR="00000000" w:rsidRPr="00000000">
            <w:rPr>
              <w:rtl w:val="0"/>
            </w:rPr>
          </w:r>
        </w:p>
        <w:p w:rsidR="00000000" w:rsidDel="00000000" w:rsidP="00000000" w:rsidRDefault="00000000" w:rsidRPr="00000000" w14:paraId="0000009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f3cz1wyz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11.4  The Vermont Hospital Performance Dashboard — Where Each Hospital Stands</w:t>
              <w:tab/>
              <w:t xml:space="preserve">181</w:t>
            </w:r>
          </w:hyperlink>
          <w:r w:rsidDel="00000000" w:rsidR="00000000" w:rsidRPr="00000000">
            <w:rPr>
              <w:rtl w:val="0"/>
            </w:rPr>
          </w:r>
        </w:p>
        <w:p w:rsidR="00000000" w:rsidDel="00000000" w:rsidP="00000000" w:rsidRDefault="00000000" w:rsidRPr="00000000" w14:paraId="0000009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9xqcl1uim8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11.5  Regionalization — The Operational Logic of Right-Sizing a 14-Hospital System</w:t>
              <w:tab/>
              <w:t xml:space="preserve">183</w:t>
            </w:r>
          </w:hyperlink>
          <w:r w:rsidDel="00000000" w:rsidR="00000000" w:rsidRPr="00000000">
            <w:rPr>
              <w:rtl w:val="0"/>
            </w:rPr>
          </w:r>
        </w:p>
        <w:p w:rsidR="00000000" w:rsidDel="00000000" w:rsidP="00000000" w:rsidRDefault="00000000" w:rsidRPr="00000000" w14:paraId="0000009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2grlzkoix7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11.6  The Workforce Crisis — Operations’ Most Binding Constraint</w:t>
              <w:tab/>
              <w:t xml:space="preserve">186</w:t>
            </w:r>
          </w:hyperlink>
          <w:r w:rsidDel="00000000" w:rsidR="00000000" w:rsidRPr="00000000">
            <w:rPr>
              <w:rtl w:val="0"/>
            </w:rPr>
          </w:r>
        </w:p>
        <w:p w:rsidR="00000000" w:rsidDel="00000000" w:rsidP="00000000" w:rsidRDefault="00000000" w:rsidRPr="00000000" w14:paraId="0000009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reh1jpm7v4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11.7  The Operations Metrics Framework — What AHS Must Track</w:t>
              <w:tab/>
              <w:t xml:space="preserve">188</w:t>
            </w:r>
          </w:hyperlink>
          <w:r w:rsidDel="00000000" w:rsidR="00000000" w:rsidRPr="00000000">
            <w:rPr>
              <w:rtl w:val="0"/>
            </w:rPr>
          </w:r>
        </w:p>
        <w:p w:rsidR="00000000" w:rsidDel="00000000" w:rsidP="00000000" w:rsidRDefault="00000000" w:rsidRPr="00000000" w14:paraId="0000009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0jfhh7amgt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11.8  AHS as System Operator — Organizational Design for the 2028 Mandate</w:t>
              <w:tab/>
              <w:t xml:space="preserve">189</w:t>
            </w:r>
          </w:hyperlink>
          <w:r w:rsidDel="00000000" w:rsidR="00000000" w:rsidRPr="00000000">
            <w:rPr>
              <w:rtl w:val="0"/>
            </w:rPr>
          </w:r>
        </w:p>
        <w:p w:rsidR="00000000" w:rsidDel="00000000" w:rsidP="00000000" w:rsidRDefault="00000000" w:rsidRPr="00000000" w14:paraId="000000A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c5j9076lm7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11.9  Revenue Cycle, HCC Coding, Credentialing, and Administrative Simplification</w:t>
              <w:tab/>
              <w:t xml:space="preserve">191</w:t>
            </w:r>
          </w:hyperlink>
          <w:r w:rsidDel="00000000" w:rsidR="00000000" w:rsidRPr="00000000">
            <w:rPr>
              <w:rtl w:val="0"/>
            </w:rPr>
          </w:r>
        </w:p>
        <w:p w:rsidR="00000000" w:rsidDel="00000000" w:rsidP="00000000" w:rsidRDefault="00000000" w:rsidRPr="00000000" w14:paraId="000000A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z4nga6aqsq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11.10  Operations Where Money Actually Lives</w:t>
              <w:tab/>
              <w:t xml:space="preserve">191</w:t>
            </w:r>
          </w:hyperlink>
          <w:r w:rsidDel="00000000" w:rsidR="00000000" w:rsidRPr="00000000">
            <w:rPr>
              <w:rtl w:val="0"/>
            </w:rPr>
          </w:r>
        </w:p>
        <w:p w:rsidR="00000000" w:rsidDel="00000000" w:rsidP="00000000" w:rsidRDefault="00000000" w:rsidRPr="00000000" w14:paraId="000000A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6vu6shtovd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11.11  Revenue Cycle Transformation — From FFS Optimization to VBC Management</w:t>
              <w:tab/>
              <w:t xml:space="preserve">191</w:t>
            </w:r>
          </w:hyperlink>
          <w:r w:rsidDel="00000000" w:rsidR="00000000" w:rsidRPr="00000000">
            <w:rPr>
              <w:rtl w:val="0"/>
            </w:rPr>
          </w:r>
        </w:p>
        <w:p w:rsidR="00000000" w:rsidDel="00000000" w:rsidP="00000000" w:rsidRDefault="00000000" w:rsidRPr="00000000" w14:paraId="000000A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hk667dfwue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11.12  HCC Coding Excellence — The Risk Adjustment Foundation</w:t>
              <w:tab/>
              <w:t xml:space="preserve">193</w:t>
            </w:r>
          </w:hyperlink>
          <w:r w:rsidDel="00000000" w:rsidR="00000000" w:rsidRPr="00000000">
            <w:rPr>
              <w:rtl w:val="0"/>
            </w:rPr>
          </w:r>
        </w:p>
        <w:p w:rsidR="00000000" w:rsidDel="00000000" w:rsidP="00000000" w:rsidRDefault="00000000" w:rsidRPr="00000000" w14:paraId="000000A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yrso7ukral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11.13  Credentialing Efficiency — The Hidden Operations Bottleneck</w:t>
              <w:tab/>
              <w:t xml:space="preserve">194</w:t>
            </w:r>
          </w:hyperlink>
          <w:r w:rsidDel="00000000" w:rsidR="00000000" w:rsidRPr="00000000">
            <w:rPr>
              <w:rtl w:val="0"/>
            </w:rPr>
          </w:r>
        </w:p>
        <w:p w:rsidR="00000000" w:rsidDel="00000000" w:rsidP="00000000" w:rsidRDefault="00000000" w:rsidRPr="00000000" w14:paraId="000000A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ew4mugh595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11.14  Workforce Operations — Managing the Care Team in a Transformed System</w:t>
              <w:tab/>
              <w:t xml:space="preserve">195</w:t>
            </w:r>
          </w:hyperlink>
          <w:r w:rsidDel="00000000" w:rsidR="00000000" w:rsidRPr="00000000">
            <w:rPr>
              <w:rtl w:val="0"/>
            </w:rPr>
          </w:r>
        </w:p>
        <w:p w:rsidR="00000000" w:rsidDel="00000000" w:rsidP="00000000" w:rsidRDefault="00000000" w:rsidRPr="00000000" w14:paraId="000000A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42f655hhf6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11.15  Administrative Simplification — The Vermont Agenda</w:t>
              <w:tab/>
              <w:t xml:space="preserve">196</w:t>
            </w:r>
          </w:hyperlink>
          <w:r w:rsidDel="00000000" w:rsidR="00000000" w:rsidRPr="00000000">
            <w:rPr>
              <w:rtl w:val="0"/>
            </w:rPr>
          </w:r>
        </w:p>
        <w:p w:rsidR="00000000" w:rsidDel="00000000" w:rsidP="00000000" w:rsidRDefault="00000000" w:rsidRPr="00000000" w14:paraId="000000A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bgjggnnbao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11.16  Operations Pillar Implementation Matrix</w:t>
              <w:tab/>
              <w:t xml:space="preserve">197</w:t>
            </w:r>
          </w:hyperlink>
          <w:r w:rsidDel="00000000" w:rsidR="00000000" w:rsidRPr="00000000">
            <w:rPr>
              <w:rtl w:val="0"/>
            </w:rPr>
          </w:r>
        </w:p>
        <w:p w:rsidR="00000000" w:rsidDel="00000000" w:rsidP="00000000" w:rsidRDefault="00000000" w:rsidRPr="00000000" w14:paraId="000000A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e3lumsc2ta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11.17  Work This Chapter on the Platform</w:t>
              <w:tab/>
              <w:t xml:space="preserve">197</w:t>
            </w:r>
          </w:hyperlink>
          <w:r w:rsidDel="00000000" w:rsidR="00000000" w:rsidRPr="00000000">
            <w:rPr>
              <w:rtl w:val="0"/>
            </w:rPr>
          </w:r>
        </w:p>
        <w:p w:rsidR="00000000" w:rsidDel="00000000" w:rsidP="00000000" w:rsidRDefault="00000000" w:rsidRPr="00000000" w14:paraId="000000A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x55t3fkg3h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11.18  Implications for You</w:t>
              <w:tab/>
              <w:t xml:space="preserve">198</w:t>
            </w:r>
          </w:hyperlink>
          <w:r w:rsidDel="00000000" w:rsidR="00000000" w:rsidRPr="00000000">
            <w:rPr>
              <w:rtl w:val="0"/>
            </w:rPr>
          </w:r>
        </w:p>
        <w:p w:rsidR="00000000" w:rsidDel="00000000" w:rsidP="00000000" w:rsidRDefault="00000000" w:rsidRPr="00000000" w14:paraId="000000A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ikq0rv7cgt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11.19  Key Concepts in This Chapter</w:t>
              <w:tab/>
              <w:t xml:space="preserve">199</w:t>
            </w:r>
          </w:hyperlink>
          <w:r w:rsidDel="00000000" w:rsidR="00000000" w:rsidRPr="00000000">
            <w:rPr>
              <w:rtl w:val="0"/>
            </w:rPr>
          </w:r>
        </w:p>
        <w:p w:rsidR="00000000" w:rsidDel="00000000" w:rsidP="00000000" w:rsidRDefault="00000000" w:rsidRPr="00000000" w14:paraId="000000A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ociatk4351pe">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12: Infrastructure for Knowledge Transfer and Implementation</w:t>
              <w:tab/>
              <w:t xml:space="preserve">201</w:t>
            </w:r>
          </w:hyperlink>
          <w:r w:rsidDel="00000000" w:rsidR="00000000" w:rsidRPr="00000000">
            <w:rPr>
              <w:rtl w:val="0"/>
            </w:rPr>
          </w:r>
        </w:p>
        <w:p w:rsidR="00000000" w:rsidDel="00000000" w:rsidP="00000000" w:rsidRDefault="00000000" w:rsidRPr="00000000" w14:paraId="000000A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u07lpiijev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12.1  The Gap Between Understanding and Doing</w:t>
              <w:tab/>
              <w:t xml:space="preserve">201</w:t>
            </w:r>
          </w:hyperlink>
          <w:r w:rsidDel="00000000" w:rsidR="00000000" w:rsidRPr="00000000">
            <w:rPr>
              <w:rtl w:val="0"/>
            </w:rPr>
          </w:r>
        </w:p>
        <w:p w:rsidR="00000000" w:rsidDel="00000000" w:rsidP="00000000" w:rsidRDefault="00000000" w:rsidRPr="00000000" w14:paraId="000000A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t25ndhy8oy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12.2  The Knowledge and Implementation Infrastructure</w:t>
              <w:tab/>
              <w:t xml:space="preserve">201</w:t>
            </w:r>
          </w:hyperlink>
          <w:r w:rsidDel="00000000" w:rsidR="00000000" w:rsidRPr="00000000">
            <w:rPr>
              <w:rtl w:val="0"/>
            </w:rPr>
          </w:r>
        </w:p>
        <w:p w:rsidR="00000000" w:rsidDel="00000000" w:rsidP="00000000" w:rsidRDefault="00000000" w:rsidRPr="00000000" w14:paraId="000000A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59rab5b9xd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12.3  The Transformation Advisory Domains — Structured for the Five Pillars</w:t>
              <w:tab/>
              <w:t xml:space="preserve">202</w:t>
            </w:r>
          </w:hyperlink>
          <w:r w:rsidDel="00000000" w:rsidR="00000000" w:rsidRPr="00000000">
            <w:rPr>
              <w:rtl w:val="0"/>
            </w:rPr>
          </w:r>
        </w:p>
        <w:p w:rsidR="00000000" w:rsidDel="00000000" w:rsidP="00000000" w:rsidRDefault="00000000" w:rsidRPr="00000000" w14:paraId="000000A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zcjkoyeegw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12.4  The Change Management Science Behind Healthcare Transformation</w:t>
              <w:tab/>
              <w:t xml:space="preserve">204</w:t>
            </w:r>
          </w:hyperlink>
          <w:r w:rsidDel="00000000" w:rsidR="00000000" w:rsidRPr="00000000">
            <w:rPr>
              <w:rtl w:val="0"/>
            </w:rPr>
          </w:r>
        </w:p>
        <w:p w:rsidR="00000000" w:rsidDel="00000000" w:rsidP="00000000" w:rsidRDefault="00000000" w:rsidRPr="00000000" w14:paraId="000000B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aqn2sn2vk0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12.5  The HTR Implementation Toolkit</w:t>
              <w:tab/>
              <w:t xml:space="preserve">206</w:t>
            </w:r>
          </w:hyperlink>
          <w:r w:rsidDel="00000000" w:rsidR="00000000" w:rsidRPr="00000000">
            <w:rPr>
              <w:rtl w:val="0"/>
            </w:rPr>
          </w:r>
        </w:p>
        <w:p w:rsidR="00000000" w:rsidDel="00000000" w:rsidP="00000000" w:rsidRDefault="00000000" w:rsidRPr="00000000" w14:paraId="000000B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461bfpyf2n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12.6  A Framework for Selecting Advisory Support</w:t>
              <w:tab/>
              <w:t xml:space="preserve">207</w:t>
            </w:r>
          </w:hyperlink>
          <w:r w:rsidDel="00000000" w:rsidR="00000000" w:rsidRPr="00000000">
            <w:rPr>
              <w:rtl w:val="0"/>
            </w:rPr>
          </w:r>
        </w:p>
        <w:p w:rsidR="00000000" w:rsidDel="00000000" w:rsidP="00000000" w:rsidRDefault="00000000" w:rsidRPr="00000000" w14:paraId="000000B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yds4cejh4b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12.7  The Role of External Technical Assistance in State-Level Transformation</w:t>
              <w:tab/>
              <w:t xml:space="preserve">207</w:t>
            </w:r>
          </w:hyperlink>
          <w:r w:rsidDel="00000000" w:rsidR="00000000" w:rsidRPr="00000000">
            <w:rPr>
              <w:rtl w:val="0"/>
            </w:rPr>
          </w:r>
        </w:p>
        <w:p w:rsidR="00000000" w:rsidDel="00000000" w:rsidP="00000000" w:rsidRDefault="00000000" w:rsidRPr="00000000" w14:paraId="000000B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0g7v8bbvqt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12.8  Work This Chapter on the Platform</w:t>
              <w:tab/>
              <w:t xml:space="preserve">208</w:t>
            </w:r>
          </w:hyperlink>
          <w:r w:rsidDel="00000000" w:rsidR="00000000" w:rsidRPr="00000000">
            <w:rPr>
              <w:rtl w:val="0"/>
            </w:rPr>
          </w:r>
        </w:p>
        <w:p w:rsidR="00000000" w:rsidDel="00000000" w:rsidP="00000000" w:rsidRDefault="00000000" w:rsidRPr="00000000" w14:paraId="000000B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ikfg85y7rf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12.9  Implications for You</w:t>
              <w:tab/>
              <w:t xml:space="preserve">208</w:t>
            </w:r>
          </w:hyperlink>
          <w:r w:rsidDel="00000000" w:rsidR="00000000" w:rsidRPr="00000000">
            <w:rPr>
              <w:rtl w:val="0"/>
            </w:rPr>
          </w:r>
        </w:p>
        <w:p w:rsidR="00000000" w:rsidDel="00000000" w:rsidP="00000000" w:rsidRDefault="00000000" w:rsidRPr="00000000" w14:paraId="000000B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4tm7c7t8ui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12.10  Key Concepts in This Chapter</w:t>
              <w:tab/>
              <w:t xml:space="preserve">209</w:t>
            </w:r>
          </w:hyperlink>
          <w:r w:rsidDel="00000000" w:rsidR="00000000" w:rsidRPr="00000000">
            <w:rPr>
              <w:rtl w:val="0"/>
            </w:rPr>
          </w:r>
        </w:p>
        <w:p w:rsidR="00000000" w:rsidDel="00000000" w:rsidP="00000000" w:rsidRDefault="00000000" w:rsidRPr="00000000" w14:paraId="000000B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wwkwibfoank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13: The Future of Healthcare Transformation — 2026, What Vermont Proves, and What Remains</w:t>
              <w:tab/>
              <w:t xml:space="preserve">211</w:t>
            </w:r>
          </w:hyperlink>
          <w:r w:rsidDel="00000000" w:rsidR="00000000" w:rsidRPr="00000000">
            <w:rPr>
              <w:rtl w:val="0"/>
            </w:rPr>
          </w:r>
        </w:p>
        <w:p w:rsidR="00000000" w:rsidDel="00000000" w:rsidP="00000000" w:rsidRDefault="00000000" w:rsidRPr="00000000" w14:paraId="000000B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38v1wl8k9a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13.1  Vermont Transformation Scorecard: Five-Pillar Status, April 2026</w:t>
              <w:tab/>
              <w:t xml:space="preserve">211</w:t>
            </w:r>
          </w:hyperlink>
          <w:r w:rsidDel="00000000" w:rsidR="00000000" w:rsidRPr="00000000">
            <w:rPr>
              <w:rtl w:val="0"/>
            </w:rPr>
          </w:r>
        </w:p>
        <w:p w:rsidR="00000000" w:rsidDel="00000000" w:rsidP="00000000" w:rsidRDefault="00000000" w:rsidRPr="00000000" w14:paraId="000000B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pkcz9ryjdg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13.2  Where the System Stands in April 2026 — A Necessary Update</w:t>
              <w:tab/>
              <w:t xml:space="preserve">212</w:t>
            </w:r>
          </w:hyperlink>
          <w:r w:rsidDel="00000000" w:rsidR="00000000" w:rsidRPr="00000000">
            <w:rPr>
              <w:rtl w:val="0"/>
            </w:rPr>
          </w:r>
        </w:p>
        <w:p w:rsidR="00000000" w:rsidDel="00000000" w:rsidP="00000000" w:rsidRDefault="00000000" w:rsidRPr="00000000" w14:paraId="000000B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kp5iu4phl8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13.3  Five Forces Shaping the Next Decade</w:t>
              <w:tab/>
              <w:t xml:space="preserve">213</w:t>
            </w:r>
          </w:hyperlink>
          <w:r w:rsidDel="00000000" w:rsidR="00000000" w:rsidRPr="00000000">
            <w:rPr>
              <w:rtl w:val="0"/>
            </w:rPr>
          </w:r>
        </w:p>
        <w:p w:rsidR="00000000" w:rsidDel="00000000" w:rsidP="00000000" w:rsidRDefault="00000000" w:rsidRPr="00000000" w14:paraId="000000B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f2uacmkg1h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13.4  The Five-Pillar Forecast: 2026–2035</w:t>
              <w:tab/>
              <w:t xml:space="preserve">216</w:t>
            </w:r>
          </w:hyperlink>
          <w:r w:rsidDel="00000000" w:rsidR="00000000" w:rsidRPr="00000000">
            <w:rPr>
              <w:rtl w:val="0"/>
            </w:rPr>
          </w:r>
        </w:p>
        <w:p w:rsidR="00000000" w:rsidDel="00000000" w:rsidP="00000000" w:rsidRDefault="00000000" w:rsidRPr="00000000" w14:paraId="000000B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yiet02738u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13.5  Vermont’s Ten-Year Trajectory: Two Scenarios</w:t>
              <w:tab/>
              <w:t xml:space="preserve">217</w:t>
            </w:r>
          </w:hyperlink>
          <w:r w:rsidDel="00000000" w:rsidR="00000000" w:rsidRPr="00000000">
            <w:rPr>
              <w:rtl w:val="0"/>
            </w:rPr>
          </w:r>
        </w:p>
        <w:p w:rsidR="00000000" w:rsidDel="00000000" w:rsidP="00000000" w:rsidRDefault="00000000" w:rsidRPr="00000000" w14:paraId="000000B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5muon9iuco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13.6  Vermont as National Template — The Decisions That Will Determine Outcomes</w:t>
              <w:tab/>
              <w:t xml:space="preserve">218</w:t>
            </w:r>
          </w:hyperlink>
          <w:r w:rsidDel="00000000" w:rsidR="00000000" w:rsidRPr="00000000">
            <w:rPr>
              <w:rtl w:val="0"/>
            </w:rPr>
          </w:r>
        </w:p>
        <w:p w:rsidR="00000000" w:rsidDel="00000000" w:rsidP="00000000" w:rsidRDefault="00000000" w:rsidRPr="00000000" w14:paraId="000000B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z48ubkza8e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13.7  Work This Chapter on the Platform</w:t>
              <w:tab/>
              <w:t xml:space="preserve">219</w:t>
            </w:r>
          </w:hyperlink>
          <w:r w:rsidDel="00000000" w:rsidR="00000000" w:rsidRPr="00000000">
            <w:rPr>
              <w:rtl w:val="0"/>
            </w:rPr>
          </w:r>
        </w:p>
        <w:p w:rsidR="00000000" w:rsidDel="00000000" w:rsidP="00000000" w:rsidRDefault="00000000" w:rsidRPr="00000000" w14:paraId="000000B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c78qmj90p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13.8  Implications for You</w:t>
              <w:tab/>
              <w:t xml:space="preserve">220</w:t>
            </w:r>
          </w:hyperlink>
          <w:r w:rsidDel="00000000" w:rsidR="00000000" w:rsidRPr="00000000">
            <w:rPr>
              <w:rtl w:val="0"/>
            </w:rPr>
          </w:r>
        </w:p>
        <w:p w:rsidR="00000000" w:rsidDel="00000000" w:rsidP="00000000" w:rsidRDefault="00000000" w:rsidRPr="00000000" w14:paraId="000000B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6abqsk7mc7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13.9  Key Concepts in This Chapter</w:t>
              <w:tab/>
              <w:t xml:space="preserve">220</w:t>
            </w:r>
          </w:hyperlink>
          <w:r w:rsidDel="00000000" w:rsidR="00000000" w:rsidRPr="00000000">
            <w:rPr>
              <w:rtl w:val="0"/>
            </w:rPr>
          </w:r>
        </w:p>
        <w:p w:rsidR="00000000" w:rsidDel="00000000" w:rsidP="00000000" w:rsidRDefault="00000000" w:rsidRPr="00000000" w14:paraId="000000C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yasd0ibukw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13.10  A Closing Note: What This Book Is Betting On</w:t>
              <w:tab/>
              <w:t xml:space="preserve">220</w:t>
            </w:r>
          </w:hyperlink>
          <w:r w:rsidDel="00000000" w:rsidR="00000000" w:rsidRPr="00000000">
            <w:rPr>
              <w:rtl w:val="0"/>
            </w:rPr>
          </w:r>
        </w:p>
        <w:p w:rsidR="00000000" w:rsidDel="00000000" w:rsidP="00000000" w:rsidRDefault="00000000" w:rsidRPr="00000000" w14:paraId="000000C1">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edu4it5dgxrn">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14: Political Sustainability — Protecting Transformation Across Election Cycles</w:t>
              <w:tab/>
              <w:t xml:space="preserve">222</w:t>
            </w:r>
          </w:hyperlink>
          <w:r w:rsidDel="00000000" w:rsidR="00000000" w:rsidRPr="00000000">
            <w:rPr>
              <w:rtl w:val="0"/>
            </w:rPr>
          </w:r>
        </w:p>
        <w:p w:rsidR="00000000" w:rsidDel="00000000" w:rsidP="00000000" w:rsidRDefault="00000000" w:rsidRPr="00000000" w14:paraId="000000C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1eq0t9nlbv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14.1  Why Political Sustainability Is an Analytical Problem, Not Only a Political One</w:t>
              <w:tab/>
              <w:t xml:space="preserve">222</w:t>
            </w:r>
          </w:hyperlink>
          <w:r w:rsidDel="00000000" w:rsidR="00000000" w:rsidRPr="00000000">
            <w:rPr>
              <w:rtl w:val="0"/>
            </w:rPr>
          </w:r>
        </w:p>
        <w:p w:rsidR="00000000" w:rsidDel="00000000" w:rsidP="00000000" w:rsidRDefault="00000000" w:rsidRPr="00000000" w14:paraId="000000C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4x7zyvu359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14.2  The Structural Durability of Vermont’s Reform Architecture</w:t>
              <w:tab/>
              <w:t xml:space="preserve">222</w:t>
            </w:r>
          </w:hyperlink>
          <w:r w:rsidDel="00000000" w:rsidR="00000000" w:rsidRPr="00000000">
            <w:rPr>
              <w:rtl w:val="0"/>
            </w:rPr>
          </w:r>
        </w:p>
        <w:p w:rsidR="00000000" w:rsidDel="00000000" w:rsidP="00000000" w:rsidRDefault="00000000" w:rsidRPr="00000000" w14:paraId="000000C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pnrp8ridv9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14.3  Early-Warning Signals of Political Risk</w:t>
              <w:tab/>
              <w:t xml:space="preserve">223</w:t>
            </w:r>
          </w:hyperlink>
          <w:r w:rsidDel="00000000" w:rsidR="00000000" w:rsidRPr="00000000">
            <w:rPr>
              <w:rtl w:val="0"/>
            </w:rPr>
          </w:r>
        </w:p>
        <w:p w:rsidR="00000000" w:rsidDel="00000000" w:rsidP="00000000" w:rsidRDefault="00000000" w:rsidRPr="00000000" w14:paraId="000000C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ps3cl4k4nl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14.4  Organizational Strategies for Political Risk Management</w:t>
              <w:tab/>
              <w:t xml:space="preserve">224</w:t>
            </w:r>
          </w:hyperlink>
          <w:r w:rsidDel="00000000" w:rsidR="00000000" w:rsidRPr="00000000">
            <w:rPr>
              <w:rtl w:val="0"/>
            </w:rPr>
          </w:r>
        </w:p>
        <w:p w:rsidR="00000000" w:rsidDel="00000000" w:rsidP="00000000" w:rsidRDefault="00000000" w:rsidRPr="00000000" w14:paraId="000000C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vt8ddq9g6h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14.5  Vermont’s Reform Cascade as Political-Sustainability Architecture</w:t>
              <w:tab/>
              <w:t xml:space="preserve">226</w:t>
            </w:r>
          </w:hyperlink>
          <w:r w:rsidDel="00000000" w:rsidR="00000000" w:rsidRPr="00000000">
            <w:rPr>
              <w:rtl w:val="0"/>
            </w:rPr>
          </w:r>
        </w:p>
        <w:p w:rsidR="00000000" w:rsidDel="00000000" w:rsidP="00000000" w:rsidRDefault="00000000" w:rsidRPr="00000000" w14:paraId="000000C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razpi7g8a8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14.6  Work This Chapter on the Platform</w:t>
              <w:tab/>
              <w:t xml:space="preserve">226</w:t>
            </w:r>
          </w:hyperlink>
          <w:r w:rsidDel="00000000" w:rsidR="00000000" w:rsidRPr="00000000">
            <w:rPr>
              <w:rtl w:val="0"/>
            </w:rPr>
          </w:r>
        </w:p>
        <w:p w:rsidR="00000000" w:rsidDel="00000000" w:rsidP="00000000" w:rsidRDefault="00000000" w:rsidRPr="00000000" w14:paraId="000000C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4m7zhsfykp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14.7  Implications for You</w:t>
              <w:tab/>
              <w:t xml:space="preserve">227</w:t>
            </w:r>
          </w:hyperlink>
          <w:r w:rsidDel="00000000" w:rsidR="00000000" w:rsidRPr="00000000">
            <w:rPr>
              <w:rtl w:val="0"/>
            </w:rPr>
          </w:r>
        </w:p>
        <w:p w:rsidR="00000000" w:rsidDel="00000000" w:rsidP="00000000" w:rsidRDefault="00000000" w:rsidRPr="00000000" w14:paraId="000000C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rboxepuzi7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14.8  Key Concepts in This Chapter</w:t>
              <w:tab/>
              <w:t xml:space="preserve">227</w:t>
            </w:r>
          </w:hyperlink>
          <w:r w:rsidDel="00000000" w:rsidR="00000000" w:rsidRPr="00000000">
            <w:rPr>
              <w:rtl w:val="0"/>
            </w:rPr>
          </w:r>
        </w:p>
        <w:p w:rsidR="00000000" w:rsidDel="00000000" w:rsidP="00000000" w:rsidRDefault="00000000" w:rsidRPr="00000000" w14:paraId="000000CA">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587yfh2icso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15: Healthcare Transformation as Portfolio Management — Applying PMI Standards to Five-Pillar Reform</w:t>
              <w:tab/>
              <w:t xml:space="preserve">229</w:t>
            </w:r>
          </w:hyperlink>
          <w:r w:rsidDel="00000000" w:rsidR="00000000" w:rsidRPr="00000000">
            <w:rPr>
              <w:rtl w:val="0"/>
            </w:rPr>
          </w:r>
        </w:p>
        <w:p w:rsidR="00000000" w:rsidDel="00000000" w:rsidP="00000000" w:rsidRDefault="00000000" w:rsidRPr="00000000" w14:paraId="000000C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w9ecwgjm24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  The Project-Management Gap in Healthcare Transformation</w:t>
              <w:tab/>
              <w:t xml:space="preserve">229</w:t>
            </w:r>
          </w:hyperlink>
          <w:r w:rsidDel="00000000" w:rsidR="00000000" w:rsidRPr="00000000">
            <w:rPr>
              <w:rtl w:val="0"/>
            </w:rPr>
          </w:r>
        </w:p>
        <w:p w:rsidR="00000000" w:rsidDel="00000000" w:rsidP="00000000" w:rsidRDefault="00000000" w:rsidRPr="00000000" w14:paraId="000000C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vsb981of4k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15.2  Project, Program, and Portfolio: Getting the Levels Right</w:t>
              <w:tab/>
              <w:t xml:space="preserve">229</w:t>
            </w:r>
          </w:hyperlink>
          <w:r w:rsidDel="00000000" w:rsidR="00000000" w:rsidRPr="00000000">
            <w:rPr>
              <w:rtl w:val="0"/>
            </w:rPr>
          </w:r>
        </w:p>
        <w:p w:rsidR="00000000" w:rsidDel="00000000" w:rsidP="00000000" w:rsidRDefault="00000000" w:rsidRPr="00000000" w14:paraId="000000C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dgord7o3i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15.3  Vermont’s Transformation Portfolio: 19 Components</w:t>
              <w:tab/>
              <w:t xml:space="preserve">230</w:t>
            </w:r>
          </w:hyperlink>
          <w:r w:rsidDel="00000000" w:rsidR="00000000" w:rsidRPr="00000000">
            <w:rPr>
              <w:rtl w:val="0"/>
            </w:rPr>
          </w:r>
        </w:p>
        <w:p w:rsidR="00000000" w:rsidDel="00000000" w:rsidP="00000000" w:rsidRDefault="00000000" w:rsidRPr="00000000" w14:paraId="000000C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32cfshpus7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15.4  The Case for a Portfolio Manager</w:t>
              <w:tab/>
              <w:t xml:space="preserve">232</w:t>
            </w:r>
          </w:hyperlink>
          <w:r w:rsidDel="00000000" w:rsidR="00000000" w:rsidRPr="00000000">
            <w:rPr>
              <w:rtl w:val="0"/>
            </w:rPr>
          </w:r>
        </w:p>
        <w:p w:rsidR="00000000" w:rsidDel="00000000" w:rsidP="00000000" w:rsidRDefault="00000000" w:rsidRPr="00000000" w14:paraId="000000C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pvvy7pa5cg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15.5  Pillar-Level Project Managers: Five Roles, One Framework</w:t>
              <w:tab/>
              <w:t xml:space="preserve">232</w:t>
            </w:r>
          </w:hyperlink>
          <w:r w:rsidDel="00000000" w:rsidR="00000000" w:rsidRPr="00000000">
            <w:rPr>
              <w:rtl w:val="0"/>
            </w:rPr>
          </w:r>
        </w:p>
        <w:p w:rsidR="00000000" w:rsidDel="00000000" w:rsidP="00000000" w:rsidRDefault="00000000" w:rsidRPr="00000000" w14:paraId="000000D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rh8goun9lu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15.6  Governance Architecture and the Ten Knowledge Areas</w:t>
              <w:tab/>
              <w:t xml:space="preserve">233</w:t>
            </w:r>
          </w:hyperlink>
          <w:r w:rsidDel="00000000" w:rsidR="00000000" w:rsidRPr="00000000">
            <w:rPr>
              <w:rtl w:val="0"/>
            </w:rPr>
          </w:r>
        </w:p>
        <w:p w:rsidR="00000000" w:rsidDel="00000000" w:rsidP="00000000" w:rsidRDefault="00000000" w:rsidRPr="00000000" w14:paraId="000000D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ck01ym05au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15.7  Portfolio Sequence Is Dependency Sequence</w:t>
              <w:tab/>
              <w:t xml:space="preserve">234</w:t>
            </w:r>
          </w:hyperlink>
          <w:r w:rsidDel="00000000" w:rsidR="00000000" w:rsidRPr="00000000">
            <w:rPr>
              <w:rtl w:val="0"/>
            </w:rPr>
          </w:r>
        </w:p>
        <w:p w:rsidR="00000000" w:rsidDel="00000000" w:rsidP="00000000" w:rsidRDefault="00000000" w:rsidRPr="00000000" w14:paraId="000000D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v8sqdorbf7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15.8  Predictive vs. Adaptive Approaches</w:t>
              <w:tab/>
              <w:t xml:space="preserve">234</w:t>
            </w:r>
          </w:hyperlink>
          <w:r w:rsidDel="00000000" w:rsidR="00000000" w:rsidRPr="00000000">
            <w:rPr>
              <w:rtl w:val="0"/>
            </w:rPr>
          </w:r>
        </w:p>
        <w:p w:rsidR="00000000" w:rsidDel="00000000" w:rsidP="00000000" w:rsidRDefault="00000000" w:rsidRPr="00000000" w14:paraId="000000D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0csr7lvj81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15.9  The Portfolio Risk Register</w:t>
              <w:tab/>
              <w:t xml:space="preserve">235</w:t>
            </w:r>
          </w:hyperlink>
          <w:r w:rsidDel="00000000" w:rsidR="00000000" w:rsidRPr="00000000">
            <w:rPr>
              <w:rtl w:val="0"/>
            </w:rPr>
          </w:r>
        </w:p>
        <w:p w:rsidR="00000000" w:rsidDel="00000000" w:rsidP="00000000" w:rsidRDefault="00000000" w:rsidRPr="00000000" w14:paraId="000000D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0o49kqe8ic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15.10  Benefits Realization: Connecting the PMO to Act 167’s Five Goals</w:t>
              <w:tab/>
              <w:t xml:space="preserve">236</w:t>
            </w:r>
          </w:hyperlink>
          <w:r w:rsidDel="00000000" w:rsidR="00000000" w:rsidRPr="00000000">
            <w:rPr>
              <w:rtl w:val="0"/>
            </w:rPr>
          </w:r>
        </w:p>
        <w:p w:rsidR="00000000" w:rsidDel="00000000" w:rsidP="00000000" w:rsidRDefault="00000000" w:rsidRPr="00000000" w14:paraId="000000D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8ql6obz1pu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15.11  The Business Case</w:t>
              <w:tab/>
              <w:t xml:space="preserve">236</w:t>
            </w:r>
          </w:hyperlink>
          <w:r w:rsidDel="00000000" w:rsidR="00000000" w:rsidRPr="00000000">
            <w:rPr>
              <w:rtl w:val="0"/>
            </w:rPr>
          </w:r>
        </w:p>
        <w:p w:rsidR="00000000" w:rsidDel="00000000" w:rsidP="00000000" w:rsidRDefault="00000000" w:rsidRPr="00000000" w14:paraId="000000D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8y87ymh8fo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15.12  Implementation Roadmap</w:t>
              <w:tab/>
              <w:t xml:space="preserve">237</w:t>
            </w:r>
          </w:hyperlink>
          <w:r w:rsidDel="00000000" w:rsidR="00000000" w:rsidRPr="00000000">
            <w:rPr>
              <w:rtl w:val="0"/>
            </w:rPr>
          </w:r>
        </w:p>
        <w:p w:rsidR="00000000" w:rsidDel="00000000" w:rsidP="00000000" w:rsidRDefault="00000000" w:rsidRPr="00000000" w14:paraId="000000D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r5dvmpml2b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15.13  Answering the Four Objections</w:t>
              <w:tab/>
              <w:t xml:space="preserve">237</w:t>
            </w:r>
          </w:hyperlink>
          <w:r w:rsidDel="00000000" w:rsidR="00000000" w:rsidRPr="00000000">
            <w:rPr>
              <w:rtl w:val="0"/>
            </w:rPr>
          </w:r>
        </w:p>
        <w:p w:rsidR="00000000" w:rsidDel="00000000" w:rsidP="00000000" w:rsidRDefault="00000000" w:rsidRPr="00000000" w14:paraId="000000D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rza3kxsdzm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15.14  Work This Chapter on the Platform</w:t>
              <w:tab/>
              <w:t xml:space="preserve">238</w:t>
            </w:r>
          </w:hyperlink>
          <w:r w:rsidDel="00000000" w:rsidR="00000000" w:rsidRPr="00000000">
            <w:rPr>
              <w:rtl w:val="0"/>
            </w:rPr>
          </w:r>
        </w:p>
        <w:p w:rsidR="00000000" w:rsidDel="00000000" w:rsidP="00000000" w:rsidRDefault="00000000" w:rsidRPr="00000000" w14:paraId="000000D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2y4j4dur31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15.15  Implications for You</w:t>
              <w:tab/>
              <w:t xml:space="preserve">239</w:t>
            </w:r>
          </w:hyperlink>
          <w:r w:rsidDel="00000000" w:rsidR="00000000" w:rsidRPr="00000000">
            <w:rPr>
              <w:rtl w:val="0"/>
            </w:rPr>
          </w:r>
        </w:p>
        <w:p w:rsidR="00000000" w:rsidDel="00000000" w:rsidP="00000000" w:rsidRDefault="00000000" w:rsidRPr="00000000" w14:paraId="000000D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ppi40vb80d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15.16  Key Concepts in This Chapter</w:t>
              <w:tab/>
              <w:t xml:space="preserve">239</w:t>
            </w:r>
          </w:hyperlink>
          <w:r w:rsidDel="00000000" w:rsidR="00000000" w:rsidRPr="00000000">
            <w:rPr>
              <w:rtl w:val="0"/>
            </w:rPr>
          </w:r>
        </w:p>
        <w:p w:rsidR="00000000" w:rsidDel="00000000" w:rsidP="00000000" w:rsidRDefault="00000000" w:rsidRPr="00000000" w14:paraId="000000D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4ybetw6o0l2d">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16: The AHS Restructuring Roadmap — A Five-Pillar Framework for System Architects</w:t>
              <w:tab/>
              <w:t xml:space="preserve">241</w:t>
            </w:r>
          </w:hyperlink>
          <w:r w:rsidDel="00000000" w:rsidR="00000000" w:rsidRPr="00000000">
            <w:rPr>
              <w:rtl w:val="0"/>
            </w:rPr>
          </w:r>
        </w:p>
        <w:p w:rsidR="00000000" w:rsidDel="00000000" w:rsidP="00000000" w:rsidRDefault="00000000" w:rsidRPr="00000000" w14:paraId="000000D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e0uccg7xwk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16.1  The Statutory Mandate — What Act 68 Actually Requires AHS to Do</w:t>
              <w:tab/>
              <w:t xml:space="preserve">241</w:t>
            </w:r>
          </w:hyperlink>
          <w:r w:rsidDel="00000000" w:rsidR="00000000" w:rsidRPr="00000000">
            <w:rPr>
              <w:rtl w:val="0"/>
            </w:rPr>
          </w:r>
        </w:p>
        <w:p w:rsidR="00000000" w:rsidDel="00000000" w:rsidP="00000000" w:rsidRDefault="00000000" w:rsidRPr="00000000" w14:paraId="000000D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h385mhlbsa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16.2  The Organizational Diagnosis — Why AHS Must Restructure, Not Just Plan</w:t>
              <w:tab/>
              <w:t xml:space="preserve">242</w:t>
            </w:r>
          </w:hyperlink>
          <w:r w:rsidDel="00000000" w:rsidR="00000000" w:rsidRPr="00000000">
            <w:rPr>
              <w:rtl w:val="0"/>
            </w:rPr>
          </w:r>
        </w:p>
        <w:p w:rsidR="00000000" w:rsidDel="00000000" w:rsidP="00000000" w:rsidRDefault="00000000" w:rsidRPr="00000000" w14:paraId="000000D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5w56y7t5jf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16.3  The Redesigned AHS Operating Model — A Population Health System Operator</w:t>
              <w:tab/>
              <w:t xml:space="preserve">243</w:t>
            </w:r>
          </w:hyperlink>
          <w:r w:rsidDel="00000000" w:rsidR="00000000" w:rsidRPr="00000000">
            <w:rPr>
              <w:rtl w:val="0"/>
            </w:rPr>
          </w:r>
        </w:p>
        <w:p w:rsidR="00000000" w:rsidDel="00000000" w:rsidP="00000000" w:rsidRDefault="00000000" w:rsidRPr="00000000" w14:paraId="000000D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mr9lu9ilet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16.4  The Five-Pillar Framework Applied to AHS’s Mandate</w:t>
              <w:tab/>
              <w:t xml:space="preserve">246</w:t>
            </w:r>
          </w:hyperlink>
          <w:r w:rsidDel="00000000" w:rsidR="00000000" w:rsidRPr="00000000">
            <w:rPr>
              <w:rtl w:val="0"/>
            </w:rPr>
          </w:r>
        </w:p>
        <w:p w:rsidR="00000000" w:rsidDel="00000000" w:rsidP="00000000" w:rsidRDefault="00000000" w:rsidRPr="00000000" w14:paraId="000000E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gklmgdtb77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16.5  The AHS Restructuring Implementation Timeline</w:t>
              <w:tab/>
              <w:t xml:space="preserve">247</w:t>
            </w:r>
          </w:hyperlink>
          <w:r w:rsidDel="00000000" w:rsidR="00000000" w:rsidRPr="00000000">
            <w:rPr>
              <w:rtl w:val="0"/>
            </w:rPr>
          </w:r>
        </w:p>
        <w:p w:rsidR="00000000" w:rsidDel="00000000" w:rsidP="00000000" w:rsidRDefault="00000000" w:rsidRPr="00000000" w14:paraId="000000E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nbtg6g5u3h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16.6  A Framework for the 2028 Statewide Strategic Plan</w:t>
              <w:tab/>
              <w:t xml:space="preserve">248</w:t>
            </w:r>
          </w:hyperlink>
          <w:r w:rsidDel="00000000" w:rsidR="00000000" w:rsidRPr="00000000">
            <w:rPr>
              <w:rtl w:val="0"/>
            </w:rPr>
          </w:r>
        </w:p>
        <w:p w:rsidR="00000000" w:rsidDel="00000000" w:rsidP="00000000" w:rsidRDefault="00000000" w:rsidRPr="00000000" w14:paraId="000000E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s07cokozpv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16.7  Vermont as National Template — Why This Restructuring Matters Beyond Vermont</w:t>
              <w:tab/>
              <w:t xml:space="preserve">249</w:t>
            </w:r>
          </w:hyperlink>
          <w:r w:rsidDel="00000000" w:rsidR="00000000" w:rsidRPr="00000000">
            <w:rPr>
              <w:rtl w:val="0"/>
            </w:rPr>
          </w:r>
        </w:p>
        <w:p w:rsidR="00000000" w:rsidDel="00000000" w:rsidP="00000000" w:rsidRDefault="00000000" w:rsidRPr="00000000" w14:paraId="000000E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n0v4y1h7p1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16.8  Work This Chapter on the Platform</w:t>
              <w:tab/>
              <w:t xml:space="preserve">249</w:t>
            </w:r>
          </w:hyperlink>
          <w:r w:rsidDel="00000000" w:rsidR="00000000" w:rsidRPr="00000000">
            <w:rPr>
              <w:rtl w:val="0"/>
            </w:rPr>
          </w:r>
        </w:p>
        <w:p w:rsidR="00000000" w:rsidDel="00000000" w:rsidP="00000000" w:rsidRDefault="00000000" w:rsidRPr="00000000" w14:paraId="000000E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3pkbsxkuh8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16.9  Implications for You</w:t>
              <w:tab/>
              <w:t xml:space="preserve">250</w:t>
            </w:r>
          </w:hyperlink>
          <w:r w:rsidDel="00000000" w:rsidR="00000000" w:rsidRPr="00000000">
            <w:rPr>
              <w:rtl w:val="0"/>
            </w:rPr>
          </w:r>
        </w:p>
        <w:p w:rsidR="00000000" w:rsidDel="00000000" w:rsidP="00000000" w:rsidRDefault="00000000" w:rsidRPr="00000000" w14:paraId="000000E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5wgjjhzh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16.10  Key Concepts in This Chapter</w:t>
              <w:tab/>
              <w:t xml:space="preserve">250</w:t>
            </w:r>
          </w:hyperlink>
          <w:r w:rsidDel="00000000" w:rsidR="00000000" w:rsidRPr="00000000">
            <w:rPr>
              <w:rtl w:val="0"/>
            </w:rPr>
          </w:r>
        </w:p>
        <w:p w:rsidR="00000000" w:rsidDel="00000000" w:rsidP="00000000" w:rsidRDefault="00000000" w:rsidRPr="00000000" w14:paraId="000000E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3yu7qq2d7zw">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Conclusion — What Vermont Proves, and What Remains to Be Proven</w:t>
              <w:tab/>
              <w:t xml:space="preserve">251</w:t>
            </w:r>
          </w:hyperlink>
          <w:r w:rsidDel="00000000" w:rsidR="00000000" w:rsidRPr="00000000">
            <w:rPr>
              <w:rtl w:val="0"/>
            </w:rPr>
          </w:r>
        </w:p>
        <w:p w:rsidR="00000000" w:rsidDel="00000000" w:rsidP="00000000" w:rsidRDefault="00000000" w:rsidRPr="00000000" w14:paraId="000000E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fasbkm2eka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Failure Actually Looks Like</w:t>
              <w:tab/>
              <w:t xml:space="preserve">251</w:t>
            </w:r>
          </w:hyperlink>
          <w:r w:rsidDel="00000000" w:rsidR="00000000" w:rsidRPr="00000000">
            <w:rPr>
              <w:rtl w:val="0"/>
            </w:rPr>
          </w:r>
        </w:p>
        <w:p w:rsidR="00000000" w:rsidDel="00000000" w:rsidP="00000000" w:rsidRDefault="00000000" w:rsidRPr="00000000" w14:paraId="000000E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ffrkcqrmek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Three Decisions That Are Not Yet Made</w:t>
              <w:tab/>
              <w:t xml:space="preserve">251</w:t>
            </w:r>
          </w:hyperlink>
          <w:r w:rsidDel="00000000" w:rsidR="00000000" w:rsidRPr="00000000">
            <w:rPr>
              <w:rtl w:val="0"/>
            </w:rPr>
          </w:r>
        </w:p>
        <w:p w:rsidR="00000000" w:rsidDel="00000000" w:rsidP="00000000" w:rsidRDefault="00000000" w:rsidRPr="00000000" w14:paraId="000000E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t39m170gr5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Vermont Has Proved — As of April 2026</w:t>
              <w:tab/>
              <w:t xml:space="preserve">252</w:t>
            </w:r>
          </w:hyperlink>
          <w:r w:rsidDel="00000000" w:rsidR="00000000" w:rsidRPr="00000000">
            <w:rPr>
              <w:rtl w:val="0"/>
            </w:rPr>
          </w:r>
        </w:p>
        <w:p w:rsidR="00000000" w:rsidDel="00000000" w:rsidP="00000000" w:rsidRDefault="00000000" w:rsidRPr="00000000" w14:paraId="000000E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h14pbsf9jj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People This Book Cannot Reach</w:t>
              <w:tab/>
              <w:t xml:space="preserve">253</w:t>
            </w:r>
          </w:hyperlink>
          <w:r w:rsidDel="00000000" w:rsidR="00000000" w:rsidRPr="00000000">
            <w:rPr>
              <w:rtl w:val="0"/>
            </w:rPr>
          </w:r>
        </w:p>
        <w:p w:rsidR="00000000" w:rsidDel="00000000" w:rsidP="00000000" w:rsidRDefault="00000000" w:rsidRPr="00000000" w14:paraId="000000E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h95ysrp7lt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Call</w:t>
              <w:tab/>
              <w:t xml:space="preserve">253</w:t>
            </w:r>
          </w:hyperlink>
          <w:r w:rsidDel="00000000" w:rsidR="00000000" w:rsidRPr="00000000">
            <w:rPr>
              <w:rtl w:val="0"/>
            </w:rPr>
          </w:r>
        </w:p>
        <w:p w:rsidR="00000000" w:rsidDel="00000000" w:rsidP="00000000" w:rsidRDefault="00000000" w:rsidRPr="00000000" w14:paraId="000000E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c5kobecuuo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Key Concepts in This Chapter</w:t>
              <w:tab/>
              <w:t xml:space="preserve">254</w:t>
            </w:r>
          </w:hyperlink>
          <w:r w:rsidDel="00000000" w:rsidR="00000000" w:rsidRPr="00000000">
            <w:rPr>
              <w:rtl w:val="0"/>
            </w:rPr>
          </w:r>
        </w:p>
        <w:p w:rsidR="00000000" w:rsidDel="00000000" w:rsidP="00000000" w:rsidRDefault="00000000" w:rsidRPr="00000000" w14:paraId="000000ED">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b6yldsuw5nqo">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A — Vermont System Portrait</w:t>
              <w:tab/>
              <w:t xml:space="preserve">256</w:t>
            </w:r>
          </w:hyperlink>
          <w:r w:rsidDel="00000000" w:rsidR="00000000" w:rsidRPr="00000000">
            <w:rPr>
              <w:rtl w:val="0"/>
            </w:rPr>
          </w:r>
        </w:p>
        <w:p w:rsidR="00000000" w:rsidDel="00000000" w:rsidP="00000000" w:rsidRDefault="00000000" w:rsidRPr="00000000" w14:paraId="000000E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qujl34nc49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A.1  Vermont: The State</w:t>
              <w:tab/>
              <w:t xml:space="preserve">256</w:t>
            </w:r>
          </w:hyperlink>
          <w:r w:rsidDel="00000000" w:rsidR="00000000" w:rsidRPr="00000000">
            <w:rPr>
              <w:rtl w:val="0"/>
            </w:rPr>
          </w:r>
        </w:p>
        <w:p w:rsidR="00000000" w:rsidDel="00000000" w:rsidP="00000000" w:rsidRDefault="00000000" w:rsidRPr="00000000" w14:paraId="000000E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eifqaukw5i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A.2  Demographics and Population Projections</w:t>
              <w:tab/>
              <w:t xml:space="preserve">256</w:t>
            </w:r>
          </w:hyperlink>
          <w:r w:rsidDel="00000000" w:rsidR="00000000" w:rsidRPr="00000000">
            <w:rPr>
              <w:rtl w:val="0"/>
            </w:rPr>
          </w:r>
        </w:p>
        <w:p w:rsidR="00000000" w:rsidDel="00000000" w:rsidP="00000000" w:rsidRDefault="00000000" w:rsidRPr="00000000" w14:paraId="000000F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7qmfsnizd2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A.3  Regulatory Architecture: The Green Mountain Care Board</w:t>
              <w:tab/>
              <w:t xml:space="preserve">257</w:t>
            </w:r>
          </w:hyperlink>
          <w:r w:rsidDel="00000000" w:rsidR="00000000" w:rsidRPr="00000000">
            <w:rPr>
              <w:rtl w:val="0"/>
            </w:rPr>
          </w:r>
        </w:p>
        <w:p w:rsidR="00000000" w:rsidDel="00000000" w:rsidP="00000000" w:rsidRDefault="00000000" w:rsidRPr="00000000" w14:paraId="000000F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305i6bkbki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A.4  The Hospital System</w:t>
              <w:tab/>
              <w:t xml:space="preserve">258</w:t>
            </w:r>
          </w:hyperlink>
          <w:r w:rsidDel="00000000" w:rsidR="00000000" w:rsidRPr="00000000">
            <w:rPr>
              <w:rtl w:val="0"/>
            </w:rPr>
          </w:r>
        </w:p>
        <w:p w:rsidR="00000000" w:rsidDel="00000000" w:rsidP="00000000" w:rsidRDefault="00000000" w:rsidRPr="00000000" w14:paraId="000000F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d9ahj12ypm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A.5  The Transformation Plans: A System in Motion</w:t>
              <w:tab/>
              <w:t xml:space="preserve">260</w:t>
            </w:r>
          </w:hyperlink>
          <w:r w:rsidDel="00000000" w:rsidR="00000000" w:rsidRPr="00000000">
            <w:rPr>
              <w:rtl w:val="0"/>
            </w:rPr>
          </w:r>
        </w:p>
        <w:p w:rsidR="00000000" w:rsidDel="00000000" w:rsidP="00000000" w:rsidRDefault="00000000" w:rsidRPr="00000000" w14:paraId="000000F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q61ovdo3jv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A.6  The Insurance and Premium Crisis</w:t>
              <w:tab/>
              <w:t xml:space="preserve">261</w:t>
            </w:r>
          </w:hyperlink>
          <w:r w:rsidDel="00000000" w:rsidR="00000000" w:rsidRPr="00000000">
            <w:rPr>
              <w:rtl w:val="0"/>
            </w:rPr>
          </w:r>
        </w:p>
        <w:p w:rsidR="00000000" w:rsidDel="00000000" w:rsidP="00000000" w:rsidRDefault="00000000" w:rsidRPr="00000000" w14:paraId="000000F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u0xp2hq2yr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A.7  Healthcare Workforce</w:t>
              <w:tab/>
              <w:t xml:space="preserve">261</w:t>
            </w:r>
          </w:hyperlink>
          <w:r w:rsidDel="00000000" w:rsidR="00000000" w:rsidRPr="00000000">
            <w:rPr>
              <w:rtl w:val="0"/>
            </w:rPr>
          </w:r>
        </w:p>
        <w:p w:rsidR="00000000" w:rsidDel="00000000" w:rsidP="00000000" w:rsidRDefault="00000000" w:rsidRPr="00000000" w14:paraId="000000F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zskz8v49m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A.8  Clinical Quality Indicators</w:t>
              <w:tab/>
              <w:t xml:space="preserve">262</w:t>
            </w:r>
          </w:hyperlink>
          <w:r w:rsidDel="00000000" w:rsidR="00000000" w:rsidRPr="00000000">
            <w:rPr>
              <w:rtl w:val="0"/>
            </w:rPr>
          </w:r>
        </w:p>
        <w:p w:rsidR="00000000" w:rsidDel="00000000" w:rsidP="00000000" w:rsidRDefault="00000000" w:rsidRPr="00000000" w14:paraId="000000F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x1lkha7fsms3">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B — Act 68 Statutory Timeline and Milestones</w:t>
              <w:tab/>
              <w:t xml:space="preserve">263</w:t>
            </w:r>
          </w:hyperlink>
          <w:r w:rsidDel="00000000" w:rsidR="00000000" w:rsidRPr="00000000">
            <w:rPr>
              <w:rtl w:val="0"/>
            </w:rPr>
          </w:r>
        </w:p>
        <w:p w:rsidR="00000000" w:rsidDel="00000000" w:rsidP="00000000" w:rsidRDefault="00000000" w:rsidRPr="00000000" w14:paraId="000000F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74fxq0bmkjwf">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C — The 14-Hospital Centers of Excellence Assignment Framework</w:t>
              <w:tab/>
              <w:t xml:space="preserve">265</w:t>
            </w:r>
          </w:hyperlink>
          <w:r w:rsidDel="00000000" w:rsidR="00000000" w:rsidRPr="00000000">
            <w:rPr>
              <w:rtl w:val="0"/>
            </w:rPr>
          </w:r>
        </w:p>
        <w:p w:rsidR="00000000" w:rsidDel="00000000" w:rsidP="00000000" w:rsidRDefault="00000000" w:rsidRPr="00000000" w14:paraId="000000F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c8x05ljqtxy1">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D — HTR Platform Tools and Methodology Overview</w:t>
              <w:tab/>
              <w:t xml:space="preserve">267</w:t>
            </w:r>
          </w:hyperlink>
          <w:r w:rsidDel="00000000" w:rsidR="00000000" w:rsidRPr="00000000">
            <w:rPr>
              <w:rtl w:val="0"/>
            </w:rPr>
          </w:r>
        </w:p>
        <w:p w:rsidR="00000000" w:rsidDel="00000000" w:rsidP="00000000" w:rsidRDefault="00000000" w:rsidRPr="00000000" w14:paraId="000000F9">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2s3z13yebc7">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E — Vermont Transformation Scorecard: 2022 Baseline, 2026 Status, 2028 Target</w:t>
              <w:tab/>
              <w:t xml:space="preserve">269</w:t>
            </w:r>
          </w:hyperlink>
          <w:r w:rsidDel="00000000" w:rsidR="00000000" w:rsidRPr="00000000">
            <w:rPr>
              <w:rtl w:val="0"/>
            </w:rPr>
          </w:r>
        </w:p>
        <w:p w:rsidR="00000000" w:rsidDel="00000000" w:rsidP="00000000" w:rsidRDefault="00000000" w:rsidRPr="00000000" w14:paraId="000000FA">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6jxsx16251ev">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F — A Reader’s Guide to the Health Transformation Review Platform</w:t>
              <w:tab/>
              <w:t xml:space="preserve">274</w:t>
            </w:r>
          </w:hyperlink>
          <w:r w:rsidDel="00000000" w:rsidR="00000000" w:rsidRPr="00000000">
            <w:rPr>
              <w:rtl w:val="0"/>
            </w:rPr>
          </w:r>
        </w:p>
        <w:p w:rsidR="00000000" w:rsidDel="00000000" w:rsidP="00000000" w:rsidRDefault="00000000" w:rsidRPr="00000000" w14:paraId="000000F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ggyicep75w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F.1  What This Platform Is</w:t>
              <w:tab/>
              <w:t xml:space="preserve">274</w:t>
            </w:r>
          </w:hyperlink>
          <w:r w:rsidDel="00000000" w:rsidR="00000000" w:rsidRPr="00000000">
            <w:rPr>
              <w:rtl w:val="0"/>
            </w:rPr>
          </w:r>
        </w:p>
        <w:p w:rsidR="00000000" w:rsidDel="00000000" w:rsidP="00000000" w:rsidRDefault="00000000" w:rsidRPr="00000000" w14:paraId="000000F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omr8eb9g7h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F.2  Navigating the Platform</w:t>
              <w:tab/>
              <w:t xml:space="preserve">274</w:t>
            </w:r>
          </w:hyperlink>
          <w:r w:rsidDel="00000000" w:rsidR="00000000" w:rsidRPr="00000000">
            <w:rPr>
              <w:rtl w:val="0"/>
            </w:rPr>
          </w:r>
        </w:p>
        <w:p w:rsidR="00000000" w:rsidDel="00000000" w:rsidP="00000000" w:rsidRDefault="00000000" w:rsidRPr="00000000" w14:paraId="000000F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ixtp1u7n6c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F.3  The Five Pillars of Intelligence</w:t>
              <w:tab/>
              <w:t xml:space="preserve">274</w:t>
            </w:r>
          </w:hyperlink>
          <w:r w:rsidDel="00000000" w:rsidR="00000000" w:rsidRPr="00000000">
            <w:rPr>
              <w:rtl w:val="0"/>
            </w:rPr>
          </w:r>
        </w:p>
        <w:p w:rsidR="00000000" w:rsidDel="00000000" w:rsidP="00000000" w:rsidRDefault="00000000" w:rsidRPr="00000000" w14:paraId="000000F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c174yu3ayb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F.4  The Academy</w:t>
              <w:tab/>
              <w:t xml:space="preserve">274</w:t>
            </w:r>
          </w:hyperlink>
          <w:r w:rsidDel="00000000" w:rsidR="00000000" w:rsidRPr="00000000">
            <w:rPr>
              <w:rtl w:val="0"/>
            </w:rPr>
          </w:r>
        </w:p>
        <w:p w:rsidR="00000000" w:rsidDel="00000000" w:rsidP="00000000" w:rsidRDefault="00000000" w:rsidRPr="00000000" w14:paraId="000000F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j6fiocuekt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F.5  The Research Lab</w:t>
              <w:tab/>
              <w:t xml:space="preserve">275</w:t>
            </w:r>
          </w:hyperlink>
          <w:r w:rsidDel="00000000" w:rsidR="00000000" w:rsidRPr="00000000">
            <w:rPr>
              <w:rtl w:val="0"/>
            </w:rPr>
          </w:r>
        </w:p>
        <w:p w:rsidR="00000000" w:rsidDel="00000000" w:rsidP="00000000" w:rsidRDefault="00000000" w:rsidRPr="00000000" w14:paraId="0000010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31v0clq44s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F.6  States &amp; Programs</w:t>
              <w:tab/>
              <w:t xml:space="preserve">275</w:t>
            </w:r>
          </w:hyperlink>
          <w:r w:rsidDel="00000000" w:rsidR="00000000" w:rsidRPr="00000000">
            <w:rPr>
              <w:rtl w:val="0"/>
            </w:rPr>
          </w:r>
        </w:p>
        <w:p w:rsidR="00000000" w:rsidDel="00000000" w:rsidP="00000000" w:rsidRDefault="00000000" w:rsidRPr="00000000" w14:paraId="0000010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g2zxjsw4o8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F.7  Advisory &amp; Services and the AI Analyst</w:t>
              <w:tab/>
              <w:t xml:space="preserve">275</w:t>
            </w:r>
          </w:hyperlink>
          <w:r w:rsidDel="00000000" w:rsidR="00000000" w:rsidRPr="00000000">
            <w:rPr>
              <w:rtl w:val="0"/>
            </w:rPr>
          </w:r>
        </w:p>
        <w:p w:rsidR="00000000" w:rsidDel="00000000" w:rsidP="00000000" w:rsidRDefault="00000000" w:rsidRPr="00000000" w14:paraId="0000010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mmyjzw5xyv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F.8  Reader Profiles and Recommended Paths</w:t>
              <w:tab/>
              <w:t xml:space="preserve">275</w:t>
            </w:r>
          </w:hyperlink>
          <w:r w:rsidDel="00000000" w:rsidR="00000000" w:rsidRPr="00000000">
            <w:rPr>
              <w:rtl w:val="0"/>
            </w:rPr>
          </w:r>
        </w:p>
        <w:p w:rsidR="00000000" w:rsidDel="00000000" w:rsidP="00000000" w:rsidRDefault="00000000" w:rsidRPr="00000000" w14:paraId="0000010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758tbx11c37a">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G — Adapting and Stress-Testing the Framework</w:t>
              <w:tab/>
              <w:t xml:space="preserve">277</w:t>
            </w:r>
          </w:hyperlink>
          <w:r w:rsidDel="00000000" w:rsidR="00000000" w:rsidRPr="00000000">
            <w:rPr>
              <w:rtl w:val="0"/>
            </w:rPr>
          </w:r>
        </w:p>
        <w:p w:rsidR="00000000" w:rsidDel="00000000" w:rsidP="00000000" w:rsidRDefault="00000000" w:rsidRPr="00000000" w14:paraId="0000010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xdx96kujxw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G.1  Glossary of Vermont-Specific Acronyms and Institutions</w:t>
              <w:tab/>
              <w:t xml:space="preserve">277</w:t>
            </w:r>
          </w:hyperlink>
          <w:r w:rsidDel="00000000" w:rsidR="00000000" w:rsidRPr="00000000">
            <w:rPr>
              <w:rtl w:val="0"/>
            </w:rPr>
          </w:r>
        </w:p>
        <w:p w:rsidR="00000000" w:rsidDel="00000000" w:rsidP="00000000" w:rsidRDefault="00000000" w:rsidRPr="00000000" w14:paraId="0000010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lu0sggfbvq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G.2  Worksheet — Adapt This Framework to Your State</w:t>
              <w:tab/>
              <w:t xml:space="preserve">278</w:t>
            </w:r>
          </w:hyperlink>
          <w:r w:rsidDel="00000000" w:rsidR="00000000" w:rsidRPr="00000000">
            <w:rPr>
              <w:rtl w:val="0"/>
            </w:rPr>
          </w:r>
        </w:p>
        <w:p w:rsidR="00000000" w:rsidDel="00000000" w:rsidP="00000000" w:rsidRDefault="00000000" w:rsidRPr="00000000" w14:paraId="0000010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6ehigrvkg5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G.3  The Transition Window — Financing FY2027–2030</w:t>
              <w:tab/>
              <w:t xml:space="preserve">278</w:t>
            </w:r>
          </w:hyperlink>
          <w:r w:rsidDel="00000000" w:rsidR="00000000" w:rsidRPr="00000000">
            <w:rPr>
              <w:rtl w:val="0"/>
            </w:rPr>
          </w:r>
        </w:p>
        <w:p w:rsidR="00000000" w:rsidDel="00000000" w:rsidP="00000000" w:rsidRDefault="00000000" w:rsidRPr="00000000" w14:paraId="0000010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czqhwba3vq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G.4  Enforcement Mechanics — What “Mandatory” Means in Practice</w:t>
              <w:tab/>
              <w:t xml:space="preserve">279</w:t>
            </w:r>
          </w:hyperlink>
          <w:r w:rsidDel="00000000" w:rsidR="00000000" w:rsidRPr="00000000">
            <w:rPr>
              <w:rtl w:val="0"/>
            </w:rPr>
          </w:r>
        </w:p>
        <w:p w:rsidR="00000000" w:rsidDel="00000000" w:rsidP="00000000" w:rsidRDefault="00000000" w:rsidRPr="00000000" w14:paraId="0000010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qp40r6704h3t">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H — The HTR Lab Workbook: A Five-Pillar Practicum</w:t>
              <w:tab/>
              <w:t xml:space="preserve">281</w:t>
            </w:r>
          </w:hyperlink>
          <w:r w:rsidDel="00000000" w:rsidR="00000000" w:rsidRPr="00000000">
            <w:rPr>
              <w:rtl w:val="0"/>
            </w:rPr>
          </w:r>
        </w:p>
        <w:p w:rsidR="00000000" w:rsidDel="00000000" w:rsidP="00000000" w:rsidRDefault="00000000" w:rsidRPr="00000000" w14:paraId="0000010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ttmedkm2dk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H.1  How to Use This Workbook</w:t>
              <w:tab/>
              <w:t xml:space="preserve">281</w:t>
            </w:r>
          </w:hyperlink>
          <w:r w:rsidDel="00000000" w:rsidR="00000000" w:rsidRPr="00000000">
            <w:rPr>
              <w:rtl w:val="0"/>
            </w:rPr>
          </w:r>
        </w:p>
        <w:p w:rsidR="00000000" w:rsidDel="00000000" w:rsidP="00000000" w:rsidRDefault="00000000" w:rsidRPr="00000000" w14:paraId="0000010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zgs05whync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H.2  Stage 1 — Policy: Establish the Mandate</w:t>
              <w:tab/>
              <w:t xml:space="preserve">281</w:t>
            </w:r>
          </w:hyperlink>
          <w:r w:rsidDel="00000000" w:rsidR="00000000" w:rsidRPr="00000000">
            <w:rPr>
              <w:rtl w:val="0"/>
            </w:rPr>
          </w:r>
        </w:p>
        <w:p w:rsidR="00000000" w:rsidDel="00000000" w:rsidP="00000000" w:rsidRDefault="00000000" w:rsidRPr="00000000" w14:paraId="0000010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rf5skfxrg1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H.3  Stage 2 — Technology: Build the Substrate</w:t>
              <w:tab/>
              <w:t xml:space="preserve">281</w:t>
            </w:r>
          </w:hyperlink>
          <w:r w:rsidDel="00000000" w:rsidR="00000000" w:rsidRPr="00000000">
            <w:rPr>
              <w:rtl w:val="0"/>
            </w:rPr>
          </w:r>
        </w:p>
        <w:p w:rsidR="00000000" w:rsidDel="00000000" w:rsidP="00000000" w:rsidRDefault="00000000" w:rsidRPr="00000000" w14:paraId="0000010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e3ki9p7ly0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H.4  Stage 3 — Economics: Put Incentives on a Visible System</w:t>
              <w:tab/>
              <w:t xml:space="preserve">281</w:t>
            </w:r>
          </w:hyperlink>
          <w:r w:rsidDel="00000000" w:rsidR="00000000" w:rsidRPr="00000000">
            <w:rPr>
              <w:rtl w:val="0"/>
            </w:rPr>
          </w:r>
        </w:p>
        <w:p w:rsidR="00000000" w:rsidDel="00000000" w:rsidP="00000000" w:rsidRDefault="00000000" w:rsidRPr="00000000" w14:paraId="0000010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lkd4ygavxt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H.5  Stage 4 — Clinical: Redesign Care on Aligned Incentives</w:t>
              <w:tab/>
              <w:t xml:space="preserve">282</w:t>
            </w:r>
          </w:hyperlink>
          <w:r w:rsidDel="00000000" w:rsidR="00000000" w:rsidRPr="00000000">
            <w:rPr>
              <w:rtl w:val="0"/>
            </w:rPr>
          </w:r>
        </w:p>
        <w:p w:rsidR="00000000" w:rsidDel="00000000" w:rsidP="00000000" w:rsidRDefault="00000000" w:rsidRPr="00000000" w14:paraId="0000010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6f4ybid0zb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H.6  The Equity Imperative: Calibrate for the Gap, Not the Average</w:t>
              <w:tab/>
              <w:t xml:space="preserve">282</w:t>
            </w:r>
          </w:hyperlink>
          <w:r w:rsidDel="00000000" w:rsidR="00000000" w:rsidRPr="00000000">
            <w:rPr>
              <w:rtl w:val="0"/>
            </w:rPr>
          </w:r>
        </w:p>
        <w:p w:rsidR="00000000" w:rsidDel="00000000" w:rsidP="00000000" w:rsidRDefault="00000000" w:rsidRPr="00000000" w14:paraId="0000010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gkzsv2cn4k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H.7  Stage 5 — Operations: Close the Execution Gap</w:t>
              <w:tab/>
              <w:t xml:space="preserve">282</w:t>
            </w:r>
          </w:hyperlink>
          <w:r w:rsidDel="00000000" w:rsidR="00000000" w:rsidRPr="00000000">
            <w:rPr>
              <w:rtl w:val="0"/>
            </w:rPr>
          </w:r>
        </w:p>
        <w:p w:rsidR="00000000" w:rsidDel="00000000" w:rsidP="00000000" w:rsidRDefault="00000000" w:rsidRPr="00000000" w14:paraId="00000110">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fxqwhlqkpm6m">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Figure Index</w:t>
              <w:tab/>
              <w:t xml:space="preserve">282</w:t>
            </w:r>
          </w:hyperlink>
          <w:r w:rsidDel="00000000" w:rsidR="00000000" w:rsidRPr="00000000">
            <w:rPr>
              <w:rtl w:val="0"/>
            </w:rPr>
          </w:r>
        </w:p>
        <w:p w:rsidR="00000000" w:rsidDel="00000000" w:rsidP="00000000" w:rsidRDefault="00000000" w:rsidRPr="00000000" w14:paraId="00000111">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3j4x3q9ck36">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Bibliography and Source Notes</w:t>
              <w:tab/>
              <w:t xml:space="preserve">290</w:t>
            </w:r>
          </w:hyperlink>
          <w:r w:rsidDel="00000000" w:rsidR="00000000" w:rsidRPr="00000000">
            <w:rPr>
              <w:rtl w:val="0"/>
            </w:rPr>
          </w:r>
        </w:p>
        <w:p w:rsidR="00000000" w:rsidDel="00000000" w:rsidP="00000000" w:rsidRDefault="00000000" w:rsidRPr="00000000" w14:paraId="0000011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lgy8toknhse8">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Index (Selected)</w:t>
              <w:tab/>
              <w:t xml:space="preserve">291</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113">
      <w:pPr>
        <w:rPr/>
        <w:sectPr>
          <w:pgSz w:h="15840" w:w="12240" w:orient="portrait"/>
          <w:pgMar w:bottom="1296" w:top="1296" w:left="1584" w:right="1584" w:header="720" w:footer="720"/>
          <w:pgNumType w:start="1"/>
          <w:titlePg w:val="1"/>
        </w:sectPr>
      </w:pPr>
      <w:r w:rsidDel="00000000" w:rsidR="00000000" w:rsidRPr="00000000">
        <w:br w:type="page"/>
      </w:r>
      <w:r w:rsidDel="00000000" w:rsidR="00000000" w:rsidRPr="00000000">
        <w:rPr>
          <w:rtl w:val="0"/>
        </w:rPr>
      </w:r>
    </w:p>
    <w:p w:rsidR="00000000" w:rsidDel="00000000" w:rsidP="00000000" w:rsidRDefault="00000000" w:rsidRPr="00000000" w14:paraId="00000114">
      <w:pPr>
        <w:pStyle w:val="Heading1"/>
        <w:rPr/>
      </w:pPr>
      <w:bookmarkStart w:colFirst="0" w:colLast="0" w:name="_p5xlpngjr1du" w:id="0"/>
      <w:bookmarkEnd w:id="0"/>
      <w:r w:rsidDel="00000000" w:rsidR="00000000" w:rsidRPr="00000000">
        <w:rPr>
          <w:b w:val="1"/>
          <w:bCs w:val="1"/>
          <w:color w:val="161b22"/>
          <w:rtl w:val="0"/>
        </w:rPr>
        <w:t xml:space="preserve">PREFACE</w:t>
      </w:r>
      <w:r w:rsidDel="00000000" w:rsidR="00000000" w:rsidRPr="00000000">
        <w:rPr>
          <w:rtl w:val="0"/>
        </w:rPr>
      </w:r>
    </w:p>
    <w:p w:rsidR="00000000" w:rsidDel="00000000" w:rsidP="00000000" w:rsidRDefault="00000000" w:rsidRPr="00000000" w14:paraId="00000115">
      <w:pPr>
        <w:rPr/>
      </w:pPr>
      <w:r w:rsidDel="00000000" w:rsidR="00000000" w:rsidRPr="00000000">
        <w:rPr>
          <w:rtl w:val="0"/>
        </w:rPr>
        <w:t xml:space="preserve">This book began with a room full of people who already knew something was wrong.</w:t>
      </w:r>
    </w:p>
    <w:p w:rsidR="00000000" w:rsidDel="00000000" w:rsidP="00000000" w:rsidRDefault="00000000" w:rsidRPr="00000000" w14:paraId="000001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September 2024, the Green Mountain Care Board (GMCB) of Vermont convened the public meeting — recounted in detail in the Introduction that follows — at which the consulting firm Oliver Wyman presented the findings of a year-long, $1 million statewide hospital systems analysis. The people in that room had come because they suspected what was about to be confirmed, and because some part of them still hoped they were wrong.</w:t>
      </w:r>
    </w:p>
    <w:p w:rsidR="00000000" w:rsidDel="00000000" w:rsidP="00000000" w:rsidRDefault="00000000" w:rsidRPr="00000000" w14:paraId="000001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They were not wrong. Nine of Vermont’s fourteen hospitals were already operating at a loss. Thirteen of fourteen would be in the red by 2028, absent structural intervention. The cumulative five-year system deficit ranged from $700 million to $2.4 billion. Premiums had risen 108% in six years; median household income grew 22% in the four years to 2022. The working-age population that funds the cross-subsidy keeping rural hospitals alive was declining. The over-65 population was growing toward 30% of the state.</w:t>
      </w:r>
    </w:p>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room is the origin of this book. Not because Vermont is uniquely troubled — every American state is facing some version of the same forces on a time delay — but because Vermont is early. Early in its demographic aging. Early in its hospital financial fragility. Early in its recognition that thirty years of voluntary payment reform have not changed the fundamental incentives of the system. And early, therefore, in its willingness to do something that no state has done with this level of statutory specificity and capital commitment: mandate structural change.</w:t>
      </w:r>
      <w:r w:rsidDel="00000000" w:rsidR="00000000" w:rsidRPr="00000000">
        <w:rPr>
          <w:rtl w:val="0"/>
        </w:rPr>
      </w:r>
    </w:p>
    <w:tbl>
      <w:tblPr>
        <w:tblStyle w:val="Table1"/>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119">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11A">
            <w:pPr>
              <w:spacing w:after="60" w:line="264" w:lineRule="auto"/>
              <w:rPr/>
            </w:pPr>
            <w:r w:rsidDel="00000000" w:rsidR="00000000" w:rsidRPr="00000000">
              <w:rPr>
                <w:sz w:val="20"/>
                <w:szCs w:val="20"/>
                <w:rtl w:val="0"/>
              </w:rPr>
              <w:t xml:space="preserve">“On a time delay” is measurable, not rhetorical. In 2020, three states had more residents over 65 than under 18: Maine, Vermont, and Florida. By 2024 there were eleven — Delaware, Hawaii, Montana, New Hampshire, Oregon, Pennsylvania, Rhode Island, and West Virginia had joined them. Vermont now ranks second-oldest in the country by median age (43.6), tied with New Hampshire and behind only Maine (44.8); West Virginia (43.0) is next.</w:t>
            </w:r>
            <w:r w:rsidDel="00000000" w:rsidR="00000000" w:rsidRPr="00000000">
              <w:rPr>
                <w:rtl w:val="0"/>
              </w:rPr>
            </w:r>
          </w:p>
          <w:p w:rsidR="00000000" w:rsidDel="00000000" w:rsidP="00000000" w:rsidRDefault="00000000" w:rsidRPr="00000000" w14:paraId="0000011B">
            <w:pPr>
              <w:spacing w:after="60" w:line="264" w:lineRule="auto"/>
              <w:rPr>
                <w:sz w:val="20"/>
                <w:szCs w:val="20"/>
              </w:rPr>
            </w:pPr>
            <w:r w:rsidDel="00000000" w:rsidR="00000000" w:rsidRPr="00000000">
              <w:rPr>
                <w:sz w:val="20"/>
                <w:szCs w:val="20"/>
                <w:rtl w:val="0"/>
              </w:rPr>
              <w:t xml:space="preserve">The financial consequence is arriving on the same delay. Nationally, 41% of rural hospitals operate in the red (Chartis Center for Rural Health) and roughly 768 are at risk of closing, 315 of them within three years (Center for Healthcare Quality and Payment Reform). Vermont’s nine-of-fourteen — 64% — is not a different problem from the national one. It is the national problem, further along. </w:t>
            </w:r>
          </w:p>
        </w:tc>
      </w:tr>
    </w:tbl>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is the analytical framework for that change. It is not a policy brief for or against any particular agenda. The five goals of Vermont’s Act 167 — reduce inefficiencies, lower costs, improve health outcomes, reduce health inequities, and increase access to essential services — are goals that virtually every person across the political spectrum would endorse. The means for achieving them are legitimately contested. This book engages that contestation honestly and presents both sides where the evidence genuinely runs in two directions.</w:t>
      </w:r>
    </w:p>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framework is organized around five pillars: Policy, Technology, Economics, Clinical, and Operations. It emerged from the conviction that transformation fails when it addresses any single pillar in isolation. Payment reform without clinical redesign produces financial savings that evaporate when care models do not change. Clinical quality improvement without payment reform produces better care that the financial system immediately discourages. Technology investment without operational readiness produces platforms that no one uses. Equity goals without structural investment produce aspirations without outcomes.</w:t>
      </w:r>
    </w:p>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last failure is why equity does not appear here as a sixth pillar. It is the </w:t>
      </w:r>
      <w:r w:rsidDel="00000000" w:rsidR="00000000" w:rsidRPr="00000000">
        <w:rPr>
          <w:i w:val="0"/>
          <w:iCs w:val="0"/>
          <w:smallCaps w:val="0"/>
          <w:strike w:val="0"/>
          <w:color w:val="1a1a1a"/>
          <w:sz w:val="21"/>
          <w:szCs w:val="21"/>
          <w:u w:val="none"/>
          <w:shd w:fill="auto" w:val="clear"/>
          <w:vertAlign w:val="baseline"/>
          <w:rtl w:val="0"/>
        </w:rPr>
        <w:t xml:space="preserve">Equity Imperative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a single justice test that each of the five pillars must pass on its own terms. The Introduction explains why that distinction is structural rather than a matter of emphasis, and Chapter 1 applies the test pillar by pillar.</w:t>
      </w:r>
    </w:p>
    <w:p w:rsidR="00000000" w:rsidDel="00000000" w:rsidP="00000000" w:rsidRDefault="00000000" w:rsidRPr="00000000" w14:paraId="0000012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The five pillars must move together — which means the people responsible for each pillar must understand all the others.</w:t>
      </w:r>
      <w:r w:rsidDel="00000000" w:rsidR="00000000" w:rsidRPr="00000000">
        <w:rPr>
          <w:rtl w:val="0"/>
        </w:rPr>
      </w:r>
    </w:p>
    <w:p w:rsidR="00000000" w:rsidDel="00000000" w:rsidP="00000000" w:rsidRDefault="00000000" w:rsidRPr="00000000" w14:paraId="000001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runs through this book as its primary teaching case. Vermont is in this book not because it is large or powerful, but because it is transparent. The combination of a small state’s intimacy, a strong public-sector </w:t>
      </w:r>
      <w:r w:rsidDel="00000000" w:rsidR="00000000" w:rsidRPr="00000000">
        <w:rPr>
          <w:rtl w:val="0"/>
        </w:rPr>
        <w:t xml:space="preserve">technology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t>
      </w:r>
      <w:r w:rsidDel="00000000" w:rsidR="00000000" w:rsidRPr="00000000">
        <w:rPr>
          <w:rtl w:val="0"/>
        </w:rPr>
        <w:t xml:space="preserve">foundation in the Agency of Digital Services (ADS)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and an active regulatory body in the legislature, the GMCB, and the Agency of Human Services (AHS) has produced a</w:t>
      </w:r>
      <w:r w:rsidDel="00000000" w:rsidR="00000000" w:rsidRPr="00000000">
        <w:rPr>
          <w:rtl w:val="0"/>
        </w:rPr>
        <w:t xml:space="preserve"> public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documentary record — the multiple legislative acts, the Oliver Wyman analysis, the GMCB’s monthly hospital data, the A</w:t>
      </w:r>
      <w:r w:rsidDel="00000000" w:rsidR="00000000" w:rsidRPr="00000000">
        <w:rPr>
          <w:rtl w:val="0"/>
        </w:rPr>
        <w:t xml:space="preserve">HS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transformation reports</w:t>
      </w:r>
      <w:r w:rsidDel="00000000" w:rsidR="00000000" w:rsidRPr="00000000">
        <w:rPr>
          <w:rtl w:val="0"/>
        </w:rPr>
        <w:t xml:space="preserve">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that gives this book a foundation most states cannot match. Vermont’s transformation is happening in public, with detailed public data, and the lessons transfer.</w:t>
      </w:r>
    </w:p>
    <w:p w:rsidR="00000000" w:rsidDel="00000000" w:rsidP="00000000" w:rsidRDefault="00000000" w:rsidRPr="00000000" w14:paraId="00000123">
      <w:pPr>
        <w:spacing w:after="120" w:lineRule="auto"/>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This book is also not a prediction. The transformations described here are underway but unfinished, and their outcome is genuinely uncertain — the Introduction’s “What This Book Cannot Do” section says plainly what this book does and does not claim to know. What this book provides is the analytical framework for understanding what is happening and why, and for contributing to better decisions as the story unfolds. The decisions, and their consequences, belong to the people who make them.</w:t>
      </w:r>
      <w:r w:rsidDel="00000000" w:rsidR="00000000" w:rsidRPr="00000000">
        <w:rPr>
          <w:rtl w:val="0"/>
        </w:rPr>
      </w:r>
    </w:p>
    <w:p w:rsidR="00000000" w:rsidDel="00000000" w:rsidP="00000000" w:rsidRDefault="00000000" w:rsidRPr="00000000" w14:paraId="000001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Finally, this book is not, on its own, the whole of the argument. This book is the intellectual foundation of the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Health Transformation Review</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 open-source integrated ecosystem with three parts designed to work as one:</w:t>
      </w:r>
    </w:p>
    <w:p w:rsidR="00000000" w:rsidDel="00000000" w:rsidP="00000000" w:rsidRDefault="00000000" w:rsidRPr="00000000" w14:paraId="00000125">
      <w:pPr>
        <w:keepNext w:val="0"/>
        <w:keepLines w:val="0"/>
        <w:numPr>
          <w:ilvl w:val="0"/>
          <w:numId w:val="9"/>
        </w:numPr>
        <w:ind w:left="720" w:hanging="360"/>
        <w:rPr/>
      </w:pPr>
      <w:r w:rsidDel="00000000" w:rsidR="00000000" w:rsidRPr="00000000">
        <w:rPr>
          <w:rtl w:val="0"/>
        </w:rPr>
        <w:t xml:space="preserve">The book (</w:t>
      </w:r>
      <w:hyperlink r:id="rId7">
        <w:r w:rsidDel="00000000" w:rsidR="00000000" w:rsidRPr="00000000">
          <w:rPr>
            <w:rtl w:val="0"/>
          </w:rPr>
          <w:t xml:space="preserve">healthtransformationreview.org/book</w:t>
        </w:r>
      </w:hyperlink>
      <w:r w:rsidDel="00000000" w:rsidR="00000000" w:rsidRPr="00000000">
        <w:rPr>
          <w:rtl w:val="0"/>
        </w:rPr>
        <w:t xml:space="preserve">) you are reading — the framework, the dependency logic, the Vermont evidence, and the national comparisons.</w:t>
      </w:r>
    </w:p>
    <w:p w:rsidR="00000000" w:rsidDel="00000000" w:rsidP="00000000" w:rsidRDefault="00000000" w:rsidRPr="00000000" w14:paraId="00000126">
      <w:pPr>
        <w:keepNext w:val="0"/>
        <w:keepLines w:val="0"/>
        <w:numPr>
          <w:ilvl w:val="0"/>
          <w:numId w:val="9"/>
        </w:numPr>
        <w:ind w:left="720" w:hanging="360"/>
        <w:rPr/>
      </w:pPr>
      <w:r w:rsidDel="00000000" w:rsidR="00000000" w:rsidRPr="00000000">
        <w:rPr>
          <w:rtl w:val="0"/>
        </w:rPr>
        <w:t xml:space="preserve">The platform (</w:t>
      </w:r>
      <w:hyperlink r:id="rId8">
        <w:r w:rsidDel="00000000" w:rsidR="00000000" w:rsidRPr="00000000">
          <w:rPr>
            <w:rtl w:val="0"/>
          </w:rPr>
          <w:t xml:space="preserve">healthtransformationreview.org</w:t>
        </w:r>
      </w:hyperlink>
      <w:r w:rsidDel="00000000" w:rsidR="00000000" w:rsidRPr="00000000">
        <w:rPr>
          <w:rtl w:val="0"/>
        </w:rPr>
        <w:t xml:space="preserve">) — five pillar hubs, a Research Lab of nearly forty interactive analytical tools, an AI Analyst grounded in this book and Vermont’s public-domain source documents, a fifty-state dashboard, and a daily intelligence feed. Every argument in these pages that can be modeled </w:t>
      </w:r>
      <w:r w:rsidDel="00000000" w:rsidR="00000000" w:rsidRPr="00000000">
        <w:rPr>
          <w:i w:val="1"/>
          <w:iCs w:val="1"/>
          <w:rtl w:val="0"/>
        </w:rPr>
        <w:t xml:space="preserve">is</w:t>
      </w:r>
      <w:r w:rsidDel="00000000" w:rsidR="00000000" w:rsidRPr="00000000">
        <w:rPr>
          <w:rtl w:val="0"/>
        </w:rPr>
        <w:t xml:space="preserve"> modeled there.</w:t>
      </w:r>
    </w:p>
    <w:p w:rsidR="00000000" w:rsidDel="00000000" w:rsidP="00000000" w:rsidRDefault="00000000" w:rsidRPr="00000000" w14:paraId="00000127">
      <w:pPr>
        <w:keepNext w:val="0"/>
        <w:keepLines w:val="0"/>
        <w:numPr>
          <w:ilvl w:val="0"/>
          <w:numId w:val="9"/>
        </w:numPr>
        <w:ind w:left="720" w:hanging="360"/>
        <w:rPr/>
      </w:pPr>
      <w:r w:rsidDel="00000000" w:rsidR="00000000" w:rsidRPr="00000000">
        <w:rPr>
          <w:rtl w:val="0"/>
        </w:rPr>
        <w:t xml:space="preserve">The Academy (</w:t>
      </w:r>
      <w:hyperlink r:id="rId9">
        <w:r w:rsidDel="00000000" w:rsidR="00000000" w:rsidRPr="00000000">
          <w:rPr>
            <w:rtl w:val="0"/>
          </w:rPr>
          <w:t xml:space="preserve">healthtransformationreview.org/academy</w:t>
        </w:r>
      </w:hyperlink>
      <w:r w:rsidDel="00000000" w:rsidR="00000000" w:rsidRPr="00000000">
        <w:rPr>
          <w:rtl w:val="0"/>
        </w:rPr>
        <w:t xml:space="preserve">) — a structured executive-education layer of courses, tracks, and lessons that teach the concepts hands-on and link directly to the tools that apply them.</w:t>
      </w:r>
    </w:p>
    <w:p w:rsidR="00000000" w:rsidDel="00000000" w:rsidP="00000000" w:rsidRDefault="00000000" w:rsidRPr="00000000" w14:paraId="00000128">
      <w:pPr>
        <w:keepNext w:val="0"/>
        <w:rPr/>
      </w:pPr>
      <w:r w:rsidDel="00000000" w:rsidR="00000000" w:rsidRPr="00000000">
        <w:rPr>
          <w:rtl w:val="0"/>
        </w:rPr>
        <w:t xml:space="preserve">The three are deliberately cross-linked. Each chapter ends with a </w:t>
      </w:r>
      <w:r w:rsidDel="00000000" w:rsidR="00000000" w:rsidRPr="00000000">
        <w:rPr>
          <w:i w:val="1"/>
          <w:iCs w:val="1"/>
          <w:rtl w:val="0"/>
        </w:rPr>
        <w:t xml:space="preserve">“Work This Chapter on the Platform”</w:t>
      </w:r>
      <w:r w:rsidDel="00000000" w:rsidR="00000000" w:rsidRPr="00000000">
        <w:rPr>
          <w:rtl w:val="0"/>
        </w:rPr>
        <w:t xml:space="preserve"> guide that maps the chapter’s argument to the specific tools that let you manipulate it; the Academy’s companion course follows the same sequence and teaches it hands-on. The platform’s tools carry </w:t>
      </w:r>
      <w:r w:rsidDel="00000000" w:rsidR="00000000" w:rsidRPr="00000000">
        <w:rPr>
          <w:i w:val="1"/>
          <w:iCs w:val="1"/>
          <w:rtl w:val="0"/>
        </w:rPr>
        <w:t xml:space="preserve">“From the Book”</w:t>
      </w:r>
      <w:r w:rsidDel="00000000" w:rsidR="00000000" w:rsidRPr="00000000">
        <w:rPr>
          <w:rtl w:val="0"/>
        </w:rPr>
        <w:t xml:space="preserve"> callouts back to the chapters that explain them; and the AI Analyst can answer a question and route you to the right tool or lesson in the same breath. Everything in the ecosystem is, in effect, an interactive expression of this book’s framework. You can read the book alone and it stands on its own — but the framework is meant to be </w:t>
      </w:r>
      <w:r w:rsidDel="00000000" w:rsidR="00000000" w:rsidRPr="00000000">
        <w:rPr>
          <w:i w:val="1"/>
          <w:iCs w:val="1"/>
          <w:rtl w:val="0"/>
        </w:rPr>
        <w:t xml:space="preserve">run</w:t>
      </w:r>
      <w:r w:rsidDel="00000000" w:rsidR="00000000" w:rsidRPr="00000000">
        <w:rPr>
          <w:rtl w:val="0"/>
        </w:rPr>
        <w:t xml:space="preserve">, not just read, and the platform is where you run it.</w:t>
      </w:r>
    </w:p>
    <w:p w:rsidR="00000000" w:rsidDel="00000000" w:rsidP="00000000" w:rsidRDefault="00000000" w:rsidRPr="00000000" w14:paraId="00000129">
      <w:pPr>
        <w:keepNext w:val="0"/>
        <w:rPr/>
      </w:pPr>
      <w:r w:rsidDel="00000000" w:rsidR="00000000" w:rsidRPr="00000000">
        <w:rPr>
          <w:rtl w:val="0"/>
        </w:rPr>
      </w:r>
    </w:p>
    <w:tbl>
      <w:tblPr>
        <w:tblStyle w:val="Table2"/>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12A">
            <w:pPr>
              <w:spacing w:after="60" w:line="264" w:lineRule="auto"/>
              <w:rPr/>
            </w:pPr>
            <w:r w:rsidDel="00000000" w:rsidR="00000000" w:rsidRPr="00000000">
              <w:rPr>
                <w:b w:val="1"/>
                <w:bCs w:val="1"/>
                <w:color w:val="27317a"/>
                <w:sz w:val="21"/>
                <w:szCs w:val="21"/>
                <w:rtl w:val="0"/>
              </w:rPr>
              <w:t xml:space="preserve">EXPLORE ON THE PLATFORM</w:t>
            </w:r>
            <w:r w:rsidDel="00000000" w:rsidR="00000000" w:rsidRPr="00000000">
              <w:rPr>
                <w:rtl w:val="0"/>
              </w:rPr>
            </w:r>
          </w:p>
          <w:p w:rsidR="00000000" w:rsidDel="00000000" w:rsidP="00000000" w:rsidRDefault="00000000" w:rsidRPr="00000000" w14:paraId="0000012B">
            <w:pPr>
              <w:spacing w:after="60" w:line="264" w:lineRule="auto"/>
              <w:rPr/>
            </w:pPr>
            <w:r w:rsidDel="00000000" w:rsidR="00000000" w:rsidRPr="00000000">
              <w:rPr>
                <w:sz w:val="20"/>
                <w:szCs w:val="20"/>
                <w:rtl w:val="0"/>
              </w:rPr>
              <w:t xml:space="preserve">The full ecosystem is at </w:t>
            </w:r>
            <w:hyperlink r:id="rId10">
              <w:r w:rsidDel="00000000" w:rsidR="00000000" w:rsidRPr="00000000">
                <w:rPr>
                  <w:b w:val="1"/>
                  <w:bCs w:val="1"/>
                  <w:rtl w:val="0"/>
                </w:rPr>
                <w:t xml:space="preserve">healthtransformationreview.org</w:t>
              </w:r>
            </w:hyperlink>
            <w:r w:rsidDel="00000000" w:rsidR="00000000" w:rsidRPr="00000000">
              <w:rPr>
                <w:sz w:val="20"/>
                <w:szCs w:val="20"/>
                <w:rtl w:val="0"/>
              </w:rPr>
              <w:t xml:space="preserve"> — read the book online with audio narration at </w:t>
            </w:r>
            <w:hyperlink r:id="rId11">
              <w:r w:rsidDel="00000000" w:rsidR="00000000" w:rsidRPr="00000000">
                <w:rPr>
                  <w:rtl w:val="0"/>
                </w:rPr>
                <w:t xml:space="preserve">/book</w:t>
              </w:r>
            </w:hyperlink>
            <w:r w:rsidDel="00000000" w:rsidR="00000000" w:rsidRPr="00000000">
              <w:rPr>
                <w:sz w:val="20"/>
                <w:szCs w:val="20"/>
                <w:rtl w:val="0"/>
              </w:rPr>
              <w:t xml:space="preserve">, open the </w:t>
            </w:r>
            <w:hyperlink r:id="rId12">
              <w:r w:rsidDel="00000000" w:rsidR="00000000" w:rsidRPr="00000000">
                <w:rPr>
                  <w:rtl w:val="0"/>
                </w:rPr>
                <w:t xml:space="preserve">Research Lab</w:t>
              </w:r>
            </w:hyperlink>
            <w:r w:rsidDel="00000000" w:rsidR="00000000" w:rsidRPr="00000000">
              <w:rPr>
                <w:sz w:val="20"/>
                <w:szCs w:val="20"/>
                <w:rtl w:val="0"/>
              </w:rPr>
              <w:t xml:space="preserve">, ask the </w:t>
            </w:r>
            <w:hyperlink r:id="rId13">
              <w:r w:rsidDel="00000000" w:rsidR="00000000" w:rsidRPr="00000000">
                <w:rPr>
                  <w:rtl w:val="0"/>
                </w:rPr>
                <w:t xml:space="preserve">AI Analyst</w:t>
              </w:r>
            </w:hyperlink>
            <w:r w:rsidDel="00000000" w:rsidR="00000000" w:rsidRPr="00000000">
              <w:rPr>
                <w:sz w:val="20"/>
                <w:szCs w:val="20"/>
                <w:rtl w:val="0"/>
              </w:rPr>
              <w:t xml:space="preserve">, or start a course in the </w:t>
            </w:r>
            <w:hyperlink r:id="rId14">
              <w:r w:rsidDel="00000000" w:rsidR="00000000" w:rsidRPr="00000000">
                <w:rPr>
                  <w:rtl w:val="0"/>
                </w:rPr>
                <w:t xml:space="preserve">Academy</w:t>
              </w:r>
            </w:hyperlink>
            <w:r w:rsidDel="00000000" w:rsidR="00000000" w:rsidRPr="00000000">
              <w:rPr>
                <w:sz w:val="20"/>
                <w:szCs w:val="20"/>
                <w:rtl w:val="0"/>
              </w:rPr>
              <w:t xml:space="preserve">. The Introduction that follows explains how the three components fit together and which to start with for your role.</w:t>
            </w:r>
            <w:r w:rsidDel="00000000" w:rsidR="00000000" w:rsidRPr="00000000">
              <w:rPr>
                <w:rtl w:val="0"/>
              </w:rPr>
            </w:r>
          </w:p>
        </w:tc>
      </w:tr>
    </w:tbl>
    <w:p w:rsidR="00000000" w:rsidDel="00000000" w:rsidP="00000000" w:rsidRDefault="00000000" w:rsidRPr="00000000" w14:paraId="0000012C">
      <w:pPr>
        <w:spacing w:after="120" w:line="240" w:lineRule="auto"/>
        <w:rPr>
          <w:sz w:val="16"/>
          <w:szCs w:val="16"/>
        </w:rPr>
      </w:pPr>
      <w:r w:rsidDel="00000000" w:rsidR="00000000" w:rsidRPr="00000000">
        <w:rPr>
          <w:rtl w:val="0"/>
        </w:rPr>
      </w:r>
    </w:p>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reader profiles and recommended reading paths are in the Introduction that follows. This material rewards a reading strategy calibrated to your role and your decisions — and to the tools and courses that go with it — not a linear march through the whole book.</w:t>
      </w:r>
      <w:r w:rsidDel="00000000" w:rsidR="00000000" w:rsidRPr="00000000">
        <w:rPr>
          <w:rtl w:val="0"/>
        </w:rPr>
      </w:r>
    </w:p>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December 2025</w:t>
      </w:r>
      <w:r w:rsidDel="00000000" w:rsidR="00000000" w:rsidRPr="00000000">
        <w:br w:type="page"/>
      </w:r>
      <w:r w:rsidDel="00000000" w:rsidR="00000000" w:rsidRPr="00000000">
        <w:rPr>
          <w:rtl w:val="0"/>
        </w:rPr>
      </w:r>
    </w:p>
    <w:p w:rsidR="00000000" w:rsidDel="00000000" w:rsidP="00000000" w:rsidRDefault="00000000" w:rsidRPr="00000000" w14:paraId="00000130">
      <w:pPr>
        <w:pStyle w:val="Heading1"/>
        <w:rPr/>
      </w:pPr>
      <w:bookmarkStart w:colFirst="0" w:colLast="0" w:name="_hm5ww61vwplm" w:id="1"/>
      <w:bookmarkEnd w:id="1"/>
      <w:r w:rsidDel="00000000" w:rsidR="00000000" w:rsidRPr="00000000">
        <w:rPr>
          <w:b w:val="1"/>
          <w:bCs w:val="1"/>
          <w:color w:val="161b22"/>
          <w:rtl w:val="0"/>
        </w:rPr>
        <w:t xml:space="preserve">INTRODUCTION</w:t>
      </w:r>
      <w:r w:rsidDel="00000000" w:rsidR="00000000" w:rsidRPr="00000000">
        <w:rPr>
          <w:rtl w:val="0"/>
        </w:rPr>
      </w:r>
    </w:p>
    <w:p w:rsidR="00000000" w:rsidDel="00000000" w:rsidP="00000000" w:rsidRDefault="00000000" w:rsidRPr="00000000" w14:paraId="00000131">
      <w:pPr>
        <w:pStyle w:val="Heading2"/>
        <w:pBdr>
          <w:top w:color="c9d2df" w:space="10" w:sz="6" w:val="single"/>
        </w:pBdr>
        <w:rPr/>
      </w:pPr>
      <w:bookmarkStart w:colFirst="0" w:colLast="0" w:name="_w8fn9bt5l339" w:id="2"/>
      <w:bookmarkEnd w:id="2"/>
      <w:r w:rsidDel="00000000" w:rsidR="00000000" w:rsidRPr="00000000">
        <w:rPr>
          <w:b w:val="1"/>
          <w:bCs w:val="1"/>
          <w:color w:val="161b22"/>
          <w:rtl w:val="0"/>
        </w:rPr>
        <w:t xml:space="preserve">September 18, 2024</w:t>
      </w:r>
      <w:r w:rsidDel="00000000" w:rsidR="00000000" w:rsidRPr="00000000">
        <w:rPr>
          <w:rtl w:val="0"/>
        </w:rPr>
      </w:r>
    </w:p>
    <w:p w:rsidR="00000000" w:rsidDel="00000000" w:rsidP="00000000" w:rsidRDefault="00000000" w:rsidRPr="00000000" w14:paraId="00000132">
      <w:pPr>
        <w:rPr/>
      </w:pPr>
      <w:r w:rsidDel="00000000" w:rsidR="00000000" w:rsidRPr="00000000">
        <w:rPr>
          <w:rtl w:val="0"/>
        </w:rPr>
        <w:t xml:space="preserve">The room was full before the presentation started.</w:t>
      </w:r>
    </w:p>
    <w:p w:rsidR="00000000" w:rsidDel="00000000" w:rsidP="00000000" w:rsidRDefault="00000000" w:rsidRPr="00000000" w14:paraId="0000013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Green Mountain Care Board of Vermont had convened a public meeting at which Oliver Wyman Healthcare and Life Sciences Group would present findings from a year-long, $1 million statewide hospital systems analysis commissioned under Act 167 of 2022. The analysis had not been produced in isolation: over the preceding year, Oliver Wyman had run more than 230 meetings across all 14 of Vermont’s Hospital Service Areas, engaging over 3,100 participants from more than 100 organizations — hospital leaders, state legislators and agency officials, the Vermont Hospital Association, health economists, community advocates, and clinicians. Many of the people who had taken part in that engagement now watched its conclusions arrive. They had come because they already suspected what was about to be confirmed, and because some part of them still hoped they were wrong.</w:t>
      </w:r>
    </w:p>
    <w:p w:rsidR="00000000" w:rsidDel="00000000" w:rsidP="00000000" w:rsidRDefault="00000000" w:rsidRPr="00000000" w14:paraId="000001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They were not wrong.</w:t>
      </w:r>
    </w:p>
    <w:p w:rsidR="00000000" w:rsidDel="00000000" w:rsidP="00000000" w:rsidRDefault="00000000" w:rsidRPr="00000000" w14:paraId="000001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lead consultant opened with the financial trajectory. Nine of Vermont’s fourteen hospitals were already reporting operating losses, with the worst reaching negative 8.9%. If current trends continued — the same trends that had been building for a decade, the trends that voluntary reform had been addressing for years without reversing — thirteen of the fourteen would be in operating losses by 2028. The cumulative five-year system deficit ranged from $700 million in the optimistic scenario to $2.4 billion in the realistic one.</w:t>
      </w:r>
      <w:r w:rsidDel="00000000" w:rsidR="00000000" w:rsidRPr="00000000">
        <w:rPr>
          <w:rtl w:val="0"/>
        </w:rPr>
      </w:r>
    </w:p>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next slide showed premiums. The average silver exchange plan premium had risen from $456 per month in 2018 to $948 in 2024 — a 108% increase. Median household income had grown 22% between 2018 and 2022. Out-of-pocket maximums had more than doubled. The University of Vermont Medical Center, with approximately 50% of the state’s hospital market share, was charging commercial payers roughly 358% of Medicare rates — RAND’s published figure for inpatient and outpatient services combined, drawn from 2018–2020 claims — making it, by RAND’s own accounting, the most expensive hospital in Vermont. Statewide, Vermont hospitals charge commercial payers 250–300% of Medicare on average, and the Green Mountain Care Board’s own later analysis found outpatient imaging at some Vermont hospitals reaching 715–944% of Medicare. Those charges flowed directly into the premiums that Vermont families were paying, with no regulatory brakes.</w:t>
      </w:r>
    </w:p>
    <w:p w:rsidR="00000000" w:rsidDel="00000000" w:rsidP="00000000" w:rsidRDefault="00000000" w:rsidRPr="00000000" w14:paraId="0000013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final slide showed the demographics. Vermont’s working-age population was projected to decline 13% by 2040 — from 367,000 to approximately 318,000 — while the over-65 population rose from 21.7% toward 30% of the state’s total. This shift would progressively move patients from commercial insurance, which pays above cost and funds the cross-subsidy that sustains hospitals, into Medicare and Medicaid, both of which reimburse below cost. The slide did not say the words “system collapse.” It did not need to.</w:t>
      </w:r>
    </w:p>
    <w:p w:rsidR="00000000" w:rsidDel="00000000" w:rsidP="00000000" w:rsidRDefault="00000000" w:rsidRPr="00000000" w14:paraId="00000138">
      <w:pPr>
        <w:spacing w:after="0" w:before="0" w:line="160" w:lineRule="auto"/>
        <w:rPr/>
      </w:pPr>
      <w:r w:rsidDel="00000000" w:rsidR="00000000" w:rsidRPr="00000000">
        <w:rPr>
          <w:rtl w:val="0"/>
        </w:rPr>
      </w:r>
    </w:p>
    <w:p w:rsidR="00000000" w:rsidDel="00000000" w:rsidP="00000000" w:rsidRDefault="00000000" w:rsidRPr="00000000" w14:paraId="00000139">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Vermont is not an outlier. It is a preview.</w:t>
      </w:r>
      <w:r w:rsidDel="00000000" w:rsidR="00000000" w:rsidRPr="00000000">
        <w:rPr>
          <w:rtl w:val="0"/>
        </w:rPr>
      </w:r>
    </w:p>
    <w:p w:rsidR="00000000" w:rsidDel="00000000" w:rsidP="00000000" w:rsidRDefault="00000000" w:rsidRPr="00000000" w14:paraId="0000013A">
      <w:pPr>
        <w:spacing w:after="0" w:before="0" w:line="160" w:lineRule="auto"/>
        <w:rPr/>
      </w:pPr>
      <w:r w:rsidDel="00000000" w:rsidR="00000000" w:rsidRPr="00000000">
        <w:rPr>
          <w:rtl w:val="0"/>
        </w:rPr>
      </w:r>
    </w:p>
    <w:p w:rsidR="00000000" w:rsidDel="00000000" w:rsidP="00000000" w:rsidRDefault="00000000" w:rsidRPr="00000000" w14:paraId="000001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 one in that room disputed the numbers. No one argued that the trend would reverse itself. The question that followed — the question this book is an attempt to answer — was whether structural change was possible. Not aspirational change. Not incremental improvement. But actual change to the fundamental incentives, relationships, and capabilities of the system. Whether a small rural state could force a healthcare transformation that the national system, with all its resources and political energy, had been deferring for decades.</w:t>
      </w:r>
    </w:p>
    <w:p w:rsidR="00000000" w:rsidDel="00000000" w:rsidP="00000000" w:rsidRDefault="00000000" w:rsidRPr="00000000" w14:paraId="000001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answer, enacted in Acts 167, 51, and 68 and partially funded by the federal government, is the case study used in this book. Whether it constitutes successful transformation will be determined over the next five to ten years. What is already clear is that Vermont has committed to structural change with more specificity, more statutory force, and more capital investment than any comparably sized system in recent American health policy history.</w:t>
      </w:r>
    </w:p>
    <w:p w:rsidR="00000000" w:rsidDel="00000000" w:rsidP="00000000" w:rsidRDefault="00000000" w:rsidRPr="00000000" w14:paraId="000001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is written in real time, closely watching that transformation. Not as a retrospective account of a completed success, but as an analytical framework for a transformation in progress — with all the uncertainty, potentially incomplete public information, and instructiveness that implies.</w:t>
      </w:r>
    </w:p>
    <w:p w:rsidR="00000000" w:rsidDel="00000000" w:rsidP="00000000" w:rsidRDefault="00000000" w:rsidRPr="00000000" w14:paraId="0000013E">
      <w:pPr>
        <w:pStyle w:val="Heading2"/>
        <w:pBdr>
          <w:top w:color="c9d2df" w:space="10" w:sz="6" w:val="single"/>
        </w:pBdr>
        <w:rPr/>
      </w:pPr>
      <w:bookmarkStart w:colFirst="0" w:colLast="0" w:name="_qp1pqy7nid1g" w:id="3"/>
      <w:bookmarkEnd w:id="3"/>
      <w:r w:rsidDel="00000000" w:rsidR="00000000" w:rsidRPr="00000000">
        <w:rPr>
          <w:b w:val="1"/>
          <w:bCs w:val="1"/>
          <w:color w:val="161b22"/>
          <w:rtl w:val="0"/>
        </w:rPr>
        <w:t xml:space="preserve">What Transformation Actually Means</w:t>
      </w:r>
      <w:r w:rsidDel="00000000" w:rsidR="00000000" w:rsidRPr="00000000">
        <w:rPr>
          <w:rtl w:val="0"/>
        </w:rPr>
      </w:r>
    </w:p>
    <w:p w:rsidR="00000000" w:rsidDel="00000000" w:rsidP="00000000" w:rsidRDefault="00000000" w:rsidRPr="00000000" w14:paraId="0000013F">
      <w:pPr>
        <w:rPr/>
      </w:pPr>
      <w:r w:rsidDel="00000000" w:rsidR="00000000" w:rsidRPr="00000000">
        <w:rPr>
          <w:rtl w:val="0"/>
        </w:rPr>
        <w:t xml:space="preserve">Few words in healthcare are used more often than “reform” or “transformation,” and the frequency has cost them precision. Both get applied to routine process improvements and to genuine structural change alike, and to aspiration as readily as to commitment — which makes it worth stating, at the outset, exactly what this book means by transformation.</w:t>
      </w:r>
    </w:p>
    <w:p w:rsidR="00000000" w:rsidDel="00000000" w:rsidP="00000000" w:rsidRDefault="00000000" w:rsidRPr="00000000" w14:paraId="000001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uses “transformation” in a precise sense: transformation is structural change that alters the fundamental incentives, relationships, and capabilities of a system, producing different behaviors and different outcomes rather than incremental improvements within the existing structure.</w:t>
      </w:r>
    </w:p>
    <w:p w:rsidR="00000000" w:rsidDel="00000000" w:rsidP="00000000" w:rsidRDefault="00000000" w:rsidRPr="00000000" w14:paraId="000001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By this definition, most of what has been called healthcare transformation over the past fifteen years has not been transformational. Voluntary accountable care organization programs that high-cost providers can decline to join are not </w:t>
      </w:r>
      <w:r w:rsidDel="00000000" w:rsidR="00000000" w:rsidRPr="00000000">
        <w:rPr>
          <w:rtl w:val="0"/>
        </w:rPr>
        <w:t xml:space="preserve">transformational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Shared savings models that reward hospitals for reductions in utilization they would have achieved anyway are not transformation. Electronic health record adoption that digitizes paper processes without changing care delivery is not transformation. Quality measurement initiatives that produce reports without affecting payment are not transformation.</w:t>
      </w:r>
    </w:p>
    <w:p w:rsidR="00000000" w:rsidDel="00000000" w:rsidP="00000000" w:rsidRDefault="00000000" w:rsidRPr="00000000" w14:paraId="000001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Transformation, in the sense this book uses the term, looks like what Vermont is attempting: mandatory reference-based pricing that eliminates the ability of dominant hospitals to charge commercial payers three to four times Medicare rates; statutory global hospital budgets that change every hospital’s financial incentive from maximizing volume to managing population health; a Statewide Health Care Delivery Strategic Plan that commits Vermont’s Agency of Human Services to specific, measurable outcomes by specific dates; and capital investment through the Rural Health Transformation Program that builds the community infrastructure that payment reform requires to produce population health improvement rather than just cost reduction.</w:t>
      </w:r>
    </w:p>
    <w:p w:rsidR="00000000" w:rsidDel="00000000" w:rsidP="00000000" w:rsidRDefault="00000000" w:rsidRPr="00000000" w14:paraId="00000143">
      <w:pPr>
        <w:pStyle w:val="Heading2"/>
        <w:pBdr>
          <w:top w:color="c9d2df" w:space="10" w:sz="6" w:val="single"/>
        </w:pBdr>
        <w:rPr/>
      </w:pPr>
      <w:bookmarkStart w:colFirst="0" w:colLast="0" w:name="_e5ff5rq9znd9" w:id="4"/>
      <w:bookmarkEnd w:id="4"/>
      <w:r w:rsidDel="00000000" w:rsidR="00000000" w:rsidRPr="00000000">
        <w:rPr>
          <w:b w:val="1"/>
          <w:bCs w:val="1"/>
          <w:color w:val="161b22"/>
          <w:rtl w:val="0"/>
        </w:rPr>
        <w:t xml:space="preserve">Vermont Is Not an Outlier. It Is a Preview.</w:t>
      </w:r>
      <w:r w:rsidDel="00000000" w:rsidR="00000000" w:rsidRPr="00000000">
        <w:rPr>
          <w:rtl w:val="0"/>
        </w:rPr>
      </w:r>
    </w:p>
    <w:p w:rsidR="00000000" w:rsidDel="00000000" w:rsidP="00000000" w:rsidRDefault="00000000" w:rsidRPr="00000000" w14:paraId="00000144">
      <w:pPr>
        <w:rPr/>
      </w:pPr>
      <w:r w:rsidDel="00000000" w:rsidR="00000000" w:rsidRPr="00000000">
        <w:rPr>
          <w:rtl w:val="0"/>
        </w:rPr>
        <w:t xml:space="preserve">Readers from outside Vermont could ask whether Vermont’s experience translates to their state, their system, and their community. Vermont is small. Its politics are unusual. Its hospital sector — fourteen nonprofit community hospitals, no investor-owned chains, a regulator with real rate-setting authority — is not typical.</w:t>
      </w:r>
    </w:p>
    <w:p w:rsidR="00000000" w:rsidDel="00000000" w:rsidP="00000000" w:rsidRDefault="00000000" w:rsidRPr="00000000" w14:paraId="000001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answer is not found in Vermont’s specific characteristics. It is found in the forces driving Vermont’s crisis. The demographic aging that is collapsing Vermont’s commercial cross-subsidy is present in every Northeastern state now, and will arrive in the rural Midwest, the Mountain West, and the South on a ten-to-twenty-year lag. The failure of voluntary payment reform to reach the tipping point at which fee-for-service becomes the minority mode of payment is a national finding. The administrative </w:t>
      </w:r>
      <w:r w:rsidDel="00000000" w:rsidR="00000000" w:rsidRPr="00000000">
        <w:rPr>
          <w:rtl w:val="0"/>
        </w:rPr>
        <w:t xml:space="preserve">burden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exhausting physicians and consuming resources that should go to patients is a national emergency. The pricing opacity that allows dominant hospitals to charge </w:t>
      </w:r>
      <w:r w:rsidDel="00000000" w:rsidR="00000000" w:rsidRPr="00000000">
        <w:rPr>
          <w:rtl w:val="0"/>
        </w:rPr>
        <w:t xml:space="preserve">up to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four times Medicare rates while rural neighbors close — that is national too.</w:t>
      </w:r>
      <w:r w:rsidDel="00000000" w:rsidR="00000000" w:rsidRPr="00000000">
        <w:rPr>
          <w:rtl w:val="0"/>
        </w:rPr>
        <w:t xml:space="preserve"> </w:t>
      </w:r>
    </w:p>
    <w:p w:rsidR="00000000" w:rsidDel="00000000" w:rsidP="00000000" w:rsidRDefault="00000000" w:rsidRPr="00000000" w14:paraId="000001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faces these forces earlier and more acutely because of its demographics and economic structure. But the same forces are building in every state. The question Vermont is answering — whether mandatory structural reform can actually work — is the question American healthcare will have to answer nationally within a generation.</w:t>
      </w:r>
    </w:p>
    <w:p w:rsidR="00000000" w:rsidDel="00000000" w:rsidP="00000000" w:rsidRDefault="00000000" w:rsidRPr="00000000" w14:paraId="00000147">
      <w:pPr>
        <w:pStyle w:val="Heading2"/>
        <w:pBdr>
          <w:top w:color="c9d2df" w:space="10" w:sz="6" w:val="single"/>
        </w:pBdr>
        <w:rPr/>
      </w:pPr>
      <w:bookmarkStart w:colFirst="0" w:colLast="0" w:name="_e87xl2r3848p" w:id="5"/>
      <w:bookmarkEnd w:id="5"/>
      <w:r w:rsidDel="00000000" w:rsidR="00000000" w:rsidRPr="00000000">
        <w:rPr>
          <w:b w:val="1"/>
          <w:bCs w:val="1"/>
          <w:color w:val="161b22"/>
          <w:rtl w:val="0"/>
        </w:rPr>
        <w:t xml:space="preserve">How to Read This Book If Vermont Isn’t Your Context</w:t>
      </w:r>
      <w:r w:rsidDel="00000000" w:rsidR="00000000" w:rsidRPr="00000000">
        <w:rPr>
          <w:rtl w:val="0"/>
        </w:rPr>
      </w:r>
    </w:p>
    <w:p w:rsidR="00000000" w:rsidDel="00000000" w:rsidP="00000000" w:rsidRDefault="00000000" w:rsidRPr="00000000" w14:paraId="00000148">
      <w:pPr>
        <w:rPr/>
      </w:pPr>
      <w:r w:rsidDel="00000000" w:rsidR="00000000" w:rsidRPr="00000000">
        <w:rPr>
          <w:rtl w:val="0"/>
        </w:rPr>
        <w:t xml:space="preserve">This book uses Vermont as its primary teaching case for the reasons explained above: transparency, documentation, and an early position on a curve every state is on. But the subject of this book is the five-pillar framework — Policy, Technology, Economics, Clinical, and Operations — and the dependency logic that links them. Vermont is the evidence, not the scope. If Vermont is not your context, here is how to get the most out of the chapters that follow.</w:t>
      </w:r>
    </w:p>
    <w:p w:rsidR="00000000" w:rsidDel="00000000" w:rsidP="00000000" w:rsidRDefault="00000000" w:rsidRPr="00000000" w14:paraId="000001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Translate the institutions, not just the policies.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Every named Vermont statute or institution in this book is a specific instance of a general category that exists, in some form, in every state. The Green Mountain Care Board is Vermont’s version of a hospital rate-setting or cost-growth-benchmark authority — Massachusetts, Rhode Island, and several other states have analogous bodies under different names. Acts 167 and 68 are Vermont’s versions of a diagnostic mandate and an operational mandate — the categories, not the bill numbers, are what transfer. AHS is Vermont’s version of a state health and human services agency acting as a system operator. As you read, ask: what is the equivalent institution, statute, or agreement in my state — even if it is smaller, newer, less formal, or does not yet exist?</w:t>
      </w:r>
    </w:p>
    <w:p w:rsidR="00000000" w:rsidDel="00000000" w:rsidP="00000000" w:rsidRDefault="00000000" w:rsidRPr="00000000" w14:paraId="000001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Look for the framework statements, not only the Vermont data.</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Each chapter makes a claim about how the pillars depend on one another that does not require Vermont to be true — for example, that technology investment must precede payment reform because payment reform without data infrastructure cannot be measured or trusted. Vermont’s experience is the proof, presented in detail because detail is what makes an argument verifiable rather than asserted. But the claim itself is the point.</w:t>
      </w:r>
    </w:p>
    <w:p w:rsidR="00000000" w:rsidDel="00000000" w:rsidP="00000000" w:rsidRDefault="00000000" w:rsidRPr="00000000" w14:paraId="000001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Use the “Implications for You” sections as your entry point.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Most chapters close by addressing different reader roles directly — hospital executives, payers, state officials, clinicians. These sections are written to apply regardless of any state context, and are often the fastest way to find the actionable content inside a Vermont-heavy chapter. If you read nothing else in a chapter, read that section, then go back for the supporting detail you need.</w:t>
      </w:r>
    </w:p>
    <w:p w:rsidR="00000000" w:rsidDel="00000000" w:rsidP="00000000" w:rsidRDefault="00000000" w:rsidRPr="00000000" w14:paraId="000001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short: treat Vermont the way a business textbook treats a case study. The case is specific so that the lesson does not have to be.</w:t>
      </w:r>
    </w:p>
    <w:p w:rsidR="00000000" w:rsidDel="00000000" w:rsidP="00000000" w:rsidRDefault="00000000" w:rsidRPr="00000000" w14:paraId="0000014D">
      <w:pPr>
        <w:spacing w:after="0" w:before="0" w:line="160" w:lineRule="auto"/>
        <w:rPr/>
      </w:pPr>
      <w:r w:rsidDel="00000000" w:rsidR="00000000" w:rsidRPr="00000000">
        <w:rPr>
          <w:rtl w:val="0"/>
        </w:rPr>
      </w:r>
    </w:p>
    <w:p w:rsidR="00000000" w:rsidDel="00000000" w:rsidP="00000000" w:rsidRDefault="00000000" w:rsidRPr="00000000" w14:paraId="0000014E">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Vermont is not the audience for this book. Vermont is the evidence.</w:t>
      </w:r>
      <w:r w:rsidDel="00000000" w:rsidR="00000000" w:rsidRPr="00000000">
        <w:rPr>
          <w:rtl w:val="0"/>
        </w:rPr>
      </w:r>
    </w:p>
    <w:p w:rsidR="00000000" w:rsidDel="00000000" w:rsidP="00000000" w:rsidRDefault="00000000" w:rsidRPr="00000000" w14:paraId="0000014F">
      <w:pPr>
        <w:pStyle w:val="Heading2"/>
        <w:pBdr>
          <w:top w:color="c9d2df" w:space="10" w:sz="6" w:val="single"/>
        </w:pBdr>
        <w:rPr/>
      </w:pPr>
      <w:bookmarkStart w:colFirst="0" w:colLast="0" w:name="_ai5pwjxnlngt" w:id="6"/>
      <w:bookmarkEnd w:id="6"/>
      <w:r w:rsidDel="00000000" w:rsidR="00000000" w:rsidRPr="00000000">
        <w:rPr>
          <w:b w:val="1"/>
          <w:bCs w:val="1"/>
          <w:color w:val="161b22"/>
          <w:rtl w:val="0"/>
        </w:rPr>
        <w:t xml:space="preserve">The Strongest Case Against This Book’s Argument</w:t>
      </w:r>
      <w:r w:rsidDel="00000000" w:rsidR="00000000" w:rsidRPr="00000000">
        <w:rPr>
          <w:rtl w:val="0"/>
        </w:rPr>
      </w:r>
    </w:p>
    <w:p w:rsidR="00000000" w:rsidDel="00000000" w:rsidP="00000000" w:rsidRDefault="00000000" w:rsidRPr="00000000" w14:paraId="00000150">
      <w:pPr>
        <w:rPr/>
      </w:pPr>
      <w:r w:rsidDel="00000000" w:rsidR="00000000" w:rsidRPr="00000000">
        <w:rPr>
          <w:rtl w:val="0"/>
        </w:rPr>
        <w:t xml:space="preserve">This book argues that structural, mandatory reform can succeed where voluntary reform has failed. That is a contested claim, and intellectual honesty requires engaging the strongest version of the opposition before asking the reader to proceed on that premise.</w:t>
      </w:r>
    </w:p>
    <w:p w:rsidR="00000000" w:rsidDel="00000000" w:rsidP="00000000" w:rsidRDefault="00000000" w:rsidRPr="00000000" w14:paraId="00000151">
      <w:pPr>
        <w:pStyle w:val="Heading3"/>
        <w:rPr/>
      </w:pPr>
      <w:bookmarkStart w:colFirst="0" w:colLast="0" w:name="_xhzmrzovrdq" w:id="7"/>
      <w:bookmarkEnd w:id="7"/>
      <w:r w:rsidDel="00000000" w:rsidR="00000000" w:rsidRPr="00000000">
        <w:rPr>
          <w:b w:val="1"/>
          <w:bCs w:val="1"/>
          <w:color w:val="161b22"/>
          <w:rtl w:val="0"/>
        </w:rPr>
        <w:t xml:space="preserve">1. The Price Regulation Argument</w:t>
      </w:r>
      <w:r w:rsidDel="00000000" w:rsidR="00000000" w:rsidRPr="00000000">
        <w:rPr>
          <w:rtl w:val="0"/>
        </w:rPr>
      </w:r>
    </w:p>
    <w:p w:rsidR="00000000" w:rsidDel="00000000" w:rsidP="00000000" w:rsidRDefault="00000000" w:rsidRPr="00000000" w14:paraId="00000152">
      <w:pPr>
        <w:rPr/>
      </w:pPr>
      <w:r w:rsidDel="00000000" w:rsidR="00000000" w:rsidRPr="00000000">
        <w:rPr>
          <w:rtl w:val="0"/>
        </w:rPr>
        <w:t xml:space="preserve">Economists and hospital advocates argue that mandatory reference-based pricing — tying hospital payment to a percentage of Medicare rates — will reduce access rather than improve affordability. If hospitals cannot cover their costs at regulated prices, they will close service lines, exit markets, or reduce Medicaid volumes. Vermont, by this reading, is not pioneering a solution. It is forcing a reckoning that will harm the rural communities it claims to protect.</w:t>
      </w:r>
    </w:p>
    <w:p w:rsidR="00000000" w:rsidDel="00000000" w:rsidP="00000000" w:rsidRDefault="00000000" w:rsidRPr="00000000" w14:paraId="000001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a serious argument. Maryland’s experience with hospital global budgets is the primary counterevidence: Maryland has operated all-payer rate regulation since 1977 and maintains rural hospital access comparable to or better than non-regulated states, while holding per-capita cost growth below the national average. But Maryland’s model is decades old, built during a different regulatory and demographic environment. Vermont’s experiment is newer, its hospitals more financially fragile, and its rural population more dispersed. The access-reduction risk is real and this book does not dismiss it. Chapter 14 (Political Sustainability) analyzes it directly as the primary failure mode to monitor.</w:t>
      </w:r>
    </w:p>
    <w:p w:rsidR="00000000" w:rsidDel="00000000" w:rsidP="00000000" w:rsidRDefault="00000000" w:rsidRPr="00000000" w14:paraId="00000154">
      <w:pPr>
        <w:pStyle w:val="Heading3"/>
        <w:rPr/>
      </w:pPr>
      <w:bookmarkStart w:colFirst="0" w:colLast="0" w:name="_ktmpc8kknviq" w:id="8"/>
      <w:bookmarkEnd w:id="8"/>
      <w:r w:rsidDel="00000000" w:rsidR="00000000" w:rsidRPr="00000000">
        <w:rPr>
          <w:b w:val="1"/>
          <w:bCs w:val="1"/>
          <w:color w:val="161b22"/>
          <w:rtl w:val="0"/>
        </w:rPr>
        <w:t xml:space="preserve">2. The Global Budget Argument</w:t>
      </w:r>
      <w:r w:rsidDel="00000000" w:rsidR="00000000" w:rsidRPr="00000000">
        <w:rPr>
          <w:rtl w:val="0"/>
        </w:rPr>
      </w:r>
    </w:p>
    <w:p w:rsidR="00000000" w:rsidDel="00000000" w:rsidP="00000000" w:rsidRDefault="00000000" w:rsidRPr="00000000" w14:paraId="00000155">
      <w:pPr>
        <w:rPr/>
      </w:pPr>
      <w:r w:rsidDel="00000000" w:rsidR="00000000" w:rsidRPr="00000000">
        <w:rPr>
          <w:rtl w:val="0"/>
        </w:rPr>
        <w:t xml:space="preserve">Critics of hospital global budgets argue that fixed revenue envelopes create perverse incentives: hospitals that reduce utilization under a global budget model may shift costs rather than eliminate them, delay necessary care to manage within budget, or game quality metrics rather than improve quality. The literature on budget caps and quality outcomes is genuinely mixed.</w:t>
      </w:r>
    </w:p>
    <w:p w:rsidR="00000000" w:rsidDel="00000000" w:rsidP="00000000" w:rsidRDefault="00000000" w:rsidRPr="00000000" w14:paraId="00000156">
      <w:pPr>
        <w:spacing w:after="120" w:lineRule="auto"/>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This book’s response is not that global budgets are without risk. It is that the alternative — fee-for-service payment that makes population health management financially irrational — has a documented record of failure that is longer and more extensive than the record of global budget problems. The choice is not between a perfect payment model and a risky one. It is between a payment model that systematically rewards volume and one that, with adequate safeguards, can reward outcomes. Chapter 6 (the Economics Pillar) develops the specific safeguards Vermont’s model requires.</w:t>
      </w:r>
      <w:r w:rsidDel="00000000" w:rsidR="00000000" w:rsidRPr="00000000">
        <w:rPr>
          <w:rtl w:val="0"/>
        </w:rPr>
      </w:r>
    </w:p>
    <w:p w:rsidR="00000000" w:rsidDel="00000000" w:rsidP="00000000" w:rsidRDefault="00000000" w:rsidRPr="00000000" w14:paraId="00000157">
      <w:pPr>
        <w:pStyle w:val="Heading3"/>
        <w:rPr/>
      </w:pPr>
      <w:bookmarkStart w:colFirst="0" w:colLast="0" w:name="_5djun3s7an2j" w:id="9"/>
      <w:bookmarkEnd w:id="9"/>
      <w:r w:rsidDel="00000000" w:rsidR="00000000" w:rsidRPr="00000000">
        <w:rPr>
          <w:b w:val="1"/>
          <w:bCs w:val="1"/>
          <w:color w:val="161b22"/>
          <w:rtl w:val="0"/>
        </w:rPr>
        <w:t xml:space="preserve">3. The Federal Model Reliability and Durability Argument</w:t>
      </w:r>
      <w:r w:rsidDel="00000000" w:rsidR="00000000" w:rsidRPr="00000000">
        <w:rPr>
          <w:rtl w:val="0"/>
        </w:rPr>
      </w:r>
    </w:p>
    <w:p w:rsidR="00000000" w:rsidDel="00000000" w:rsidP="00000000" w:rsidRDefault="00000000" w:rsidRPr="00000000" w14:paraId="00000158">
      <w:pPr>
        <w:rPr/>
      </w:pPr>
      <w:r w:rsidDel="00000000" w:rsidR="00000000" w:rsidRPr="00000000">
        <w:rPr>
          <w:rtl w:val="0"/>
        </w:rPr>
        <w:t xml:space="preserve">CMMI has operated innovation models for fifteen years. Most have not produced the savings they projected. AHEAD’s predecessor — the Vermont All-Payer ACO Model — produced modest results over nine years despite significant federal and state investment. Why will this time be any different?</w:t>
      </w:r>
    </w:p>
    <w:p w:rsidR="00000000" w:rsidDel="00000000" w:rsidP="00000000" w:rsidRDefault="00000000" w:rsidRPr="00000000" w14:paraId="000001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perhaps the strongest challenge in the book, and the honest answer begins by conceding the premise: CMMI models have generally underperformed their projections, and several have been redesigned or discontinued mid-course. What is different about Vermont’s approach is the mandatory statutory architecture its predecessor lacked. Acts 167 and 68 require hospitals to participate in global budgets and reference-based pricing regardless of what happens federally. Vermont’s transformation does not depend on AHEAD; AHEAD was to amplify it.</w:t>
      </w:r>
      <w:r w:rsidDel="00000000" w:rsidR="00000000" w:rsidRPr="00000000">
        <w:rPr>
          <w:rtl w:val="0"/>
        </w:rPr>
        <w:t xml:space="preserve"> This ceased to be hypothetical in July 2026, when Vermont formally withdrew from AHEAD after a CMS renegotiation that cut Vermont’s expected EAST Fund from roughly $138 million to a cap near $10 million. The mandatory state framework under Acts 167 and 68 remained fully in force, and the reform continued without missing a step. The skeptic’s question was answered by events — Vermont did not need AHEAD to survive the loss of AHEAD.</w:t>
      </w:r>
      <w:r w:rsidDel="00000000" w:rsidR="00000000" w:rsidRPr="00000000">
        <w:rPr>
          <w:rtl w:val="0"/>
        </w:rPr>
      </w:r>
    </w:p>
    <w:p w:rsidR="00000000" w:rsidDel="00000000" w:rsidP="00000000" w:rsidRDefault="00000000" w:rsidRPr="00000000" w14:paraId="0000015A">
      <w:pPr>
        <w:pStyle w:val="Heading3"/>
        <w:rPr/>
      </w:pPr>
      <w:bookmarkStart w:colFirst="0" w:colLast="0" w:name="_3ntqr8lyruwj" w:id="10"/>
      <w:bookmarkEnd w:id="10"/>
      <w:r w:rsidDel="00000000" w:rsidR="00000000" w:rsidRPr="00000000">
        <w:rPr>
          <w:b w:val="1"/>
          <w:bCs w:val="1"/>
          <w:color w:val="161b22"/>
          <w:rtl w:val="0"/>
        </w:rPr>
        <w:t xml:space="preserve">4. The Oliver Wyman Independence Question</w:t>
      </w:r>
      <w:r w:rsidDel="00000000" w:rsidR="00000000" w:rsidRPr="00000000">
        <w:rPr>
          <w:rtl w:val="0"/>
        </w:rPr>
      </w:r>
    </w:p>
    <w:p w:rsidR="00000000" w:rsidDel="00000000" w:rsidP="00000000" w:rsidRDefault="00000000" w:rsidRPr="00000000" w14:paraId="0000015B">
      <w:pPr>
        <w:rPr/>
      </w:pPr>
      <w:r w:rsidDel="00000000" w:rsidR="00000000" w:rsidRPr="00000000">
        <w:rPr>
          <w:rtl w:val="0"/>
        </w:rPr>
        <w:t xml:space="preserve">This book relies heavily on Oliver Wyman’s Act 167 analysis. Oliver Wyman was paid $1 million by the Vermont state government to produce a report that would support the case for reform. That is not independence. Readers should note that the Oliver Wyman financial projections — hospital deficit trajectories, administrative cost benchmarks, workforce shortage estimates — cannot all be independently verified from public sources, and the firm had a client relationship that may have shaped how it framed its conclusions.</w:t>
      </w:r>
    </w:p>
    <w:p w:rsidR="00000000" w:rsidDel="00000000" w:rsidP="00000000" w:rsidRDefault="00000000" w:rsidRPr="00000000" w14:paraId="000001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treats Oliver Wyman’s quantitative findings as estimates, not certainties, and notes throughout where specific figures cannot be independently confirmed. The structural argument — that Vermont’s system faces a genuine financial crisis requiring structural response — is supported by public GMCB data, independent KFF analysis, and GMCB’s own enforcement actions that do not depend on Oliver Wyman’s projections.</w:t>
      </w:r>
    </w:p>
    <w:p w:rsidR="00000000" w:rsidDel="00000000" w:rsidP="00000000" w:rsidRDefault="00000000" w:rsidRPr="00000000" w14:paraId="0000015D">
      <w:pPr>
        <w:pStyle w:val="Heading3"/>
        <w:rPr/>
      </w:pPr>
      <w:bookmarkStart w:colFirst="0" w:colLast="0" w:name="_rmmdhnwzbiw2" w:id="11"/>
      <w:bookmarkEnd w:id="11"/>
      <w:r w:rsidDel="00000000" w:rsidR="00000000" w:rsidRPr="00000000">
        <w:rPr>
          <w:b w:val="1"/>
          <w:bCs w:val="1"/>
          <w:color w:val="161b22"/>
          <w:rtl w:val="0"/>
        </w:rPr>
        <w:t xml:space="preserve">5. The Vermont-Specificity Argument</w:t>
      </w:r>
      <w:r w:rsidDel="00000000" w:rsidR="00000000" w:rsidRPr="00000000">
        <w:rPr>
          <w:rtl w:val="0"/>
        </w:rPr>
      </w:r>
    </w:p>
    <w:p w:rsidR="00000000" w:rsidDel="00000000" w:rsidP="00000000" w:rsidRDefault="00000000" w:rsidRPr="00000000" w14:paraId="0000015E">
      <w:pPr>
        <w:rPr/>
      </w:pPr>
      <w:r w:rsidDel="00000000" w:rsidR="00000000" w:rsidRPr="00000000">
        <w:rPr>
          <w:rtl w:val="0"/>
        </w:rPr>
        <w:t xml:space="preserve">The most common version of this objection does not concern any single policy. It is a reaction to the book as a whole: this is a book about one small, unusually homogeneous, unusually transparent state with an unusual regulatory body — does any of it actually apply to a large, diverse, politically fragmented state with a dozen competing health systems and no Green Mountain Care Board?</w:t>
      </w:r>
    </w:p>
    <w:p w:rsidR="00000000" w:rsidDel="00000000" w:rsidP="00000000" w:rsidRDefault="00000000" w:rsidRPr="00000000" w14:paraId="0000015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objection deserves to be taken seriously rather than answered with a slogan, because the honest answer has two parts, and the second part is a real limitation of this book rather than a rebuttal.</w:t>
      </w:r>
    </w:p>
    <w:p w:rsidR="00000000" w:rsidDel="00000000" w:rsidP="00000000" w:rsidRDefault="00000000" w:rsidRPr="00000000" w14:paraId="000001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first part is that the five-pillar framework itself — the dependency logic that determines sequence, the argument that payment reform without clinical redesign evaporates, that technology investment without operational readiness produces unused platforms, that equity gaps require targeted rather than averaged interventions — was not derived from anything unique to Vermont. It is derived from how health systems, payment, technology, and care delivery relate to one another as a matter of structure. A large, fragmented state with a dozen competing systems does not escape this logic; it experiences it in a more fragmented way, with more actors who can defect, more negotiation required to establish anything “mandatory,” and a longer, messier sequence. The logic is the same. The execution is harder.</w:t>
      </w:r>
    </w:p>
    <w:p w:rsidR="00000000" w:rsidDel="00000000" w:rsidP="00000000" w:rsidRDefault="00000000" w:rsidRPr="00000000" w14:paraId="000001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second part is the real limitation: this book cannot, in one volume, also provide the equivalent depth of documentary detail for every state’s version of each institution. Vermont’s GMCB, AHS, and AHEAD agreement are described in the detail they are because that detail exists publicly and because Vermont is far enough along its sequence that the consequences of each decision are now visible. A reader in a state without an analog to the GMCB will not find a chapter-length treatment of their own state’s rate-setting politics here. What they will find is a description, in Vermont’s case, of what that function does, why it has to exist in some form for the rest of the sequence to work, and what tends to happen when it does not exist or lacks enforcement authority — which is itself the diagnostic question worth asking about their own state.</w:t>
      </w:r>
    </w:p>
    <w:p w:rsidR="00000000" w:rsidDel="00000000" w:rsidP="00000000" w:rsidRDefault="00000000" w:rsidRPr="00000000" w14:paraId="000001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Put plainly: a reader who finishes this book having learned a great deal about Vermont but nothing transferable about sequencing, payment design, technology architecture, equity accountability, or operational execution has found a real gap between this book’s intent and its execution — not a correct reading of a book that was only ever about Vermont. The “How to Read This Book If Vermont Isn’t Your Context” section earlier in this Introduction, and the “Implications for You” sections that close most chapters, exist to close that gap.</w:t>
      </w:r>
    </w:p>
    <w:p w:rsidR="00000000" w:rsidDel="00000000" w:rsidP="00000000" w:rsidRDefault="00000000" w:rsidRPr="00000000" w14:paraId="00000163">
      <w:pPr>
        <w:pStyle w:val="Heading3"/>
        <w:rPr/>
      </w:pPr>
      <w:bookmarkStart w:colFirst="0" w:colLast="0" w:name="_7iybvogsuw2l" w:id="12"/>
      <w:bookmarkEnd w:id="12"/>
      <w:r w:rsidDel="00000000" w:rsidR="00000000" w:rsidRPr="00000000">
        <w:rPr>
          <w:b w:val="1"/>
          <w:bCs w:val="1"/>
          <w:color w:val="161b22"/>
          <w:rtl w:val="0"/>
        </w:rPr>
        <w:t xml:space="preserve">6. The Transition-Window Argument</w:t>
      </w:r>
      <w:r w:rsidDel="00000000" w:rsidR="00000000" w:rsidRPr="00000000">
        <w:rPr>
          <w:rtl w:val="0"/>
        </w:rPr>
      </w:r>
    </w:p>
    <w:p w:rsidR="00000000" w:rsidDel="00000000" w:rsidP="00000000" w:rsidRDefault="00000000" w:rsidRPr="00000000" w14:paraId="00000164">
      <w:pPr>
        <w:rPr/>
      </w:pPr>
      <w:r w:rsidDel="00000000" w:rsidR="00000000" w:rsidRPr="00000000">
        <w:rPr>
          <w:rtl w:val="0"/>
        </w:rPr>
        <w:t xml:space="preserve">Reference-based pricing and global hospital budgets shift a hospital from a system where it can grow revenue by growing volume to one where revenue is fixed or capped. For hospitals already operating below break-even — which, per Oliver Wyman’s own numbers, describes most of Vermont’s system today — the most dangerous financial period may not be the destination (FY2030 statewide global budgets) but the transition itself: the years in which RBP is phasing in, global budgets are not yet operational statewide, and the underlying losses documented in Chapter 6 remain unaddressed. This book documents both the destination and the starting crisis in detail. It is more cautious about the specific financial bridge that carries a hospital across that gap — chiefly Rural Health Transformation Program funds, now that Vermont has left AHEAD and CMS has halted the Medicaid hospital global budget — which determines whether a given hospital remains solvent in fiscal years 2027 and 2028 specifically. A hospital CFO’s most pressing question is rarely “what does the system look like in 2030?” It is “what keeps us open in 2027?” Chapter 6 (the Economics Pillar) addresses this transition window directly.</w:t>
      </w:r>
    </w:p>
    <w:p w:rsidR="00000000" w:rsidDel="00000000" w:rsidP="00000000" w:rsidRDefault="00000000" w:rsidRPr="00000000" w14:paraId="00000165">
      <w:pPr>
        <w:pStyle w:val="Heading3"/>
        <w:rPr/>
      </w:pPr>
      <w:bookmarkStart w:colFirst="0" w:colLast="0" w:name="_tqp6d8vgbcco" w:id="13"/>
      <w:bookmarkEnd w:id="13"/>
      <w:r w:rsidDel="00000000" w:rsidR="00000000" w:rsidRPr="00000000">
        <w:rPr>
          <w:b w:val="1"/>
          <w:bCs w:val="1"/>
          <w:color w:val="161b22"/>
          <w:rtl w:val="0"/>
        </w:rPr>
        <w:t xml:space="preserve">7. The Enforcement Question</w:t>
      </w:r>
      <w:r w:rsidDel="00000000" w:rsidR="00000000" w:rsidRPr="00000000">
        <w:rPr>
          <w:rtl w:val="0"/>
        </w:rPr>
      </w:r>
    </w:p>
    <w:p w:rsidR="00000000" w:rsidDel="00000000" w:rsidP="00000000" w:rsidRDefault="00000000" w:rsidRPr="00000000" w14:paraId="00000166">
      <w:pPr>
        <w:rPr/>
      </w:pPr>
      <w:r w:rsidDel="00000000" w:rsidR="00000000" w:rsidRPr="00000000">
        <w:rPr>
          <w:rtl w:val="0"/>
        </w:rPr>
        <w:t xml:space="preserve">This book repeatedly emphasizes that Vermont’s approach is mandatory rather than voluntary, and treats this as the central correction to OneCare’s design flaw. But a mandatory regime is only as real as its enforcement, and a skeptical reader is entitled to ask: what actually happens to a hospital that does not comply — that refuses a global budget, or continues billing above the reference-based-pricing ceiling? Act 68 gives GMCB subpoena authority and data-sharing power with the Department of Financial Regulation, and the answer is no longer hypothetical. GMCB’s FY23 enforcement actions against UVMMC ($80.3M overage) and RRMC ($11.1M overage) were the first such enforcement actions in Vermont’s regulatory history, and UVMMC’s subsequent appeal of that enforcement — Vermont’s largest, most powerful hospital system testing GMCB’s authority directly — ended in April 2025, when UVMMC dismissed its appeals under a settlement that left the enforcement order in place. That outcome is the strongest available evidence that “mandatory” in this book’s framework describes a regime that has been challenged by its most resourced potential opponent and held — though, because the challenge ended in settlement, no court has yet ruled on how far GMCB’s authority reaches. Chapter 2 establishes GMCB’s Act 68 enforcement authority, and Appendix G (§G.4.2, “The test case: GMCB v. UVMMC”) develops the mechanics and this case in more detail.</w:t>
      </w:r>
    </w:p>
    <w:p w:rsidR="00000000" w:rsidDel="00000000" w:rsidP="00000000" w:rsidRDefault="00000000" w:rsidRPr="00000000" w14:paraId="000001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are not the only critiques of Vermont’s approach. They are the most serious ones, and this book engages them throughout rather than assuming the policy case is settled. It is not settled. Vermont is the experiment. This book is the analytical framework for watching it clearly.</w:t>
      </w:r>
    </w:p>
    <w:p w:rsidR="00000000" w:rsidDel="00000000" w:rsidP="00000000" w:rsidRDefault="00000000" w:rsidRPr="00000000" w14:paraId="00000169">
      <w:pPr>
        <w:pStyle w:val="Heading2"/>
        <w:pBdr>
          <w:top w:color="c9d2df" w:space="10" w:sz="6" w:val="single"/>
        </w:pBdr>
        <w:rPr/>
      </w:pPr>
      <w:bookmarkStart w:colFirst="0" w:colLast="0" w:name="_pccavj51jjqt" w:id="14"/>
      <w:bookmarkEnd w:id="14"/>
      <w:r w:rsidDel="00000000" w:rsidR="00000000" w:rsidRPr="00000000">
        <w:rPr>
          <w:rtl w:val="0"/>
        </w:rPr>
        <w:t xml:space="preserve">The Five-Pillar Framework and the Equity Imperative: An Integrated Architecture</w:t>
      </w:r>
    </w:p>
    <w:p w:rsidR="00000000" w:rsidDel="00000000" w:rsidP="00000000" w:rsidRDefault="00000000" w:rsidRPr="00000000" w14:paraId="0000016A">
      <w:pPr>
        <w:rPr/>
      </w:pPr>
      <w:r w:rsidDel="00000000" w:rsidR="00000000" w:rsidRPr="00000000">
        <w:rPr>
          <w:rtl w:val="0"/>
        </w:rPr>
        <w:t xml:space="preserve">The central analytical contribution of this book is the five-pillar framework for healthcare transformation: Policy, Technology, Economics, Clinical, and Operations. It is not a checklist of things that should be done, but an integrated architecture for understanding why transformation attempts underperform when any pillar is addressed in isolation. When a pillar is missing or disconnected, the transformation cannot deliver its intended result: payment reform without the data infrastructure to manage it, or the clinical models to respond to it, produces financial pressure without improvement.</w:t>
      </w:r>
    </w:p>
    <w:p w:rsidR="00000000" w:rsidDel="00000000" w:rsidP="00000000" w:rsidRDefault="00000000" w:rsidRPr="00000000" w14:paraId="0000016B">
      <w:pPr>
        <w:spacing w:after="0" w:line="160" w:lineRule="auto"/>
        <w:rPr/>
      </w:pPr>
      <w:r w:rsidDel="00000000" w:rsidR="00000000" w:rsidRPr="00000000">
        <w:rPr>
          <w:rtl w:val="0"/>
        </w:rPr>
      </w:r>
    </w:p>
    <w:p w:rsidR="00000000" w:rsidDel="00000000" w:rsidP="00000000" w:rsidRDefault="00000000" w:rsidRPr="00000000" w14:paraId="0000016C">
      <w:pPr>
        <w:pBdr>
          <w:top w:color="1b3a6b" w:space="6" w:sz="8" w:val="single"/>
          <w:left w:color="e8f0fb" w:space="6" w:sz="4" w:val="single"/>
          <w:bottom w:color="1b3a6b" w:space="6" w:sz="8" w:val="single"/>
          <w:right w:color="e8f0fb" w:space="6" w:sz="4" w:val="single"/>
        </w:pBdr>
        <w:shd w:fill="e8f0fb" w:val="clear"/>
        <w:spacing w:after="40" w:before="40" w:line="240" w:lineRule="auto"/>
        <w:rPr>
          <w:sz w:val="20"/>
          <w:szCs w:val="20"/>
        </w:rPr>
      </w:pPr>
      <w:r w:rsidDel="00000000" w:rsidR="00000000" w:rsidRPr="00000000">
        <w:rPr>
          <w:rFonts w:ascii="Calibri" w:cs="Calibri" w:eastAsia="Calibri" w:hAnsi="Calibri"/>
          <w:b w:val="1"/>
          <w:bCs w:val="1"/>
          <w:color w:val="1b3a6b"/>
          <w:sz w:val="22"/>
          <w:szCs w:val="22"/>
          <w:rtl w:val="0"/>
        </w:rPr>
        <w:t xml:space="preserve">Each pillar is defined by a single diagnostic question. Policy asks whether a reform is permissible. Technology asks whether it is possible. Economics asks whether it is sustainable. Clinical asks whether it is effective. Operations asks whether it is executable. An honest “no” to any one of them puts the transformation at risk, regardless of how confidently the other four answer yes.</w:t>
      </w:r>
      <w:r w:rsidDel="00000000" w:rsidR="00000000" w:rsidRPr="00000000">
        <w:rPr>
          <w:rtl w:val="0"/>
        </w:rPr>
      </w:r>
    </w:p>
    <w:p w:rsidR="00000000" w:rsidDel="00000000" w:rsidP="00000000" w:rsidRDefault="00000000" w:rsidRPr="00000000" w14:paraId="0000016D">
      <w:pPr>
        <w:spacing w:after="0" w:line="160" w:lineRule="auto"/>
        <w:rPr/>
      </w:pPr>
      <w:r w:rsidDel="00000000" w:rsidR="00000000" w:rsidRPr="00000000">
        <w:rPr>
          <w:rtl w:val="0"/>
        </w:rPr>
      </w:r>
    </w:p>
    <w:p w:rsidR="00000000" w:rsidDel="00000000" w:rsidP="00000000" w:rsidRDefault="00000000" w:rsidRPr="00000000" w14:paraId="0000016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There is a sixth question, and it is deliberately not a sixth pillar: is it just? This is the Equity Imperative — a cross-cutting test that each of the five pillars must pass on its own terms, rather than a separate workstream competing with them for budget, staff, and attention. The distinction is structural, not rhetorical. A sixth pillar could be sequenced last, funded separately, or treated as an adjunct to the work that determines whether disparities actually close. An imperative has none of those escape hatches: each pillar’s deliverable carries an equity condition it must satisfy. Does the mandate close disparities or widen them (Policy)? Does the data make disparities visible, or bury them in averages (Technology)? Do the incentives reward serving the hardest-to-reach populations, or penalize it (Economics)? Effective — but effective for whom (Clinical)? Executable everywhere, including in rural and under-resourced settings (Operations)?</w:t>
      </w:r>
      <w:r w:rsidDel="00000000" w:rsidR="00000000" w:rsidRPr="00000000">
        <w:rPr>
          <w:rtl w:val="0"/>
        </w:rPr>
      </w:r>
    </w:p>
    <w:p w:rsidR="00000000" w:rsidDel="00000000" w:rsidP="00000000" w:rsidRDefault="00000000" w:rsidRPr="00000000" w14:paraId="000001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The reason this matters is that a reform can improve the average while widening the gap. Vermont’s primary care access rate is roughly 91% — four points above the national benchmark and a genuine achievement. Yet that aggregate figure conceals an 11-point gap between white Vermont adults and BIPOC Vermont adults (Vermont Department of Health, Health Equity Data Report). The gap becomes visible only when the underlying data is stratified by race and ethnicity. That is why equity cannot be a separate pillar: the five pillars must each be tested for whom they serve and whom they leave behind. A reform that passes every other test can still fail this one.</w:t>
      </w:r>
    </w:p>
    <w:p w:rsidR="00000000" w:rsidDel="00000000" w:rsidP="00000000" w:rsidRDefault="00000000" w:rsidRPr="00000000" w14:paraId="000001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Chapter 1 develops the five-pillar framework and the dependency relationships among them; Chapter 10 applies the Equity Imperative in depth. What matters here is the premise that connects the book: healthcare transformation is not five separate projects, but an integrated system that must move together — with equity embedded in every pillar from the start.</w:t>
      </w:r>
    </w:p>
    <w:p w:rsidR="00000000" w:rsidDel="00000000" w:rsidP="00000000" w:rsidRDefault="00000000" w:rsidRPr="00000000" w14:paraId="00000171">
      <w:pPr>
        <w:pStyle w:val="Heading2"/>
        <w:keepNext w:val="0"/>
        <w:pBdr>
          <w:top w:color="c9d2df" w:space="10" w:sz="6" w:val="single"/>
        </w:pBdr>
        <w:rPr/>
      </w:pPr>
      <w:bookmarkStart w:colFirst="0" w:colLast="0" w:name="_4zddc6gkgy9n" w:id="15"/>
      <w:bookmarkEnd w:id="15"/>
      <w:r w:rsidDel="00000000" w:rsidR="00000000" w:rsidRPr="00000000">
        <w:rPr>
          <w:b w:val="1"/>
          <w:bCs w:val="1"/>
          <w:color w:val="161b22"/>
          <w:rtl w:val="0"/>
        </w:rPr>
        <w:t xml:space="preserve">The HTR Ecosystem: How the Book, the Platform, and the Academy Work Together</w:t>
      </w:r>
      <w:r w:rsidDel="00000000" w:rsidR="00000000" w:rsidRPr="00000000">
        <w:rPr>
          <w:rtl w:val="0"/>
        </w:rPr>
      </w:r>
    </w:p>
    <w:p w:rsidR="00000000" w:rsidDel="00000000" w:rsidP="00000000" w:rsidRDefault="00000000" w:rsidRPr="00000000" w14:paraId="00000172">
      <w:pPr>
        <w:keepNext w:val="0"/>
        <w:rPr/>
      </w:pPr>
      <w:r w:rsidDel="00000000" w:rsidR="00000000" w:rsidRPr="00000000">
        <w:rPr>
          <w:rtl w:val="0"/>
        </w:rPr>
        <w:t xml:space="preserve">This book is one of three integrated components of the </w:t>
      </w:r>
      <w:r w:rsidDel="00000000" w:rsidR="00000000" w:rsidRPr="00000000">
        <w:rPr>
          <w:b w:val="1"/>
          <w:bCs w:val="1"/>
          <w:rtl w:val="0"/>
        </w:rPr>
        <w:t xml:space="preserve">Health Transformation Review</w:t>
      </w:r>
      <w:r w:rsidDel="00000000" w:rsidR="00000000" w:rsidRPr="00000000">
        <w:rPr>
          <w:rtl w:val="0"/>
        </w:rPr>
        <w:t xml:space="preserve"> ecosystem. The framework covered in this book is not only an argument to be followed — it is a system to be operated, and the platform (</w:t>
      </w:r>
      <w:hyperlink r:id="rId15">
        <w:r w:rsidDel="00000000" w:rsidR="00000000" w:rsidRPr="00000000">
          <w:rPr>
            <w:rtl w:val="0"/>
          </w:rPr>
          <w:t xml:space="preserve">healthtransformationreview.org</w:t>
        </w:r>
      </w:hyperlink>
      <w:r w:rsidDel="00000000" w:rsidR="00000000" w:rsidRPr="00000000">
        <w:rPr>
          <w:rtl w:val="0"/>
        </w:rPr>
        <w:t xml:space="preserve">) and Academy (</w:t>
      </w:r>
      <w:hyperlink r:id="rId16">
        <w:r w:rsidDel="00000000" w:rsidR="00000000" w:rsidRPr="00000000">
          <w:rPr>
            <w:rtl w:val="0"/>
          </w:rPr>
          <w:t xml:space="preserve">healthtransformationreview.org/academy</w:t>
        </w:r>
      </w:hyperlink>
      <w:r w:rsidDel="00000000" w:rsidR="00000000" w:rsidRPr="00000000">
        <w:rPr>
          <w:rtl w:val="0"/>
        </w:rPr>
        <w:t xml:space="preserve">) are where you operate it. Understanding how the three fit together will change how you read what follows.</w:t>
      </w:r>
    </w:p>
    <w:p w:rsidR="00000000" w:rsidDel="00000000" w:rsidP="00000000" w:rsidRDefault="00000000" w:rsidRPr="00000000" w14:paraId="00000173">
      <w:pPr>
        <w:keepNext w:val="0"/>
        <w:rPr/>
      </w:pPr>
      <w:r w:rsidDel="00000000" w:rsidR="00000000" w:rsidRPr="00000000">
        <w:rPr>
          <w:rtl w:val="0"/>
        </w:rPr>
      </w:r>
    </w:p>
    <w:tbl>
      <w:tblPr>
        <w:tblStyle w:val="Table3"/>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00"/>
        <w:gridCol w:w="4485"/>
        <w:gridCol w:w="3090"/>
        <w:tblGridChange w:id="0">
          <w:tblGrid>
            <w:gridCol w:w="1500"/>
            <w:gridCol w:w="4485"/>
            <w:gridCol w:w="3090"/>
          </w:tblGrid>
        </w:tblGridChange>
      </w:tblGrid>
      <w:tr>
        <w:trPr>
          <w:cantSplit w:val="1"/>
          <w:tblHeader w:val="1"/>
        </w:trPr>
        <w:tc>
          <w:tcPr>
            <w:shd w:fill="1b3a6b" w:val="clear"/>
          </w:tcPr>
          <w:p w:rsidR="00000000" w:rsidDel="00000000" w:rsidP="00000000" w:rsidRDefault="00000000" w:rsidRPr="00000000" w14:paraId="00000174">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175">
            <w:pPr>
              <w:jc w:val="left"/>
              <w:rPr/>
            </w:pPr>
            <w:r w:rsidDel="00000000" w:rsidR="00000000" w:rsidRPr="00000000">
              <w:rPr>
                <w:b w:val="1"/>
                <w:bCs w:val="1"/>
                <w:color w:val="ffffff"/>
                <w:sz w:val="18"/>
                <w:szCs w:val="18"/>
                <w:rtl w:val="0"/>
              </w:rPr>
              <w:t xml:space="preserve">What it is</w:t>
            </w:r>
            <w:r w:rsidDel="00000000" w:rsidR="00000000" w:rsidRPr="00000000">
              <w:rPr>
                <w:rtl w:val="0"/>
              </w:rPr>
            </w:r>
          </w:p>
        </w:tc>
        <w:tc>
          <w:tcPr>
            <w:shd w:fill="1b3a6b" w:val="clear"/>
          </w:tcPr>
          <w:p w:rsidR="00000000" w:rsidDel="00000000" w:rsidP="00000000" w:rsidRDefault="00000000" w:rsidRPr="00000000" w14:paraId="00000176">
            <w:pPr>
              <w:jc w:val="left"/>
              <w:rPr/>
            </w:pPr>
            <w:r w:rsidDel="00000000" w:rsidR="00000000" w:rsidRPr="00000000">
              <w:rPr>
                <w:b w:val="1"/>
                <w:bCs w:val="1"/>
                <w:color w:val="ffffff"/>
                <w:sz w:val="18"/>
                <w:szCs w:val="18"/>
                <w:rtl w:val="0"/>
              </w:rPr>
              <w:t xml:space="preserve">How it connects to the book</w:t>
            </w:r>
            <w:r w:rsidDel="00000000" w:rsidR="00000000" w:rsidRPr="00000000">
              <w:rPr>
                <w:rtl w:val="0"/>
              </w:rPr>
            </w:r>
          </w:p>
        </w:tc>
      </w:tr>
      <w:tr>
        <w:trPr>
          <w:cantSplit w:val="1"/>
          <w:tblHeader w:val="0"/>
        </w:trPr>
        <w:tc>
          <w:tcPr/>
          <w:p w:rsidR="00000000" w:rsidDel="00000000" w:rsidP="00000000" w:rsidRDefault="00000000" w:rsidRPr="00000000" w14:paraId="00000177">
            <w:pPr>
              <w:jc w:val="left"/>
              <w:rPr/>
            </w:pPr>
            <w:r w:rsidDel="00000000" w:rsidR="00000000" w:rsidRPr="00000000">
              <w:rPr>
                <w:b w:val="1"/>
                <w:bCs w:val="1"/>
                <w:sz w:val="18"/>
                <w:szCs w:val="18"/>
                <w:rtl w:val="0"/>
              </w:rPr>
              <w:t xml:space="preserve">The Book</w:t>
            </w:r>
            <w:r w:rsidDel="00000000" w:rsidR="00000000" w:rsidRPr="00000000">
              <w:rPr>
                <w:rtl w:val="0"/>
              </w:rPr>
            </w:r>
          </w:p>
        </w:tc>
        <w:tc>
          <w:tcPr/>
          <w:p w:rsidR="00000000" w:rsidDel="00000000" w:rsidP="00000000" w:rsidRDefault="00000000" w:rsidRPr="00000000" w14:paraId="00000178">
            <w:pPr>
              <w:jc w:val="left"/>
              <w:rPr/>
            </w:pPr>
            <w:r w:rsidDel="00000000" w:rsidR="00000000" w:rsidRPr="00000000">
              <w:rPr>
                <w:i w:val="1"/>
                <w:iCs w:val="1"/>
                <w:sz w:val="18"/>
                <w:szCs w:val="18"/>
                <w:rtl w:val="0"/>
              </w:rPr>
              <w:t xml:space="preserve">Transforming Healthcare</w:t>
            </w:r>
            <w:r w:rsidDel="00000000" w:rsidR="00000000" w:rsidRPr="00000000">
              <w:rPr>
                <w:sz w:val="18"/>
                <w:szCs w:val="18"/>
                <w:rtl w:val="0"/>
              </w:rPr>
              <w:t xml:space="preserve"> — the framework, the dependency logic, the Vermont evidence, and the national comparisons. Read it online with audio narration at </w:t>
            </w:r>
            <w:hyperlink r:id="rId17">
              <w:r w:rsidDel="00000000" w:rsidR="00000000" w:rsidRPr="00000000">
                <w:rPr>
                  <w:rtl w:val="0"/>
                </w:rPr>
                <w:t xml:space="preserve">/book</w:t>
              </w:r>
            </w:hyperlink>
            <w:r w:rsidDel="00000000" w:rsidR="00000000" w:rsidRPr="00000000">
              <w:rPr>
                <w:sz w:val="18"/>
                <w:szCs w:val="18"/>
                <w:rtl w:val="0"/>
              </w:rPr>
              <w:t xml:space="preserve">.</w:t>
            </w:r>
            <w:r w:rsidDel="00000000" w:rsidR="00000000" w:rsidRPr="00000000">
              <w:rPr>
                <w:rtl w:val="0"/>
              </w:rPr>
            </w:r>
          </w:p>
        </w:tc>
        <w:tc>
          <w:tcPr/>
          <w:p w:rsidR="00000000" w:rsidDel="00000000" w:rsidP="00000000" w:rsidRDefault="00000000" w:rsidRPr="00000000" w14:paraId="00000179">
            <w:pPr>
              <w:jc w:val="left"/>
              <w:rPr/>
            </w:pPr>
            <w:r w:rsidDel="00000000" w:rsidR="00000000" w:rsidRPr="00000000">
              <w:rPr>
                <w:sz w:val="18"/>
                <w:szCs w:val="18"/>
                <w:rtl w:val="0"/>
              </w:rPr>
              <w:t xml:space="preserve">The intellectual foundation. Everything else is an interactive expression of it.</w:t>
            </w:r>
            <w:r w:rsidDel="00000000" w:rsidR="00000000" w:rsidRPr="00000000">
              <w:rPr>
                <w:rtl w:val="0"/>
              </w:rPr>
            </w:r>
          </w:p>
        </w:tc>
      </w:tr>
      <w:tr>
        <w:trPr>
          <w:cantSplit w:val="0"/>
          <w:tblHeader w:val="0"/>
        </w:trPr>
        <w:tc>
          <w:tcPr/>
          <w:p w:rsidR="00000000" w:rsidDel="00000000" w:rsidP="00000000" w:rsidRDefault="00000000" w:rsidRPr="00000000" w14:paraId="0000017A">
            <w:pPr>
              <w:jc w:val="left"/>
              <w:rPr/>
            </w:pPr>
            <w:r w:rsidDel="00000000" w:rsidR="00000000" w:rsidRPr="00000000">
              <w:rPr>
                <w:b w:val="1"/>
                <w:bCs w:val="1"/>
                <w:sz w:val="18"/>
                <w:szCs w:val="18"/>
                <w:rtl w:val="0"/>
              </w:rPr>
              <w:t xml:space="preserve">The Platform</w:t>
            </w:r>
            <w:r w:rsidDel="00000000" w:rsidR="00000000" w:rsidRPr="00000000">
              <w:rPr>
                <w:rtl w:val="0"/>
              </w:rPr>
            </w:r>
          </w:p>
        </w:tc>
        <w:tc>
          <w:tcPr/>
          <w:p w:rsidR="00000000" w:rsidDel="00000000" w:rsidP="00000000" w:rsidRDefault="00000000" w:rsidRPr="00000000" w14:paraId="0000017B">
            <w:pPr>
              <w:jc w:val="left"/>
              <w:rPr/>
            </w:pPr>
            <w:r w:rsidDel="00000000" w:rsidR="00000000" w:rsidRPr="00000000">
              <w:rPr>
                <w:sz w:val="18"/>
                <w:szCs w:val="18"/>
                <w:rtl w:val="0"/>
              </w:rPr>
              <w:t xml:space="preserve">Five pillar hubs, a </w:t>
            </w:r>
            <w:hyperlink r:id="rId18">
              <w:r w:rsidDel="00000000" w:rsidR="00000000" w:rsidRPr="00000000">
                <w:rPr>
                  <w:rtl w:val="0"/>
                </w:rPr>
                <w:t xml:space="preserve">Research Lab</w:t>
              </w:r>
            </w:hyperlink>
            <w:r w:rsidDel="00000000" w:rsidR="00000000" w:rsidRPr="00000000">
              <w:rPr>
                <w:sz w:val="18"/>
                <w:szCs w:val="18"/>
                <w:rtl w:val="0"/>
              </w:rPr>
              <w:t xml:space="preserve"> of nearly forty interactive analytical tools, an </w:t>
            </w:r>
            <w:hyperlink r:id="rId19">
              <w:r w:rsidDel="00000000" w:rsidR="00000000" w:rsidRPr="00000000">
                <w:rPr>
                  <w:rtl w:val="0"/>
                </w:rPr>
                <w:t xml:space="preserve">AI Analyst</w:t>
              </w:r>
            </w:hyperlink>
            <w:r w:rsidDel="00000000" w:rsidR="00000000" w:rsidRPr="00000000">
              <w:rPr>
                <w:sz w:val="18"/>
                <w:szCs w:val="18"/>
                <w:rtl w:val="0"/>
              </w:rPr>
              <w:t xml:space="preserve"> grounded in this book and Vermont’s source documents, a </w:t>
            </w:r>
            <w:hyperlink r:id="rId20">
              <w:r w:rsidDel="00000000" w:rsidR="00000000" w:rsidRPr="00000000">
                <w:rPr>
                  <w:rtl w:val="0"/>
                </w:rPr>
                <w:t xml:space="preserve">fifty-state dashboard</w:t>
              </w:r>
            </w:hyperlink>
            <w:r w:rsidDel="00000000" w:rsidR="00000000" w:rsidRPr="00000000">
              <w:rPr>
                <w:sz w:val="18"/>
                <w:szCs w:val="18"/>
                <w:rtl w:val="0"/>
              </w:rPr>
              <w:t xml:space="preserve">, and a daily intelligence feed.</w:t>
            </w:r>
            <w:r w:rsidDel="00000000" w:rsidR="00000000" w:rsidRPr="00000000">
              <w:rPr>
                <w:rtl w:val="0"/>
              </w:rPr>
            </w:r>
          </w:p>
        </w:tc>
        <w:tc>
          <w:tcPr/>
          <w:p w:rsidR="00000000" w:rsidDel="00000000" w:rsidP="00000000" w:rsidRDefault="00000000" w:rsidRPr="00000000" w14:paraId="0000017C">
            <w:pPr>
              <w:jc w:val="left"/>
              <w:rPr/>
            </w:pPr>
            <w:r w:rsidDel="00000000" w:rsidR="00000000" w:rsidRPr="00000000">
              <w:rPr>
                <w:sz w:val="18"/>
                <w:szCs w:val="18"/>
                <w:rtl w:val="0"/>
              </w:rPr>
              <w:t xml:space="preserve">Every argument here that can be modeled </w:t>
            </w:r>
            <w:r w:rsidDel="00000000" w:rsidR="00000000" w:rsidRPr="00000000">
              <w:rPr>
                <w:i w:val="1"/>
                <w:iCs w:val="1"/>
                <w:sz w:val="18"/>
                <w:szCs w:val="18"/>
                <w:rtl w:val="0"/>
              </w:rPr>
              <w:t xml:space="preserve">is</w:t>
            </w:r>
            <w:r w:rsidDel="00000000" w:rsidR="00000000" w:rsidRPr="00000000">
              <w:rPr>
                <w:sz w:val="18"/>
                <w:szCs w:val="18"/>
                <w:rtl w:val="0"/>
              </w:rPr>
              <w:t xml:space="preserve"> modeled there. Each chapter ends with an </w:t>
            </w:r>
            <w:r w:rsidDel="00000000" w:rsidR="00000000" w:rsidRPr="00000000">
              <w:rPr>
                <w:i w:val="1"/>
                <w:iCs w:val="1"/>
                <w:sz w:val="18"/>
                <w:szCs w:val="18"/>
                <w:rtl w:val="0"/>
              </w:rPr>
              <w:t xml:space="preserve">“Work This Chapter on the Platform”</w:t>
            </w:r>
            <w:r w:rsidDel="00000000" w:rsidR="00000000" w:rsidRPr="00000000">
              <w:rPr>
                <w:sz w:val="18"/>
                <w:szCs w:val="18"/>
                <w:rtl w:val="0"/>
              </w:rPr>
              <w:t xml:space="preserve"> guide linking to the exact tools.</w:t>
            </w:r>
            <w:r w:rsidDel="00000000" w:rsidR="00000000" w:rsidRPr="00000000">
              <w:rPr>
                <w:rtl w:val="0"/>
              </w:rPr>
            </w:r>
          </w:p>
        </w:tc>
      </w:tr>
      <w:tr>
        <w:trPr>
          <w:cantSplit w:val="1"/>
          <w:tblHeader w:val="0"/>
        </w:trPr>
        <w:tc>
          <w:tcPr/>
          <w:p w:rsidR="00000000" w:rsidDel="00000000" w:rsidP="00000000" w:rsidRDefault="00000000" w:rsidRPr="00000000" w14:paraId="0000017D">
            <w:pPr>
              <w:jc w:val="left"/>
              <w:rPr/>
            </w:pPr>
            <w:r w:rsidDel="00000000" w:rsidR="00000000" w:rsidRPr="00000000">
              <w:rPr>
                <w:b w:val="1"/>
                <w:bCs w:val="1"/>
                <w:sz w:val="18"/>
                <w:szCs w:val="18"/>
                <w:rtl w:val="0"/>
              </w:rPr>
              <w:t xml:space="preserve">The Academy</w:t>
            </w:r>
            <w:r w:rsidDel="00000000" w:rsidR="00000000" w:rsidRPr="00000000">
              <w:rPr>
                <w:rtl w:val="0"/>
              </w:rPr>
            </w:r>
          </w:p>
        </w:tc>
        <w:tc>
          <w:tcPr/>
          <w:p w:rsidR="00000000" w:rsidDel="00000000" w:rsidP="00000000" w:rsidRDefault="00000000" w:rsidRPr="00000000" w14:paraId="0000017E">
            <w:pPr>
              <w:jc w:val="left"/>
              <w:rPr/>
            </w:pPr>
            <w:r w:rsidDel="00000000" w:rsidR="00000000" w:rsidRPr="00000000">
              <w:rPr>
                <w:sz w:val="18"/>
                <w:szCs w:val="18"/>
                <w:rtl w:val="0"/>
              </w:rPr>
              <w:t xml:space="preserve">A structured executive-education layer of courses, tracks, and lessons. </w:t>
            </w: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is this book’s companion course — eight tracks that follow the book’s own sequence. Start at </w:t>
            </w:r>
            <w:hyperlink r:id="rId21">
              <w:r w:rsidDel="00000000" w:rsidR="00000000" w:rsidRPr="00000000">
                <w:rPr>
                  <w:rtl w:val="0"/>
                </w:rPr>
                <w:t xml:space="preserve">/academy</w:t>
              </w:r>
            </w:hyperlink>
            <w:r w:rsidDel="00000000" w:rsidR="00000000" w:rsidRPr="00000000">
              <w:rPr>
                <w:sz w:val="18"/>
                <w:szCs w:val="18"/>
                <w:rtl w:val="0"/>
              </w:rPr>
              <w:t xml:space="preserve">.</w:t>
            </w:r>
            <w:r w:rsidDel="00000000" w:rsidR="00000000" w:rsidRPr="00000000">
              <w:rPr>
                <w:rtl w:val="0"/>
              </w:rPr>
            </w:r>
          </w:p>
        </w:tc>
        <w:tc>
          <w:tcPr/>
          <w:p w:rsidR="00000000" w:rsidDel="00000000" w:rsidP="00000000" w:rsidRDefault="00000000" w:rsidRPr="00000000" w14:paraId="0000017F">
            <w:pPr>
              <w:jc w:val="left"/>
              <w:rPr/>
            </w:pPr>
            <w:r w:rsidDel="00000000" w:rsidR="00000000" w:rsidRPr="00000000">
              <w:rPr>
                <w:sz w:val="18"/>
                <w:szCs w:val="18"/>
                <w:rtl w:val="0"/>
              </w:rPr>
              <w:t xml:space="preserve">Each chapter ends with a </w:t>
            </w:r>
            <w:r w:rsidDel="00000000" w:rsidR="00000000" w:rsidRPr="00000000">
              <w:rPr>
                <w:i w:val="1"/>
                <w:iCs w:val="1"/>
                <w:sz w:val="18"/>
                <w:szCs w:val="18"/>
                <w:rtl w:val="0"/>
              </w:rPr>
              <w:t xml:space="preserve">“Go Deeper — Academy”</w:t>
            </w:r>
            <w:r w:rsidDel="00000000" w:rsidR="00000000" w:rsidRPr="00000000">
              <w:rPr>
                <w:sz w:val="18"/>
                <w:szCs w:val="18"/>
                <w:rtl w:val="0"/>
              </w:rPr>
              <w:t xml:space="preserve"> guide naming the specific lessons that teach it hands-on.</w:t>
            </w:r>
            <w:r w:rsidDel="00000000" w:rsidR="00000000" w:rsidRPr="00000000">
              <w:rPr>
                <w:rtl w:val="0"/>
              </w:rPr>
            </w:r>
          </w:p>
        </w:tc>
      </w:tr>
    </w:tbl>
    <w:p w:rsidR="00000000" w:rsidDel="00000000" w:rsidP="00000000" w:rsidRDefault="00000000" w:rsidRPr="00000000" w14:paraId="0000018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connection runs in every direction. The book sends you to the platform through the chapter-ending tool guides. The platform sends you back to the book through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“From the Book”</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callouts on every hub and tool. The Academy sends you to both. And the </w:t>
      </w:r>
      <w:hyperlink r:id="rId22">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AI Analyst</w:t>
        </w:r>
      </w:hyperlink>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sits across all three — ask it a question and it answers from the book’s evidence base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and</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routes you to the tool, dashboard, or lesson that lets you go further. The practical consequence for you as a reader: whenever this book makes a claim you want to test against your own organization or state, there is almost always a tool waiting to let you do exactly that. Every chapter closes with the same two doorways —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EXPLORE ON THE PLATFORM</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then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GO DEEPER — ACADEMY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and shorter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TRY THIS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prompts appear mid-chapter wherever an argument is easier to feel in a tool than to follow on the page.</w:t>
      </w:r>
    </w:p>
    <w:p w:rsidR="00000000" w:rsidDel="00000000" w:rsidP="00000000" w:rsidRDefault="00000000" w:rsidRPr="00000000" w14:paraId="0000018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pPr>
      <w:r w:rsidDel="00000000" w:rsidR="00000000" w:rsidRPr="00000000">
        <w:rPr>
          <w:rtl w:val="0"/>
        </w:rPr>
      </w:r>
    </w:p>
    <w:tbl>
      <w:tblPr>
        <w:tblStyle w:val="Table4"/>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182">
            <w:pPr>
              <w:spacing w:after="60" w:line="264" w:lineRule="auto"/>
              <w:rPr/>
            </w:pPr>
            <w:r w:rsidDel="00000000" w:rsidR="00000000" w:rsidRPr="00000000">
              <w:rPr>
                <w:b w:val="1"/>
                <w:bCs w:val="1"/>
                <w:color w:val="27317a"/>
                <w:sz w:val="21"/>
                <w:szCs w:val="21"/>
                <w:rtl w:val="0"/>
              </w:rPr>
              <w:t xml:space="preserve">START HERE</w:t>
            </w:r>
            <w:r w:rsidDel="00000000" w:rsidR="00000000" w:rsidRPr="00000000">
              <w:rPr>
                <w:rtl w:val="0"/>
              </w:rPr>
            </w:r>
          </w:p>
          <w:p w:rsidR="00000000" w:rsidDel="00000000" w:rsidP="00000000" w:rsidRDefault="00000000" w:rsidRPr="00000000" w14:paraId="00000183">
            <w:pPr>
              <w:spacing w:after="60" w:line="264" w:lineRule="auto"/>
              <w:rPr/>
            </w:pPr>
            <w:r w:rsidDel="00000000" w:rsidR="00000000" w:rsidRPr="00000000">
              <w:rPr>
                <w:sz w:val="20"/>
                <w:szCs w:val="20"/>
                <w:rtl w:val="0"/>
              </w:rPr>
              <w:t xml:space="preserve">New to the ecosystem? Open </w:t>
            </w:r>
            <w:hyperlink r:id="rId23">
              <w:r w:rsidDel="00000000" w:rsidR="00000000" w:rsidRPr="00000000">
                <w:rPr>
                  <w:rtl w:val="0"/>
                </w:rPr>
                <w:t xml:space="preserve">healthtransformationreview.org/academy/getting-started</w:t>
              </w:r>
            </w:hyperlink>
            <w:r w:rsidDel="00000000" w:rsidR="00000000" w:rsidRPr="00000000">
              <w:rPr>
                <w:sz w:val="20"/>
                <w:szCs w:val="20"/>
                <w:rtl w:val="0"/>
              </w:rPr>
              <w:t xml:space="preserve">, declare your role, and the platform personalizes what it surfaces first. Prefer to explore on your own? The </w:t>
            </w:r>
            <w:hyperlink r:id="rId24">
              <w:r w:rsidDel="00000000" w:rsidR="00000000" w:rsidRPr="00000000">
                <w:rPr>
                  <w:rtl w:val="0"/>
                </w:rPr>
                <w:t xml:space="preserve">Research Lab</w:t>
              </w:r>
            </w:hyperlink>
            <w:r w:rsidDel="00000000" w:rsidR="00000000" w:rsidRPr="00000000">
              <w:rPr>
                <w:sz w:val="20"/>
                <w:szCs w:val="20"/>
                <w:rtl w:val="0"/>
              </w:rPr>
              <w:t xml:space="preserve"> is organized into benches grouped by pillar — and the </w:t>
            </w:r>
            <w:hyperlink r:id="rId25">
              <w:r w:rsidDel="00000000" w:rsidR="00000000" w:rsidRPr="00000000">
                <w:rPr>
                  <w:rtl w:val="0"/>
                </w:rPr>
                <w:t xml:space="preserve">AI Analyst</w:t>
              </w:r>
            </w:hyperlink>
            <w:r w:rsidDel="00000000" w:rsidR="00000000" w:rsidRPr="00000000">
              <w:rPr>
                <w:sz w:val="20"/>
                <w:szCs w:val="20"/>
                <w:rtl w:val="0"/>
              </w:rPr>
              <w:t xml:space="preserve"> can orient you to any of them.</w:t>
            </w:r>
            <w:r w:rsidDel="00000000" w:rsidR="00000000" w:rsidRPr="00000000">
              <w:rPr>
                <w:rtl w:val="0"/>
              </w:rPr>
            </w:r>
          </w:p>
        </w:tc>
      </w:tr>
    </w:tbl>
    <w:p w:rsidR="00000000" w:rsidDel="00000000" w:rsidP="00000000" w:rsidRDefault="00000000" w:rsidRPr="00000000" w14:paraId="00000184">
      <w:pPr>
        <w:pStyle w:val="Heading2"/>
        <w:pBdr>
          <w:top w:color="c9d2df" w:space="10" w:sz="6" w:val="single"/>
        </w:pBdr>
        <w:rPr/>
      </w:pPr>
      <w:bookmarkStart w:colFirst="0" w:colLast="0" w:name="_j8tujgo8zqcn" w:id="16"/>
      <w:bookmarkEnd w:id="16"/>
      <w:r w:rsidDel="00000000" w:rsidR="00000000" w:rsidRPr="00000000">
        <w:rPr>
          <w:b w:val="1"/>
          <w:bCs w:val="1"/>
          <w:color w:val="161b22"/>
          <w:rtl w:val="0"/>
        </w:rPr>
        <w:t xml:space="preserve">How to Use This Book</w:t>
      </w:r>
      <w:r w:rsidDel="00000000" w:rsidR="00000000" w:rsidRPr="00000000">
        <w:rPr>
          <w:rtl w:val="0"/>
        </w:rPr>
      </w:r>
    </w:p>
    <w:p w:rsidR="00000000" w:rsidDel="00000000" w:rsidP="00000000" w:rsidRDefault="00000000" w:rsidRPr="00000000" w14:paraId="00000185">
      <w:pPr>
        <w:rPr/>
      </w:pPr>
      <w:r w:rsidDel="00000000" w:rsidR="00000000" w:rsidRPr="00000000">
        <w:rPr>
          <w:rtl w:val="0"/>
        </w:rPr>
        <w:t xml:space="preserve">This book has four primary reader profiles. Each has a different relationship to the material and a different way of getting maximum value from it — in the book, on the platform, and in the Academy.</w:t>
      </w:r>
    </w:p>
    <w:p w:rsidR="00000000" w:rsidDel="00000000" w:rsidP="00000000" w:rsidRDefault="00000000" w:rsidRPr="00000000" w14:paraId="00000186">
      <w:pPr>
        <w:pStyle w:val="Heading3"/>
        <w:rPr/>
      </w:pPr>
      <w:bookmarkStart w:colFirst="0" w:colLast="0" w:name="_w2q7m2bugix0" w:id="17"/>
      <w:bookmarkEnd w:id="17"/>
      <w:r w:rsidDel="00000000" w:rsidR="00000000" w:rsidRPr="00000000">
        <w:rPr>
          <w:rtl w:val="0"/>
        </w:rPr>
        <w:t xml:space="preserve">The Healthcare Policy Professional</w:t>
      </w:r>
    </w:p>
    <w:p w:rsidR="00000000" w:rsidDel="00000000" w:rsidP="00000000" w:rsidRDefault="00000000" w:rsidRPr="00000000" w14:paraId="00000187">
      <w:pPr>
        <w:rPr/>
      </w:pPr>
      <w:r w:rsidDel="00000000" w:rsidR="00000000" w:rsidRPr="00000000">
        <w:rPr>
          <w:rtl w:val="0"/>
        </w:rPr>
        <w:t xml:space="preserve">You work in a government agency, a legislative office, a think tank, or a foundation focused on healthcare policy.</w:t>
      </w:r>
    </w:p>
    <w:p w:rsidR="00000000" w:rsidDel="00000000" w:rsidP="00000000" w:rsidRDefault="00000000" w:rsidRPr="00000000" w14:paraId="00000188">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the Introduction and Chapter 1 (the five-pillar framework and the execution sequence) in full. For the pillar you care most about, read the corresponding chapter in depth. Read Chapter 16 (the AHS Restructuring Roadmap) carefully — it is the most direct bridge between policy mandate and organizational design. Read Chapter 13 (The Future of Healthcare Transformation) for the national context.</w:t>
      </w:r>
    </w:p>
    <w:p w:rsidR="00000000" w:rsidDel="00000000" w:rsidP="00000000" w:rsidRDefault="00000000" w:rsidRPr="00000000" w14:paraId="00000189">
      <w:pPr>
        <w:spacing w:after="120" w:lineRule="auto"/>
        <w:rPr/>
      </w:pPr>
      <w:r w:rsidDel="00000000" w:rsidR="00000000" w:rsidRPr="00000000">
        <w:rPr>
          <w:b w:val="1"/>
          <w:bCs w:val="1"/>
          <w:rtl w:val="0"/>
        </w:rPr>
        <w:t xml:space="preserve">On the platform.</w:t>
      </w:r>
      <w:r w:rsidDel="00000000" w:rsidR="00000000" w:rsidRPr="00000000">
        <w:rPr>
          <w:rtl w:val="0"/>
        </w:rPr>
        <w:t xml:space="preserve"> Start with the </w:t>
      </w:r>
      <w:hyperlink r:id="rId26">
        <w:r w:rsidDel="00000000" w:rsidR="00000000" w:rsidRPr="00000000">
          <w:rPr>
            <w:rtl w:val="0"/>
          </w:rPr>
          <w:t xml:space="preserve">HTR Simulator</w:t>
        </w:r>
      </w:hyperlink>
      <w:r w:rsidDel="00000000" w:rsidR="00000000" w:rsidRPr="00000000">
        <w:rPr>
          <w:rtl w:val="0"/>
        </w:rPr>
        <w:t xml:space="preserve"> to model a state’s readiness and the </w:t>
      </w:r>
      <w:hyperlink r:id="rId27">
        <w:r w:rsidDel="00000000" w:rsidR="00000000" w:rsidRPr="00000000">
          <w:rPr>
            <w:rtl w:val="0"/>
          </w:rPr>
          <w:t xml:space="preserve">fifty-state dashboard</w:t>
        </w:r>
      </w:hyperlink>
      <w:r w:rsidDel="00000000" w:rsidR="00000000" w:rsidRPr="00000000">
        <w:rPr>
          <w:rtl w:val="0"/>
        </w:rPr>
        <w:t xml:space="preserve"> to benchmark it, then work the </w:t>
      </w:r>
      <w:hyperlink r:id="rId28">
        <w:r w:rsidDel="00000000" w:rsidR="00000000" w:rsidRPr="00000000">
          <w:rPr>
            <w:rtl w:val="0"/>
          </w:rPr>
          <w:t xml:space="preserve">Policy &amp; Quality Sciences bench</w:t>
        </w:r>
      </w:hyperlink>
      <w:r w:rsidDel="00000000" w:rsidR="00000000" w:rsidRPr="00000000">
        <w:rPr>
          <w:rtl w:val="0"/>
        </w:rPr>
        <w:t xml:space="preserve"> in the Research Lab.</w:t>
      </w:r>
    </w:p>
    <w:p w:rsidR="00000000" w:rsidDel="00000000" w:rsidP="00000000" w:rsidRDefault="00000000" w:rsidRPr="00000000" w14:paraId="0000018A">
      <w:pPr>
        <w:spacing w:after="120" w:lineRule="auto"/>
        <w:rPr/>
      </w:pPr>
      <w:r w:rsidDel="00000000" w:rsidR="00000000" w:rsidRPr="00000000">
        <w:rPr>
          <w:b w:val="1"/>
          <w:bCs w:val="1"/>
          <w:rtl w:val="0"/>
        </w:rPr>
        <w:t xml:space="preserve">In the Academy.</w:t>
      </w:r>
      <w:r w:rsidDel="00000000" w:rsidR="00000000" w:rsidRPr="00000000">
        <w:rPr>
          <w:rtl w:val="0"/>
        </w:rPr>
        <w:t xml:space="preserve"> Begin with </w:t>
      </w:r>
      <w:r w:rsidDel="00000000" w:rsidR="00000000" w:rsidRPr="00000000">
        <w:rPr>
          <w:b w:val="1"/>
          <w:bCs w:val="1"/>
          <w:rtl w:val="0"/>
        </w:rPr>
        <w:t xml:space="preserve">Five Pillars, One Imperative</w:t>
      </w:r>
      <w:r w:rsidDel="00000000" w:rsidR="00000000" w:rsidRPr="00000000">
        <w:rPr>
          <w:rtl w:val="0"/>
        </w:rPr>
        <w:t xml:space="preserve">, Track 2 (“Policy — Establish the Mandate”), which works the Act 167 → 51 → 68 cascade and the voluntary-versus-mandatory distinction directly. Then the payment-reform courses at </w:t>
      </w:r>
      <w:hyperlink r:id="rId29">
        <w:r w:rsidDel="00000000" w:rsidR="00000000" w:rsidRPr="00000000">
          <w:rPr>
            <w:rtl w:val="0"/>
          </w:rPr>
          <w:t xml:space="preserve">/academy/courses</w:t>
        </w:r>
      </w:hyperlink>
      <w:r w:rsidDel="00000000" w:rsidR="00000000" w:rsidRPr="00000000">
        <w:rPr>
          <w:rtl w:val="0"/>
        </w:rPr>
        <w:t xml:space="preserve">.</w:t>
      </w:r>
    </w:p>
    <w:p w:rsidR="00000000" w:rsidDel="00000000" w:rsidP="00000000" w:rsidRDefault="00000000" w:rsidRPr="00000000" w14:paraId="0000018B">
      <w:pPr>
        <w:pStyle w:val="Heading3"/>
        <w:rPr/>
      </w:pPr>
      <w:bookmarkStart w:colFirst="0" w:colLast="0" w:name="_gdhkn86ncqol" w:id="18"/>
      <w:bookmarkEnd w:id="18"/>
      <w:r w:rsidDel="00000000" w:rsidR="00000000" w:rsidRPr="00000000">
        <w:rPr>
          <w:rtl w:val="0"/>
        </w:rPr>
        <w:t xml:space="preserve">The Healthcare Executive or Administrator</w:t>
      </w:r>
    </w:p>
    <w:p w:rsidR="00000000" w:rsidDel="00000000" w:rsidP="00000000" w:rsidRDefault="00000000" w:rsidRPr="00000000" w14:paraId="0000018C">
      <w:pPr>
        <w:rPr/>
      </w:pPr>
      <w:r w:rsidDel="00000000" w:rsidR="00000000" w:rsidRPr="00000000">
        <w:rPr>
          <w:rtl w:val="0"/>
        </w:rPr>
        <w:t xml:space="preserve">You lead a hospital, health system, health plan, ACO, or healthcare services organization. You are making decisions — about contracts, capital investments, workforce, technology — that the transformation environment is complicating.</w:t>
      </w:r>
    </w:p>
    <w:p w:rsidR="00000000" w:rsidDel="00000000" w:rsidP="00000000" w:rsidRDefault="00000000" w:rsidRPr="00000000" w14:paraId="0000018D">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the Introduction for the overarching argument, then go directly to the chapters most relevant to your immediate decisions. Chapters 6-7 (Economics) for VBC contracts. Chapters 8-9 (Clinical) for care management programs. Chapters 4-5 (Technology) for infrastructure investment. Chapter 11 (Operations) for hospital transformation planning. Return to Chapter 1 for the integrating logic.</w:t>
      </w:r>
    </w:p>
    <w:p w:rsidR="00000000" w:rsidDel="00000000" w:rsidP="00000000" w:rsidRDefault="00000000" w:rsidRPr="00000000" w14:paraId="0000018E">
      <w:pPr>
        <w:spacing w:after="120" w:lineRule="auto"/>
        <w:rPr/>
      </w:pPr>
      <w:r w:rsidDel="00000000" w:rsidR="00000000" w:rsidRPr="00000000">
        <w:rPr>
          <w:b w:val="1"/>
          <w:bCs w:val="1"/>
          <w:rtl w:val="0"/>
        </w:rPr>
        <w:t xml:space="preserve">On the platform.</w:t>
      </w:r>
      <w:r w:rsidDel="00000000" w:rsidR="00000000" w:rsidRPr="00000000">
        <w:rPr>
          <w:rtl w:val="0"/>
        </w:rPr>
        <w:t xml:space="preserve"> Run your own organization through the </w:t>
      </w:r>
      <w:hyperlink r:id="rId30">
        <w:r w:rsidDel="00000000" w:rsidR="00000000" w:rsidRPr="00000000">
          <w:rPr>
            <w:rtl w:val="0"/>
          </w:rPr>
          <w:t xml:space="preserve">Payment Models &amp; VBC bench</w:t>
        </w:r>
      </w:hyperlink>
      <w:r w:rsidDel="00000000" w:rsidR="00000000" w:rsidRPr="00000000">
        <w:rPr>
          <w:rtl w:val="0"/>
        </w:rPr>
        <w:t xml:space="preserve"> — the VBC Readiness Assessment and APM tools — and pressure-test your finances with the </w:t>
      </w:r>
      <w:hyperlink r:id="rId31">
        <w:r w:rsidDel="00000000" w:rsidR="00000000" w:rsidRPr="00000000">
          <w:rPr>
            <w:rtl w:val="0"/>
          </w:rPr>
          <w:t xml:space="preserve">Research Lab</w:t>
        </w:r>
      </w:hyperlink>
      <w:r w:rsidDel="00000000" w:rsidR="00000000" w:rsidRPr="00000000">
        <w:rPr>
          <w:rtl w:val="0"/>
        </w:rPr>
        <w:t xml:space="preserve">.</w:t>
      </w:r>
    </w:p>
    <w:p w:rsidR="00000000" w:rsidDel="00000000" w:rsidP="00000000" w:rsidRDefault="00000000" w:rsidRPr="00000000" w14:paraId="0000018F">
      <w:pPr>
        <w:spacing w:after="120" w:lineRule="auto"/>
        <w:rPr/>
      </w:pPr>
      <w:r w:rsidDel="00000000" w:rsidR="00000000" w:rsidRPr="00000000">
        <w:rPr>
          <w:b w:val="1"/>
          <w:bCs w:val="1"/>
          <w:rtl w:val="0"/>
        </w:rPr>
        <w:t xml:space="preserve">In the Academy.</w:t>
      </w:r>
      <w:r w:rsidDel="00000000" w:rsidR="00000000" w:rsidRPr="00000000">
        <w:rPr>
          <w:rtl w:val="0"/>
        </w:rPr>
        <w:t xml:space="preserve"> Take </w:t>
      </w:r>
      <w:r w:rsidDel="00000000" w:rsidR="00000000" w:rsidRPr="00000000">
        <w:rPr>
          <w:b w:val="1"/>
          <w:bCs w:val="1"/>
          <w:rtl w:val="0"/>
        </w:rPr>
        <w:t xml:space="preserve">Five Pillars, One Imperative</w:t>
      </w:r>
      <w:r w:rsidDel="00000000" w:rsidR="00000000" w:rsidRPr="00000000">
        <w:rPr>
          <w:rtl w:val="0"/>
        </w:rPr>
        <w:t xml:space="preserve"> Track 4 (“Economics — Put Incentives on a Visible System”) for the framework, then the Value-Based Care course at </w:t>
      </w:r>
      <w:hyperlink r:id="rId32">
        <w:r w:rsidDel="00000000" w:rsidR="00000000" w:rsidRPr="00000000">
          <w:rPr>
            <w:rtl w:val="0"/>
          </w:rPr>
          <w:t xml:space="preserve">/academy</w:t>
        </w:r>
      </w:hyperlink>
      <w:r w:rsidDel="00000000" w:rsidR="00000000" w:rsidRPr="00000000">
        <w:rPr>
          <w:rtl w:val="0"/>
        </w:rPr>
        <w:t xml:space="preserve"> before your next contract cycle.</w:t>
      </w:r>
    </w:p>
    <w:p w:rsidR="00000000" w:rsidDel="00000000" w:rsidP="00000000" w:rsidRDefault="00000000" w:rsidRPr="00000000" w14:paraId="00000190">
      <w:pPr>
        <w:pStyle w:val="Heading3"/>
        <w:rPr/>
      </w:pPr>
      <w:bookmarkStart w:colFirst="0" w:colLast="0" w:name="_b8ari1prruuj" w:id="19"/>
      <w:bookmarkEnd w:id="19"/>
      <w:r w:rsidDel="00000000" w:rsidR="00000000" w:rsidRPr="00000000">
        <w:rPr>
          <w:rtl w:val="0"/>
        </w:rPr>
        <w:t xml:space="preserve">The Vermont Practitioner</w:t>
      </w:r>
    </w:p>
    <w:p w:rsidR="00000000" w:rsidDel="00000000" w:rsidP="00000000" w:rsidRDefault="00000000" w:rsidRPr="00000000" w14:paraId="00000191">
      <w:pPr>
        <w:rPr/>
      </w:pPr>
      <w:r w:rsidDel="00000000" w:rsidR="00000000" w:rsidRPr="00000000">
        <w:rPr>
          <w:rtl w:val="0"/>
        </w:rPr>
        <w:t xml:space="preserve">You work for AHS, GMCB, DVHA, the Vermont legislature, a Vermont hospital, a Blueprint practice, or a Vermont community organization.</w:t>
      </w:r>
    </w:p>
    <w:p w:rsidR="00000000" w:rsidDel="00000000" w:rsidP="00000000" w:rsidRDefault="00000000" w:rsidRPr="00000000" w14:paraId="00000192">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Appendix A (Vermont System Portrait) first, then Chapter 1 (the five-pillar framework and execution sequence) and Chapter 2 (the Policy Pillar — Acts 167 and 68). Then Chapter 16 (the AHS Restructuring Roadmap) as the operational framework for your work. Use the implementation timeline tables throughout as a working reference guide.</w:t>
      </w:r>
    </w:p>
    <w:p w:rsidR="00000000" w:rsidDel="00000000" w:rsidP="00000000" w:rsidRDefault="00000000" w:rsidRPr="00000000" w14:paraId="00000193">
      <w:pPr>
        <w:spacing w:after="120" w:lineRule="auto"/>
        <w:rPr/>
      </w:pPr>
      <w:r w:rsidDel="00000000" w:rsidR="00000000" w:rsidRPr="00000000">
        <w:rPr>
          <w:b w:val="1"/>
          <w:bCs w:val="1"/>
          <w:rtl w:val="0"/>
        </w:rPr>
        <w:t xml:space="preserve">On the platform.</w:t>
      </w:r>
      <w:r w:rsidDel="00000000" w:rsidR="00000000" w:rsidRPr="00000000">
        <w:rPr>
          <w:rtl w:val="0"/>
        </w:rPr>
        <w:t xml:space="preserve"> The Vermont concept pages — </w:t>
      </w:r>
      <w:hyperlink r:id="rId33">
        <w:r w:rsidDel="00000000" w:rsidR="00000000" w:rsidRPr="00000000">
          <w:rPr>
            <w:rtl w:val="0"/>
          </w:rPr>
          <w:t xml:space="preserve">Act 167</w:t>
        </w:r>
      </w:hyperlink>
      <w:r w:rsidDel="00000000" w:rsidR="00000000" w:rsidRPr="00000000">
        <w:rPr>
          <w:rtl w:val="0"/>
        </w:rPr>
        <w:t xml:space="preserve">, </w:t>
      </w:r>
      <w:hyperlink r:id="rId34">
        <w:r w:rsidDel="00000000" w:rsidR="00000000" w:rsidRPr="00000000">
          <w:rPr>
            <w:rtl w:val="0"/>
          </w:rPr>
          <w:t xml:space="preserve">Act 68</w:t>
        </w:r>
      </w:hyperlink>
      <w:r w:rsidDel="00000000" w:rsidR="00000000" w:rsidRPr="00000000">
        <w:rPr>
          <w:rtl w:val="0"/>
        </w:rPr>
        <w:t xml:space="preserve">, the </w:t>
      </w:r>
      <w:hyperlink r:id="rId35">
        <w:r w:rsidDel="00000000" w:rsidR="00000000" w:rsidRPr="00000000">
          <w:rPr>
            <w:rtl w:val="0"/>
          </w:rPr>
          <w:t xml:space="preserve">AHEAD Model</w:t>
        </w:r>
      </w:hyperlink>
      <w:r w:rsidDel="00000000" w:rsidR="00000000" w:rsidRPr="00000000">
        <w:rPr>
          <w:rtl w:val="0"/>
        </w:rPr>
        <w:t xml:space="preserve"> — and the </w:t>
      </w:r>
      <w:hyperlink r:id="rId36">
        <w:r w:rsidDel="00000000" w:rsidR="00000000" w:rsidRPr="00000000">
          <w:rPr>
            <w:rtl w:val="0"/>
          </w:rPr>
          <w:t xml:space="preserve">Vermont hospital dashboard</w:t>
        </w:r>
      </w:hyperlink>
      <w:r w:rsidDel="00000000" w:rsidR="00000000" w:rsidRPr="00000000">
        <w:rPr>
          <w:rtl w:val="0"/>
        </w:rPr>
        <w:t xml:space="preserve"> turn the book’s Vermont evidence into live, current data. Ask the </w:t>
      </w:r>
      <w:hyperlink r:id="rId37">
        <w:r w:rsidDel="00000000" w:rsidR="00000000" w:rsidRPr="00000000">
          <w:rPr>
            <w:rtl w:val="0"/>
          </w:rPr>
          <w:t xml:space="preserve">AI Analyst</w:t>
        </w:r>
      </w:hyperlink>
      <w:r w:rsidDel="00000000" w:rsidR="00000000" w:rsidRPr="00000000">
        <w:rPr>
          <w:rtl w:val="0"/>
        </w:rPr>
        <w:t xml:space="preserve"> about any Vermont statute or program.</w:t>
      </w:r>
    </w:p>
    <w:p w:rsidR="00000000" w:rsidDel="00000000" w:rsidP="00000000" w:rsidRDefault="00000000" w:rsidRPr="00000000" w14:paraId="00000194">
      <w:pPr>
        <w:spacing w:after="120" w:lineRule="auto"/>
        <w:rPr/>
      </w:pPr>
      <w:r w:rsidDel="00000000" w:rsidR="00000000" w:rsidRPr="00000000">
        <w:rPr>
          <w:b w:val="1"/>
          <w:bCs w:val="1"/>
          <w:rtl w:val="0"/>
        </w:rPr>
        <w:t xml:space="preserve">In the Academy.</w:t>
      </w:r>
      <w:r w:rsidDel="00000000" w:rsidR="00000000" w:rsidRPr="00000000">
        <w:rPr>
          <w:rtl w:val="0"/>
        </w:rPr>
        <w:t xml:space="preserve"> </w:t>
      </w:r>
      <w:r w:rsidDel="00000000" w:rsidR="00000000" w:rsidRPr="00000000">
        <w:rPr>
          <w:b w:val="1"/>
          <w:bCs w:val="1"/>
          <w:rtl w:val="0"/>
        </w:rPr>
        <w:t xml:space="preserve">Five Pillars, One Imperative</w:t>
      </w:r>
      <w:r w:rsidDel="00000000" w:rsidR="00000000" w:rsidRPr="00000000">
        <w:rPr>
          <w:rtl w:val="0"/>
        </w:rPr>
        <w:t xml:space="preserve"> Track 2 (“Policy”) covers the statutes you work under daily; Track 6 (“Operations — Close the Execution Gap”) covers regionalization and the workforce constraint. The Vermont-specific Medicaid Learning Center is at </w:t>
      </w:r>
      <w:hyperlink r:id="rId38">
        <w:r w:rsidDel="00000000" w:rsidR="00000000" w:rsidRPr="00000000">
          <w:rPr>
            <w:rtl w:val="0"/>
          </w:rPr>
          <w:t xml:space="preserve">/academy</w:t>
        </w:r>
      </w:hyperlink>
      <w:r w:rsidDel="00000000" w:rsidR="00000000" w:rsidRPr="00000000">
        <w:rPr>
          <w:rtl w:val="0"/>
        </w:rPr>
        <w:t xml:space="preserve">.</w:t>
      </w:r>
    </w:p>
    <w:p w:rsidR="00000000" w:rsidDel="00000000" w:rsidP="00000000" w:rsidRDefault="00000000" w:rsidRPr="00000000" w14:paraId="00000195">
      <w:pPr>
        <w:pStyle w:val="Heading3"/>
        <w:rPr/>
      </w:pPr>
      <w:bookmarkStart w:colFirst="0" w:colLast="0" w:name="_10cnmrmfo9lf" w:id="20"/>
      <w:bookmarkEnd w:id="20"/>
      <w:r w:rsidDel="00000000" w:rsidR="00000000" w:rsidRPr="00000000">
        <w:rPr>
          <w:rtl w:val="0"/>
        </w:rPr>
        <w:t xml:space="preserve">The Healthcare Student or Researcher</w:t>
      </w:r>
    </w:p>
    <w:p w:rsidR="00000000" w:rsidDel="00000000" w:rsidP="00000000" w:rsidRDefault="00000000" w:rsidRPr="00000000" w14:paraId="00000196">
      <w:pPr>
        <w:rPr/>
      </w:pPr>
      <w:r w:rsidDel="00000000" w:rsidR="00000000" w:rsidRPr="00000000">
        <w:rPr>
          <w:rtl w:val="0"/>
        </w:rPr>
        <w:t xml:space="preserve">You are building foundational knowledge in a graduate program or as an independent researcher.</w:t>
      </w:r>
    </w:p>
    <w:p w:rsidR="00000000" w:rsidDel="00000000" w:rsidP="00000000" w:rsidRDefault="00000000" w:rsidRPr="00000000" w14:paraId="00000197">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the entire book in order. Chapter 1 establishes the framework and execution sequence; Chapters 2-9 and 11 develop the five pillars, and Chapter 10 applies the Equity Imperative across all of them; Chapters 12-16 provide future context and the AHS restructuring roadmap. The Key Concepts sections at the end of each chapter are the glossary. The source notes are the bibliography. Use Vermont as the case study while building transferable analytical skills.</w:t>
      </w:r>
    </w:p>
    <w:p w:rsidR="00000000" w:rsidDel="00000000" w:rsidP="00000000" w:rsidRDefault="00000000" w:rsidRPr="00000000" w14:paraId="00000198">
      <w:pPr>
        <w:spacing w:after="120" w:lineRule="auto"/>
        <w:rPr/>
      </w:pPr>
      <w:r w:rsidDel="00000000" w:rsidR="00000000" w:rsidRPr="00000000">
        <w:rPr>
          <w:b w:val="1"/>
          <w:bCs w:val="1"/>
          <w:rtl w:val="0"/>
        </w:rPr>
        <w:t xml:space="preserve">On the platform.</w:t>
      </w:r>
      <w:r w:rsidDel="00000000" w:rsidR="00000000" w:rsidRPr="00000000">
        <w:rPr>
          <w:rtl w:val="0"/>
        </w:rPr>
        <w:t xml:space="preserve"> The </w:t>
      </w:r>
      <w:hyperlink r:id="rId39">
        <w:r w:rsidDel="00000000" w:rsidR="00000000" w:rsidRPr="00000000">
          <w:rPr>
            <w:rtl w:val="0"/>
          </w:rPr>
          <w:t xml:space="preserve">Academy</w:t>
        </w:r>
      </w:hyperlink>
      <w:r w:rsidDel="00000000" w:rsidR="00000000" w:rsidRPr="00000000">
        <w:rPr>
          <w:rtl w:val="0"/>
        </w:rPr>
        <w:t xml:space="preserve"> gives you a structured curriculum with progress tracking, and the entire </w:t>
      </w:r>
      <w:hyperlink r:id="rId40">
        <w:r w:rsidDel="00000000" w:rsidR="00000000" w:rsidRPr="00000000">
          <w:rPr>
            <w:rtl w:val="0"/>
          </w:rPr>
          <w:t xml:space="preserve">Research Lab</w:t>
        </w:r>
      </w:hyperlink>
      <w:r w:rsidDel="00000000" w:rsidR="00000000" w:rsidRPr="00000000">
        <w:rPr>
          <w:rtl w:val="0"/>
        </w:rPr>
        <w:t xml:space="preserve"> is a sandbox for reproducing the book’s analyses yourself. Start at </w:t>
      </w:r>
      <w:hyperlink r:id="rId41">
        <w:r w:rsidDel="00000000" w:rsidR="00000000" w:rsidRPr="00000000">
          <w:rPr>
            <w:rtl w:val="0"/>
          </w:rPr>
          <w:t xml:space="preserve">/academy/getting-started</w:t>
        </w:r>
      </w:hyperlink>
      <w:r w:rsidDel="00000000" w:rsidR="00000000" w:rsidRPr="00000000">
        <w:rPr>
          <w:rtl w:val="0"/>
        </w:rPr>
        <w:t xml:space="preserve">.</w:t>
      </w:r>
    </w:p>
    <w:tbl>
      <w:tblPr>
        <w:tblStyle w:val="Table5"/>
        <w:tblpPr w:leftFromText="180" w:rightFromText="180" w:topFromText="180" w:bottomFromText="180" w:vertAnchor="text" w:horzAnchor="text" w:tblpX="-144.00000000000034" w:tblpY="382.8124999999818"/>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40"/>
        <w:gridCol w:w="3270"/>
        <w:gridCol w:w="4380"/>
        <w:tblGridChange w:id="0">
          <w:tblGrid>
            <w:gridCol w:w="1440"/>
            <w:gridCol w:w="3270"/>
            <w:gridCol w:w="4380"/>
          </w:tblGrid>
        </w:tblGridChange>
      </w:tblGrid>
      <w:tr>
        <w:trPr>
          <w:cantSplit w:val="1"/>
          <w:tblHeader w:val="1"/>
        </w:trPr>
        <w:tc>
          <w:tcPr/>
          <w:p w:rsidR="00000000" w:rsidDel="00000000" w:rsidP="00000000" w:rsidRDefault="00000000" w:rsidRPr="00000000" w14:paraId="00000199">
            <w:pPr>
              <w:spacing w:line="240" w:lineRule="auto"/>
              <w:rPr>
                <w:sz w:val="18"/>
                <w:szCs w:val="18"/>
              </w:rPr>
            </w:pPr>
            <w:r w:rsidDel="00000000" w:rsidR="00000000" w:rsidRPr="00000000">
              <w:rPr>
                <w:sz w:val="18"/>
                <w:szCs w:val="18"/>
                <w:rtl w:val="0"/>
              </w:rPr>
              <w:t xml:space="preserve">Profile</w:t>
            </w:r>
          </w:p>
        </w:tc>
        <w:tc>
          <w:tcPr/>
          <w:p w:rsidR="00000000" w:rsidDel="00000000" w:rsidP="00000000" w:rsidRDefault="00000000" w:rsidRPr="00000000" w14:paraId="0000019A">
            <w:pPr>
              <w:spacing w:line="240" w:lineRule="auto"/>
              <w:rPr>
                <w:sz w:val="18"/>
                <w:szCs w:val="18"/>
              </w:rPr>
            </w:pPr>
            <w:r w:rsidDel="00000000" w:rsidR="00000000" w:rsidRPr="00000000">
              <w:rPr>
                <w:sz w:val="18"/>
                <w:szCs w:val="18"/>
                <w:rtl w:val="0"/>
              </w:rPr>
              <w:t xml:space="preserve">On the platform</w:t>
            </w:r>
          </w:p>
        </w:tc>
        <w:tc>
          <w:tcPr/>
          <w:p w:rsidR="00000000" w:rsidDel="00000000" w:rsidP="00000000" w:rsidRDefault="00000000" w:rsidRPr="00000000" w14:paraId="0000019B">
            <w:pPr>
              <w:spacing w:line="240" w:lineRule="auto"/>
              <w:rPr>
                <w:sz w:val="18"/>
                <w:szCs w:val="18"/>
              </w:rPr>
            </w:pPr>
            <w:r w:rsidDel="00000000" w:rsidR="00000000" w:rsidRPr="00000000">
              <w:rPr>
                <w:sz w:val="18"/>
                <w:szCs w:val="18"/>
                <w:rtl w:val="0"/>
              </w:rPr>
              <w:t xml:space="preserve">In the Academy</w:t>
            </w:r>
          </w:p>
        </w:tc>
      </w:tr>
      <w:tr>
        <w:trPr>
          <w:cantSplit w:val="1"/>
          <w:tblHeader w:val="0"/>
        </w:trPr>
        <w:tc>
          <w:tcPr/>
          <w:p w:rsidR="00000000" w:rsidDel="00000000" w:rsidP="00000000" w:rsidRDefault="00000000" w:rsidRPr="00000000" w14:paraId="0000019C">
            <w:pPr>
              <w:spacing w:line="240" w:lineRule="auto"/>
              <w:rPr>
                <w:sz w:val="18"/>
                <w:szCs w:val="18"/>
              </w:rPr>
            </w:pPr>
            <w:r w:rsidDel="00000000" w:rsidR="00000000" w:rsidRPr="00000000">
              <w:rPr>
                <w:b w:val="1"/>
                <w:bCs w:val="1"/>
                <w:sz w:val="18"/>
                <w:szCs w:val="18"/>
                <w:rtl w:val="0"/>
              </w:rPr>
              <w:t xml:space="preserve">Policy professional</w:t>
            </w:r>
            <w:r w:rsidDel="00000000" w:rsidR="00000000" w:rsidRPr="00000000">
              <w:rPr>
                <w:rtl w:val="0"/>
              </w:rPr>
            </w:r>
          </w:p>
        </w:tc>
        <w:tc>
          <w:tcPr/>
          <w:p w:rsidR="00000000" w:rsidDel="00000000" w:rsidP="00000000" w:rsidRDefault="00000000" w:rsidRPr="00000000" w14:paraId="0000019D">
            <w:pPr>
              <w:spacing w:line="240" w:lineRule="auto"/>
              <w:rPr>
                <w:sz w:val="18"/>
                <w:szCs w:val="18"/>
              </w:rPr>
            </w:pPr>
            <w:hyperlink r:id="rId42">
              <w:r w:rsidDel="00000000" w:rsidR="00000000" w:rsidRPr="00000000">
                <w:rPr>
                  <w:sz w:val="18"/>
                  <w:szCs w:val="18"/>
                  <w:rtl w:val="0"/>
                </w:rPr>
                <w:t xml:space="preserve">HTR Simulator</w:t>
              </w:r>
            </w:hyperlink>
            <w:r w:rsidDel="00000000" w:rsidR="00000000" w:rsidRPr="00000000">
              <w:rPr>
                <w:sz w:val="18"/>
                <w:szCs w:val="18"/>
                <w:rtl w:val="0"/>
              </w:rPr>
              <w:t xml:space="preserve"> to model state readiness; the </w:t>
            </w:r>
            <w:hyperlink r:id="rId43">
              <w:r w:rsidDel="00000000" w:rsidR="00000000" w:rsidRPr="00000000">
                <w:rPr>
                  <w:sz w:val="18"/>
                  <w:szCs w:val="18"/>
                  <w:rtl w:val="0"/>
                </w:rPr>
                <w:t xml:space="preserve">fifty-state dashboard</w:t>
              </w:r>
            </w:hyperlink>
            <w:r w:rsidDel="00000000" w:rsidR="00000000" w:rsidRPr="00000000">
              <w:rPr>
                <w:sz w:val="18"/>
                <w:szCs w:val="18"/>
                <w:rtl w:val="0"/>
              </w:rPr>
              <w:t xml:space="preserve"> to benchmark it; the </w:t>
            </w:r>
            <w:hyperlink r:id="rId44">
              <w:r w:rsidDel="00000000" w:rsidR="00000000" w:rsidRPr="00000000">
                <w:rPr>
                  <w:sz w:val="18"/>
                  <w:szCs w:val="18"/>
                  <w:rtl w:val="0"/>
                </w:rPr>
                <w:t xml:space="preserve">Policy &amp; Quality Sciences bench</w:t>
              </w:r>
            </w:hyperlink>
            <w:r w:rsidDel="00000000" w:rsidR="00000000" w:rsidRPr="00000000">
              <w:rPr>
                <w:sz w:val="18"/>
                <w:szCs w:val="18"/>
                <w:rtl w:val="0"/>
              </w:rPr>
              <w:t xml:space="preserve">.</w:t>
            </w:r>
          </w:p>
        </w:tc>
        <w:tc>
          <w:tcPr/>
          <w:p w:rsidR="00000000" w:rsidDel="00000000" w:rsidP="00000000" w:rsidRDefault="00000000" w:rsidRPr="00000000" w14:paraId="0000019E">
            <w:pPr>
              <w:spacing w:line="240" w:lineRule="auto"/>
              <w:rPr>
                <w:sz w:val="18"/>
                <w:szCs w:val="18"/>
              </w:rPr>
            </w:pP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Track 2 (“Policy — Establish the Mandate”) — the Act 167 → 51 → 68 cascade and the voluntary-versus-mandatory distinction. Then the payment-reform courses.</w:t>
            </w:r>
          </w:p>
        </w:tc>
      </w:tr>
      <w:tr>
        <w:trPr>
          <w:cantSplit w:val="0"/>
          <w:tblHeader w:val="0"/>
        </w:trPr>
        <w:tc>
          <w:tcPr/>
          <w:p w:rsidR="00000000" w:rsidDel="00000000" w:rsidP="00000000" w:rsidRDefault="00000000" w:rsidRPr="00000000" w14:paraId="0000019F">
            <w:pPr>
              <w:spacing w:line="240" w:lineRule="auto"/>
              <w:rPr>
                <w:sz w:val="18"/>
                <w:szCs w:val="18"/>
              </w:rPr>
            </w:pPr>
            <w:r w:rsidDel="00000000" w:rsidR="00000000" w:rsidRPr="00000000">
              <w:rPr>
                <w:b w:val="1"/>
                <w:bCs w:val="1"/>
                <w:sz w:val="18"/>
                <w:szCs w:val="18"/>
                <w:rtl w:val="0"/>
              </w:rPr>
              <w:t xml:space="preserve">Executive or administrator</w:t>
            </w:r>
            <w:r w:rsidDel="00000000" w:rsidR="00000000" w:rsidRPr="00000000">
              <w:rPr>
                <w:rtl w:val="0"/>
              </w:rPr>
            </w:r>
          </w:p>
        </w:tc>
        <w:tc>
          <w:tcPr/>
          <w:p w:rsidR="00000000" w:rsidDel="00000000" w:rsidP="00000000" w:rsidRDefault="00000000" w:rsidRPr="00000000" w14:paraId="000001A0">
            <w:pPr>
              <w:spacing w:line="240" w:lineRule="auto"/>
              <w:rPr>
                <w:sz w:val="18"/>
                <w:szCs w:val="18"/>
              </w:rPr>
            </w:pPr>
            <w:r w:rsidDel="00000000" w:rsidR="00000000" w:rsidRPr="00000000">
              <w:rPr>
                <w:sz w:val="18"/>
                <w:szCs w:val="18"/>
                <w:rtl w:val="0"/>
              </w:rPr>
              <w:t xml:space="preserve">The </w:t>
            </w:r>
            <w:hyperlink r:id="rId45">
              <w:r w:rsidDel="00000000" w:rsidR="00000000" w:rsidRPr="00000000">
                <w:rPr>
                  <w:sz w:val="18"/>
                  <w:szCs w:val="18"/>
                  <w:rtl w:val="0"/>
                </w:rPr>
                <w:t xml:space="preserve">Payment Models &amp; VBC bench</w:t>
              </w:r>
            </w:hyperlink>
            <w:r w:rsidDel="00000000" w:rsidR="00000000" w:rsidRPr="00000000">
              <w:rPr>
                <w:sz w:val="18"/>
                <w:szCs w:val="18"/>
                <w:rtl w:val="0"/>
              </w:rPr>
              <w:t xml:space="preserve"> — VBC Readiness Assessment and APM tools — to pressure-test your own finances.</w:t>
            </w:r>
          </w:p>
        </w:tc>
        <w:tc>
          <w:tcPr/>
          <w:p w:rsidR="00000000" w:rsidDel="00000000" w:rsidP="00000000" w:rsidRDefault="00000000" w:rsidRPr="00000000" w14:paraId="000001A1">
            <w:pPr>
              <w:spacing w:line="240" w:lineRule="auto"/>
              <w:rPr>
                <w:sz w:val="18"/>
                <w:szCs w:val="18"/>
              </w:rPr>
            </w:pP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Track 4 (“Economics — Put Incentives on a Visible System”), then the Value-Based Care course before your next contract cycle.</w:t>
            </w:r>
          </w:p>
        </w:tc>
      </w:tr>
      <w:tr>
        <w:trPr>
          <w:cantSplit w:val="0"/>
          <w:tblHeader w:val="0"/>
        </w:trPr>
        <w:tc>
          <w:tcPr/>
          <w:p w:rsidR="00000000" w:rsidDel="00000000" w:rsidP="00000000" w:rsidRDefault="00000000" w:rsidRPr="00000000" w14:paraId="000001A2">
            <w:pPr>
              <w:spacing w:line="240" w:lineRule="auto"/>
              <w:rPr>
                <w:sz w:val="18"/>
                <w:szCs w:val="18"/>
              </w:rPr>
            </w:pPr>
            <w:r w:rsidDel="00000000" w:rsidR="00000000" w:rsidRPr="00000000">
              <w:rPr>
                <w:b w:val="1"/>
                <w:bCs w:val="1"/>
                <w:sz w:val="18"/>
                <w:szCs w:val="18"/>
                <w:rtl w:val="0"/>
              </w:rPr>
              <w:t xml:space="preserve">Vermont practitioner</w:t>
            </w:r>
            <w:r w:rsidDel="00000000" w:rsidR="00000000" w:rsidRPr="00000000">
              <w:rPr>
                <w:rtl w:val="0"/>
              </w:rPr>
            </w:r>
          </w:p>
        </w:tc>
        <w:tc>
          <w:tcPr/>
          <w:p w:rsidR="00000000" w:rsidDel="00000000" w:rsidP="00000000" w:rsidRDefault="00000000" w:rsidRPr="00000000" w14:paraId="000001A3">
            <w:pPr>
              <w:spacing w:line="240" w:lineRule="auto"/>
              <w:rPr>
                <w:sz w:val="18"/>
                <w:szCs w:val="18"/>
              </w:rPr>
            </w:pPr>
            <w:r w:rsidDel="00000000" w:rsidR="00000000" w:rsidRPr="00000000">
              <w:rPr>
                <w:sz w:val="18"/>
                <w:szCs w:val="18"/>
                <w:rtl w:val="0"/>
              </w:rPr>
              <w:t xml:space="preserve">The Vermont concept pages (</w:t>
            </w:r>
            <w:hyperlink r:id="rId46">
              <w:r w:rsidDel="00000000" w:rsidR="00000000" w:rsidRPr="00000000">
                <w:rPr>
                  <w:sz w:val="18"/>
                  <w:szCs w:val="18"/>
                  <w:rtl w:val="0"/>
                </w:rPr>
                <w:t xml:space="preserve">Act 167</w:t>
              </w:r>
            </w:hyperlink>
            <w:r w:rsidDel="00000000" w:rsidR="00000000" w:rsidRPr="00000000">
              <w:rPr>
                <w:sz w:val="18"/>
                <w:szCs w:val="18"/>
                <w:rtl w:val="0"/>
              </w:rPr>
              <w:t xml:space="preserve">, </w:t>
            </w:r>
            <w:hyperlink r:id="rId47">
              <w:r w:rsidDel="00000000" w:rsidR="00000000" w:rsidRPr="00000000">
                <w:rPr>
                  <w:sz w:val="18"/>
                  <w:szCs w:val="18"/>
                  <w:rtl w:val="0"/>
                </w:rPr>
                <w:t xml:space="preserve">Act 68</w:t>
              </w:r>
            </w:hyperlink>
            <w:r w:rsidDel="00000000" w:rsidR="00000000" w:rsidRPr="00000000">
              <w:rPr>
                <w:sz w:val="18"/>
                <w:szCs w:val="18"/>
                <w:rtl w:val="0"/>
              </w:rPr>
              <w:t xml:space="preserve">, the </w:t>
            </w:r>
            <w:hyperlink r:id="rId48">
              <w:r w:rsidDel="00000000" w:rsidR="00000000" w:rsidRPr="00000000">
                <w:rPr>
                  <w:sz w:val="18"/>
                  <w:szCs w:val="18"/>
                  <w:rtl w:val="0"/>
                </w:rPr>
                <w:t xml:space="preserve">AHEAD Model</w:t>
              </w:r>
            </w:hyperlink>
            <w:r w:rsidDel="00000000" w:rsidR="00000000" w:rsidRPr="00000000">
              <w:rPr>
                <w:sz w:val="18"/>
                <w:szCs w:val="18"/>
                <w:rtl w:val="0"/>
              </w:rPr>
              <w:t xml:space="preserve">) and the </w:t>
            </w:r>
            <w:hyperlink r:id="rId49">
              <w:r w:rsidDel="00000000" w:rsidR="00000000" w:rsidRPr="00000000">
                <w:rPr>
                  <w:sz w:val="18"/>
                  <w:szCs w:val="18"/>
                  <w:rtl w:val="0"/>
                </w:rPr>
                <w:t xml:space="preserve">Vermont hospital dashboard</w:t>
              </w:r>
            </w:hyperlink>
            <w:r w:rsidDel="00000000" w:rsidR="00000000" w:rsidRPr="00000000">
              <w:rPr>
                <w:sz w:val="18"/>
                <w:szCs w:val="18"/>
                <w:rtl w:val="0"/>
              </w:rPr>
              <w:t xml:space="preserve">; ask the </w:t>
            </w:r>
            <w:hyperlink r:id="rId50">
              <w:r w:rsidDel="00000000" w:rsidR="00000000" w:rsidRPr="00000000">
                <w:rPr>
                  <w:sz w:val="18"/>
                  <w:szCs w:val="18"/>
                  <w:rtl w:val="0"/>
                </w:rPr>
                <w:t xml:space="preserve">AI Analyst</w:t>
              </w:r>
            </w:hyperlink>
            <w:r w:rsidDel="00000000" w:rsidR="00000000" w:rsidRPr="00000000">
              <w:rPr>
                <w:sz w:val="18"/>
                <w:szCs w:val="18"/>
                <w:rtl w:val="0"/>
              </w:rPr>
              <w:t xml:space="preserve"> about any statute or program.</w:t>
            </w:r>
          </w:p>
        </w:tc>
        <w:tc>
          <w:tcPr/>
          <w:p w:rsidR="00000000" w:rsidDel="00000000" w:rsidP="00000000" w:rsidRDefault="00000000" w:rsidRPr="00000000" w14:paraId="000001A4">
            <w:pPr>
              <w:spacing w:line="240" w:lineRule="auto"/>
              <w:rPr>
                <w:sz w:val="18"/>
                <w:szCs w:val="18"/>
              </w:rPr>
            </w:pP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Track 2 (“Policy”) for the statutes you work under daily; Track 6 (“Operations — Close the Execution Gap”) for regionalization and the workforce constraint.</w:t>
            </w:r>
          </w:p>
        </w:tc>
      </w:tr>
      <w:tr>
        <w:trPr>
          <w:cantSplit w:val="1"/>
          <w:tblHeader w:val="0"/>
        </w:trPr>
        <w:tc>
          <w:tcPr/>
          <w:p w:rsidR="00000000" w:rsidDel="00000000" w:rsidP="00000000" w:rsidRDefault="00000000" w:rsidRPr="00000000" w14:paraId="000001A5">
            <w:pPr>
              <w:spacing w:line="240" w:lineRule="auto"/>
              <w:rPr>
                <w:sz w:val="18"/>
                <w:szCs w:val="18"/>
              </w:rPr>
            </w:pPr>
            <w:r w:rsidDel="00000000" w:rsidR="00000000" w:rsidRPr="00000000">
              <w:rPr>
                <w:b w:val="1"/>
                <w:bCs w:val="1"/>
                <w:sz w:val="18"/>
                <w:szCs w:val="18"/>
                <w:rtl w:val="0"/>
              </w:rPr>
              <w:t xml:space="preserve">Student or researcher</w:t>
            </w:r>
            <w:r w:rsidDel="00000000" w:rsidR="00000000" w:rsidRPr="00000000">
              <w:rPr>
                <w:rtl w:val="0"/>
              </w:rPr>
            </w:r>
          </w:p>
        </w:tc>
        <w:tc>
          <w:tcPr/>
          <w:p w:rsidR="00000000" w:rsidDel="00000000" w:rsidP="00000000" w:rsidRDefault="00000000" w:rsidRPr="00000000" w14:paraId="000001A6">
            <w:pPr>
              <w:spacing w:line="240" w:lineRule="auto"/>
              <w:rPr>
                <w:sz w:val="18"/>
                <w:szCs w:val="18"/>
              </w:rPr>
            </w:pPr>
            <w:r w:rsidDel="00000000" w:rsidR="00000000" w:rsidRPr="00000000">
              <w:rPr>
                <w:sz w:val="18"/>
                <w:szCs w:val="18"/>
                <w:rtl w:val="0"/>
              </w:rPr>
              <w:t xml:space="preserve">The full </w:t>
            </w:r>
            <w:hyperlink r:id="rId51">
              <w:r w:rsidDel="00000000" w:rsidR="00000000" w:rsidRPr="00000000">
                <w:rPr>
                  <w:sz w:val="18"/>
                  <w:szCs w:val="18"/>
                  <w:rtl w:val="0"/>
                </w:rPr>
                <w:t xml:space="preserve">Research Lab</w:t>
              </w:r>
            </w:hyperlink>
            <w:r w:rsidDel="00000000" w:rsidR="00000000" w:rsidRPr="00000000">
              <w:rPr>
                <w:sz w:val="18"/>
                <w:szCs w:val="18"/>
                <w:rtl w:val="0"/>
              </w:rPr>
              <w:t xml:space="preserve"> as a sandbox for reproducing the book’s analyses yourself.</w:t>
            </w:r>
          </w:p>
        </w:tc>
        <w:tc>
          <w:tcPr/>
          <w:p w:rsidR="00000000" w:rsidDel="00000000" w:rsidP="00000000" w:rsidRDefault="00000000" w:rsidRPr="00000000" w14:paraId="000001A7">
            <w:pPr>
              <w:spacing w:line="240" w:lineRule="auto"/>
              <w:rPr>
                <w:sz w:val="18"/>
                <w:szCs w:val="18"/>
              </w:rPr>
            </w:pPr>
            <w:r w:rsidDel="00000000" w:rsidR="00000000" w:rsidRPr="00000000">
              <w:rPr>
                <w:sz w:val="18"/>
                <w:szCs w:val="18"/>
                <w:rtl w:val="0"/>
              </w:rPr>
              <w:t xml:space="preserve">The </w:t>
            </w:r>
            <w:hyperlink r:id="rId52">
              <w:r w:rsidDel="00000000" w:rsidR="00000000" w:rsidRPr="00000000">
                <w:rPr>
                  <w:sz w:val="18"/>
                  <w:szCs w:val="18"/>
                  <w:rtl w:val="0"/>
                </w:rPr>
                <w:t xml:space="preserve">Academy</w:t>
              </w:r>
            </w:hyperlink>
            <w:r w:rsidDel="00000000" w:rsidR="00000000" w:rsidRPr="00000000">
              <w:rPr>
                <w:sz w:val="18"/>
                <w:szCs w:val="18"/>
                <w:rtl w:val="0"/>
              </w:rPr>
              <w:t xml:space="preserve"> as a structured curriculum with progress tracking — start at </w:t>
            </w:r>
            <w:hyperlink r:id="rId53">
              <w:r w:rsidDel="00000000" w:rsidR="00000000" w:rsidRPr="00000000">
                <w:rPr>
                  <w:sz w:val="18"/>
                  <w:szCs w:val="18"/>
                  <w:rtl w:val="0"/>
                </w:rPr>
                <w:t xml:space="preserve">/academy/getting-started</w:t>
              </w:r>
            </w:hyperlink>
            <w:r w:rsidDel="00000000" w:rsidR="00000000" w:rsidRPr="00000000">
              <w:rPr>
                <w:sz w:val="18"/>
                <w:szCs w:val="18"/>
                <w:rtl w:val="0"/>
              </w:rPr>
              <w:t xml:space="preserve">.</w:t>
            </w:r>
          </w:p>
        </w:tc>
      </w:tr>
    </w:tbl>
    <w:p w:rsidR="00000000" w:rsidDel="00000000" w:rsidP="00000000" w:rsidRDefault="00000000" w:rsidRPr="00000000" w14:paraId="000001A8">
      <w:pPr>
        <w:spacing w:after="120" w:line="276" w:lineRule="auto"/>
        <w:rPr>
          <w:i w:val="1"/>
          <w:iCs w:val="1"/>
        </w:rPr>
      </w:pPr>
      <w:r w:rsidDel="00000000" w:rsidR="00000000" w:rsidRPr="00000000">
        <w:rPr>
          <w:i w:val="1"/>
          <w:iCs w:val="1"/>
          <w:sz w:val="18"/>
          <w:szCs w:val="18"/>
          <w:rtl w:val="0"/>
        </w:rPr>
        <w:t xml:space="preserve">W</w:t>
      </w:r>
      <w:r w:rsidDel="00000000" w:rsidR="00000000" w:rsidRPr="00000000">
        <w:rPr>
          <w:i w:val="1"/>
          <w:iCs w:val="1"/>
          <w:rtl w:val="0"/>
        </w:rPr>
        <w:t xml:space="preserve">here each profile should start on the platform and in the Academy</w:t>
      </w:r>
    </w:p>
    <w:p w:rsidR="00000000" w:rsidDel="00000000" w:rsidP="00000000" w:rsidRDefault="00000000" w:rsidRPr="00000000" w14:paraId="000001A9">
      <w:pPr>
        <w:spacing w:after="120" w:line="276" w:lineRule="auto"/>
        <w:rPr>
          <w:i w:val="1"/>
          <w:iCs w:val="1"/>
        </w:rPr>
      </w:pPr>
      <w:r w:rsidDel="00000000" w:rsidR="00000000" w:rsidRPr="00000000">
        <w:rPr>
          <w:rtl w:val="0"/>
        </w:rPr>
      </w:r>
    </w:p>
    <w:p w:rsidR="00000000" w:rsidDel="00000000" w:rsidP="00000000" w:rsidRDefault="00000000" w:rsidRPr="00000000" w14:paraId="000001AA">
      <w:pPr>
        <w:spacing w:after="120" w:line="276" w:lineRule="auto"/>
        <w:rPr>
          <w:i w:val="1"/>
          <w:iCs w:val="1"/>
        </w:rPr>
      </w:pPr>
      <w:r w:rsidDel="00000000" w:rsidR="00000000" w:rsidRPr="00000000">
        <w:rPr>
          <w:rtl w:val="0"/>
        </w:rPr>
      </w:r>
    </w:p>
    <w:p w:rsidR="00000000" w:rsidDel="00000000" w:rsidP="00000000" w:rsidRDefault="00000000" w:rsidRPr="00000000" w14:paraId="000001AB">
      <w:pPr>
        <w:pStyle w:val="Heading2"/>
        <w:pBdr>
          <w:top w:color="c9d2df" w:space="10" w:sz="6" w:val="single"/>
        </w:pBdr>
        <w:spacing w:before="280" w:lineRule="auto"/>
        <w:rPr/>
      </w:pPr>
      <w:bookmarkStart w:colFirst="0" w:colLast="0" w:name="_ctpmo61190xt" w:id="21"/>
      <w:bookmarkEnd w:id="21"/>
      <w:r w:rsidDel="00000000" w:rsidR="00000000" w:rsidRPr="00000000">
        <w:rPr>
          <w:b w:val="1"/>
          <w:bCs w:val="1"/>
          <w:color w:val="161b22"/>
          <w:rtl w:val="0"/>
        </w:rPr>
        <w:t xml:space="preserve">What This Book Cannot Do</w:t>
      </w:r>
      <w:r w:rsidDel="00000000" w:rsidR="00000000" w:rsidRPr="00000000">
        <w:rPr>
          <w:rtl w:val="0"/>
        </w:rPr>
      </w:r>
    </w:p>
    <w:p w:rsidR="00000000" w:rsidDel="00000000" w:rsidP="00000000" w:rsidRDefault="00000000" w:rsidRPr="00000000" w14:paraId="000001AC">
      <w:pPr>
        <w:rPr/>
      </w:pPr>
      <w:r w:rsidDel="00000000" w:rsidR="00000000" w:rsidRPr="00000000">
        <w:rPr>
          <w:rtl w:val="0"/>
        </w:rPr>
        <w:t xml:space="preserve">This book cannot predict whether Vermont’s transformation will succeed. The outcome depends on thousands of decisions that will be made by hospital executives, primary care physicians, community health workers, legislators, regulators, and patients over the next five to ten years. This book provides the analytical framework for those decisions; it cannot make them.</w:t>
      </w:r>
    </w:p>
    <w:p w:rsidR="00000000" w:rsidDel="00000000" w:rsidP="00000000" w:rsidRDefault="00000000" w:rsidRPr="00000000" w14:paraId="000001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cannot substitute for the operational expertise required to execute transformation. The frameworks here are accurate and the evidence base is solid, but implementing a global budget requires actuarial expertise, regulatory knowledge, and operational experience that a book cannot provide.</w:t>
      </w:r>
    </w:p>
    <w:p w:rsidR="00000000" w:rsidDel="00000000" w:rsidP="00000000" w:rsidRDefault="00000000" w:rsidRPr="00000000" w14:paraId="000001A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cannot resolve the political contests that surround healthcare transformation. Reference-based pricing is opposed by hospital systems that benefit from high prices. Global budgets are feared by hospitals that worry about access restrictions. These are legitimate conflicts of interest that will be resolved by political processes — legislative deliberation, regulatory proceedings, stakeholder negotiations — that this book can inform but cannot replace.</w:t>
      </w:r>
    </w:p>
    <w:p w:rsidR="00000000" w:rsidDel="00000000" w:rsidP="00000000" w:rsidRDefault="00000000" w:rsidRPr="00000000" w14:paraId="000001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this book can do: provide the analytical architecture for understanding what is happening and why; supply the evidence base for evaluating what is working and what is not; develop the conceptual vocabulary for communicating across the disciplines — clinical, financial, policy, technological, operational — that transformation requires; and give Vermont practitioners the framework to see their specific work in the context of a coherent transformation agenda. That is enough to have been worth writing — and, I hope, worth your time reading.</w:t>
      </w:r>
    </w:p>
    <w:p w:rsidR="00000000" w:rsidDel="00000000" w:rsidP="00000000" w:rsidRDefault="00000000" w:rsidRPr="00000000" w14:paraId="000001B0">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Healthcare and Life Sciences Group, Act 167 Community Engagement: Recommendations (August 2024, revised October 2024 and January 2025); Vermont Agency of Human Services, Vermont Rural Health Transformation Program Application (November 2025); GMCB VHCURES Data and Analytics documentation; KFF State Health Facts (Vermont); Vermont Department of Health; Act 68 of 2025; Act 167 of 2022; AHEAD State Agreement (January 2025).</w:t>
      </w:r>
      <w:r w:rsidDel="00000000" w:rsidR="00000000" w:rsidRPr="00000000">
        <w:br w:type="page"/>
      </w:r>
      <w:r w:rsidDel="00000000" w:rsidR="00000000" w:rsidRPr="00000000">
        <w:rPr>
          <w:rtl w:val="0"/>
        </w:rPr>
      </w:r>
    </w:p>
    <w:p w:rsidR="00000000" w:rsidDel="00000000" w:rsidP="00000000" w:rsidRDefault="00000000" w:rsidRPr="00000000" w14:paraId="000001B1">
      <w:pPr>
        <w:pStyle w:val="Heading1"/>
        <w:rPr/>
      </w:pPr>
      <w:bookmarkStart w:colFirst="0" w:colLast="0" w:name="_3c4546xkxlp5" w:id="22"/>
      <w:bookmarkEnd w:id="22"/>
      <w:r w:rsidDel="00000000" w:rsidR="00000000" w:rsidRPr="00000000">
        <w:rPr>
          <w:b w:val="1"/>
          <w:bCs w:val="1"/>
          <w:color w:val="161b22"/>
          <w:rtl w:val="0"/>
        </w:rPr>
        <w:t xml:space="preserve">Chapter 1: The Five-Pillar Framework and the Execution Sequence</w:t>
      </w:r>
      <w:r w:rsidDel="00000000" w:rsidR="00000000" w:rsidRPr="00000000">
        <w:rPr>
          <w:rtl w:val="0"/>
        </w:rPr>
      </w:r>
    </w:p>
    <w:p w:rsidR="00000000" w:rsidDel="00000000" w:rsidP="00000000" w:rsidRDefault="00000000" w:rsidRPr="00000000" w14:paraId="000001B2">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Healthcare transformation is a system problem: five pillars — Policy, Technology, Economics, Clinical, and Operations — connected by nine dependency relationships that determine whether reform succeeds or fails. This chapter opens with the failure that proves the point — OneCare Vermont’s collapse — then defines the five pillars, maps their interdependencies, shows what cascades when any one is missing, and turns to the question those dependencies force: in what order must the pillars be built? Vermont provides both the proof of concept and the canonical failure case — OneCare Vermont’s collapse is the most instructive sequencing autopsy in recent American health policy.</w:t>
      </w:r>
      <w:r w:rsidDel="00000000" w:rsidR="00000000" w:rsidRPr="00000000">
        <w:rPr>
          <w:rtl w:val="0"/>
        </w:rPr>
      </w:r>
    </w:p>
    <w:p w:rsidR="00000000" w:rsidDel="00000000" w:rsidP="00000000" w:rsidRDefault="00000000" w:rsidRPr="00000000" w14:paraId="000001B3">
      <w:pPr>
        <w:pStyle w:val="Heading2"/>
        <w:keepNext w:val="0"/>
        <w:pBdr>
          <w:top w:color="c9d2df" w:space="10" w:sz="6" w:val="single"/>
        </w:pBdr>
        <w:rPr/>
      </w:pPr>
      <w:bookmarkStart w:colFirst="0" w:colLast="0" w:name="_9df8gy4e92xk" w:id="23"/>
      <w:bookmarkEnd w:id="23"/>
      <w:r w:rsidDel="00000000" w:rsidR="00000000" w:rsidRPr="00000000">
        <w:rPr>
          <w:color w:val="161b22"/>
          <w:rtl w:val="0"/>
        </w:rPr>
        <w:t xml:space="preserve">1.1  </w:t>
      </w:r>
      <w:r w:rsidDel="00000000" w:rsidR="00000000" w:rsidRPr="00000000">
        <w:rPr>
          <w:b w:val="1"/>
          <w:bCs w:val="1"/>
          <w:color w:val="161b22"/>
          <w:rtl w:val="0"/>
        </w:rPr>
        <w:t xml:space="preserve">The Problem with Single-Pillar Thinking</w:t>
      </w:r>
      <w:r w:rsidDel="00000000" w:rsidR="00000000" w:rsidRPr="00000000">
        <w:rPr>
          <w:rtl w:val="0"/>
        </w:rPr>
      </w:r>
    </w:p>
    <w:p w:rsidR="00000000" w:rsidDel="00000000" w:rsidP="00000000" w:rsidRDefault="00000000" w:rsidRPr="00000000" w14:paraId="000001B4">
      <w:pPr>
        <w:keepNext w:val="0"/>
        <w:rPr/>
      </w:pPr>
      <w:r w:rsidDel="00000000" w:rsidR="00000000" w:rsidRPr="00000000">
        <w:rPr>
          <w:rtl w:val="0"/>
        </w:rPr>
        <w:t xml:space="preserve">In 2010, the Affordable Care Act created the Center for Medicare and Medicaid Innovation with a mandate to test new payment and delivery models and scale what worked. Over the following fifteen years, CMMI launched more than seventy models, investing billions of dollars and attracting the attention of thousands of healthcare organizations. A 2023 Congressional Budget Office analysis found that the vast majority had not achieved statistically significant reductions in spending or improvements in quality — and that CMMI’s models, taken together, had not saved money at all: they cost $7.9 billion to operate, reduced benefit spending by $2.6 billion, for a net increase in federal spending of roughly $5.4 billion between 2011 and 2020. Most were discontinued. A handful showed promise and were expanded.</w:t>
      </w:r>
    </w:p>
    <w:tbl>
      <w:tblPr>
        <w:tblStyle w:val="Table6"/>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1B5">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70+</w:t>
            </w:r>
            <w:r w:rsidDel="00000000" w:rsidR="00000000" w:rsidRPr="00000000">
              <w:rPr>
                <w:rtl w:val="0"/>
              </w:rPr>
            </w:r>
          </w:p>
          <w:p w:rsidR="00000000" w:rsidDel="00000000" w:rsidP="00000000" w:rsidRDefault="00000000" w:rsidRPr="00000000" w14:paraId="000001B6">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CMMI Models Tested (2010–2025)</w:t>
            </w:r>
            <w:r w:rsidDel="00000000" w:rsidR="00000000" w:rsidRPr="00000000">
              <w:rPr>
                <w:rtl w:val="0"/>
              </w:rPr>
            </w:r>
          </w:p>
        </w:tc>
        <w:tc>
          <w:tcPr>
            <w:shd w:fill="e8f0fb" w:val="clear"/>
            <w:vAlign w:val="center"/>
          </w:tcPr>
          <w:p w:rsidR="00000000" w:rsidDel="00000000" w:rsidP="00000000" w:rsidRDefault="00000000" w:rsidRPr="00000000" w14:paraId="000001B7">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4 of 70+</w:t>
            </w:r>
            <w:r w:rsidDel="00000000" w:rsidR="00000000" w:rsidRPr="00000000">
              <w:rPr>
                <w:rtl w:val="0"/>
              </w:rPr>
            </w:r>
          </w:p>
          <w:p w:rsidR="00000000" w:rsidDel="00000000" w:rsidP="00000000" w:rsidRDefault="00000000" w:rsidRPr="00000000" w14:paraId="000001B8">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Expanded Nationwide</w:t>
            </w:r>
            <w:r w:rsidDel="00000000" w:rsidR="00000000" w:rsidRPr="00000000">
              <w:rPr>
                <w:rtl w:val="0"/>
              </w:rPr>
            </w:r>
          </w:p>
        </w:tc>
        <w:tc>
          <w:tcPr>
            <w:shd w:fill="e8f0fb" w:val="clear"/>
            <w:vAlign w:val="center"/>
          </w:tcPr>
          <w:p w:rsidR="00000000" w:rsidDel="00000000" w:rsidP="00000000" w:rsidRDefault="00000000" w:rsidRPr="00000000" w14:paraId="000001B9">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15 Yrs</w:t>
            </w:r>
            <w:r w:rsidDel="00000000" w:rsidR="00000000" w:rsidRPr="00000000">
              <w:rPr>
                <w:rtl w:val="0"/>
              </w:rPr>
            </w:r>
          </w:p>
          <w:p w:rsidR="00000000" w:rsidDel="00000000" w:rsidP="00000000" w:rsidRDefault="00000000" w:rsidRPr="00000000" w14:paraId="000001BA">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Span of Experience</w:t>
            </w:r>
            <w:r w:rsidDel="00000000" w:rsidR="00000000" w:rsidRPr="00000000">
              <w:rPr>
                <w:rtl w:val="0"/>
              </w:rPr>
            </w:r>
          </w:p>
        </w:tc>
        <w:tc>
          <w:tcPr>
            <w:shd w:fill="e8f0fb" w:val="clear"/>
            <w:vAlign w:val="center"/>
          </w:tcPr>
          <w:p w:rsidR="00000000" w:rsidDel="00000000" w:rsidP="00000000" w:rsidRDefault="00000000" w:rsidRPr="00000000" w14:paraId="000001BB">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Problem:</w:t>
            </w:r>
            <w:r w:rsidDel="00000000" w:rsidR="00000000" w:rsidRPr="00000000">
              <w:rPr>
                <w:rtl w:val="0"/>
              </w:rPr>
            </w:r>
          </w:p>
          <w:p w:rsidR="00000000" w:rsidDel="00000000" w:rsidP="00000000" w:rsidRDefault="00000000" w:rsidRPr="00000000" w14:paraId="000001BC">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Single-Pillar Thinking</w:t>
            </w:r>
            <w:r w:rsidDel="00000000" w:rsidR="00000000" w:rsidRPr="00000000">
              <w:rPr>
                <w:rtl w:val="0"/>
              </w:rPr>
            </w:r>
          </w:p>
        </w:tc>
      </w:tr>
    </w:tbl>
    <w:p w:rsidR="00000000" w:rsidDel="00000000" w:rsidP="00000000" w:rsidRDefault="00000000" w:rsidRPr="00000000" w14:paraId="000001BD">
      <w:pPr>
        <w:spacing w:after="120" w:lineRule="auto"/>
        <w:rPr/>
      </w:pPr>
      <w:r w:rsidDel="00000000" w:rsidR="00000000" w:rsidRPr="00000000">
        <w:rPr>
          <w:rtl w:val="0"/>
        </w:rPr>
      </w:r>
    </w:p>
    <w:p w:rsidR="00000000" w:rsidDel="00000000" w:rsidP="00000000" w:rsidRDefault="00000000" w:rsidRPr="00000000" w14:paraId="000001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pattern of failure across CMMI models is instructive. Models that addressed only the Economics pillar — changing what Medicare paid without addressing how care was delivered or whether providers had the infrastructure to respond — generated financial pressure without behavioral change. Models that addressed only the Clinical pillar — redesigning care coordination or care management programs — produced clinical improvements that the payment system then penalized by reducing volume-based revenue. Models that required Technology pillar investment — electronic health records, population health platforms, data exchange — found that providers lacked the operational capacity to use the tools effectively.</w:t>
      </w:r>
    </w:p>
    <w:p w:rsidR="00000000" w:rsidDel="00000000" w:rsidP="00000000" w:rsidRDefault="00000000" w:rsidRPr="00000000" w14:paraId="000001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lesson is not that payment reform, clinical redesign, or technology investment is wrong. Each one, pursued in isolation, simply runs into the constraints created by the pillars it ignores. </w:t>
      </w:r>
      <w:r w:rsidDel="00000000" w:rsidR="00000000" w:rsidRPr="00000000">
        <w:rPr>
          <w:rtl w:val="0"/>
        </w:rPr>
      </w:r>
    </w:p>
    <w:p w:rsidR="00000000" w:rsidDel="00000000" w:rsidP="00000000" w:rsidRDefault="00000000" w:rsidRPr="00000000" w14:paraId="000001C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Every pillar you leave out becomes the constraint that defeats the ones you built</w:t>
      </w:r>
      <w:r w:rsidDel="00000000" w:rsidR="00000000" w:rsidRPr="00000000">
        <w:rPr>
          <w:rtl w:val="0"/>
        </w:rPr>
      </w:r>
    </w:p>
    <w:p w:rsidR="00000000" w:rsidDel="00000000" w:rsidP="00000000" w:rsidRDefault="00000000" w:rsidRPr="00000000" w14:paraId="000001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Every major healthcare transformation framework in the past thirty years has identified the same list of necessary conditions. Pay differently. Redesign care delivery. Build data infrastructure. Address social determinants. Ensure equity. Execute operationally. The list is right. The reasoning behind it is right. And yet the transformation that the list is supposed to produce has not arrived — not in most states, not at national scale, not with the speed and completeness the evidence has long indicated is possible.</w:t>
      </w:r>
    </w:p>
    <w:p w:rsidR="00000000" w:rsidDel="00000000" w:rsidP="00000000" w:rsidRDefault="00000000" w:rsidRPr="00000000" w14:paraId="000001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problem is not the list. The problem is treating it as a list.</w:t>
      </w:r>
    </w:p>
    <w:p w:rsidR="00000000" w:rsidDel="00000000" w:rsidP="00000000" w:rsidRDefault="00000000" w:rsidRPr="00000000" w14:paraId="000001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checklist is a set of independent items. You can check them in any order. Checking one does not affect the others. Failing to check one does not prevent you from checking the rest. A checklist of healthcare transformation requirements implies that you can make progress on any one of these independently, and that partial completion is partial progress. This is wrong. The five pillars are not independent items on a checklist. They are a system of interdependent components in which each pillar’s effectiveness depends on the others, in which the failure of any single pillar cascades through the system, and in which the order and timing of interventions matters as much as the content of those interventions. Treating the five pillars as a checklist is precisely how decades of technically correct healthcare reform recommendations have produced inadequate results.</w:t>
      </w:r>
    </w:p>
    <w:p w:rsidR="00000000" w:rsidDel="00000000" w:rsidP="00000000" w:rsidRDefault="00000000" w:rsidRPr="00000000" w14:paraId="000001C5">
      <w:pPr>
        <w:pStyle w:val="Heading2"/>
        <w:pBdr>
          <w:top w:color="c9d2df" w:space="10" w:sz="6" w:val="single"/>
        </w:pBdr>
        <w:rPr/>
      </w:pPr>
      <w:bookmarkStart w:colFirst="0" w:colLast="0" w:name="_9v8i8ena21ua" w:id="24"/>
      <w:bookmarkEnd w:id="24"/>
      <w:r w:rsidDel="00000000" w:rsidR="00000000" w:rsidRPr="00000000">
        <w:rPr>
          <w:color w:val="161b22"/>
          <w:rtl w:val="0"/>
        </w:rPr>
        <w:t xml:space="preserve">1.2  </w:t>
      </w:r>
      <w:r w:rsidDel="00000000" w:rsidR="00000000" w:rsidRPr="00000000">
        <w:rPr>
          <w:b w:val="1"/>
          <w:bCs w:val="1"/>
          <w:color w:val="161b22"/>
          <w:rtl w:val="0"/>
        </w:rPr>
        <w:t xml:space="preserve">The OneCare Failure: A Sequencing Autopsy</w:t>
      </w:r>
      <w:r w:rsidDel="00000000" w:rsidR="00000000" w:rsidRPr="00000000">
        <w:rPr>
          <w:rtl w:val="0"/>
        </w:rPr>
      </w:r>
    </w:p>
    <w:p w:rsidR="00000000" w:rsidDel="00000000" w:rsidP="00000000" w:rsidRDefault="00000000" w:rsidRPr="00000000" w14:paraId="000001C6">
      <w:pPr>
        <w:rPr/>
      </w:pPr>
      <w:r w:rsidDel="00000000" w:rsidR="00000000" w:rsidRPr="00000000">
        <w:rPr>
          <w:rtl w:val="0"/>
        </w:rPr>
        <w:t xml:space="preserve">The clearest evidence for that argument is a failure that has already happened. Before defining the five pillars, it is worth examining OneCare Vermont’s collapse in structural terms, because the failure was not random and it was not primarily the result of bad intentions or poor execution. OneCare failed because of sequencing errors baked into its design from the beginning. </w:t>
      </w:r>
    </w:p>
    <w:p w:rsidR="00000000" w:rsidDel="00000000" w:rsidP="00000000" w:rsidRDefault="00000000" w:rsidRPr="00000000" w14:paraId="000001C7">
      <w:pPr>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OneCare was Vermont’s primary Accountable Care Organization vehicle under a Total Cost of Care model — holding OneCare financially responsible for the total healthcare spending of an attributed Vermont population. On paper, sound design. In practice, three sequencing </w:t>
      </w:r>
      <w:r w:rsidDel="00000000" w:rsidR="00000000" w:rsidRPr="00000000">
        <w:rPr>
          <w:rtl w:val="0"/>
        </w:rPr>
        <w:t xml:space="preserve">failures compounded</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until the organization could not recover. </w:t>
      </w:r>
      <w:r w:rsidDel="00000000" w:rsidR="00000000" w:rsidRPr="00000000">
        <w:rPr>
          <w:rtl w:val="0"/>
        </w:rPr>
        <w:t xml:space="preserve">It wound down after roughly twelve years, founded in 2013 and closing at the end of 2025.</w:t>
      </w:r>
    </w:p>
    <w:p w:rsidR="00000000" w:rsidDel="00000000" w:rsidP="00000000" w:rsidRDefault="00000000" w:rsidRPr="00000000" w14:paraId="000001C8">
      <w:pPr>
        <w:pStyle w:val="Heading3"/>
        <w:rPr/>
      </w:pPr>
      <w:bookmarkStart w:colFirst="0" w:colLast="0" w:name="_hi6lj2spjtc5" w:id="25"/>
      <w:bookmarkEnd w:id="25"/>
      <w:r w:rsidDel="00000000" w:rsidR="00000000" w:rsidRPr="00000000">
        <w:rPr>
          <w:color w:val="161b22"/>
          <w:rtl w:val="0"/>
        </w:rPr>
        <w:t xml:space="preserve">1.2.1  </w:t>
      </w:r>
      <w:r w:rsidDel="00000000" w:rsidR="00000000" w:rsidRPr="00000000">
        <w:rPr>
          <w:b w:val="1"/>
          <w:bCs w:val="1"/>
          <w:color w:val="161b22"/>
          <w:rtl w:val="0"/>
        </w:rPr>
        <w:t xml:space="preserve">Sequencing Failure 1: Economics Without Policy Foundation</w:t>
      </w:r>
      <w:r w:rsidDel="00000000" w:rsidR="00000000" w:rsidRPr="00000000">
        <w:rPr>
          <w:rtl w:val="0"/>
        </w:rPr>
      </w:r>
    </w:p>
    <w:p w:rsidR="00000000" w:rsidDel="00000000" w:rsidP="00000000" w:rsidRDefault="00000000" w:rsidRPr="00000000" w14:paraId="000001C9">
      <w:pPr>
        <w:spacing w:after="120" w:lineRule="auto"/>
        <w:rPr>
          <w:color w:val="303030"/>
          <w:sz w:val="21"/>
          <w:szCs w:val="21"/>
        </w:rPr>
      </w:pPr>
      <w:r w:rsidDel="00000000" w:rsidR="00000000" w:rsidRPr="00000000">
        <w:rPr>
          <w:color w:val="303030"/>
          <w:sz w:val="21"/>
          <w:szCs w:val="21"/>
          <w:rtl w:val="0"/>
        </w:rPr>
        <w:t xml:space="preserve">The most fundamental flaw in OneCare Vermont’s design was attempting to operate a complex, population-level payment model—requiring system-wide accountability—without a policy foundation capable of enforcing full participation. Vermont lacked the regulatory authority to compel private commercial health plans into the model. This regulatory limit had a specific legal origin. In 2016, the U.S. Supreme Court ruled 6–2 in </w:t>
      </w:r>
      <w:r w:rsidDel="00000000" w:rsidR="00000000" w:rsidRPr="00000000">
        <w:rPr>
          <w:i w:val="1"/>
          <w:iCs w:val="1"/>
          <w:color w:val="303030"/>
          <w:sz w:val="21"/>
          <w:szCs w:val="21"/>
          <w:rtl w:val="0"/>
        </w:rPr>
        <w:t xml:space="preserve">Gobeille v. Liberty Mutual Insurance Co.</w:t>
      </w:r>
      <w:r w:rsidDel="00000000" w:rsidR="00000000" w:rsidRPr="00000000">
        <w:rPr>
          <w:color w:val="303030"/>
          <w:sz w:val="21"/>
          <w:szCs w:val="21"/>
          <w:rtl w:val="0"/>
        </w:rPr>
        <w:t xml:space="preserve"> that ERISA preempts state laws requiring self-insured employer health plans to report claims data into state all-payer databases. That legal limitation became a concrete failure on January 1, 2023, when Blue Cross Blue Shield of Vermont—the state’s largest private insurer—exercised its legal right to opt out and refused to renew its OneCare contract. In a single step, Blue Cross removed approximately 93,000 enrollees, stripping away roughly one-third of OneCare’s total population base. Blue Cross cited two specific reasons for its exit:</w:t>
      </w:r>
    </w:p>
    <w:p w:rsidR="00000000" w:rsidDel="00000000" w:rsidP="00000000" w:rsidRDefault="00000000" w:rsidRPr="00000000" w14:paraId="000001CA">
      <w:pPr>
        <w:numPr>
          <w:ilvl w:val="0"/>
          <w:numId w:val="32"/>
        </w:numPr>
        <w:shd w:fill="ffffff" w:val="clear"/>
        <w:spacing w:after="0" w:lineRule="auto"/>
        <w:ind w:left="720" w:hanging="360"/>
        <w:rPr/>
      </w:pPr>
      <w:r w:rsidDel="00000000" w:rsidR="00000000" w:rsidRPr="00000000">
        <w:rPr>
          <w:color w:val="303030"/>
          <w:sz w:val="21"/>
          <w:szCs w:val="21"/>
          <w:rtl w:val="0"/>
        </w:rPr>
        <w:t xml:space="preserve">Data Governance and Competition: Inadequate contractual safeguards for member claims data under OneCare’s plan to subcontract analytics to UVM Health Network, a direct commercial competitor.</w:t>
      </w:r>
      <w:r w:rsidDel="00000000" w:rsidR="00000000" w:rsidRPr="00000000">
        <w:rPr>
          <w:rtl w:val="0"/>
        </w:rPr>
      </w:r>
    </w:p>
    <w:p w:rsidR="00000000" w:rsidDel="00000000" w:rsidP="00000000" w:rsidRDefault="00000000" w:rsidRPr="00000000" w14:paraId="000001CB">
      <w:pPr>
        <w:numPr>
          <w:ilvl w:val="0"/>
          <w:numId w:val="32"/>
        </w:numPr>
        <w:shd w:fill="ffffff" w:val="clear"/>
        <w:spacing w:after="180" w:lineRule="auto"/>
        <w:ind w:left="720" w:hanging="360"/>
        <w:rPr/>
      </w:pPr>
      <w:r w:rsidDel="00000000" w:rsidR="00000000" w:rsidRPr="00000000">
        <w:rPr>
          <w:color w:val="303030"/>
          <w:sz w:val="21"/>
          <w:szCs w:val="21"/>
          <w:rtl w:val="0"/>
        </w:rPr>
        <w:t xml:space="preserve">Lack of Demonstrated Value: No evidence among its enrolled population of measurable progress on cost reduction or health outcomes.</w:t>
      </w:r>
      <w:r w:rsidDel="00000000" w:rsidR="00000000" w:rsidRPr="00000000">
        <w:rPr>
          <w:rtl w:val="0"/>
        </w:rPr>
      </w:r>
    </w:p>
    <w:p w:rsidR="00000000" w:rsidDel="00000000" w:rsidP="00000000" w:rsidRDefault="00000000" w:rsidRPr="00000000" w14:paraId="000001CC">
      <w:pPr>
        <w:spacing w:after="120" w:lineRule="auto"/>
        <w:rPr/>
      </w:pPr>
      <w:r w:rsidDel="00000000" w:rsidR="00000000" w:rsidRPr="00000000">
        <w:rPr>
          <w:color w:val="303030"/>
          <w:sz w:val="21"/>
          <w:szCs w:val="21"/>
          <w:rtl w:val="0"/>
        </w:rPr>
        <w:t xml:space="preserve">This failure illustrates why the Policy pillar must precede the Economics pillar. </w:t>
      </w:r>
      <w:r w:rsidDel="00000000" w:rsidR="00000000" w:rsidRPr="00000000">
        <w:rPr>
          <w:rtl w:val="0"/>
        </w:rPr>
      </w:r>
    </w:p>
    <w:p w:rsidR="00000000" w:rsidDel="00000000" w:rsidP="00000000" w:rsidRDefault="00000000" w:rsidRPr="00000000" w14:paraId="000001CD">
      <w:pPr>
        <w:widowControl w:val="1"/>
        <w:pBdr>
          <w:top w:color="1b3a6b" w:space="6" w:sz="8" w:val="single"/>
          <w:left w:color="e8f0fb" w:space="6" w:sz="4" w:val="single"/>
          <w:bottom w:color="1b3a6b" w:space="6" w:sz="8" w:val="single"/>
          <w:right w:color="e8f0fb" w:space="6" w:sz="4" w:val="single"/>
        </w:pBdr>
        <w:shd w:fill="e8f0fb" w:val="clear"/>
        <w:spacing w:after="40" w:before="40" w:line="240" w:lineRule="auto"/>
        <w:rPr>
          <w:rFonts w:ascii="Calibri" w:cs="Calibri" w:eastAsia="Calibri" w:hAnsi="Calibri"/>
          <w:b w:val="1"/>
          <w:bCs w:val="1"/>
          <w:color w:val="1b3a6b"/>
          <w:sz w:val="22"/>
          <w:szCs w:val="22"/>
        </w:rPr>
      </w:pPr>
      <w:r w:rsidDel="00000000" w:rsidR="00000000" w:rsidRPr="00000000">
        <w:rPr>
          <w:rFonts w:ascii="Calibri" w:cs="Calibri" w:eastAsia="Calibri" w:hAnsi="Calibri"/>
          <w:b w:val="1"/>
          <w:bCs w:val="1"/>
          <w:color w:val="1b3a6b"/>
          <w:sz w:val="22"/>
          <w:szCs w:val="22"/>
          <w:rtl w:val="0"/>
        </w:rPr>
        <w:t xml:space="preserve">Because federal law limits state authority over self-insured employer plans, state policy cannot rely on voluntary insurer contracts; it must place its mandatory lever directly on hospital rate-setting and global budgets—where state statutory authority remains absolute.</w:t>
      </w:r>
    </w:p>
    <w:p w:rsidR="00000000" w:rsidDel="00000000" w:rsidP="00000000" w:rsidRDefault="00000000" w:rsidRPr="00000000" w14:paraId="000001CE">
      <w:pPr>
        <w:widowControl w:val="1"/>
        <w:spacing w:after="120" w:lineRule="auto"/>
        <w:rPr>
          <w:color w:val="303030"/>
        </w:rPr>
      </w:pPr>
      <w:r w:rsidDel="00000000" w:rsidR="00000000" w:rsidRPr="00000000">
        <w:rPr>
          <w:rtl w:val="0"/>
        </w:rPr>
      </w:r>
    </w:p>
    <w:p w:rsidR="00000000" w:rsidDel="00000000" w:rsidP="00000000" w:rsidRDefault="00000000" w:rsidRPr="00000000" w14:paraId="000001CF">
      <w:pPr>
        <w:widowControl w:val="1"/>
        <w:spacing w:after="120" w:lineRule="auto"/>
        <w:rPr>
          <w:color w:val="303030"/>
          <w:sz w:val="21"/>
          <w:szCs w:val="21"/>
        </w:rPr>
      </w:pPr>
      <w:r w:rsidDel="00000000" w:rsidR="00000000" w:rsidRPr="00000000">
        <w:rPr>
          <w:color w:val="303030"/>
          <w:rtl w:val="0"/>
        </w:rPr>
        <w:t xml:space="preserve">Vermont’s </w:t>
      </w:r>
      <w:r w:rsidDel="00000000" w:rsidR="00000000" w:rsidRPr="00000000">
        <w:rPr>
          <w:color w:val="303030"/>
          <w:sz w:val="21"/>
          <w:szCs w:val="21"/>
          <w:rtl w:val="0"/>
        </w:rPr>
        <w:t xml:space="preserve">Act 68’s mandatory architecture is the direct statutory response to this failure. Reference-based pricing and global budgets are not optional — every Vermont hospital is in. But a policy mandate is only the first of five conditions, and running this one decision through all five is the fastest way to see what the framework does.</w:t>
      </w:r>
    </w:p>
    <w:p w:rsidR="00000000" w:rsidDel="00000000" w:rsidP="00000000" w:rsidRDefault="00000000" w:rsidRPr="00000000" w14:paraId="000001D0">
      <w:pPr>
        <w:widowControl w:val="1"/>
        <w:spacing w:after="120" w:lineRule="auto"/>
        <w:rPr>
          <w:color w:val="303030"/>
        </w:rPr>
      </w:pPr>
      <w:r w:rsidDel="00000000" w:rsidR="00000000" w:rsidRPr="00000000">
        <w:rPr>
          <w:rtl w:val="0"/>
        </w:rPr>
      </w:r>
    </w:p>
    <w:tbl>
      <w:tblPr>
        <w:tblStyle w:val="Table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00"/>
        <w:gridCol w:w="7175"/>
        <w:tblGridChange w:id="0">
          <w:tblGrid>
            <w:gridCol w:w="1900"/>
            <w:gridCol w:w="7175"/>
          </w:tblGrid>
        </w:tblGridChange>
      </w:tblGrid>
      <w:tr>
        <w:trPr>
          <w:cantSplit w:val="1"/>
          <w:tblHeader w:val="1"/>
        </w:trPr>
        <w:tc>
          <w:tcPr>
            <w:gridSpan w:val="2"/>
            <w:shd w:fill="fff6e5" w:val="clear"/>
          </w:tcPr>
          <w:p w:rsidR="00000000" w:rsidDel="00000000" w:rsidP="00000000" w:rsidRDefault="00000000" w:rsidRPr="00000000" w14:paraId="000001D1">
            <w:pPr>
              <w:spacing w:after="100" w:before="0" w:lineRule="auto"/>
              <w:jc w:val="left"/>
              <w:rPr>
                <w:sz w:val="21"/>
                <w:szCs w:val="21"/>
              </w:rPr>
            </w:pPr>
            <w:r w:rsidDel="00000000" w:rsidR="00000000" w:rsidRPr="00000000">
              <w:rPr>
                <w:b w:val="1"/>
                <w:bCs w:val="1"/>
                <w:color w:val="8a5a00"/>
                <w:sz w:val="21"/>
                <w:szCs w:val="21"/>
                <w:rtl w:val="0"/>
              </w:rPr>
              <w:t xml:space="preserve">WORKED EXAMPLE — ONE DECISION THROUGH THE MODEL</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3">
            <w:pPr>
              <w:spacing w:after="60" w:before="0" w:lineRule="auto"/>
              <w:jc w:val="left"/>
              <w:rPr>
                <w:sz w:val="18"/>
                <w:szCs w:val="18"/>
              </w:rPr>
            </w:pPr>
            <w:r w:rsidDel="00000000" w:rsidR="00000000" w:rsidRPr="00000000">
              <w:rPr>
                <w:b w:val="1"/>
                <w:bCs w:val="1"/>
                <w:color w:val="111111"/>
                <w:sz w:val="18"/>
                <w:szCs w:val="18"/>
                <w:rtl w:val="0"/>
              </w:rPr>
              <w:t xml:space="preserve">Pillar</w:t>
            </w:r>
            <w:r w:rsidDel="00000000" w:rsidR="00000000" w:rsidRPr="00000000">
              <w:rPr>
                <w:rtl w:val="0"/>
              </w:rPr>
            </w:r>
          </w:p>
        </w:tc>
        <w:tc>
          <w:tcPr>
            <w:shd w:fill="fff6e5" w:val="clear"/>
          </w:tcPr>
          <w:p w:rsidR="00000000" w:rsidDel="00000000" w:rsidP="00000000" w:rsidRDefault="00000000" w:rsidRPr="00000000" w14:paraId="000001D4">
            <w:pPr>
              <w:spacing w:after="60" w:before="0" w:lineRule="auto"/>
              <w:jc w:val="left"/>
              <w:rPr>
                <w:sz w:val="18"/>
                <w:szCs w:val="18"/>
              </w:rPr>
            </w:pPr>
            <w:r w:rsidDel="00000000" w:rsidR="00000000" w:rsidRPr="00000000">
              <w:rPr>
                <w:b w:val="1"/>
                <w:bCs w:val="1"/>
                <w:color w:val="111111"/>
                <w:sz w:val="18"/>
                <w:szCs w:val="18"/>
                <w:rtl w:val="0"/>
              </w:rPr>
              <w:t xml:space="preserve">Verdict on mandatory hospital global budgets</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5">
            <w:pPr>
              <w:spacing w:after="60" w:before="0" w:lineRule="auto"/>
              <w:jc w:val="left"/>
              <w:rPr>
                <w:sz w:val="18"/>
                <w:szCs w:val="18"/>
              </w:rPr>
            </w:pPr>
            <w:r w:rsidDel="00000000" w:rsidR="00000000" w:rsidRPr="00000000">
              <w:rPr>
                <w:b w:val="1"/>
                <w:bCs w:val="1"/>
                <w:color w:val="111111"/>
                <w:sz w:val="18"/>
                <w:szCs w:val="18"/>
                <w:rtl w:val="0"/>
              </w:rPr>
              <w:t xml:space="preserve">Policy</w:t>
            </w:r>
            <w:r w:rsidDel="00000000" w:rsidR="00000000" w:rsidRPr="00000000">
              <w:rPr>
                <w:rtl w:val="0"/>
              </w:rPr>
            </w:r>
          </w:p>
          <w:p w:rsidR="00000000" w:rsidDel="00000000" w:rsidP="00000000" w:rsidRDefault="00000000" w:rsidRPr="00000000" w14:paraId="000001D6">
            <w:pPr>
              <w:spacing w:after="0" w:before="0" w:lineRule="auto"/>
              <w:jc w:val="left"/>
              <w:rPr>
                <w:sz w:val="18"/>
                <w:szCs w:val="18"/>
              </w:rPr>
            </w:pPr>
            <w:r w:rsidDel="00000000" w:rsidR="00000000" w:rsidRPr="00000000">
              <w:rPr>
                <w:i w:val="1"/>
                <w:iCs w:val="1"/>
                <w:color w:val="111111"/>
                <w:sz w:val="18"/>
                <w:szCs w:val="18"/>
                <w:rtl w:val="0"/>
              </w:rPr>
              <w:t xml:space="preserve">permissible?</w:t>
            </w:r>
            <w:r w:rsidDel="00000000" w:rsidR="00000000" w:rsidRPr="00000000">
              <w:rPr>
                <w:rtl w:val="0"/>
              </w:rPr>
            </w:r>
          </w:p>
        </w:tc>
        <w:tc>
          <w:tcPr>
            <w:shd w:fill="fff6e5" w:val="clear"/>
          </w:tcPr>
          <w:p w:rsidR="00000000" w:rsidDel="00000000" w:rsidP="00000000" w:rsidRDefault="00000000" w:rsidRPr="00000000" w14:paraId="000001D7">
            <w:pPr>
              <w:spacing w:after="60" w:before="0" w:lineRule="auto"/>
              <w:jc w:val="left"/>
              <w:rPr>
                <w:sz w:val="18"/>
                <w:szCs w:val="18"/>
              </w:rPr>
            </w:pPr>
            <w:r w:rsidDel="00000000" w:rsidR="00000000" w:rsidRPr="00000000">
              <w:rPr>
                <w:b w:val="1"/>
                <w:bCs w:val="1"/>
                <w:color w:val="111111"/>
                <w:sz w:val="18"/>
                <w:szCs w:val="18"/>
                <w:rtl w:val="0"/>
              </w:rPr>
              <w:t xml:space="preserve">Yes.</w:t>
            </w:r>
            <w:r w:rsidDel="00000000" w:rsidR="00000000" w:rsidRPr="00000000">
              <w:rPr>
                <w:color w:val="111111"/>
                <w:sz w:val="18"/>
                <w:szCs w:val="18"/>
                <w:rtl w:val="0"/>
              </w:rPr>
              <w:t xml:space="preserve"> Act 68 makes global budgets binding on every Vermont hospital — the one lever state law can pull, since federal law cannot compel insurers to participate.</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8">
            <w:pPr>
              <w:spacing w:after="60" w:before="0" w:lineRule="auto"/>
              <w:jc w:val="left"/>
              <w:rPr>
                <w:sz w:val="18"/>
                <w:szCs w:val="18"/>
              </w:rPr>
            </w:pPr>
            <w:r w:rsidDel="00000000" w:rsidR="00000000" w:rsidRPr="00000000">
              <w:rPr>
                <w:b w:val="1"/>
                <w:bCs w:val="1"/>
                <w:color w:val="111111"/>
                <w:sz w:val="18"/>
                <w:szCs w:val="18"/>
                <w:rtl w:val="0"/>
              </w:rPr>
              <w:t xml:space="preserve">Technology</w:t>
            </w:r>
            <w:r w:rsidDel="00000000" w:rsidR="00000000" w:rsidRPr="00000000">
              <w:rPr>
                <w:rtl w:val="0"/>
              </w:rPr>
            </w:r>
          </w:p>
          <w:p w:rsidR="00000000" w:rsidDel="00000000" w:rsidP="00000000" w:rsidRDefault="00000000" w:rsidRPr="00000000" w14:paraId="000001D9">
            <w:pPr>
              <w:spacing w:after="0" w:before="0" w:lineRule="auto"/>
              <w:jc w:val="left"/>
              <w:rPr>
                <w:sz w:val="18"/>
                <w:szCs w:val="18"/>
              </w:rPr>
            </w:pPr>
            <w:r w:rsidDel="00000000" w:rsidR="00000000" w:rsidRPr="00000000">
              <w:rPr>
                <w:i w:val="1"/>
                <w:iCs w:val="1"/>
                <w:color w:val="111111"/>
                <w:sz w:val="18"/>
                <w:szCs w:val="18"/>
                <w:rtl w:val="0"/>
              </w:rPr>
              <w:t xml:space="preserve">possible?</w:t>
            </w:r>
            <w:r w:rsidDel="00000000" w:rsidR="00000000" w:rsidRPr="00000000">
              <w:rPr>
                <w:rtl w:val="0"/>
              </w:rPr>
            </w:r>
          </w:p>
        </w:tc>
        <w:tc>
          <w:tcPr>
            <w:shd w:fill="fff6e5" w:val="clear"/>
          </w:tcPr>
          <w:p w:rsidR="00000000" w:rsidDel="00000000" w:rsidP="00000000" w:rsidRDefault="00000000" w:rsidRPr="00000000" w14:paraId="000001DA">
            <w:pPr>
              <w:spacing w:after="60" w:before="0" w:lineRule="auto"/>
              <w:jc w:val="left"/>
              <w:rPr>
                <w:sz w:val="18"/>
                <w:szCs w:val="18"/>
              </w:rPr>
            </w:pPr>
            <w:r w:rsidDel="00000000" w:rsidR="00000000" w:rsidRPr="00000000">
              <w:rPr>
                <w:b w:val="1"/>
                <w:bCs w:val="1"/>
                <w:color w:val="111111"/>
                <w:sz w:val="18"/>
                <w:szCs w:val="18"/>
                <w:rtl w:val="0"/>
              </w:rPr>
              <w:t xml:space="preserve">Not yet.</w:t>
            </w:r>
            <w:r w:rsidDel="00000000" w:rsidR="00000000" w:rsidRPr="00000000">
              <w:rPr>
                <w:color w:val="111111"/>
                <w:sz w:val="18"/>
                <w:szCs w:val="18"/>
                <w:rtl w:val="0"/>
              </w:rPr>
              <w:t xml:space="preserve"> Only if VHCURES and AHS–GMCB analytics can set and monitor each hospital’s budget; without the data, a global budget is a number no one can manage.</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B">
            <w:pPr>
              <w:spacing w:after="60" w:before="0" w:lineRule="auto"/>
              <w:jc w:val="left"/>
              <w:rPr>
                <w:sz w:val="18"/>
                <w:szCs w:val="18"/>
              </w:rPr>
            </w:pPr>
            <w:r w:rsidDel="00000000" w:rsidR="00000000" w:rsidRPr="00000000">
              <w:rPr>
                <w:b w:val="1"/>
                <w:bCs w:val="1"/>
                <w:color w:val="111111"/>
                <w:sz w:val="18"/>
                <w:szCs w:val="18"/>
                <w:rtl w:val="0"/>
              </w:rPr>
              <w:t xml:space="preserve">Economics</w:t>
            </w:r>
            <w:r w:rsidDel="00000000" w:rsidR="00000000" w:rsidRPr="00000000">
              <w:rPr>
                <w:rtl w:val="0"/>
              </w:rPr>
            </w:r>
          </w:p>
          <w:p w:rsidR="00000000" w:rsidDel="00000000" w:rsidP="00000000" w:rsidRDefault="00000000" w:rsidRPr="00000000" w14:paraId="000001DC">
            <w:pPr>
              <w:spacing w:after="0" w:before="0" w:lineRule="auto"/>
              <w:jc w:val="left"/>
              <w:rPr>
                <w:sz w:val="18"/>
                <w:szCs w:val="18"/>
              </w:rPr>
            </w:pPr>
            <w:r w:rsidDel="00000000" w:rsidR="00000000" w:rsidRPr="00000000">
              <w:rPr>
                <w:i w:val="1"/>
                <w:iCs w:val="1"/>
                <w:color w:val="111111"/>
                <w:sz w:val="18"/>
                <w:szCs w:val="18"/>
                <w:rtl w:val="0"/>
              </w:rPr>
              <w:t xml:space="preserve">sustainable?</w:t>
            </w:r>
            <w:r w:rsidDel="00000000" w:rsidR="00000000" w:rsidRPr="00000000">
              <w:rPr>
                <w:rtl w:val="0"/>
              </w:rPr>
            </w:r>
          </w:p>
        </w:tc>
        <w:tc>
          <w:tcPr>
            <w:shd w:fill="fff6e5" w:val="clear"/>
          </w:tcPr>
          <w:p w:rsidR="00000000" w:rsidDel="00000000" w:rsidP="00000000" w:rsidRDefault="00000000" w:rsidRPr="00000000" w14:paraId="000001DD">
            <w:pPr>
              <w:spacing w:after="60" w:before="0" w:lineRule="auto"/>
              <w:jc w:val="left"/>
              <w:rPr>
                <w:sz w:val="18"/>
                <w:szCs w:val="18"/>
              </w:rPr>
            </w:pPr>
            <w:r w:rsidDel="00000000" w:rsidR="00000000" w:rsidRPr="00000000">
              <w:rPr>
                <w:b w:val="1"/>
                <w:bCs w:val="1"/>
                <w:color w:val="111111"/>
                <w:sz w:val="18"/>
                <w:szCs w:val="18"/>
                <w:rtl w:val="0"/>
              </w:rPr>
              <w:t xml:space="preserve">Yes, by design.</w:t>
            </w:r>
            <w:r w:rsidDel="00000000" w:rsidR="00000000" w:rsidRPr="00000000">
              <w:rPr>
                <w:color w:val="111111"/>
                <w:sz w:val="18"/>
                <w:szCs w:val="18"/>
                <w:rtl w:val="0"/>
              </w:rPr>
              <w:t xml:space="preserve"> The budget inverts the incentive — every avoided admission now improves margin instead of cutting revenue.</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E">
            <w:pPr>
              <w:spacing w:after="60" w:before="0" w:lineRule="auto"/>
              <w:jc w:val="left"/>
              <w:rPr>
                <w:sz w:val="18"/>
                <w:szCs w:val="18"/>
              </w:rPr>
            </w:pPr>
            <w:r w:rsidDel="00000000" w:rsidR="00000000" w:rsidRPr="00000000">
              <w:rPr>
                <w:b w:val="1"/>
                <w:bCs w:val="1"/>
                <w:color w:val="111111"/>
                <w:sz w:val="18"/>
                <w:szCs w:val="18"/>
                <w:rtl w:val="0"/>
              </w:rPr>
              <w:t xml:space="preserve">Clinical</w:t>
            </w:r>
            <w:r w:rsidDel="00000000" w:rsidR="00000000" w:rsidRPr="00000000">
              <w:rPr>
                <w:rtl w:val="0"/>
              </w:rPr>
            </w:r>
          </w:p>
          <w:p w:rsidR="00000000" w:rsidDel="00000000" w:rsidP="00000000" w:rsidRDefault="00000000" w:rsidRPr="00000000" w14:paraId="000001DF">
            <w:pPr>
              <w:spacing w:after="0" w:before="0" w:lineRule="auto"/>
              <w:jc w:val="left"/>
              <w:rPr>
                <w:sz w:val="18"/>
                <w:szCs w:val="18"/>
              </w:rPr>
            </w:pPr>
            <w:r w:rsidDel="00000000" w:rsidR="00000000" w:rsidRPr="00000000">
              <w:rPr>
                <w:i w:val="1"/>
                <w:iCs w:val="1"/>
                <w:color w:val="111111"/>
                <w:sz w:val="18"/>
                <w:szCs w:val="18"/>
                <w:rtl w:val="0"/>
              </w:rPr>
              <w:t xml:space="preserve">effective?</w:t>
            </w:r>
            <w:r w:rsidDel="00000000" w:rsidR="00000000" w:rsidRPr="00000000">
              <w:rPr>
                <w:rtl w:val="0"/>
              </w:rPr>
            </w:r>
          </w:p>
        </w:tc>
        <w:tc>
          <w:tcPr>
            <w:shd w:fill="fff6e5" w:val="clear"/>
          </w:tcPr>
          <w:p w:rsidR="00000000" w:rsidDel="00000000" w:rsidP="00000000" w:rsidRDefault="00000000" w:rsidRPr="00000000" w14:paraId="000001E0">
            <w:pPr>
              <w:spacing w:after="60" w:before="0" w:lineRule="auto"/>
              <w:jc w:val="left"/>
              <w:rPr>
                <w:sz w:val="18"/>
                <w:szCs w:val="18"/>
              </w:rPr>
            </w:pPr>
            <w:r w:rsidDel="00000000" w:rsidR="00000000" w:rsidRPr="00000000">
              <w:rPr>
                <w:b w:val="1"/>
                <w:bCs w:val="1"/>
                <w:color w:val="111111"/>
                <w:sz w:val="18"/>
                <w:szCs w:val="18"/>
                <w:rtl w:val="0"/>
              </w:rPr>
              <w:t xml:space="preserve">Only if delivery follows.</w:t>
            </w:r>
            <w:r w:rsidDel="00000000" w:rsidR="00000000" w:rsidRPr="00000000">
              <w:rPr>
                <w:color w:val="111111"/>
                <w:sz w:val="18"/>
                <w:szCs w:val="18"/>
                <w:rtl w:val="0"/>
              </w:rPr>
              <w:t xml:space="preserve"> The margin is real only when Blueprint care teams actually prevent the admissions the budget rewards.</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E1">
            <w:pPr>
              <w:spacing w:after="60" w:before="0" w:lineRule="auto"/>
              <w:jc w:val="left"/>
              <w:rPr>
                <w:sz w:val="18"/>
                <w:szCs w:val="18"/>
              </w:rPr>
            </w:pPr>
            <w:r w:rsidDel="00000000" w:rsidR="00000000" w:rsidRPr="00000000">
              <w:rPr>
                <w:b w:val="1"/>
                <w:bCs w:val="1"/>
                <w:color w:val="111111"/>
                <w:sz w:val="18"/>
                <w:szCs w:val="18"/>
                <w:rtl w:val="0"/>
              </w:rPr>
              <w:t xml:space="preserve">Operations</w:t>
            </w:r>
            <w:r w:rsidDel="00000000" w:rsidR="00000000" w:rsidRPr="00000000">
              <w:rPr>
                <w:rtl w:val="0"/>
              </w:rPr>
            </w:r>
          </w:p>
          <w:p w:rsidR="00000000" w:rsidDel="00000000" w:rsidP="00000000" w:rsidRDefault="00000000" w:rsidRPr="00000000" w14:paraId="000001E2">
            <w:pPr>
              <w:spacing w:after="0" w:before="0" w:lineRule="auto"/>
              <w:jc w:val="left"/>
              <w:rPr>
                <w:sz w:val="18"/>
                <w:szCs w:val="18"/>
              </w:rPr>
            </w:pPr>
            <w:r w:rsidDel="00000000" w:rsidR="00000000" w:rsidRPr="00000000">
              <w:rPr>
                <w:i w:val="1"/>
                <w:iCs w:val="1"/>
                <w:color w:val="111111"/>
                <w:sz w:val="18"/>
                <w:szCs w:val="18"/>
                <w:rtl w:val="0"/>
              </w:rPr>
              <w:t xml:space="preserve">executable?</w:t>
            </w:r>
            <w:r w:rsidDel="00000000" w:rsidR="00000000" w:rsidRPr="00000000">
              <w:rPr>
                <w:rtl w:val="0"/>
              </w:rPr>
            </w:r>
          </w:p>
        </w:tc>
        <w:tc>
          <w:tcPr>
            <w:shd w:fill="fff6e5" w:val="clear"/>
          </w:tcPr>
          <w:p w:rsidR="00000000" w:rsidDel="00000000" w:rsidP="00000000" w:rsidRDefault="00000000" w:rsidRPr="00000000" w14:paraId="000001E3">
            <w:pPr>
              <w:spacing w:after="60" w:before="0" w:lineRule="auto"/>
              <w:jc w:val="left"/>
              <w:rPr>
                <w:sz w:val="18"/>
                <w:szCs w:val="18"/>
              </w:rPr>
            </w:pPr>
            <w:r w:rsidDel="00000000" w:rsidR="00000000" w:rsidRPr="00000000">
              <w:rPr>
                <w:b w:val="1"/>
                <w:bCs w:val="1"/>
                <w:color w:val="111111"/>
                <w:sz w:val="18"/>
                <w:szCs w:val="18"/>
                <w:rtl w:val="0"/>
              </w:rPr>
              <w:t xml:space="preserve">Not yet.</w:t>
            </w:r>
            <w:r w:rsidDel="00000000" w:rsidR="00000000" w:rsidRPr="00000000">
              <w:rPr>
                <w:color w:val="111111"/>
                <w:sz w:val="18"/>
                <w:szCs w:val="18"/>
                <w:rtl w:val="0"/>
              </w:rPr>
              <w:t xml:space="preserve"> Running the budgets at all 14 hospitals, not just designing them, requires project-management capacity Vermont is still building.</w:t>
            </w:r>
            <w:r w:rsidDel="00000000" w:rsidR="00000000" w:rsidRPr="00000000">
              <w:rPr>
                <w:rtl w:val="0"/>
              </w:rPr>
            </w:r>
          </w:p>
        </w:tc>
      </w:tr>
    </w:tbl>
    <w:p w:rsidR="00000000" w:rsidDel="00000000" w:rsidP="00000000" w:rsidRDefault="00000000" w:rsidRPr="00000000" w14:paraId="000001E4">
      <w:pPr>
        <w:spacing w:after="120" w:lineRule="auto"/>
        <w:rPr/>
      </w:pPr>
      <w:r w:rsidDel="00000000" w:rsidR="00000000" w:rsidRPr="00000000">
        <w:rPr>
          <w:i w:val="1"/>
          <w:iCs w:val="1"/>
          <w:rtl w:val="0"/>
        </w:rPr>
        <w:t xml:space="preserve">Vermont’s move to mandatory hospital global budgets (Act 68, FY2028), run through all five pillars. Two clear; three do not — which is the chapter’s argument in miniature.</w:t>
      </w:r>
      <w:r w:rsidDel="00000000" w:rsidR="00000000" w:rsidRPr="00000000">
        <w:rPr>
          <w:rtl w:val="0"/>
        </w:rPr>
      </w:r>
    </w:p>
    <w:p w:rsidR="00000000" w:rsidDel="00000000" w:rsidP="00000000" w:rsidRDefault="00000000" w:rsidRPr="00000000" w14:paraId="000001E5">
      <w:pPr>
        <w:spacing w:after="120" w:lineRule="auto"/>
        <w:rPr/>
      </w:pPr>
      <w:r w:rsidDel="00000000" w:rsidR="00000000" w:rsidRPr="00000000">
        <w:rPr>
          <w:rtl w:val="0"/>
        </w:rPr>
      </w:r>
    </w:p>
    <w:p w:rsidR="00000000" w:rsidDel="00000000" w:rsidP="00000000" w:rsidRDefault="00000000" w:rsidRPr="00000000" w14:paraId="000001E6">
      <w:pPr>
        <w:spacing w:after="120" w:lineRule="auto"/>
        <w:rPr/>
      </w:pPr>
      <w:r w:rsidDel="00000000" w:rsidR="00000000" w:rsidRPr="00000000">
        <w:rPr>
          <w:rtl w:val="0"/>
        </w:rPr>
        <w:t xml:space="preserve">The Equity Imperative is asked of each of the five, never as a sixth row. Here it lands hardest on Economics: a budget built on historical spending, without social risk adjustment, pays least to the hospitals serving the sickest and poorest Vermonters.</w:t>
      </w:r>
    </w:p>
    <w:p w:rsidR="00000000" w:rsidDel="00000000" w:rsidP="00000000" w:rsidRDefault="00000000" w:rsidRPr="00000000" w14:paraId="000001E7">
      <w:pPr>
        <w:pStyle w:val="Heading3"/>
        <w:rPr/>
      </w:pPr>
      <w:bookmarkStart w:colFirst="0" w:colLast="0" w:name="_uhubnlz2jijr" w:id="26"/>
      <w:bookmarkEnd w:id="26"/>
      <w:r w:rsidDel="00000000" w:rsidR="00000000" w:rsidRPr="00000000">
        <w:rPr>
          <w:color w:val="161b22"/>
          <w:rtl w:val="0"/>
        </w:rPr>
        <w:t xml:space="preserve">1.2.2  </w:t>
      </w:r>
      <w:r w:rsidDel="00000000" w:rsidR="00000000" w:rsidRPr="00000000">
        <w:rPr>
          <w:b w:val="1"/>
          <w:bCs w:val="1"/>
          <w:color w:val="161b22"/>
          <w:rtl w:val="0"/>
        </w:rPr>
        <w:t xml:space="preserve">Sequencing Failure 2: Economics Without Technology — The “Managing Blind” Failure Mode</w:t>
      </w:r>
      <w:r w:rsidDel="00000000" w:rsidR="00000000" w:rsidRPr="00000000">
        <w:rPr>
          <w:rtl w:val="0"/>
        </w:rPr>
      </w:r>
    </w:p>
    <w:p w:rsidR="00000000" w:rsidDel="00000000" w:rsidP="00000000" w:rsidRDefault="00000000" w:rsidRPr="00000000" w14:paraId="000001E8">
      <w:pPr>
        <w:spacing w:after="120" w:lineRule="auto"/>
        <w:rPr>
          <w:color w:val="303030"/>
        </w:rPr>
      </w:pPr>
      <w:r w:rsidDel="00000000" w:rsidR="00000000" w:rsidRPr="00000000">
        <w:rPr>
          <w:color w:val="303030"/>
          <w:rtl w:val="0"/>
        </w:rPr>
        <w:t xml:space="preserve">OneCare Vermont’s second structural flaw was attempting to manage a complex, population-level Total Cost of Care model involving real financial risk without the data infrastructure required to execute it.</w:t>
      </w:r>
    </w:p>
    <w:p w:rsidR="00000000" w:rsidDel="00000000" w:rsidP="00000000" w:rsidRDefault="00000000" w:rsidRPr="00000000" w14:paraId="000001E9">
      <w:pPr>
        <w:spacing w:after="120" w:lineRule="auto"/>
        <w:rPr>
          <w:color w:val="303030"/>
        </w:rPr>
      </w:pPr>
      <w:r w:rsidDel="00000000" w:rsidR="00000000" w:rsidRPr="00000000">
        <w:rPr>
          <w:color w:val="303030"/>
          <w:rtl w:val="0"/>
        </w:rPr>
        <w:t xml:space="preserve">Managing value-based risk requires two distinct types of data integrated in near-real time:</w:t>
      </w:r>
    </w:p>
    <w:p w:rsidR="00000000" w:rsidDel="00000000" w:rsidP="00000000" w:rsidRDefault="00000000" w:rsidRPr="00000000" w14:paraId="000001EA">
      <w:pPr>
        <w:numPr>
          <w:ilvl w:val="0"/>
          <w:numId w:val="23"/>
        </w:numPr>
        <w:shd w:fill="ffffff" w:val="clear"/>
        <w:spacing w:after="0" w:lineRule="auto"/>
        <w:ind w:left="720" w:hanging="360"/>
        <w:rPr/>
      </w:pPr>
      <w:r w:rsidDel="00000000" w:rsidR="00000000" w:rsidRPr="00000000">
        <w:rPr>
          <w:color w:val="303030"/>
          <w:rtl w:val="0"/>
        </w:rPr>
        <w:t xml:space="preserve">Claims Data: The financial record of healthcare—every bill submitted to an insurer. It reveals what services were delivered, when, and at what cost.</w:t>
      </w:r>
      <w:r w:rsidDel="00000000" w:rsidR="00000000" w:rsidRPr="00000000">
        <w:rPr>
          <w:rtl w:val="0"/>
        </w:rPr>
      </w:r>
    </w:p>
    <w:p w:rsidR="00000000" w:rsidDel="00000000" w:rsidP="00000000" w:rsidRDefault="00000000" w:rsidRPr="00000000" w14:paraId="000001EB">
      <w:pPr>
        <w:numPr>
          <w:ilvl w:val="0"/>
          <w:numId w:val="23"/>
        </w:numPr>
        <w:shd w:fill="ffffff" w:val="clear"/>
        <w:spacing w:after="180" w:lineRule="auto"/>
        <w:ind w:left="720" w:hanging="360"/>
        <w:rPr/>
      </w:pPr>
      <w:r w:rsidDel="00000000" w:rsidR="00000000" w:rsidRPr="00000000">
        <w:rPr>
          <w:color w:val="303030"/>
          <w:rtl w:val="0"/>
        </w:rPr>
        <w:t xml:space="preserve">Clinical Data: The medical record—diagnoses, lab values, medications, and care plans. It explains </w:t>
      </w:r>
      <w:r w:rsidDel="00000000" w:rsidR="00000000" w:rsidRPr="00000000">
        <w:rPr>
          <w:i w:val="1"/>
          <w:iCs w:val="1"/>
          <w:color w:val="303030"/>
          <w:rtl w:val="0"/>
        </w:rPr>
        <w:t xml:space="preserve">why</w:t>
      </w:r>
      <w:r w:rsidDel="00000000" w:rsidR="00000000" w:rsidRPr="00000000">
        <w:rPr>
          <w:color w:val="303030"/>
          <w:rtl w:val="0"/>
        </w:rPr>
        <w:t xml:space="preserve"> care was delivered and reflects the patient's actual health status in real time.</w:t>
      </w:r>
      <w:r w:rsidDel="00000000" w:rsidR="00000000" w:rsidRPr="00000000">
        <w:rPr>
          <w:rtl w:val="0"/>
        </w:rPr>
      </w:r>
    </w:p>
    <w:p w:rsidR="00000000" w:rsidDel="00000000" w:rsidP="00000000" w:rsidRDefault="00000000" w:rsidRPr="00000000" w14:paraId="000001EC">
      <w:pPr>
        <w:spacing w:after="120" w:lineRule="auto"/>
        <w:rPr>
          <w:color w:val="303030"/>
        </w:rPr>
      </w:pPr>
      <w:r w:rsidDel="00000000" w:rsidR="00000000" w:rsidRPr="00000000">
        <w:rPr>
          <w:color w:val="303030"/>
          <w:rtl w:val="0"/>
        </w:rPr>
        <w:t xml:space="preserve">Neither dataset alone is sufficient. Claims data without clinical data creates a financial lag; clinical data without claims data provides no visibility into total spending.</w:t>
      </w:r>
    </w:p>
    <w:p w:rsidR="00000000" w:rsidDel="00000000" w:rsidP="00000000" w:rsidRDefault="00000000" w:rsidRPr="00000000" w14:paraId="000001ED">
      <w:pPr>
        <w:spacing w:after="120" w:lineRule="auto"/>
        <w:rPr>
          <w:color w:val="303030"/>
        </w:rPr>
      </w:pPr>
      <w:r w:rsidDel="00000000" w:rsidR="00000000" w:rsidRPr="00000000">
        <w:rPr>
          <w:color w:val="303030"/>
          <w:rtl w:val="0"/>
        </w:rPr>
        <w:t xml:space="preserve">OneCare assumed financial risk without combining these feeds at mature scale. The operational consequences of this gap were documented from two directions:</w:t>
      </w:r>
    </w:p>
    <w:p w:rsidR="00000000" w:rsidDel="00000000" w:rsidP="00000000" w:rsidRDefault="00000000" w:rsidRPr="00000000" w14:paraId="000001EE">
      <w:pPr>
        <w:numPr>
          <w:ilvl w:val="0"/>
          <w:numId w:val="7"/>
        </w:numPr>
        <w:shd w:fill="ffffff" w:val="clear"/>
        <w:spacing w:after="0" w:lineRule="auto"/>
        <w:ind w:left="720" w:hanging="360"/>
        <w:rPr/>
      </w:pPr>
      <w:r w:rsidDel="00000000" w:rsidR="00000000" w:rsidRPr="00000000">
        <w:rPr>
          <w:color w:val="303030"/>
          <w:rtl w:val="0"/>
        </w:rPr>
        <w:t xml:space="preserve">Internal Recognition: OneCare’s own leadership acknowledged to Green Mountain Care Board regulators that its analytics infrastructure lagged behind newer systems being adopted by member health networks.</w:t>
      </w:r>
      <w:r w:rsidDel="00000000" w:rsidR="00000000" w:rsidRPr="00000000">
        <w:rPr>
          <w:rtl w:val="0"/>
        </w:rPr>
      </w:r>
    </w:p>
    <w:p w:rsidR="00000000" w:rsidDel="00000000" w:rsidP="00000000" w:rsidRDefault="00000000" w:rsidRPr="00000000" w14:paraId="000001EF">
      <w:pPr>
        <w:numPr>
          <w:ilvl w:val="0"/>
          <w:numId w:val="7"/>
        </w:numPr>
        <w:shd w:fill="ffffff" w:val="clear"/>
        <w:spacing w:after="180" w:lineRule="auto"/>
        <w:ind w:left="720" w:hanging="360"/>
        <w:rPr/>
      </w:pPr>
      <w:r w:rsidDel="00000000" w:rsidR="00000000" w:rsidRPr="00000000">
        <w:rPr>
          <w:color w:val="303030"/>
          <w:rtl w:val="0"/>
        </w:rPr>
        <w:t xml:space="preserve">Auditor Findings: A state audit revealed the utilization signature of a population managed reactively rather than proactively—patients attributed to OneCare visited the emergency department 36% more frequently than peer ACOs nationally, while recording 18% fewer primary care visits.</w:t>
      </w:r>
      <w:r w:rsidDel="00000000" w:rsidR="00000000" w:rsidRPr="00000000">
        <w:rPr>
          <w:rtl w:val="0"/>
        </w:rPr>
      </w:r>
    </w:p>
    <w:p w:rsidR="00000000" w:rsidDel="00000000" w:rsidP="00000000" w:rsidRDefault="00000000" w:rsidRPr="00000000" w14:paraId="000001F0">
      <w:pPr>
        <w:spacing w:after="120" w:lineRule="auto"/>
        <w:rPr>
          <w:color w:val="303030"/>
        </w:rPr>
      </w:pPr>
      <w:r w:rsidDel="00000000" w:rsidR="00000000" w:rsidRPr="00000000">
        <w:rPr>
          <w:color w:val="303030"/>
          <w:rtl w:val="0"/>
        </w:rPr>
        <w:t xml:space="preserve">This is the “Managing Blind” failure mode: an organization accepts responsibility for what a population costs while seeing that population only in arrears. The worked example below follows a single care manager through both conditions — the lag that makes her work impossible, and the cadence that makes it routine.</w:t>
      </w:r>
    </w:p>
    <w:p w:rsidR="00000000" w:rsidDel="00000000" w:rsidP="00000000" w:rsidRDefault="00000000" w:rsidRPr="00000000" w14:paraId="000001F1">
      <w:pPr>
        <w:spacing w:after="120" w:lineRule="auto"/>
        <w:rPr>
          <w:color w:val="303030"/>
        </w:rPr>
      </w:pPr>
      <w:r w:rsidDel="00000000" w:rsidR="00000000" w:rsidRPr="00000000">
        <w:rPr>
          <w:color w:val="303030"/>
          <w:rtl w:val="0"/>
        </w:rPr>
        <w:t xml:space="preserve">Assuming downside financial risk under a Total Cost of Care model without real-time analytics guarantees unexpected financial losses—not because the payment model is flawed, but because the organization cannot see what it is trying to manage. </w:t>
      </w:r>
    </w:p>
    <w:p w:rsidR="00000000" w:rsidDel="00000000" w:rsidP="00000000" w:rsidRDefault="00000000" w:rsidRPr="00000000" w14:paraId="000001F2">
      <w:pPr>
        <w:spacing w:after="120" w:lineRule="auto"/>
        <w:rPr/>
      </w:pPr>
      <w:r w:rsidDel="00000000" w:rsidR="00000000" w:rsidRPr="00000000">
        <w:rPr>
          <w:color w:val="303030"/>
          <w:rtl w:val="0"/>
        </w:rPr>
        <w:t xml:space="preserve">This failure proves why the Technology pillar must precede the Economics pillar in the execution sequence. </w:t>
      </w:r>
      <w:r w:rsidDel="00000000" w:rsidR="00000000" w:rsidRPr="00000000">
        <w:rPr>
          <w:rtl w:val="0"/>
        </w:rPr>
      </w:r>
    </w:p>
    <w:p w:rsidR="00000000" w:rsidDel="00000000" w:rsidP="00000000" w:rsidRDefault="00000000" w:rsidRPr="00000000" w14:paraId="000001F3">
      <w:pPr>
        <w:pBdr>
          <w:top w:color="1b3a6b" w:space="6" w:sz="8" w:val="single"/>
          <w:left w:color="e8f0fb" w:space="6" w:sz="4" w:val="single"/>
          <w:bottom w:color="1b3a6b" w:space="6" w:sz="8" w:val="single"/>
          <w:right w:color="e8f0fb" w:space="6" w:sz="4" w:val="single"/>
        </w:pBdr>
        <w:shd w:fill="e8f0fb" w:val="clear"/>
        <w:spacing w:after="40" w:before="40" w:line="240" w:lineRule="auto"/>
        <w:jc w:val="center"/>
        <w:rPr>
          <w:color w:val="303030"/>
        </w:rPr>
      </w:pPr>
      <w:r w:rsidDel="00000000" w:rsidR="00000000" w:rsidRPr="00000000">
        <w:rPr>
          <w:rFonts w:ascii="Calibri" w:cs="Calibri" w:eastAsia="Calibri" w:hAnsi="Calibri"/>
          <w:b w:val="1"/>
          <w:bCs w:val="1"/>
          <w:color w:val="1b3a6b"/>
          <w:sz w:val="22"/>
          <w:szCs w:val="22"/>
          <w:rtl w:val="0"/>
        </w:rPr>
        <w:t xml:space="preserve">Payment reform without data infrastructure inevitably collapses under unmanaged risk</w:t>
      </w:r>
      <w:r w:rsidDel="00000000" w:rsidR="00000000" w:rsidRPr="00000000">
        <w:rPr>
          <w:rtl w:val="0"/>
        </w:rPr>
      </w:r>
    </w:p>
    <w:p w:rsidR="00000000" w:rsidDel="00000000" w:rsidP="00000000" w:rsidRDefault="00000000" w:rsidRPr="00000000" w14:paraId="000001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tbl>
      <w:tblPr>
        <w:tblStyle w:val="Table8"/>
        <w:tblW w:w="9072.0" w:type="dxa"/>
        <w:jc w:val="left"/>
        <w:tblInd w:w="-160.0" w:type="dxa"/>
        <w:tblBorders>
          <w:top w:color="fff6e5" w:space="0" w:sz="4" w:val="single"/>
          <w:left w:color="e0991a" w:space="0" w:sz="24" w:val="single"/>
          <w:bottom w:color="fff6e5" w:space="0" w:sz="4" w:val="single"/>
          <w:right w:color="fff6e5" w:space="0" w:sz="4" w:val="single"/>
          <w:insideH w:color="fff6e5" w:space="0" w:sz="4" w:val="single"/>
          <w:insideV w:color="fff6e5" w:space="0" w:sz="4" w:val="single"/>
        </w:tblBorders>
        <w:tblLayout w:type="fixed"/>
        <w:tblLook w:val="0000"/>
      </w:tblPr>
      <w:tblGrid>
        <w:gridCol w:w="9072"/>
        <w:tblGridChange w:id="0">
          <w:tblGrid>
            <w:gridCol w:w="9072"/>
          </w:tblGrid>
        </w:tblGridChange>
      </w:tblGrid>
      <w:tr>
        <w:trPr>
          <w:cantSplit w:val="0"/>
          <w:tblHeader w:val="0"/>
        </w:trPr>
        <w:tc>
          <w:tcPr>
            <w:shd w:fill="fff6e5" w:val="clear"/>
          </w:tcPr>
          <w:p w:rsidR="00000000" w:rsidDel="00000000" w:rsidP="00000000" w:rsidRDefault="00000000" w:rsidRPr="00000000" w14:paraId="000001F5">
            <w:pPr>
              <w:spacing w:after="60" w:line="264" w:lineRule="auto"/>
              <w:rPr/>
            </w:pPr>
            <w:r w:rsidDel="00000000" w:rsidR="00000000" w:rsidRPr="00000000">
              <w:rPr>
                <w:b w:val="1"/>
                <w:bCs w:val="1"/>
                <w:color w:val="8a5a00"/>
                <w:sz w:val="21"/>
                <w:szCs w:val="21"/>
                <w:rtl w:val="0"/>
              </w:rPr>
              <w:t xml:space="preserve">WORKED EXAMPLE — Why timeliness is as critical as integration</w:t>
            </w:r>
            <w:r w:rsidDel="00000000" w:rsidR="00000000" w:rsidRPr="00000000">
              <w:rPr>
                <w:rtl w:val="0"/>
              </w:rPr>
            </w:r>
          </w:p>
          <w:p w:rsidR="00000000" w:rsidDel="00000000" w:rsidP="00000000" w:rsidRDefault="00000000" w:rsidRPr="00000000" w14:paraId="000001F6">
            <w:pPr>
              <w:spacing w:after="60" w:line="264" w:lineRule="auto"/>
              <w:rPr/>
            </w:pPr>
            <w:r w:rsidDel="00000000" w:rsidR="00000000" w:rsidRPr="00000000">
              <w:rPr>
                <w:sz w:val="20"/>
                <w:szCs w:val="20"/>
                <w:rtl w:val="0"/>
              </w:rPr>
              <w:t xml:space="preserve">Consider, hypothetically, a care manager responsible for 500 high-risk patients under a Total Cost of Care model who needs to identify patients who are deteriorating before they are hospitalized. If her data arrives two months after the fact, she learns in March that a patient was hospitalized in January. The intervention opportunity is gone. If her data arrives within 24 to 48 hours — integrated clinical and claims feeds updated daily — she can see that a patient filled a new prescription last week, had an abnormal lab result three days ago, and has not seen their primary care provider in six months. She can call today, before the hospitalization. OneCare’s documented utilization pattern — elevated ED use, reduced primary care contact — is consistent with exactly this failure mode, whatever its precise internal lag turned out to be.</w:t>
            </w:r>
            <w:r w:rsidDel="00000000" w:rsidR="00000000" w:rsidRPr="00000000">
              <w:rPr>
                <w:rtl w:val="0"/>
              </w:rPr>
            </w:r>
          </w:p>
        </w:tc>
      </w:tr>
    </w:tbl>
    <w:p w:rsidR="00000000" w:rsidDel="00000000" w:rsidP="00000000" w:rsidRDefault="00000000" w:rsidRPr="00000000" w14:paraId="000001F7">
      <w:pPr>
        <w:pStyle w:val="Heading3"/>
        <w:keepNext w:val="0"/>
        <w:rPr/>
      </w:pPr>
      <w:bookmarkStart w:colFirst="0" w:colLast="0" w:name="_txwxezaikyn5" w:id="27"/>
      <w:bookmarkEnd w:id="27"/>
      <w:r w:rsidDel="00000000" w:rsidR="00000000" w:rsidRPr="00000000">
        <w:rPr>
          <w:color w:val="161b22"/>
          <w:rtl w:val="0"/>
        </w:rPr>
        <w:t xml:space="preserve">1.2.3  </w:t>
      </w:r>
      <w:r w:rsidDel="00000000" w:rsidR="00000000" w:rsidRPr="00000000">
        <w:rPr>
          <w:b w:val="1"/>
          <w:bCs w:val="1"/>
          <w:color w:val="161b22"/>
          <w:rtl w:val="0"/>
        </w:rPr>
        <w:t xml:space="preserve">Sequencing Failure 3: The Cascade</w:t>
      </w:r>
      <w:r w:rsidDel="00000000" w:rsidR="00000000" w:rsidRPr="00000000">
        <w:rPr>
          <w:rtl w:val="0"/>
        </w:rPr>
      </w:r>
    </w:p>
    <w:p w:rsidR="00000000" w:rsidDel="00000000" w:rsidP="00000000" w:rsidRDefault="00000000" w:rsidRPr="00000000" w14:paraId="000001F8">
      <w:pPr>
        <w:rPr>
          <w:color w:val="303030"/>
        </w:rPr>
      </w:pPr>
      <w:r w:rsidDel="00000000" w:rsidR="00000000" w:rsidRPr="00000000">
        <w:rPr>
          <w:color w:val="303030"/>
          <w:rtl w:val="0"/>
        </w:rPr>
        <w:t xml:space="preserve">The two initial sequencing failures did not occur in isolation; they compounded to create a self-reinforcing failure cascade.</w:t>
      </w:r>
    </w:p>
    <w:p w:rsidR="00000000" w:rsidDel="00000000" w:rsidP="00000000" w:rsidRDefault="00000000" w:rsidRPr="00000000" w14:paraId="000001F9">
      <w:pPr>
        <w:rPr>
          <w:color w:val="303030"/>
        </w:rPr>
      </w:pPr>
      <w:r w:rsidDel="00000000" w:rsidR="00000000" w:rsidRPr="00000000">
        <w:rPr>
          <w:color w:val="303030"/>
          <w:rtl w:val="0"/>
        </w:rPr>
        <w:t xml:space="preserve">Neither failure stayed in its own lane. Losing a third of the attributed population did not merely shrink the denominator — it changed the composition of the very risk pool the analytics were meant to model, so the forecasts degraded exactly when accurate forecasting mattered most. And because OneCare could not see utilization in time to change it, it could not produce the demonstrated value that might have held Blue Cross at the table, or attracted the investment needed to close the data gap in the first place. The policy gap widened the data gap; the data gap foreclosed the evidence that might have closed the policy gap. Each shortfall made the other harder to repair.</w:t>
      </w:r>
    </w:p>
    <w:p w:rsidR="00000000" w:rsidDel="00000000" w:rsidP="00000000" w:rsidRDefault="00000000" w:rsidRPr="00000000" w14:paraId="000001FA">
      <w:pPr>
        <w:rPr/>
      </w:pPr>
      <w:r w:rsidDel="00000000" w:rsidR="00000000" w:rsidRPr="00000000">
        <w:rPr>
          <w:color w:val="303030"/>
          <w:rtl w:val="0"/>
        </w:rPr>
        <w:t xml:space="preserve">These two foundational gaps directly destabilized the Economics pillar leading to contested financial evaluations and conflicting conclusions regarding net savings. Because OneCare could demonstrate neither clear cost savings nor utilization improvements, health systems, payers, and regulators lost confidence and declined to invest further in building the missing capabilities. This skepticism fed back into the cascade, accelerating the model's demise.</w:t>
      </w:r>
      <w:r w:rsidDel="00000000" w:rsidR="00000000" w:rsidRPr="00000000">
        <w:rPr>
          <w:rtl w:val="0"/>
        </w:rPr>
      </w:r>
    </w:p>
    <w:p w:rsidR="00000000" w:rsidDel="00000000" w:rsidP="00000000" w:rsidRDefault="00000000" w:rsidRPr="00000000" w14:paraId="000001FB">
      <w:pPr>
        <w:spacing w:after="0" w:line="160" w:lineRule="auto"/>
        <w:rPr/>
      </w:pPr>
      <w:r w:rsidDel="00000000" w:rsidR="00000000" w:rsidRPr="00000000">
        <w:rPr>
          <w:rtl w:val="0"/>
        </w:rPr>
      </w:r>
    </w:p>
    <w:p w:rsidR="00000000" w:rsidDel="00000000" w:rsidP="00000000" w:rsidRDefault="00000000" w:rsidRPr="00000000" w14:paraId="000001FC">
      <w:pPr>
        <w:pBdr>
          <w:top w:color="1b3a6b" w:space="6" w:sz="8" w:val="single"/>
          <w:left w:color="e8f0fb" w:space="6" w:sz="4" w:val="single"/>
          <w:bottom w:color="1b3a6b" w:space="6" w:sz="8" w:val="single"/>
          <w:right w:color="e8f0fb" w:space="6" w:sz="4" w:val="single"/>
        </w:pBdr>
        <w:shd w:fill="e8f0fb" w:val="clear"/>
        <w:spacing w:after="40" w:before="40" w:line="240" w:lineRule="auto"/>
        <w:rPr>
          <w:b w:val="1"/>
          <w:bCs w:val="1"/>
        </w:rPr>
      </w:pPr>
      <w:r w:rsidDel="00000000" w:rsidR="00000000" w:rsidRPr="00000000">
        <w:rPr>
          <w:rFonts w:ascii="Calibri" w:cs="Calibri" w:eastAsia="Calibri" w:hAnsi="Calibri"/>
          <w:b w:val="1"/>
          <w:bCs w:val="1"/>
          <w:color w:val="1b3a6b"/>
          <w:sz w:val="22"/>
          <w:szCs w:val="22"/>
          <w:rtl w:val="0"/>
        </w:rPr>
        <w:t xml:space="preserve">Assuming downside financial risk on top of missing policy mandates and missing data infrastructure led to the model's structural decline and its ultimate wind-down at the end of 2025.</w:t>
      </w:r>
      <w:r w:rsidDel="00000000" w:rsidR="00000000" w:rsidRPr="00000000">
        <w:rPr>
          <w:rtl w:val="0"/>
        </w:rPr>
      </w:r>
    </w:p>
    <w:tbl>
      <w:tblPr>
        <w:tblStyle w:val="Table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25"/>
        <w:gridCol w:w="2640"/>
        <w:gridCol w:w="2520"/>
        <w:gridCol w:w="2775"/>
        <w:tblGridChange w:id="0">
          <w:tblGrid>
            <w:gridCol w:w="1125"/>
            <w:gridCol w:w="2640"/>
            <w:gridCol w:w="2520"/>
            <w:gridCol w:w="2775"/>
          </w:tblGrid>
        </w:tblGridChange>
      </w:tblGrid>
      <w:tr>
        <w:trPr>
          <w:cantSplit w:val="1"/>
          <w:tblHeader w:val="1"/>
        </w:trPr>
        <w:tc>
          <w:tcPr>
            <w:shd w:fill="1b3a6b" w:val="clear"/>
          </w:tcPr>
          <w:p w:rsidR="00000000" w:rsidDel="00000000" w:rsidP="00000000" w:rsidRDefault="00000000" w:rsidRPr="00000000" w14:paraId="000001FD">
            <w:pPr>
              <w:jc w:val="left"/>
              <w:rPr/>
            </w:pPr>
            <w:r w:rsidDel="00000000" w:rsidR="00000000" w:rsidRPr="00000000">
              <w:rPr>
                <w:b w:val="1"/>
                <w:bCs w:val="1"/>
                <w:color w:val="ffffff"/>
                <w:sz w:val="18"/>
                <w:szCs w:val="18"/>
                <w:rtl w:val="0"/>
              </w:rPr>
              <w:t xml:space="preserve">Seq</w:t>
            </w:r>
            <w:r w:rsidDel="00000000" w:rsidR="00000000" w:rsidRPr="00000000">
              <w:rPr>
                <w:sz w:val="18"/>
                <w:szCs w:val="18"/>
                <w:rtl w:val="0"/>
              </w:rPr>
              <w:t xml:space="preserve">. </w:t>
            </w:r>
            <w:r w:rsidDel="00000000" w:rsidR="00000000" w:rsidRPr="00000000">
              <w:rPr>
                <w:b w:val="1"/>
                <w:bCs w:val="1"/>
                <w:color w:val="ffffff"/>
                <w:sz w:val="18"/>
                <w:szCs w:val="18"/>
                <w:rtl w:val="0"/>
              </w:rPr>
              <w:t xml:space="preserve"> Gap</w:t>
            </w:r>
            <w:r w:rsidDel="00000000" w:rsidR="00000000" w:rsidRPr="00000000">
              <w:rPr>
                <w:rtl w:val="0"/>
              </w:rPr>
            </w:r>
          </w:p>
        </w:tc>
        <w:tc>
          <w:tcPr>
            <w:shd w:fill="1b3a6b" w:val="clear"/>
          </w:tcPr>
          <w:p w:rsidR="00000000" w:rsidDel="00000000" w:rsidP="00000000" w:rsidRDefault="00000000" w:rsidRPr="00000000" w14:paraId="000001FE">
            <w:pPr>
              <w:jc w:val="left"/>
              <w:rPr/>
            </w:pPr>
            <w:r w:rsidDel="00000000" w:rsidR="00000000" w:rsidRPr="00000000">
              <w:rPr>
                <w:b w:val="1"/>
                <w:bCs w:val="1"/>
                <w:color w:val="ffffff"/>
                <w:sz w:val="18"/>
                <w:szCs w:val="18"/>
                <w:rtl w:val="0"/>
              </w:rPr>
              <w:t xml:space="preserve">Structural Error</w:t>
            </w:r>
            <w:r w:rsidDel="00000000" w:rsidR="00000000" w:rsidRPr="00000000">
              <w:rPr>
                <w:rtl w:val="0"/>
              </w:rPr>
            </w:r>
          </w:p>
        </w:tc>
        <w:tc>
          <w:tcPr>
            <w:shd w:fill="1b3a6b" w:val="clear"/>
          </w:tcPr>
          <w:p w:rsidR="00000000" w:rsidDel="00000000" w:rsidP="00000000" w:rsidRDefault="00000000" w:rsidRPr="00000000" w14:paraId="000001FF">
            <w:pPr>
              <w:jc w:val="left"/>
              <w:rPr/>
            </w:pPr>
            <w:r w:rsidDel="00000000" w:rsidR="00000000" w:rsidRPr="00000000">
              <w:rPr>
                <w:b w:val="1"/>
                <w:bCs w:val="1"/>
                <w:color w:val="ffffff"/>
                <w:sz w:val="18"/>
                <w:szCs w:val="18"/>
                <w:rtl w:val="0"/>
              </w:rPr>
              <w:t xml:space="preserve">Direct Consequence</w:t>
            </w:r>
            <w:r w:rsidDel="00000000" w:rsidR="00000000" w:rsidRPr="00000000">
              <w:rPr>
                <w:rtl w:val="0"/>
              </w:rPr>
            </w:r>
          </w:p>
        </w:tc>
        <w:tc>
          <w:tcPr>
            <w:shd w:fill="1b3a6b" w:val="clear"/>
          </w:tcPr>
          <w:p w:rsidR="00000000" w:rsidDel="00000000" w:rsidP="00000000" w:rsidRDefault="00000000" w:rsidRPr="00000000" w14:paraId="00000200">
            <w:pPr>
              <w:jc w:val="left"/>
              <w:rPr/>
            </w:pPr>
            <w:r w:rsidDel="00000000" w:rsidR="00000000" w:rsidRPr="00000000">
              <w:rPr>
                <w:b w:val="1"/>
                <w:bCs w:val="1"/>
                <w:color w:val="ffffff"/>
                <w:sz w:val="18"/>
                <w:szCs w:val="18"/>
                <w:rtl w:val="0"/>
              </w:rPr>
              <w:t xml:space="preserve">Cascade Effect</w:t>
            </w:r>
            <w:r w:rsidDel="00000000" w:rsidR="00000000" w:rsidRPr="00000000">
              <w:rPr>
                <w:rtl w:val="0"/>
              </w:rPr>
            </w:r>
          </w:p>
        </w:tc>
      </w:tr>
      <w:tr>
        <w:trPr>
          <w:cantSplit w:val="1"/>
          <w:tblHeader w:val="0"/>
        </w:trPr>
        <w:tc>
          <w:tcPr/>
          <w:p w:rsidR="00000000" w:rsidDel="00000000" w:rsidP="00000000" w:rsidRDefault="00000000" w:rsidRPr="00000000" w14:paraId="00000201">
            <w:pPr>
              <w:jc w:val="left"/>
              <w:rPr/>
            </w:pPr>
            <w:r w:rsidDel="00000000" w:rsidR="00000000" w:rsidRPr="00000000">
              <w:rPr>
                <w:sz w:val="18"/>
                <w:szCs w:val="18"/>
                <w:rtl w:val="0"/>
              </w:rPr>
              <w:t xml:space="preserve">Policy </w:t>
              <w:br w:type="textWrapping"/>
              <w:t xml:space="preserve">(Stage 1)</w:t>
            </w:r>
            <w:r w:rsidDel="00000000" w:rsidR="00000000" w:rsidRPr="00000000">
              <w:rPr>
                <w:rtl w:val="0"/>
              </w:rPr>
            </w:r>
          </w:p>
        </w:tc>
        <w:tc>
          <w:tcPr/>
          <w:p w:rsidR="00000000" w:rsidDel="00000000" w:rsidP="00000000" w:rsidRDefault="00000000" w:rsidRPr="00000000" w14:paraId="00000202">
            <w:pPr>
              <w:rPr/>
            </w:pPr>
            <w:r w:rsidDel="00000000" w:rsidR="00000000" w:rsidRPr="00000000">
              <w:rPr>
                <w:sz w:val="18"/>
                <w:szCs w:val="18"/>
                <w:rtl w:val="0"/>
              </w:rPr>
              <w:t xml:space="preserve">Payer Mandate Gap: Provider buy-in was achieved (all 14 hospitals), but </w:t>
            </w:r>
            <w:r w:rsidDel="00000000" w:rsidR="00000000" w:rsidRPr="00000000">
              <w:rPr>
                <w:i w:val="1"/>
                <w:iCs w:val="1"/>
                <w:sz w:val="18"/>
                <w:szCs w:val="18"/>
                <w:rtl w:val="0"/>
              </w:rPr>
              <w:t xml:space="preserve">Gobeille v. Liberty Mutual</w:t>
            </w:r>
            <w:r w:rsidDel="00000000" w:rsidR="00000000" w:rsidRPr="00000000">
              <w:rPr>
                <w:sz w:val="18"/>
                <w:szCs w:val="18"/>
                <w:rtl w:val="0"/>
              </w:rPr>
              <w:t xml:space="preserve"> (2016) blocked state authority to compel self-insured commercial payers into the model.</w:t>
            </w:r>
            <w:r w:rsidDel="00000000" w:rsidR="00000000" w:rsidRPr="00000000">
              <w:rPr>
                <w:rtl w:val="0"/>
              </w:rPr>
            </w:r>
          </w:p>
        </w:tc>
        <w:tc>
          <w:tcPr/>
          <w:p w:rsidR="00000000" w:rsidDel="00000000" w:rsidP="00000000" w:rsidRDefault="00000000" w:rsidRPr="00000000" w14:paraId="00000203">
            <w:pPr>
              <w:rPr/>
            </w:pPr>
            <w:r w:rsidDel="00000000" w:rsidR="00000000" w:rsidRPr="00000000">
              <w:rPr>
                <w:sz w:val="18"/>
                <w:szCs w:val="18"/>
                <w:rtl w:val="0"/>
              </w:rPr>
              <w:t xml:space="preserve">Payer Opt-Out: BCBSVT exits (Jan. 2023) citing data governance concerns and unproven value—removing ~93,000 enrollees (1/3 of total ACO population) overnight.</w:t>
            </w:r>
            <w:r w:rsidDel="00000000" w:rsidR="00000000" w:rsidRPr="00000000">
              <w:rPr>
                <w:rtl w:val="0"/>
              </w:rPr>
            </w:r>
          </w:p>
        </w:tc>
        <w:tc>
          <w:tcPr/>
          <w:p w:rsidR="00000000" w:rsidDel="00000000" w:rsidP="00000000" w:rsidRDefault="00000000" w:rsidRPr="00000000" w14:paraId="00000204">
            <w:pPr>
              <w:rPr/>
            </w:pPr>
            <w:r w:rsidDel="00000000" w:rsidR="00000000" w:rsidRPr="00000000">
              <w:rPr>
                <w:sz w:val="18"/>
                <w:szCs w:val="18"/>
                <w:rtl w:val="0"/>
              </w:rPr>
              <w:t xml:space="preserve">Total cost of care cannot be managed or predicted for a fluctuating population → savings targets contested.</w:t>
            </w:r>
            <w:r w:rsidDel="00000000" w:rsidR="00000000" w:rsidRPr="00000000">
              <w:rPr>
                <w:rtl w:val="0"/>
              </w:rPr>
            </w:r>
          </w:p>
        </w:tc>
      </w:tr>
      <w:tr>
        <w:trPr>
          <w:cantSplit w:val="0"/>
          <w:tblHeader w:val="0"/>
        </w:trPr>
        <w:tc>
          <w:tcPr/>
          <w:p w:rsidR="00000000" w:rsidDel="00000000" w:rsidP="00000000" w:rsidRDefault="00000000" w:rsidRPr="00000000" w14:paraId="00000205">
            <w:pPr>
              <w:jc w:val="left"/>
              <w:rPr/>
            </w:pPr>
            <w:r w:rsidDel="00000000" w:rsidR="00000000" w:rsidRPr="00000000">
              <w:rPr>
                <w:sz w:val="18"/>
                <w:szCs w:val="18"/>
                <w:rtl w:val="0"/>
              </w:rPr>
              <w:t xml:space="preserve">Technology (Stage 2)</w:t>
            </w:r>
            <w:r w:rsidDel="00000000" w:rsidR="00000000" w:rsidRPr="00000000">
              <w:rPr>
                <w:rtl w:val="0"/>
              </w:rPr>
            </w:r>
          </w:p>
        </w:tc>
        <w:tc>
          <w:tcPr/>
          <w:p w:rsidR="00000000" w:rsidDel="00000000" w:rsidP="00000000" w:rsidRDefault="00000000" w:rsidRPr="00000000" w14:paraId="00000206">
            <w:pPr>
              <w:rPr/>
            </w:pPr>
            <w:r w:rsidDel="00000000" w:rsidR="00000000" w:rsidRPr="00000000">
              <w:rPr>
                <w:sz w:val="18"/>
                <w:szCs w:val="18"/>
                <w:rtl w:val="0"/>
              </w:rPr>
              <w:t xml:space="preserve">Data Substrate Gap: Downside financial risk assumed without integrating real-time clinical and claims feeds (analytics lagged member health networks).</w:t>
            </w:r>
            <w:r w:rsidDel="00000000" w:rsidR="00000000" w:rsidRPr="00000000">
              <w:rPr>
                <w:rtl w:val="0"/>
              </w:rPr>
            </w:r>
          </w:p>
        </w:tc>
        <w:tc>
          <w:tcPr/>
          <w:p w:rsidR="00000000" w:rsidDel="00000000" w:rsidP="00000000" w:rsidRDefault="00000000" w:rsidRPr="00000000" w14:paraId="00000207">
            <w:pPr>
              <w:rPr/>
            </w:pPr>
            <w:r w:rsidDel="00000000" w:rsidR="00000000" w:rsidRPr="00000000">
              <w:rPr>
                <w:sz w:val="18"/>
                <w:szCs w:val="18"/>
                <w:rtl w:val="0"/>
              </w:rPr>
              <w:t xml:space="preserve">“Managing Blind”: Reactive care pattern—auditor-documented 36% higher ED visits and 18% lower primary care visits than national peer ACOs.</w:t>
            </w:r>
            <w:r w:rsidDel="00000000" w:rsidR="00000000" w:rsidRPr="00000000">
              <w:rPr>
                <w:rtl w:val="0"/>
              </w:rPr>
            </w:r>
          </w:p>
        </w:tc>
        <w:tc>
          <w:tcPr/>
          <w:p w:rsidR="00000000" w:rsidDel="00000000" w:rsidP="00000000" w:rsidRDefault="00000000" w:rsidRPr="00000000" w14:paraId="00000208">
            <w:pPr>
              <w:rPr/>
            </w:pPr>
            <w:r w:rsidDel="00000000" w:rsidR="00000000" w:rsidRPr="00000000">
              <w:rPr>
                <w:sz w:val="18"/>
                <w:szCs w:val="18"/>
                <w:rtl w:val="0"/>
              </w:rPr>
              <w:t xml:space="preserve">Proactive intervention impossible → high-cost acute events not prevented → financial exposure accelerates.</w:t>
            </w:r>
            <w:r w:rsidDel="00000000" w:rsidR="00000000" w:rsidRPr="00000000">
              <w:rPr>
                <w:rtl w:val="0"/>
              </w:rPr>
            </w:r>
          </w:p>
        </w:tc>
      </w:tr>
      <w:tr>
        <w:trPr>
          <w:cantSplit w:val="0"/>
          <w:tblHeader w:val="0"/>
        </w:trPr>
        <w:tc>
          <w:tcPr/>
          <w:p w:rsidR="00000000" w:rsidDel="00000000" w:rsidP="00000000" w:rsidRDefault="00000000" w:rsidRPr="00000000" w14:paraId="00000209">
            <w:pPr>
              <w:jc w:val="left"/>
              <w:rPr/>
            </w:pPr>
            <w:r w:rsidDel="00000000" w:rsidR="00000000" w:rsidRPr="00000000">
              <w:rPr>
                <w:sz w:val="18"/>
                <w:szCs w:val="18"/>
                <w:rtl w:val="0"/>
              </w:rPr>
              <w:t xml:space="preserve">Economics (Stage 3)</w:t>
            </w:r>
            <w:r w:rsidDel="00000000" w:rsidR="00000000" w:rsidRPr="00000000">
              <w:rPr>
                <w:rtl w:val="0"/>
              </w:rPr>
            </w:r>
          </w:p>
        </w:tc>
        <w:tc>
          <w:tcPr/>
          <w:p w:rsidR="00000000" w:rsidDel="00000000" w:rsidP="00000000" w:rsidRDefault="00000000" w:rsidRPr="00000000" w14:paraId="0000020A">
            <w:pPr>
              <w:jc w:val="left"/>
              <w:rPr/>
            </w:pPr>
            <w:r w:rsidDel="00000000" w:rsidR="00000000" w:rsidRPr="00000000">
              <w:rPr>
                <w:sz w:val="18"/>
                <w:szCs w:val="18"/>
                <w:rtl w:val="0"/>
              </w:rPr>
              <w:t xml:space="preserve">Real total-cost risk assumed on top of both gaps above</w:t>
            </w:r>
            <w:r w:rsidDel="00000000" w:rsidR="00000000" w:rsidRPr="00000000">
              <w:rPr>
                <w:rtl w:val="0"/>
              </w:rPr>
            </w:r>
          </w:p>
        </w:tc>
        <w:tc>
          <w:tcPr/>
          <w:p w:rsidR="00000000" w:rsidDel="00000000" w:rsidP="00000000" w:rsidRDefault="00000000" w:rsidRPr="00000000" w14:paraId="0000020B">
            <w:pPr>
              <w:jc w:val="left"/>
              <w:rPr/>
            </w:pPr>
            <w:r w:rsidDel="00000000" w:rsidR="00000000" w:rsidRPr="00000000">
              <w:rPr>
                <w:sz w:val="18"/>
                <w:szCs w:val="18"/>
                <w:rtl w:val="0"/>
              </w:rPr>
              <w:t xml:space="preserve">Independent analyses reach conflicting conclusions on net savings vs. net cost</w:t>
            </w:r>
            <w:r w:rsidDel="00000000" w:rsidR="00000000" w:rsidRPr="00000000">
              <w:rPr>
                <w:rtl w:val="0"/>
              </w:rPr>
            </w:r>
          </w:p>
        </w:tc>
        <w:tc>
          <w:tcPr/>
          <w:p w:rsidR="00000000" w:rsidDel="00000000" w:rsidP="00000000" w:rsidRDefault="00000000" w:rsidRPr="00000000" w14:paraId="0000020C">
            <w:pPr>
              <w:jc w:val="left"/>
              <w:rPr/>
            </w:pPr>
            <w:r w:rsidDel="00000000" w:rsidR="00000000" w:rsidRPr="00000000">
              <w:rPr>
                <w:sz w:val="18"/>
                <w:szCs w:val="18"/>
                <w:rtl w:val="0"/>
              </w:rPr>
              <w:t xml:space="preserve">Contested results → harder to justify further investment in the missing capability</w:t>
            </w:r>
            <w:r w:rsidDel="00000000" w:rsidR="00000000" w:rsidRPr="00000000">
              <w:rPr>
                <w:rtl w:val="0"/>
              </w:rPr>
            </w:r>
          </w:p>
        </w:tc>
      </w:tr>
      <w:tr>
        <w:trPr>
          <w:cantSplit w:val="1"/>
          <w:tblHeader w:val="0"/>
        </w:trPr>
        <w:tc>
          <w:tcPr/>
          <w:p w:rsidR="00000000" w:rsidDel="00000000" w:rsidP="00000000" w:rsidRDefault="00000000" w:rsidRPr="00000000" w14:paraId="0000020D">
            <w:pPr>
              <w:jc w:val="left"/>
              <w:rPr/>
            </w:pPr>
            <w:r w:rsidDel="00000000" w:rsidR="00000000" w:rsidRPr="00000000">
              <w:rPr>
                <w:sz w:val="18"/>
                <w:szCs w:val="18"/>
                <w:rtl w:val="0"/>
              </w:rPr>
              <w:t xml:space="preserve">System-level</w:t>
            </w:r>
            <w:r w:rsidDel="00000000" w:rsidR="00000000" w:rsidRPr="00000000">
              <w:rPr>
                <w:rtl w:val="0"/>
              </w:rPr>
            </w:r>
          </w:p>
        </w:tc>
        <w:tc>
          <w:tcPr/>
          <w:p w:rsidR="00000000" w:rsidDel="00000000" w:rsidP="00000000" w:rsidRDefault="00000000" w:rsidRPr="00000000" w14:paraId="0000020E">
            <w:pPr>
              <w:rPr/>
            </w:pPr>
            <w:r w:rsidDel="00000000" w:rsidR="00000000" w:rsidRPr="00000000">
              <w:rPr>
                <w:sz w:val="18"/>
                <w:szCs w:val="18"/>
                <w:rtl w:val="0"/>
              </w:rPr>
              <w:t xml:space="preserve">Compound Failure: Three sequencing gaps compounding over the federal agreement’s 2017–2025 run.</w:t>
            </w:r>
            <w:r w:rsidDel="00000000" w:rsidR="00000000" w:rsidRPr="00000000">
              <w:rPr>
                <w:rtl w:val="0"/>
              </w:rPr>
            </w:r>
          </w:p>
        </w:tc>
        <w:tc>
          <w:tcPr/>
          <w:p w:rsidR="00000000" w:rsidDel="00000000" w:rsidP="00000000" w:rsidRDefault="00000000" w:rsidRPr="00000000" w14:paraId="0000020F">
            <w:pPr>
              <w:rPr/>
            </w:pPr>
            <w:r w:rsidDel="00000000" w:rsidR="00000000" w:rsidRPr="00000000">
              <w:rPr>
                <w:sz w:val="18"/>
                <w:szCs w:val="18"/>
                <w:rtl w:val="0"/>
              </w:rPr>
              <w:t xml:space="preserve">Model Collapse: Organizational wind-down of OneCare at the close of 2025.</w:t>
            </w:r>
            <w:r w:rsidDel="00000000" w:rsidR="00000000" w:rsidRPr="00000000">
              <w:rPr>
                <w:rtl w:val="0"/>
              </w:rPr>
            </w:r>
          </w:p>
        </w:tc>
        <w:tc>
          <w:tcPr/>
          <w:p w:rsidR="00000000" w:rsidDel="00000000" w:rsidP="00000000" w:rsidRDefault="00000000" w:rsidRPr="00000000" w14:paraId="00000210">
            <w:pPr>
              <w:rPr/>
            </w:pPr>
            <w:r w:rsidDel="00000000" w:rsidR="00000000" w:rsidRPr="00000000">
              <w:rPr>
                <w:sz w:val="18"/>
                <w:szCs w:val="18"/>
                <w:rtl w:val="0"/>
              </w:rPr>
              <w:t xml:space="preserve">Failure was structural—no management decision could reverse a federal court ruling or rebuild real-time analytics overnight</w:t>
            </w:r>
            <w:r w:rsidDel="00000000" w:rsidR="00000000" w:rsidRPr="00000000">
              <w:rPr>
                <w:rtl w:val="0"/>
              </w:rPr>
            </w:r>
          </w:p>
        </w:tc>
      </w:tr>
    </w:tbl>
    <w:p w:rsidR="00000000" w:rsidDel="00000000" w:rsidP="00000000" w:rsidRDefault="00000000" w:rsidRPr="00000000" w14:paraId="0000021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color w:val="303030"/>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 — The OneCare Failure Cascade. Source: HTR Analysis (2026). Based on GMCB records, AHS November 2025 Transformation Report, OneCare Vermont public filings, Gobeille v. Liberty Mutual Ins. Co., 577 U.S. 312 (2016), and VTDigger reporting (Dec. 20, 2022; Mar. 13, 2026).</w:t>
      </w:r>
      <w:r w:rsidDel="00000000" w:rsidR="00000000" w:rsidRPr="00000000">
        <w:rPr>
          <w:rtl w:val="0"/>
        </w:rPr>
      </w:r>
    </w:p>
    <w:p w:rsidR="00000000" w:rsidDel="00000000" w:rsidP="00000000" w:rsidRDefault="00000000" w:rsidRPr="00000000" w14:paraId="00000212">
      <w:pPr>
        <w:rPr>
          <w:color w:val="303030"/>
        </w:rPr>
      </w:pPr>
      <w:r w:rsidDel="00000000" w:rsidR="00000000" w:rsidRPr="00000000">
        <w:rPr>
          <w:color w:val="303030"/>
          <w:rtl w:val="0"/>
        </w:rPr>
        <w:t xml:space="preserve">This complete autopsy illustrates why the execution sequence is non-negotiable in health system transformation:</w:t>
      </w:r>
    </w:p>
    <w:tbl>
      <w:tblPr>
        <w:tblStyle w:val="Table1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075"/>
        <w:tblGridChange w:id="0">
          <w:tblGrid>
            <w:gridCol w:w="9075"/>
          </w:tblGrid>
        </w:tblGridChange>
      </w:tblGrid>
      <w:tr>
        <w:trPr>
          <w:cantSplit w:val="1"/>
          <w:tblHeader w:val="0"/>
        </w:trPr>
        <w:tc>
          <w:tcPr>
            <w:shd w:fill="edf2f9" w:val="clear"/>
          </w:tcPr>
          <w:p w:rsidR="00000000" w:rsidDel="00000000" w:rsidP="00000000" w:rsidRDefault="00000000" w:rsidRPr="00000000" w14:paraId="00000213">
            <w:pPr>
              <w:spacing w:after="60" w:lineRule="auto"/>
              <w:rPr>
                <w:sz w:val="21"/>
                <w:szCs w:val="21"/>
              </w:rPr>
            </w:pPr>
            <w:r w:rsidDel="00000000" w:rsidR="00000000" w:rsidRPr="00000000">
              <w:rPr>
                <w:color w:val="111111"/>
                <w:sz w:val="21"/>
                <w:szCs w:val="21"/>
                <w:rtl w:val="0"/>
              </w:rPr>
              <w:t xml:space="preserve">1.  Policy must establish the mandatory statutory architecture to prevent opt-outs.</w:t>
            </w:r>
            <w:r w:rsidDel="00000000" w:rsidR="00000000" w:rsidRPr="00000000">
              <w:rPr>
                <w:rtl w:val="0"/>
              </w:rPr>
            </w:r>
          </w:p>
          <w:p w:rsidR="00000000" w:rsidDel="00000000" w:rsidP="00000000" w:rsidRDefault="00000000" w:rsidRPr="00000000" w14:paraId="00000214">
            <w:pPr>
              <w:spacing w:after="60" w:lineRule="auto"/>
              <w:rPr>
                <w:sz w:val="21"/>
                <w:szCs w:val="21"/>
              </w:rPr>
            </w:pPr>
            <w:r w:rsidDel="00000000" w:rsidR="00000000" w:rsidRPr="00000000">
              <w:rPr>
                <w:color w:val="111111"/>
                <w:sz w:val="21"/>
                <w:szCs w:val="21"/>
                <w:rtl w:val="0"/>
              </w:rPr>
              <w:t xml:space="preserve">2.  Technology must build the real-time data substrate before financial risk is assumed.</w:t>
            </w:r>
            <w:r w:rsidDel="00000000" w:rsidR="00000000" w:rsidRPr="00000000">
              <w:rPr>
                <w:rtl w:val="0"/>
              </w:rPr>
            </w:r>
          </w:p>
          <w:p w:rsidR="00000000" w:rsidDel="00000000" w:rsidP="00000000" w:rsidRDefault="00000000" w:rsidRPr="00000000" w14:paraId="00000215">
            <w:pPr>
              <w:spacing w:after="0" w:lineRule="auto"/>
              <w:rPr>
                <w:sz w:val="21"/>
                <w:szCs w:val="21"/>
              </w:rPr>
            </w:pPr>
            <w:r w:rsidDel="00000000" w:rsidR="00000000" w:rsidRPr="00000000">
              <w:rPr>
                <w:color w:val="111111"/>
                <w:sz w:val="21"/>
                <w:szCs w:val="21"/>
                <w:rtl w:val="0"/>
              </w:rPr>
              <w:t xml:space="preserve">3.  Economics can then deploy risk-bearing payment models onto a visible, manageable system.</w:t>
            </w:r>
            <w:r w:rsidDel="00000000" w:rsidR="00000000" w:rsidRPr="00000000">
              <w:rPr>
                <w:rtl w:val="0"/>
              </w:rPr>
            </w:r>
          </w:p>
        </w:tc>
      </w:tr>
    </w:tbl>
    <w:p w:rsidR="00000000" w:rsidDel="00000000" w:rsidP="00000000" w:rsidRDefault="00000000" w:rsidRPr="00000000" w14:paraId="00000216">
      <w:pPr>
        <w:rPr/>
      </w:pPr>
      <w:r w:rsidDel="00000000" w:rsidR="00000000" w:rsidRPr="00000000">
        <w:rPr>
          <w:rtl w:val="0"/>
        </w:rPr>
      </w:r>
    </w:p>
    <w:tbl>
      <w:tblPr>
        <w:tblStyle w:val="Table11"/>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217">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218">
            <w:pPr>
              <w:spacing w:after="60" w:line="264" w:lineRule="auto"/>
              <w:rPr/>
            </w:pPr>
            <w:r w:rsidDel="00000000" w:rsidR="00000000" w:rsidRPr="00000000">
              <w:rPr>
                <w:sz w:val="20"/>
                <w:szCs w:val="20"/>
                <w:rtl w:val="0"/>
              </w:rPr>
              <w:t xml:space="preserve">The three sequencing failures above — economics without a policy foundation, payment reform without data infrastructure, and the cascade the two produce together — are not OneCare-specific defects. They are the three failure modes any value-based care vehicle exhibits when its launch order is wrong, whether that vehicle is a Medicaid ACO in a large fragmented state, a commercial risk contract for an independent physician group, or a CMMI model anywhere in the country. The autopsy is transferable even where the entity, the state, and the payer mix are not.</w:t>
            </w:r>
            <w:r w:rsidDel="00000000" w:rsidR="00000000" w:rsidRPr="00000000">
              <w:rPr>
                <w:rtl w:val="0"/>
              </w:rPr>
            </w:r>
          </w:p>
        </w:tc>
      </w:tr>
    </w:tbl>
    <w:p w:rsidR="00000000" w:rsidDel="00000000" w:rsidP="00000000" w:rsidRDefault="00000000" w:rsidRPr="00000000" w14:paraId="00000219">
      <w:pPr>
        <w:rPr/>
      </w:pPr>
      <w:r w:rsidDel="00000000" w:rsidR="00000000" w:rsidRPr="00000000">
        <w:rPr>
          <w:rtl w:val="0"/>
        </w:rPr>
      </w:r>
    </w:p>
    <w:p w:rsidR="00000000" w:rsidDel="00000000" w:rsidP="00000000" w:rsidRDefault="00000000" w:rsidRPr="00000000" w14:paraId="0000021A">
      <w:pPr>
        <w:rPr/>
      </w:pPr>
      <w:r w:rsidDel="00000000" w:rsidR="00000000" w:rsidRPr="00000000">
        <w:rPr>
          <w:rtl w:val="0"/>
        </w:rPr>
        <w:t xml:space="preserve">The next sections build the formal framework this autopsy already implies — the five pillars and the dependencies among them (§1.3–§1.7) — before §1.8 and §1.9 return to state and prove the general rule this case establishes.</w:t>
      </w:r>
    </w:p>
    <w:p w:rsidR="00000000" w:rsidDel="00000000" w:rsidP="00000000" w:rsidRDefault="00000000" w:rsidRPr="00000000" w14:paraId="0000021B">
      <w:pPr>
        <w:pStyle w:val="Heading2"/>
        <w:pBdr>
          <w:top w:color="c9d2df" w:space="10" w:sz="6" w:val="single"/>
        </w:pBdr>
        <w:rPr/>
      </w:pPr>
      <w:bookmarkStart w:colFirst="0" w:colLast="0" w:name="_7cvrfpsn7aux" w:id="28"/>
      <w:bookmarkEnd w:id="28"/>
      <w:r w:rsidDel="00000000" w:rsidR="00000000" w:rsidRPr="00000000">
        <w:rPr>
          <w:color w:val="161b22"/>
          <w:rtl w:val="0"/>
        </w:rPr>
        <w:t xml:space="preserve">1.3  </w:t>
      </w:r>
      <w:r w:rsidDel="00000000" w:rsidR="00000000" w:rsidRPr="00000000">
        <w:rPr>
          <w:b w:val="1"/>
          <w:bCs w:val="1"/>
          <w:color w:val="161b22"/>
          <w:rtl w:val="0"/>
        </w:rPr>
        <w:t xml:space="preserve">The Five Pillars and the Equity Imperative</w:t>
      </w:r>
      <w:r w:rsidDel="00000000" w:rsidR="00000000" w:rsidRPr="00000000">
        <w:rPr>
          <w:rtl w:val="0"/>
        </w:rPr>
      </w:r>
    </w:p>
    <w:p w:rsidR="00000000" w:rsidDel="00000000" w:rsidP="00000000" w:rsidRDefault="00000000" w:rsidRPr="00000000" w14:paraId="0000021C">
      <w:pPr>
        <w:rPr/>
      </w:pPr>
      <w:r w:rsidDel="00000000" w:rsidR="00000000" w:rsidRPr="00000000">
        <w:rPr>
          <w:rtl w:val="0"/>
        </w:rPr>
        <w:t xml:space="preserve">Transformation has five moving parts you build and run — and one test they all must pass. The five pillars are capability domains: Policy, Technology, Economics, Clinical, and Operations. Each is a subsystem you can staff, fund, and hold accountable. Each answers a different question about whether transformation will actually work. They are not a row of equals standing side by side. They are load-bearing in sequence: the later pillars rest on the ones built before them, which is why this book treats order as architecture rather than preference.</w:t>
      </w:r>
    </w:p>
    <w:p w:rsidR="00000000" w:rsidDel="00000000" w:rsidP="00000000" w:rsidRDefault="00000000" w:rsidRPr="00000000" w14:paraId="000002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Equity is different in kind. It is not one more thing you build alongside the five — it is the Equity Imperative every one of them must satisfy. A reform can be permissible, possible, sustainable, effective, and executable and still fail the only test that finally matters: is it just? </w:t>
      </w:r>
      <w:r w:rsidDel="00000000" w:rsidR="00000000" w:rsidRPr="00000000">
        <w:rPr>
          <w:rtl w:val="0"/>
        </w:rPr>
      </w:r>
    </w:p>
    <w:p w:rsidR="00000000" w:rsidDel="00000000" w:rsidP="00000000" w:rsidRDefault="00000000" w:rsidRPr="00000000" w14:paraId="000002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Policy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legislative and regulatory environment that creates the mandatory architecture for transformation. Policy establishes what actors must do, what they are prohibited from doing, and what governance structures ensure accountability. Voluntary reform operates within the Policy pillar’s constraints; structural transformation requires it to change.</w:t>
      </w:r>
    </w:p>
    <w:p w:rsidR="00000000" w:rsidDel="00000000" w:rsidP="00000000" w:rsidRDefault="00000000" w:rsidRPr="00000000" w14:paraId="0000021F">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Acts 167 and 68 and the Statewide Strategic Plan mandate are Vermont’s Policy pillar interventions. Each converts voluntary reform into statutory obligation.</w:t>
      </w:r>
      <w:r w:rsidDel="00000000" w:rsidR="00000000" w:rsidRPr="00000000">
        <w:rPr>
          <w:rtl w:val="0"/>
        </w:rPr>
      </w:r>
    </w:p>
    <w:p w:rsidR="00000000" w:rsidDel="00000000" w:rsidP="00000000" w:rsidRDefault="00000000" w:rsidRPr="00000000" w14:paraId="000002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Technology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data infrastructure, health information exchange, analytical platforms, and clinical technologies that make population health management possible at scale. The Technology pillar is the information substrate on which most other pillar functions depend — you cannot manage what you cannot measure.</w:t>
      </w:r>
    </w:p>
    <w:p w:rsidR="00000000" w:rsidDel="00000000" w:rsidP="00000000" w:rsidRDefault="00000000" w:rsidRPr="00000000" w14:paraId="00000221">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VHCURES (all-payer claims database), VITL/VHIE (health information exchange), the AHS-GMCB data integration and analytics capability, AI scribe grants, and Vermont’s Clinically Integrated Network are Technology pillar investments.</w:t>
      </w:r>
      <w:r w:rsidDel="00000000" w:rsidR="00000000" w:rsidRPr="00000000">
        <w:rPr>
          <w:rtl w:val="0"/>
        </w:rPr>
      </w:r>
    </w:p>
    <w:p w:rsidR="00000000" w:rsidDel="00000000" w:rsidP="00000000" w:rsidRDefault="00000000" w:rsidRPr="00000000" w14:paraId="000002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b w:val="1"/>
          <w:bCs w:val="1"/>
          <w:color w:val="255025"/>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Economics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payment and financial architecture that determines what behaviors the system rewards. The Economics pillar encompasses payment reform (from fee-for-service to value-based and global payment), financial modeling, total cost of care management, and the hospital financial sustainability that transformation requires.</w:t>
      </w:r>
      <w:r w:rsidDel="00000000" w:rsidR="00000000" w:rsidRPr="00000000">
        <w:rPr>
          <w:rtl w:val="0"/>
        </w:rPr>
      </w:r>
    </w:p>
    <w:p w:rsidR="00000000" w:rsidDel="00000000" w:rsidP="00000000" w:rsidRDefault="00000000" w:rsidRPr="00000000" w14:paraId="00000223">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Reference-based pricing (FY2027), global hospital budgets (FY2028–2030), and total-cost-of-care accountability are Vermont’s Economics pillar interventions.</w:t>
      </w:r>
      <w:r w:rsidDel="00000000" w:rsidR="00000000" w:rsidRPr="00000000">
        <w:rPr>
          <w:rtl w:val="0"/>
        </w:rPr>
      </w:r>
    </w:p>
    <w:p w:rsidR="00000000" w:rsidDel="00000000" w:rsidP="00000000" w:rsidRDefault="00000000" w:rsidRPr="00000000" w14:paraId="000002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Clinical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care delivery models, quality measurement frameworks, clinical workforce design, and patient care programs that determine how care is actually delivered. The Clinical pillar is where payment reform becomes patient outcomes — or fails to.</w:t>
      </w:r>
    </w:p>
    <w:p w:rsidR="00000000" w:rsidDel="00000000" w:rsidP="00000000" w:rsidRDefault="00000000" w:rsidRPr="00000000" w14:paraId="00000225">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The Blueprint for Health (all-payer PCMH program), Collaborative Care Model behavioral health integration, CCBHC expansion, and the primary care investment strategy are Vermont’s Clinical pillar interventions.</w:t>
      </w:r>
      <w:r w:rsidDel="00000000" w:rsidR="00000000" w:rsidRPr="00000000">
        <w:rPr>
          <w:rtl w:val="0"/>
        </w:rPr>
      </w:r>
    </w:p>
    <w:p w:rsidR="00000000" w:rsidDel="00000000" w:rsidP="00000000" w:rsidRDefault="00000000" w:rsidRPr="00000000" w14:paraId="0000022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Operations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organizational capacity, management infrastructure, administrative simplification, and implementation discipline that converts strategy into executed programs. The Operations pillar is where transformation plans become real or remain documents — the graveyard of well-designed reforms that could not be implemented.</w:t>
      </w:r>
    </w:p>
    <w:p w:rsidR="00000000" w:rsidDel="00000000" w:rsidP="00000000" w:rsidRDefault="00000000" w:rsidRPr="00000000" w14:paraId="00000227">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The 14-hospital transformation planning process, RHRC technical assistance, the AHS HSA Coordinator model, the Division of Planning and Effectiveness, and EMS regionalization are Vermont’s Operations pillar investments.</w:t>
      </w:r>
      <w:r w:rsidDel="00000000" w:rsidR="00000000" w:rsidRPr="00000000">
        <w:rPr>
          <w:rtl w:val="0"/>
        </w:rPr>
      </w:r>
    </w:p>
    <w:p w:rsidR="00000000" w:rsidDel="00000000" w:rsidP="00000000" w:rsidRDefault="00000000" w:rsidRPr="00000000" w14:paraId="0000022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Equity — the imperative, not a pillar.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programs, investments, and accountability structures that ensure transformation benefits reach all populations — and especially those most harmed by the current system’s failures. Equity is the test each of the five pillars must pass. A transformation that reduces average costs while widening disparities has failed the Equity Imperative — however permissible, possible, sustainable, effective, and executable it may be.</w:t>
      </w:r>
    </w:p>
    <w:p w:rsidR="00000000" w:rsidDel="00000000" w:rsidP="00000000" w:rsidRDefault="00000000" w:rsidRPr="00000000" w14:paraId="00000229">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geographic equity across Vermont’s 14 Health Service Areas, SDOH investment through Blueprint HRSN screening, rural-access preservation written into the reference-based-pricing and global-budget design, and the health-equity metrics mandated in Acts 167 and 68 are where Vermont holds each pillar to the Equity Imperative.</w:t>
      </w:r>
      <w:r w:rsidDel="00000000" w:rsidR="00000000" w:rsidRPr="00000000">
        <w:rPr>
          <w:rtl w:val="0"/>
        </w:rPr>
      </w:r>
    </w:p>
    <w:p w:rsidR="00000000" w:rsidDel="00000000" w:rsidP="00000000" w:rsidRDefault="00000000" w:rsidRPr="00000000" w14:paraId="000002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pPr>
      <w:r w:rsidDel="00000000" w:rsidR="00000000" w:rsidRPr="00000000">
        <w:rPr>
          <w:rtl w:val="0"/>
        </w:rPr>
      </w:r>
    </w:p>
    <w:p w:rsidR="00000000" w:rsidDel="00000000" w:rsidP="00000000" w:rsidRDefault="00000000" w:rsidRPr="00000000" w14:paraId="000002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table below specifies each pillar’s diagnostic function and structural role — what it produces when it is working. Equity is not a row here; it is the Equity Imperative applied to every row (see the Equity Imperative table below).</w:t>
      </w:r>
    </w:p>
    <w:tbl>
      <w:tblPr>
        <w:tblStyle w:val="Table12"/>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65"/>
        <w:gridCol w:w="1455"/>
        <w:gridCol w:w="3045"/>
        <w:gridCol w:w="3195"/>
        <w:tblGridChange w:id="0">
          <w:tblGrid>
            <w:gridCol w:w="1365"/>
            <w:gridCol w:w="1455"/>
            <w:gridCol w:w="3045"/>
            <w:gridCol w:w="3195"/>
          </w:tblGrid>
        </w:tblGridChange>
      </w:tblGrid>
      <w:tr>
        <w:trPr>
          <w:cantSplit w:val="1"/>
          <w:tblHeader w:val="1"/>
        </w:trPr>
        <w:tc>
          <w:tcPr>
            <w:shd w:fill="1b3a6b" w:val="clear"/>
          </w:tcPr>
          <w:p w:rsidR="00000000" w:rsidDel="00000000" w:rsidP="00000000" w:rsidRDefault="00000000" w:rsidRPr="00000000" w14:paraId="0000022C">
            <w:pPr>
              <w:spacing w:after="0" w:before="0" w:line="240" w:lineRule="auto"/>
              <w:jc w:val="left"/>
              <w:rPr>
                <w:sz w:val="18"/>
                <w:szCs w:val="18"/>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22D">
            <w:pPr>
              <w:spacing w:after="0" w:before="0" w:line="240" w:lineRule="auto"/>
              <w:jc w:val="left"/>
              <w:rPr>
                <w:sz w:val="18"/>
                <w:szCs w:val="18"/>
              </w:rPr>
            </w:pPr>
            <w:r w:rsidDel="00000000" w:rsidR="00000000" w:rsidRPr="00000000">
              <w:rPr>
                <w:b w:val="1"/>
                <w:bCs w:val="1"/>
                <w:color w:val="ffffff"/>
                <w:sz w:val="18"/>
                <w:szCs w:val="18"/>
                <w:rtl w:val="0"/>
              </w:rPr>
              <w:t xml:space="preserve">Diagnostic question</w:t>
            </w:r>
            <w:r w:rsidDel="00000000" w:rsidR="00000000" w:rsidRPr="00000000">
              <w:rPr>
                <w:rtl w:val="0"/>
              </w:rPr>
            </w:r>
          </w:p>
        </w:tc>
        <w:tc>
          <w:tcPr>
            <w:shd w:fill="1b3a6b" w:val="clear"/>
          </w:tcPr>
          <w:p w:rsidR="00000000" w:rsidDel="00000000" w:rsidP="00000000" w:rsidRDefault="00000000" w:rsidRPr="00000000" w14:paraId="0000022E">
            <w:pPr>
              <w:spacing w:after="0" w:before="0" w:line="240" w:lineRule="auto"/>
              <w:jc w:val="left"/>
              <w:rPr>
                <w:sz w:val="18"/>
                <w:szCs w:val="18"/>
              </w:rPr>
            </w:pPr>
            <w:r w:rsidDel="00000000" w:rsidR="00000000" w:rsidRPr="00000000">
              <w:rPr>
                <w:b w:val="1"/>
                <w:bCs w:val="1"/>
                <w:color w:val="ffffff"/>
                <w:sz w:val="18"/>
                <w:szCs w:val="18"/>
                <w:rtl w:val="0"/>
              </w:rPr>
              <w:t xml:space="preserve">Structural role in the system</w:t>
            </w:r>
            <w:r w:rsidDel="00000000" w:rsidR="00000000" w:rsidRPr="00000000">
              <w:rPr>
                <w:rtl w:val="0"/>
              </w:rPr>
            </w:r>
          </w:p>
        </w:tc>
        <w:tc>
          <w:tcPr>
            <w:shd w:fill="1b3a6b" w:val="clear"/>
          </w:tcPr>
          <w:p w:rsidR="00000000" w:rsidDel="00000000" w:rsidP="00000000" w:rsidRDefault="00000000" w:rsidRPr="00000000" w14:paraId="0000022F">
            <w:pPr>
              <w:spacing w:after="0" w:before="0" w:line="240" w:lineRule="auto"/>
              <w:jc w:val="left"/>
              <w:rPr>
                <w:sz w:val="18"/>
                <w:szCs w:val="18"/>
              </w:rPr>
            </w:pPr>
            <w:r w:rsidDel="00000000" w:rsidR="00000000" w:rsidRPr="00000000">
              <w:rPr>
                <w:b w:val="1"/>
                <w:bCs w:val="1"/>
                <w:color w:val="ffffff"/>
                <w:sz w:val="18"/>
                <w:szCs w:val="18"/>
                <w:rtl w:val="0"/>
              </w:rPr>
              <w:t xml:space="preserve">What it produces when functioning</w:t>
            </w:r>
            <w:r w:rsidDel="00000000" w:rsidR="00000000" w:rsidRPr="00000000">
              <w:rPr>
                <w:rtl w:val="0"/>
              </w:rPr>
            </w:r>
          </w:p>
        </w:tc>
      </w:tr>
      <w:tr>
        <w:trPr>
          <w:cantSplit w:val="1"/>
          <w:tblHeader w:val="0"/>
        </w:trPr>
        <w:tc>
          <w:tcPr/>
          <w:p w:rsidR="00000000" w:rsidDel="00000000" w:rsidP="00000000" w:rsidRDefault="00000000" w:rsidRPr="00000000" w14:paraId="00000230">
            <w:pPr>
              <w:spacing w:after="0" w:before="0" w:line="240" w:lineRule="auto"/>
              <w:jc w:val="left"/>
              <w:rPr>
                <w:sz w:val="18"/>
                <w:szCs w:val="18"/>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231">
            <w:pPr>
              <w:spacing w:after="0" w:before="0" w:line="240" w:lineRule="auto"/>
              <w:jc w:val="left"/>
              <w:rPr>
                <w:sz w:val="18"/>
                <w:szCs w:val="18"/>
              </w:rPr>
            </w:pPr>
            <w:r w:rsidDel="00000000" w:rsidR="00000000" w:rsidRPr="00000000">
              <w:rPr>
                <w:sz w:val="18"/>
                <w:szCs w:val="18"/>
                <w:rtl w:val="0"/>
              </w:rPr>
              <w:t xml:space="preserve">Is it permissible?</w:t>
            </w:r>
          </w:p>
        </w:tc>
        <w:tc>
          <w:tcPr/>
          <w:p w:rsidR="00000000" w:rsidDel="00000000" w:rsidP="00000000" w:rsidRDefault="00000000" w:rsidRPr="00000000" w14:paraId="00000232">
            <w:pPr>
              <w:spacing w:after="0" w:before="0" w:line="240" w:lineRule="auto"/>
              <w:jc w:val="left"/>
              <w:rPr>
                <w:sz w:val="18"/>
                <w:szCs w:val="18"/>
              </w:rPr>
            </w:pPr>
            <w:r w:rsidDel="00000000" w:rsidR="00000000" w:rsidRPr="00000000">
              <w:rPr>
                <w:sz w:val="18"/>
                <w:szCs w:val="18"/>
                <w:rtl w:val="0"/>
              </w:rPr>
              <w:t xml:space="preserve">The mandatory architecture. Converts aspirational reform into binding requirements. Without mandatory authority, the highest-cost actors opt out and voluntary reform achieves marginal results.</w:t>
            </w:r>
          </w:p>
        </w:tc>
        <w:tc>
          <w:tcPr/>
          <w:p w:rsidR="00000000" w:rsidDel="00000000" w:rsidP="00000000" w:rsidRDefault="00000000" w:rsidRPr="00000000" w14:paraId="00000233">
            <w:pPr>
              <w:spacing w:after="0" w:before="0" w:line="240" w:lineRule="auto"/>
              <w:jc w:val="left"/>
              <w:rPr>
                <w:sz w:val="18"/>
                <w:szCs w:val="18"/>
              </w:rPr>
            </w:pPr>
            <w:r w:rsidDel="00000000" w:rsidR="00000000" w:rsidRPr="00000000">
              <w:rPr>
                <w:sz w:val="18"/>
                <w:szCs w:val="18"/>
                <w:rtl w:val="0"/>
              </w:rPr>
              <w:t xml:space="preserve">Statutory mandates that eliminate voluntary opt-out; accountability timelines that cannot be deferred; federal-state agreements that commit both parties to specific outcomes.</w:t>
            </w:r>
          </w:p>
        </w:tc>
      </w:tr>
      <w:tr>
        <w:trPr>
          <w:cantSplit w:val="0"/>
          <w:tblHeader w:val="0"/>
        </w:trPr>
        <w:tc>
          <w:tcPr/>
          <w:p w:rsidR="00000000" w:rsidDel="00000000" w:rsidP="00000000" w:rsidRDefault="00000000" w:rsidRPr="00000000" w14:paraId="00000234">
            <w:pPr>
              <w:spacing w:after="0" w:before="0" w:line="240" w:lineRule="auto"/>
              <w:jc w:val="left"/>
              <w:rPr>
                <w:sz w:val="18"/>
                <w:szCs w:val="18"/>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235">
            <w:pPr>
              <w:spacing w:after="0" w:before="0" w:line="240" w:lineRule="auto"/>
              <w:jc w:val="left"/>
              <w:rPr>
                <w:sz w:val="18"/>
                <w:szCs w:val="18"/>
              </w:rPr>
            </w:pPr>
            <w:r w:rsidDel="00000000" w:rsidR="00000000" w:rsidRPr="00000000">
              <w:rPr>
                <w:sz w:val="18"/>
                <w:szCs w:val="18"/>
                <w:rtl w:val="0"/>
              </w:rPr>
              <w:t xml:space="preserve">Is it possible?</w:t>
            </w:r>
          </w:p>
        </w:tc>
        <w:tc>
          <w:tcPr/>
          <w:p w:rsidR="00000000" w:rsidDel="00000000" w:rsidP="00000000" w:rsidRDefault="00000000" w:rsidRPr="00000000" w14:paraId="00000236">
            <w:pPr>
              <w:spacing w:after="0" w:before="0" w:line="240" w:lineRule="auto"/>
              <w:jc w:val="left"/>
              <w:rPr>
                <w:sz w:val="18"/>
                <w:szCs w:val="18"/>
              </w:rPr>
            </w:pPr>
            <w:r w:rsidDel="00000000" w:rsidR="00000000" w:rsidRPr="00000000">
              <w:rPr>
                <w:sz w:val="18"/>
                <w:szCs w:val="18"/>
                <w:rtl w:val="0"/>
              </w:rPr>
              <w:t xml:space="preserve">The data substrate. Makes population health management, VBC contract execution, equity measurement, and strategic planning analytically feasible. Without data infrastructure, the other pillars are managed blindly.</w:t>
            </w:r>
          </w:p>
        </w:tc>
        <w:tc>
          <w:tcPr/>
          <w:p w:rsidR="00000000" w:rsidDel="00000000" w:rsidP="00000000" w:rsidRDefault="00000000" w:rsidRPr="00000000" w14:paraId="00000237">
            <w:pPr>
              <w:spacing w:after="0" w:before="0" w:line="240" w:lineRule="auto"/>
              <w:jc w:val="left"/>
              <w:rPr>
                <w:sz w:val="18"/>
                <w:szCs w:val="18"/>
              </w:rPr>
            </w:pPr>
            <w:r w:rsidDel="00000000" w:rsidR="00000000" w:rsidRPr="00000000">
              <w:rPr>
                <w:sz w:val="18"/>
                <w:szCs w:val="18"/>
                <w:rtl w:val="0"/>
              </w:rPr>
              <w:t xml:space="preserve">Attribution lists, TCOC measurement, HEDIS stratification, risk stratification, care-gap identification, AI-assisted clinical workflows — the analytical functions that VBC and population health management require.</w:t>
            </w:r>
          </w:p>
        </w:tc>
      </w:tr>
      <w:tr>
        <w:trPr>
          <w:cantSplit w:val="0"/>
          <w:tblHeader w:val="0"/>
        </w:trPr>
        <w:tc>
          <w:tcPr/>
          <w:p w:rsidR="00000000" w:rsidDel="00000000" w:rsidP="00000000" w:rsidRDefault="00000000" w:rsidRPr="00000000" w14:paraId="00000238">
            <w:pPr>
              <w:spacing w:after="0" w:before="0" w:line="240" w:lineRule="auto"/>
              <w:jc w:val="left"/>
              <w:rPr>
                <w:sz w:val="18"/>
                <w:szCs w:val="18"/>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239">
            <w:pPr>
              <w:spacing w:after="0" w:before="0" w:line="240" w:lineRule="auto"/>
              <w:jc w:val="left"/>
              <w:rPr>
                <w:sz w:val="18"/>
                <w:szCs w:val="18"/>
              </w:rPr>
            </w:pPr>
            <w:r w:rsidDel="00000000" w:rsidR="00000000" w:rsidRPr="00000000">
              <w:rPr>
                <w:sz w:val="18"/>
                <w:szCs w:val="18"/>
                <w:rtl w:val="0"/>
              </w:rPr>
              <w:t xml:space="preserve">Is it sustainable?</w:t>
            </w:r>
          </w:p>
        </w:tc>
        <w:tc>
          <w:tcPr/>
          <w:p w:rsidR="00000000" w:rsidDel="00000000" w:rsidP="00000000" w:rsidRDefault="00000000" w:rsidRPr="00000000" w14:paraId="0000023A">
            <w:pPr>
              <w:spacing w:after="0" w:before="0" w:line="240" w:lineRule="auto"/>
              <w:jc w:val="left"/>
              <w:rPr>
                <w:sz w:val="18"/>
                <w:szCs w:val="18"/>
              </w:rPr>
            </w:pPr>
            <w:r w:rsidDel="00000000" w:rsidR="00000000" w:rsidRPr="00000000">
              <w:rPr>
                <w:sz w:val="18"/>
                <w:szCs w:val="18"/>
                <w:rtl w:val="0"/>
              </w:rPr>
              <w:t xml:space="preserve">The incentive architecture. Determines whether organizations have a financial reason to behave differently. Payment reform does not change clinical behavior directly — it changes the financial logic that shapes clinical decisions over time.</w:t>
            </w:r>
          </w:p>
        </w:tc>
        <w:tc>
          <w:tcPr/>
          <w:p w:rsidR="00000000" w:rsidDel="00000000" w:rsidP="00000000" w:rsidRDefault="00000000" w:rsidRPr="00000000" w14:paraId="0000023B">
            <w:pPr>
              <w:spacing w:after="0" w:before="0" w:line="240" w:lineRule="auto"/>
              <w:jc w:val="left"/>
              <w:rPr>
                <w:sz w:val="18"/>
                <w:szCs w:val="18"/>
              </w:rPr>
            </w:pPr>
            <w:r w:rsidDel="00000000" w:rsidR="00000000" w:rsidRPr="00000000">
              <w:rPr>
                <w:sz w:val="18"/>
                <w:szCs w:val="18"/>
                <w:rtl w:val="0"/>
              </w:rPr>
              <w:t xml:space="preserve">Payment models in which population health management is financially rational; price structures that break the commercial cross-subsidy chain; accountability for total cost of care rather than encounter volume.</w:t>
            </w:r>
          </w:p>
        </w:tc>
      </w:tr>
      <w:tr>
        <w:trPr>
          <w:cantSplit w:val="0"/>
          <w:tblHeader w:val="0"/>
        </w:trPr>
        <w:tc>
          <w:tcPr/>
          <w:p w:rsidR="00000000" w:rsidDel="00000000" w:rsidP="00000000" w:rsidRDefault="00000000" w:rsidRPr="00000000" w14:paraId="0000023C">
            <w:pPr>
              <w:spacing w:after="0" w:before="0" w:line="240" w:lineRule="auto"/>
              <w:jc w:val="left"/>
              <w:rPr>
                <w:sz w:val="18"/>
                <w:szCs w:val="18"/>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23D">
            <w:pPr>
              <w:spacing w:after="0" w:before="0" w:line="240" w:lineRule="auto"/>
              <w:jc w:val="left"/>
              <w:rPr>
                <w:sz w:val="18"/>
                <w:szCs w:val="18"/>
              </w:rPr>
            </w:pPr>
            <w:r w:rsidDel="00000000" w:rsidR="00000000" w:rsidRPr="00000000">
              <w:rPr>
                <w:sz w:val="18"/>
                <w:szCs w:val="18"/>
                <w:rtl w:val="0"/>
              </w:rPr>
              <w:t xml:space="preserve">Is it effective?</w:t>
            </w:r>
          </w:p>
        </w:tc>
        <w:tc>
          <w:tcPr/>
          <w:p w:rsidR="00000000" w:rsidDel="00000000" w:rsidP="00000000" w:rsidRDefault="00000000" w:rsidRPr="00000000" w14:paraId="0000023E">
            <w:pPr>
              <w:spacing w:after="0" w:before="0" w:line="240" w:lineRule="auto"/>
              <w:jc w:val="left"/>
              <w:rPr>
                <w:sz w:val="18"/>
                <w:szCs w:val="18"/>
              </w:rPr>
            </w:pPr>
            <w:r w:rsidDel="00000000" w:rsidR="00000000" w:rsidRPr="00000000">
              <w:rPr>
                <w:sz w:val="18"/>
                <w:szCs w:val="18"/>
                <w:rtl w:val="0"/>
              </w:rPr>
              <w:t xml:space="preserve">The mechanism of change. Payment reform changes incentives; clinical redesign changes behavior. The financial case for preventive investment only materializes when clinical programs actually deliver the utilization reduction that produces cost savings and better health outcomes.</w:t>
            </w:r>
          </w:p>
        </w:tc>
        <w:tc>
          <w:tcPr/>
          <w:p w:rsidR="00000000" w:rsidDel="00000000" w:rsidP="00000000" w:rsidRDefault="00000000" w:rsidRPr="00000000" w14:paraId="0000023F">
            <w:pPr>
              <w:spacing w:after="0" w:before="0" w:line="240" w:lineRule="auto"/>
              <w:jc w:val="left"/>
              <w:rPr>
                <w:sz w:val="18"/>
                <w:szCs w:val="18"/>
              </w:rPr>
            </w:pPr>
            <w:r w:rsidDel="00000000" w:rsidR="00000000" w:rsidRPr="00000000">
              <w:rPr>
                <w:sz w:val="18"/>
                <w:szCs w:val="18"/>
                <w:rtl w:val="0"/>
              </w:rPr>
              <w:t xml:space="preserve">Primary care transformation that prevents hospitalizations; behavioral health integration that reduces crisis presentations; care management that closes gaps before they become acute episodes.</w:t>
            </w:r>
          </w:p>
        </w:tc>
      </w:tr>
      <w:tr>
        <w:trPr>
          <w:cantSplit w:val="1"/>
          <w:tblHeader w:val="0"/>
        </w:trPr>
        <w:tc>
          <w:tcPr/>
          <w:p w:rsidR="00000000" w:rsidDel="00000000" w:rsidP="00000000" w:rsidRDefault="00000000" w:rsidRPr="00000000" w14:paraId="00000240">
            <w:pPr>
              <w:spacing w:after="0" w:before="0" w:line="240" w:lineRule="auto"/>
              <w:jc w:val="left"/>
              <w:rPr>
                <w:sz w:val="18"/>
                <w:szCs w:val="18"/>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241">
            <w:pPr>
              <w:spacing w:after="0" w:before="0" w:line="240" w:lineRule="auto"/>
              <w:jc w:val="left"/>
              <w:rPr>
                <w:sz w:val="18"/>
                <w:szCs w:val="18"/>
              </w:rPr>
            </w:pPr>
            <w:r w:rsidDel="00000000" w:rsidR="00000000" w:rsidRPr="00000000">
              <w:rPr>
                <w:sz w:val="18"/>
                <w:szCs w:val="18"/>
                <w:rtl w:val="0"/>
              </w:rPr>
              <w:t xml:space="preserve">Is it executable?</w:t>
            </w:r>
          </w:p>
        </w:tc>
        <w:tc>
          <w:tcPr/>
          <w:p w:rsidR="00000000" w:rsidDel="00000000" w:rsidP="00000000" w:rsidRDefault="00000000" w:rsidRPr="00000000" w14:paraId="00000242">
            <w:pPr>
              <w:spacing w:after="0" w:before="0" w:line="240" w:lineRule="auto"/>
              <w:jc w:val="left"/>
              <w:rPr>
                <w:sz w:val="18"/>
                <w:szCs w:val="18"/>
              </w:rPr>
            </w:pPr>
            <w:r w:rsidDel="00000000" w:rsidR="00000000" w:rsidRPr="00000000">
              <w:rPr>
                <w:sz w:val="18"/>
                <w:szCs w:val="18"/>
                <w:rtl w:val="0"/>
              </w:rPr>
              <w:t xml:space="preserve">The execution layer. Translates statutory mandates, payment models, data platforms, and clinical programs into organizational reality. The most analytically sound framework fails if the implementing organization lacks capacity, infrastructure, and management discipline.</w:t>
            </w:r>
          </w:p>
        </w:tc>
        <w:tc>
          <w:tcPr/>
          <w:p w:rsidR="00000000" w:rsidDel="00000000" w:rsidP="00000000" w:rsidRDefault="00000000" w:rsidRPr="00000000" w14:paraId="00000243">
            <w:pPr>
              <w:spacing w:after="0" w:before="0" w:line="240" w:lineRule="auto"/>
              <w:jc w:val="left"/>
              <w:rPr>
                <w:sz w:val="18"/>
                <w:szCs w:val="18"/>
              </w:rPr>
            </w:pPr>
            <w:r w:rsidDel="00000000" w:rsidR="00000000" w:rsidRPr="00000000">
              <w:rPr>
                <w:sz w:val="18"/>
                <w:szCs w:val="18"/>
                <w:rtl w:val="0"/>
              </w:rPr>
              <w:t xml:space="preserve">Hospital transformation plans that are implemented, not filed; AHS organizational capacity sufficient to manage 14 simultaneous transformation processes; project-management infrastructure that tracks progress against statutory deadlines.</w:t>
            </w:r>
          </w:p>
        </w:tc>
      </w:tr>
    </w:tbl>
    <w:p w:rsidR="00000000" w:rsidDel="00000000" w:rsidP="00000000" w:rsidRDefault="00000000" w:rsidRPr="00000000" w14:paraId="0000024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b w:val="1"/>
          <w:bCs w:val="1"/>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 — The five pillars: diagnostic questions and structural roles. Sources: Acts 167 (2022) and 68 (2025).</w:t>
      </w:r>
      <w:r w:rsidDel="00000000" w:rsidR="00000000" w:rsidRPr="00000000">
        <w:rPr>
          <w:rtl w:val="0"/>
        </w:rPr>
      </w:r>
    </w:p>
    <w:p w:rsidR="00000000" w:rsidDel="00000000" w:rsidP="00000000" w:rsidRDefault="00000000" w:rsidRPr="00000000" w14:paraId="00000245">
      <w:pPr>
        <w:spacing w:after="120" w:lineRule="auto"/>
        <w:rPr/>
      </w:pPr>
      <w:r w:rsidDel="00000000" w:rsidR="00000000" w:rsidRPr="00000000">
        <w:rPr>
          <w:b w:val="1"/>
          <w:bCs w:val="1"/>
          <w:rtl w:val="0"/>
        </w:rPr>
        <w:t xml:space="preserve">THE EQUITY IMPERATIVE — APPLIED AT EVERY STAGE</w:t>
      </w:r>
      <w:r w:rsidDel="00000000" w:rsidR="00000000" w:rsidRPr="00000000">
        <w:rPr>
          <w:rtl w:val="0"/>
        </w:rPr>
      </w:r>
    </w:p>
    <w:p w:rsidR="00000000" w:rsidDel="00000000" w:rsidP="00000000" w:rsidRDefault="00000000" w:rsidRPr="00000000" w14:paraId="00000246">
      <w:pPr>
        <w:spacing w:after="120" w:lineRule="auto"/>
        <w:rPr/>
      </w:pPr>
      <w:r w:rsidDel="00000000" w:rsidR="00000000" w:rsidRPr="00000000">
        <w:rPr>
          <w:rtl w:val="0"/>
        </w:rPr>
        <w:t xml:space="preserve">There are five justice questions. In the table below, each one is paired with the pillar question it qualifies: </w:t>
      </w:r>
    </w:p>
    <w:tbl>
      <w:tblPr>
        <w:tblStyle w:val="Table13"/>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600"/>
      </w:tblPr>
      <w:tblGrid>
        <w:gridCol w:w="1640"/>
        <w:gridCol w:w="7432"/>
        <w:tblGridChange w:id="0">
          <w:tblGrid>
            <w:gridCol w:w="1640"/>
            <w:gridCol w:w="7432"/>
          </w:tblGrid>
        </w:tblGridChange>
      </w:tblGrid>
      <w:tr>
        <w:trPr>
          <w:cantSplit w:val="1"/>
          <w:tblHeader w:val="0"/>
        </w:trPr>
        <w:tc>
          <w:tcPr>
            <w:shd w:fill="ffffff" w:val="clear"/>
          </w:tcPr>
          <w:p w:rsidR="00000000" w:rsidDel="00000000" w:rsidP="00000000" w:rsidRDefault="00000000" w:rsidRPr="00000000" w14:paraId="00000247">
            <w:pPr>
              <w:spacing w:line="240" w:lineRule="auto"/>
              <w:rPr/>
            </w:pPr>
            <w:r w:rsidDel="00000000" w:rsidR="00000000" w:rsidRPr="00000000">
              <w:rPr>
                <w:b w:val="1"/>
                <w:bCs w:val="1"/>
                <w:color w:val="111111"/>
                <w:sz w:val="18"/>
                <w:szCs w:val="18"/>
                <w:rtl w:val="0"/>
              </w:rPr>
              <w:t xml:space="preserve">Policy</w:t>
            </w:r>
            <w:r w:rsidDel="00000000" w:rsidR="00000000" w:rsidRPr="00000000">
              <w:rPr>
                <w:rtl w:val="0"/>
              </w:rPr>
            </w:r>
          </w:p>
        </w:tc>
        <w:tc>
          <w:tcPr>
            <w:shd w:fill="ffffff" w:val="clear"/>
          </w:tcPr>
          <w:p w:rsidR="00000000" w:rsidDel="00000000" w:rsidP="00000000" w:rsidRDefault="00000000" w:rsidRPr="00000000" w14:paraId="00000248">
            <w:pPr>
              <w:spacing w:line="240" w:lineRule="auto"/>
              <w:rPr/>
            </w:pPr>
            <w:r w:rsidDel="00000000" w:rsidR="00000000" w:rsidRPr="00000000">
              <w:rPr>
                <w:color w:val="111111"/>
                <w:sz w:val="18"/>
                <w:szCs w:val="18"/>
                <w:rtl w:val="0"/>
              </w:rPr>
              <w:t xml:space="preserve">Permissible — and does the mandate close disparities or widen them?</w:t>
            </w:r>
            <w:r w:rsidDel="00000000" w:rsidR="00000000" w:rsidRPr="00000000">
              <w:rPr>
                <w:rtl w:val="0"/>
              </w:rPr>
            </w:r>
          </w:p>
        </w:tc>
      </w:tr>
      <w:tr>
        <w:trPr>
          <w:cantSplit w:val="1"/>
          <w:tblHeader w:val="0"/>
        </w:trPr>
        <w:tc>
          <w:tcPr>
            <w:shd w:fill="ffffff" w:val="clear"/>
          </w:tcPr>
          <w:p w:rsidR="00000000" w:rsidDel="00000000" w:rsidP="00000000" w:rsidRDefault="00000000" w:rsidRPr="00000000" w14:paraId="00000249">
            <w:pPr>
              <w:spacing w:line="240" w:lineRule="auto"/>
              <w:rPr/>
            </w:pPr>
            <w:r w:rsidDel="00000000" w:rsidR="00000000" w:rsidRPr="00000000">
              <w:rPr>
                <w:b w:val="1"/>
                <w:bCs w:val="1"/>
                <w:color w:val="111111"/>
                <w:sz w:val="18"/>
                <w:szCs w:val="18"/>
                <w:rtl w:val="0"/>
              </w:rPr>
              <w:t xml:space="preserve">Technology</w:t>
            </w:r>
            <w:r w:rsidDel="00000000" w:rsidR="00000000" w:rsidRPr="00000000">
              <w:rPr>
                <w:rtl w:val="0"/>
              </w:rPr>
            </w:r>
          </w:p>
        </w:tc>
        <w:tc>
          <w:tcPr>
            <w:shd w:fill="ffffff" w:val="clear"/>
          </w:tcPr>
          <w:p w:rsidR="00000000" w:rsidDel="00000000" w:rsidP="00000000" w:rsidRDefault="00000000" w:rsidRPr="00000000" w14:paraId="0000024A">
            <w:pPr>
              <w:spacing w:line="240" w:lineRule="auto"/>
              <w:rPr/>
            </w:pPr>
            <w:r w:rsidDel="00000000" w:rsidR="00000000" w:rsidRPr="00000000">
              <w:rPr>
                <w:color w:val="111111"/>
                <w:sz w:val="18"/>
                <w:szCs w:val="18"/>
                <w:rtl w:val="0"/>
              </w:rPr>
              <w:t xml:space="preserve">Possible — and does the data make disparities visible, or bury them in averages?</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4B">
            <w:pPr>
              <w:spacing w:line="240" w:lineRule="auto"/>
              <w:rPr/>
            </w:pPr>
            <w:r w:rsidDel="00000000" w:rsidR="00000000" w:rsidRPr="00000000">
              <w:rPr>
                <w:b w:val="1"/>
                <w:bCs w:val="1"/>
                <w:color w:val="111111"/>
                <w:sz w:val="18"/>
                <w:szCs w:val="18"/>
                <w:rtl w:val="0"/>
              </w:rPr>
              <w:t xml:space="preserve">Economics</w:t>
            </w:r>
            <w:r w:rsidDel="00000000" w:rsidR="00000000" w:rsidRPr="00000000">
              <w:rPr>
                <w:rtl w:val="0"/>
              </w:rPr>
            </w:r>
          </w:p>
        </w:tc>
        <w:tc>
          <w:tcPr>
            <w:shd w:fill="ffffff" w:val="clear"/>
          </w:tcPr>
          <w:p w:rsidR="00000000" w:rsidDel="00000000" w:rsidP="00000000" w:rsidRDefault="00000000" w:rsidRPr="00000000" w14:paraId="0000024C">
            <w:pPr>
              <w:spacing w:line="240" w:lineRule="auto"/>
              <w:rPr/>
            </w:pPr>
            <w:r w:rsidDel="00000000" w:rsidR="00000000" w:rsidRPr="00000000">
              <w:rPr>
                <w:color w:val="111111"/>
                <w:sz w:val="18"/>
                <w:szCs w:val="18"/>
                <w:rtl w:val="0"/>
              </w:rPr>
              <w:t xml:space="preserve">Sustainable — and do the incentives reward serving the hardest-to-reach, or penalize it?</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4D">
            <w:pPr>
              <w:spacing w:line="240" w:lineRule="auto"/>
              <w:rPr/>
            </w:pPr>
            <w:r w:rsidDel="00000000" w:rsidR="00000000" w:rsidRPr="00000000">
              <w:rPr>
                <w:b w:val="1"/>
                <w:bCs w:val="1"/>
                <w:color w:val="111111"/>
                <w:sz w:val="18"/>
                <w:szCs w:val="18"/>
                <w:rtl w:val="0"/>
              </w:rPr>
              <w:t xml:space="preserve">Clinical</w:t>
            </w:r>
            <w:r w:rsidDel="00000000" w:rsidR="00000000" w:rsidRPr="00000000">
              <w:rPr>
                <w:rtl w:val="0"/>
              </w:rPr>
            </w:r>
          </w:p>
        </w:tc>
        <w:tc>
          <w:tcPr>
            <w:shd w:fill="ffffff" w:val="clear"/>
          </w:tcPr>
          <w:p w:rsidR="00000000" w:rsidDel="00000000" w:rsidP="00000000" w:rsidRDefault="00000000" w:rsidRPr="00000000" w14:paraId="0000024E">
            <w:pPr>
              <w:spacing w:line="240" w:lineRule="auto"/>
              <w:rPr/>
            </w:pPr>
            <w:r w:rsidDel="00000000" w:rsidR="00000000" w:rsidRPr="00000000">
              <w:rPr>
                <w:color w:val="111111"/>
                <w:sz w:val="18"/>
                <w:szCs w:val="18"/>
                <w:rtl w:val="0"/>
              </w:rPr>
              <w:t xml:space="preserve">Effective — and effective for whom?</w:t>
            </w:r>
            <w:r w:rsidDel="00000000" w:rsidR="00000000" w:rsidRPr="00000000">
              <w:rPr>
                <w:rtl w:val="0"/>
              </w:rPr>
            </w:r>
          </w:p>
        </w:tc>
      </w:tr>
      <w:tr>
        <w:trPr>
          <w:cantSplit w:val="1"/>
          <w:tblHeader w:val="0"/>
        </w:trPr>
        <w:tc>
          <w:tcPr>
            <w:shd w:fill="ffffff" w:val="clear"/>
          </w:tcPr>
          <w:p w:rsidR="00000000" w:rsidDel="00000000" w:rsidP="00000000" w:rsidRDefault="00000000" w:rsidRPr="00000000" w14:paraId="0000024F">
            <w:pPr>
              <w:spacing w:line="240" w:lineRule="auto"/>
              <w:rPr/>
            </w:pPr>
            <w:r w:rsidDel="00000000" w:rsidR="00000000" w:rsidRPr="00000000">
              <w:rPr>
                <w:b w:val="1"/>
                <w:bCs w:val="1"/>
                <w:color w:val="111111"/>
                <w:sz w:val="18"/>
                <w:szCs w:val="18"/>
                <w:rtl w:val="0"/>
              </w:rPr>
              <w:t xml:space="preserve">Operations</w:t>
            </w:r>
            <w:r w:rsidDel="00000000" w:rsidR="00000000" w:rsidRPr="00000000">
              <w:rPr>
                <w:rtl w:val="0"/>
              </w:rPr>
            </w:r>
          </w:p>
        </w:tc>
        <w:tc>
          <w:tcPr>
            <w:shd w:fill="ffffff" w:val="clear"/>
          </w:tcPr>
          <w:p w:rsidR="00000000" w:rsidDel="00000000" w:rsidP="00000000" w:rsidRDefault="00000000" w:rsidRPr="00000000" w14:paraId="00000250">
            <w:pPr>
              <w:spacing w:line="240" w:lineRule="auto"/>
              <w:rPr/>
            </w:pPr>
            <w:r w:rsidDel="00000000" w:rsidR="00000000" w:rsidRPr="00000000">
              <w:rPr>
                <w:color w:val="111111"/>
                <w:sz w:val="18"/>
                <w:szCs w:val="18"/>
                <w:rtl w:val="0"/>
              </w:rPr>
              <w:t xml:space="preserve">Executable — and executable everywhere, including the rural and under-resourced?</w:t>
            </w:r>
            <w:r w:rsidDel="00000000" w:rsidR="00000000" w:rsidRPr="00000000">
              <w:rPr>
                <w:rtl w:val="0"/>
              </w:rPr>
            </w:r>
          </w:p>
        </w:tc>
      </w:tr>
    </w:tbl>
    <w:p w:rsidR="00000000" w:rsidDel="00000000" w:rsidP="00000000" w:rsidRDefault="00000000" w:rsidRPr="00000000" w14:paraId="00000251">
      <w:pPr>
        <w:pStyle w:val="Heading2"/>
        <w:widowControl w:val="0"/>
        <w:pBdr>
          <w:top w:color="c9d2df" w:space="10" w:sz="6" w:val="single"/>
        </w:pBdr>
        <w:rPr/>
      </w:pPr>
      <w:bookmarkStart w:colFirst="0" w:colLast="0" w:name="_264hlestjy4r" w:id="29"/>
      <w:bookmarkEnd w:id="29"/>
      <w:r w:rsidDel="00000000" w:rsidR="00000000" w:rsidRPr="00000000">
        <w:rPr>
          <w:color w:val="161b22"/>
          <w:rtl w:val="0"/>
        </w:rPr>
        <w:t xml:space="preserve">1.4  </w:t>
      </w:r>
      <w:r w:rsidDel="00000000" w:rsidR="00000000" w:rsidRPr="00000000">
        <w:rPr>
          <w:b w:val="1"/>
          <w:bCs w:val="1"/>
          <w:color w:val="161b22"/>
          <w:rtl w:val="0"/>
        </w:rPr>
        <w:t xml:space="preserve">The Architecture of Interdependency: The Dependency Matrix</w:t>
      </w:r>
      <w:r w:rsidDel="00000000" w:rsidR="00000000" w:rsidRPr="00000000">
        <w:rPr>
          <w:rtl w:val="0"/>
        </w:rPr>
      </w:r>
    </w:p>
    <w:p w:rsidR="00000000" w:rsidDel="00000000" w:rsidP="00000000" w:rsidRDefault="00000000" w:rsidRPr="00000000" w14:paraId="00000252">
      <w:pPr>
        <w:rPr/>
      </w:pPr>
      <w:r w:rsidDel="00000000" w:rsidR="00000000" w:rsidRPr="00000000">
        <w:rPr>
          <w:rtl w:val="0"/>
        </w:rPr>
        <w:t xml:space="preserve">The five pillars are linked by nine directed dependencies. Most set the build order; two run backward as feedback once the system is live. Reading those nine relationships accurately is the core analytical skill this book develops, and Figure 1.3 shows all nine at once.</w:t>
      </w:r>
    </w:p>
    <w:p w:rsidR="00000000" w:rsidDel="00000000" w:rsidP="00000000" w:rsidRDefault="00000000" w:rsidRPr="00000000" w14:paraId="00000253">
      <w:pPr>
        <w:rPr/>
      </w:pPr>
      <w:r w:rsidDel="00000000" w:rsidR="00000000" w:rsidRPr="00000000">
        <w:rPr>
          <w:rtl w:val="0"/>
        </w:rPr>
        <w:t xml:space="preserve">Read each cell as row-pillar → column-pillar: the row sends, the column receives. The verb names the kind of dependency — ENABLES (makes possible), REQUIRES (cannot function without), DRIVES (actively forces change in) — and ⟲ marks a feedback loop that runs after the build rather than gating it — Operations INFORMS policy design and RUNS the data infrastructure. There is no Equity row or column, for the same reason the pillar table in §1.3 has none: the justice test applies to every cell. The same map is interactive on the platform at healthtransformationreview.org/about/framework.</w:t>
      </w:r>
    </w:p>
    <w:tbl>
      <w:tblPr>
        <w:tblStyle w:val="Table14"/>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55"/>
        <w:gridCol w:w="1455"/>
        <w:gridCol w:w="1680"/>
        <w:gridCol w:w="1590"/>
        <w:gridCol w:w="1575"/>
        <w:gridCol w:w="1620"/>
        <w:tblGridChange w:id="0">
          <w:tblGrid>
            <w:gridCol w:w="1155"/>
            <w:gridCol w:w="1455"/>
            <w:gridCol w:w="1680"/>
            <w:gridCol w:w="1590"/>
            <w:gridCol w:w="1575"/>
            <w:gridCol w:w="1620"/>
          </w:tblGrid>
        </w:tblGridChange>
      </w:tblGrid>
      <w:tr>
        <w:trPr>
          <w:cantSplit w:val="1"/>
          <w:tblHeader w:val="1"/>
        </w:trPr>
        <w:tc>
          <w:tcPr>
            <w:shd w:fill="1b3a6b" w:val="clear"/>
          </w:tcPr>
          <w:p w:rsidR="00000000" w:rsidDel="00000000" w:rsidP="00000000" w:rsidRDefault="00000000" w:rsidRPr="00000000" w14:paraId="00000254">
            <w:pPr>
              <w:jc w:val="left"/>
              <w:rPr/>
            </w:pPr>
            <w:r w:rsidDel="00000000" w:rsidR="00000000" w:rsidRPr="00000000">
              <w:rPr>
                <w:b w:val="1"/>
                <w:bCs w:val="1"/>
                <w:color w:val="ffffff"/>
                <w:sz w:val="17"/>
                <w:szCs w:val="17"/>
                <w:rtl w:val="0"/>
              </w:rPr>
              <w:t xml:space="preserve">FROM ↓ / TO →</w:t>
            </w:r>
            <w:r w:rsidDel="00000000" w:rsidR="00000000" w:rsidRPr="00000000">
              <w:rPr>
                <w:rtl w:val="0"/>
              </w:rPr>
            </w:r>
          </w:p>
        </w:tc>
        <w:tc>
          <w:tcPr>
            <w:shd w:fill="1b3a6b" w:val="clear"/>
          </w:tcPr>
          <w:p w:rsidR="00000000" w:rsidDel="00000000" w:rsidP="00000000" w:rsidRDefault="00000000" w:rsidRPr="00000000" w14:paraId="00000255">
            <w:pPr>
              <w:jc w:val="left"/>
              <w:rPr/>
            </w:pPr>
            <w:r w:rsidDel="00000000" w:rsidR="00000000" w:rsidRPr="00000000">
              <w:rPr>
                <w:b w:val="1"/>
                <w:bCs w:val="1"/>
                <w:color w:val="ffffff"/>
                <w:sz w:val="17"/>
                <w:szCs w:val="17"/>
                <w:rtl w:val="0"/>
              </w:rPr>
              <w:t xml:space="preserve">Policy</w:t>
            </w:r>
            <w:r w:rsidDel="00000000" w:rsidR="00000000" w:rsidRPr="00000000">
              <w:rPr>
                <w:rtl w:val="0"/>
              </w:rPr>
            </w:r>
          </w:p>
        </w:tc>
        <w:tc>
          <w:tcPr>
            <w:shd w:fill="1b3a6b" w:val="clear"/>
          </w:tcPr>
          <w:p w:rsidR="00000000" w:rsidDel="00000000" w:rsidP="00000000" w:rsidRDefault="00000000" w:rsidRPr="00000000" w14:paraId="00000256">
            <w:pPr>
              <w:jc w:val="left"/>
              <w:rPr/>
            </w:pPr>
            <w:r w:rsidDel="00000000" w:rsidR="00000000" w:rsidRPr="00000000">
              <w:rPr>
                <w:b w:val="1"/>
                <w:bCs w:val="1"/>
                <w:color w:val="ffffff"/>
                <w:sz w:val="17"/>
                <w:szCs w:val="17"/>
                <w:rtl w:val="0"/>
              </w:rPr>
              <w:t xml:space="preserve">Technology</w:t>
            </w:r>
            <w:r w:rsidDel="00000000" w:rsidR="00000000" w:rsidRPr="00000000">
              <w:rPr>
                <w:rtl w:val="0"/>
              </w:rPr>
            </w:r>
          </w:p>
        </w:tc>
        <w:tc>
          <w:tcPr>
            <w:shd w:fill="1b3a6b" w:val="clear"/>
          </w:tcPr>
          <w:p w:rsidR="00000000" w:rsidDel="00000000" w:rsidP="00000000" w:rsidRDefault="00000000" w:rsidRPr="00000000" w14:paraId="00000257">
            <w:pPr>
              <w:jc w:val="left"/>
              <w:rPr/>
            </w:pPr>
            <w:r w:rsidDel="00000000" w:rsidR="00000000" w:rsidRPr="00000000">
              <w:rPr>
                <w:b w:val="1"/>
                <w:bCs w:val="1"/>
                <w:color w:val="ffffff"/>
                <w:sz w:val="17"/>
                <w:szCs w:val="17"/>
                <w:rtl w:val="0"/>
              </w:rPr>
              <w:t xml:space="preserve">Economics</w:t>
            </w:r>
            <w:r w:rsidDel="00000000" w:rsidR="00000000" w:rsidRPr="00000000">
              <w:rPr>
                <w:rtl w:val="0"/>
              </w:rPr>
            </w:r>
          </w:p>
        </w:tc>
        <w:tc>
          <w:tcPr>
            <w:shd w:fill="1b3a6b" w:val="clear"/>
          </w:tcPr>
          <w:p w:rsidR="00000000" w:rsidDel="00000000" w:rsidP="00000000" w:rsidRDefault="00000000" w:rsidRPr="00000000" w14:paraId="00000258">
            <w:pPr>
              <w:jc w:val="left"/>
              <w:rPr/>
            </w:pPr>
            <w:r w:rsidDel="00000000" w:rsidR="00000000" w:rsidRPr="00000000">
              <w:rPr>
                <w:b w:val="1"/>
                <w:bCs w:val="1"/>
                <w:color w:val="ffffff"/>
                <w:sz w:val="17"/>
                <w:szCs w:val="17"/>
                <w:rtl w:val="0"/>
              </w:rPr>
              <w:t xml:space="preserve">Clinical</w:t>
            </w:r>
            <w:r w:rsidDel="00000000" w:rsidR="00000000" w:rsidRPr="00000000">
              <w:rPr>
                <w:rtl w:val="0"/>
              </w:rPr>
            </w:r>
          </w:p>
        </w:tc>
        <w:tc>
          <w:tcPr>
            <w:shd w:fill="1b3a6b" w:val="clear"/>
          </w:tcPr>
          <w:p w:rsidR="00000000" w:rsidDel="00000000" w:rsidP="00000000" w:rsidRDefault="00000000" w:rsidRPr="00000000" w14:paraId="00000259">
            <w:pPr>
              <w:jc w:val="left"/>
              <w:rPr/>
            </w:pPr>
            <w:r w:rsidDel="00000000" w:rsidR="00000000" w:rsidRPr="00000000">
              <w:rPr>
                <w:b w:val="1"/>
                <w:bCs w:val="1"/>
                <w:color w:val="ffffff"/>
                <w:sz w:val="17"/>
                <w:szCs w:val="17"/>
                <w:rtl w:val="0"/>
              </w:rPr>
              <w:t xml:space="preserve">Operations</w:t>
            </w:r>
            <w:r w:rsidDel="00000000" w:rsidR="00000000" w:rsidRPr="00000000">
              <w:rPr>
                <w:rtl w:val="0"/>
              </w:rPr>
            </w:r>
          </w:p>
        </w:tc>
      </w:tr>
      <w:tr>
        <w:trPr>
          <w:cantSplit w:val="1"/>
          <w:tblHeader w:val="0"/>
        </w:trPr>
        <w:tc>
          <w:tcPr/>
          <w:p w:rsidR="00000000" w:rsidDel="00000000" w:rsidP="00000000" w:rsidRDefault="00000000" w:rsidRPr="00000000" w14:paraId="0000025A">
            <w:pPr>
              <w:jc w:val="left"/>
              <w:rPr/>
            </w:pPr>
            <w:r w:rsidDel="00000000" w:rsidR="00000000" w:rsidRPr="00000000">
              <w:rPr>
                <w:b w:val="1"/>
                <w:bCs w:val="1"/>
                <w:sz w:val="17"/>
                <w:szCs w:val="17"/>
                <w:rtl w:val="0"/>
              </w:rPr>
              <w:t xml:space="preserve">Policy</w:t>
            </w:r>
            <w:r w:rsidDel="00000000" w:rsidR="00000000" w:rsidRPr="00000000">
              <w:rPr>
                <w:rtl w:val="0"/>
              </w:rPr>
            </w:r>
          </w:p>
        </w:tc>
        <w:tc>
          <w:tcPr/>
          <w:p w:rsidR="00000000" w:rsidDel="00000000" w:rsidP="00000000" w:rsidRDefault="00000000" w:rsidRPr="00000000" w14:paraId="0000025B">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5C">
            <w:pPr>
              <w:jc w:val="left"/>
              <w:rPr/>
            </w:pPr>
            <w:r w:rsidDel="00000000" w:rsidR="00000000" w:rsidRPr="00000000">
              <w:rPr>
                <w:sz w:val="17"/>
                <w:szCs w:val="17"/>
                <w:rtl w:val="0"/>
              </w:rPr>
              <w:t xml:space="preserve">ENABLES: funds &amp; authorizes the data build</w:t>
            </w:r>
            <w:r w:rsidDel="00000000" w:rsidR="00000000" w:rsidRPr="00000000">
              <w:rPr>
                <w:rtl w:val="0"/>
              </w:rPr>
            </w:r>
          </w:p>
        </w:tc>
        <w:tc>
          <w:tcPr/>
          <w:p w:rsidR="00000000" w:rsidDel="00000000" w:rsidP="00000000" w:rsidRDefault="00000000" w:rsidRPr="00000000" w14:paraId="0000025D">
            <w:pPr>
              <w:jc w:val="left"/>
              <w:rPr/>
            </w:pPr>
            <w:r w:rsidDel="00000000" w:rsidR="00000000" w:rsidRPr="00000000">
              <w:rPr>
                <w:sz w:val="17"/>
                <w:szCs w:val="17"/>
                <w:rtl w:val="0"/>
              </w:rPr>
              <w:t xml:space="preserve">ENABLES: makes payment reform binding</w:t>
            </w:r>
            <w:r w:rsidDel="00000000" w:rsidR="00000000" w:rsidRPr="00000000">
              <w:rPr>
                <w:rtl w:val="0"/>
              </w:rPr>
            </w:r>
          </w:p>
        </w:tc>
        <w:tc>
          <w:tcPr/>
          <w:p w:rsidR="00000000" w:rsidDel="00000000" w:rsidP="00000000" w:rsidRDefault="00000000" w:rsidRPr="00000000" w14:paraId="0000025E">
            <w:pPr>
              <w:rPr/>
            </w:pPr>
            <w:r w:rsidDel="00000000" w:rsidR="00000000" w:rsidRPr="00000000">
              <w:rPr>
                <w:rtl w:val="0"/>
              </w:rPr>
            </w:r>
          </w:p>
        </w:tc>
        <w:tc>
          <w:tcPr/>
          <w:p w:rsidR="00000000" w:rsidDel="00000000" w:rsidP="00000000" w:rsidRDefault="00000000" w:rsidRPr="00000000" w14:paraId="0000025F">
            <w:pPr>
              <w:jc w:val="left"/>
              <w:rPr/>
            </w:pPr>
            <w:r w:rsidDel="00000000" w:rsidR="00000000" w:rsidRPr="00000000">
              <w:rPr>
                <w:sz w:val="17"/>
                <w:szCs w:val="17"/>
                <w:rtl w:val="0"/>
              </w:rPr>
              <w:t xml:space="preserve">DRIVES: statutory deadlines force capacity</w:t>
            </w:r>
            <w:r w:rsidDel="00000000" w:rsidR="00000000" w:rsidRPr="00000000">
              <w:rPr>
                <w:rtl w:val="0"/>
              </w:rPr>
            </w:r>
          </w:p>
        </w:tc>
      </w:tr>
      <w:tr>
        <w:trPr>
          <w:cantSplit w:val="0"/>
          <w:tblHeader w:val="0"/>
        </w:trPr>
        <w:tc>
          <w:tcPr/>
          <w:p w:rsidR="00000000" w:rsidDel="00000000" w:rsidP="00000000" w:rsidRDefault="00000000" w:rsidRPr="00000000" w14:paraId="00000260">
            <w:pPr>
              <w:jc w:val="left"/>
              <w:rPr/>
            </w:pPr>
            <w:r w:rsidDel="00000000" w:rsidR="00000000" w:rsidRPr="00000000">
              <w:rPr>
                <w:b w:val="1"/>
                <w:bCs w:val="1"/>
                <w:sz w:val="17"/>
                <w:szCs w:val="17"/>
                <w:rtl w:val="0"/>
              </w:rPr>
              <w:t xml:space="preserve">Technology</w:t>
            </w:r>
            <w:r w:rsidDel="00000000" w:rsidR="00000000" w:rsidRPr="00000000">
              <w:rPr>
                <w:rtl w:val="0"/>
              </w:rPr>
            </w:r>
          </w:p>
        </w:tc>
        <w:tc>
          <w:tcPr/>
          <w:p w:rsidR="00000000" w:rsidDel="00000000" w:rsidP="00000000" w:rsidRDefault="00000000" w:rsidRPr="00000000" w14:paraId="00000261">
            <w:pPr>
              <w:rPr/>
            </w:pPr>
            <w:r w:rsidDel="00000000" w:rsidR="00000000" w:rsidRPr="00000000">
              <w:rPr>
                <w:rtl w:val="0"/>
              </w:rPr>
            </w:r>
          </w:p>
        </w:tc>
        <w:tc>
          <w:tcPr/>
          <w:p w:rsidR="00000000" w:rsidDel="00000000" w:rsidP="00000000" w:rsidRDefault="00000000" w:rsidRPr="00000000" w14:paraId="00000262">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63">
            <w:pPr>
              <w:jc w:val="left"/>
              <w:rPr/>
            </w:pPr>
            <w:r w:rsidDel="00000000" w:rsidR="00000000" w:rsidRPr="00000000">
              <w:rPr>
                <w:sz w:val="17"/>
                <w:szCs w:val="17"/>
                <w:rtl w:val="0"/>
              </w:rPr>
              <w:t xml:space="preserve">ENABLES: analytics run the payment model</w:t>
            </w:r>
            <w:r w:rsidDel="00000000" w:rsidR="00000000" w:rsidRPr="00000000">
              <w:rPr>
                <w:rtl w:val="0"/>
              </w:rPr>
            </w:r>
          </w:p>
        </w:tc>
        <w:tc>
          <w:tcPr/>
          <w:p w:rsidR="00000000" w:rsidDel="00000000" w:rsidP="00000000" w:rsidRDefault="00000000" w:rsidRPr="00000000" w14:paraId="00000264">
            <w:pPr>
              <w:jc w:val="left"/>
              <w:rPr/>
            </w:pPr>
            <w:r w:rsidDel="00000000" w:rsidR="00000000" w:rsidRPr="00000000">
              <w:rPr>
                <w:sz w:val="17"/>
                <w:szCs w:val="17"/>
                <w:rtl w:val="0"/>
              </w:rPr>
              <w:t xml:space="preserve">ENABLES: data enables population health</w:t>
            </w:r>
            <w:r w:rsidDel="00000000" w:rsidR="00000000" w:rsidRPr="00000000">
              <w:rPr>
                <w:rtl w:val="0"/>
              </w:rPr>
            </w:r>
          </w:p>
        </w:tc>
        <w:tc>
          <w:tcPr/>
          <w:p w:rsidR="00000000" w:rsidDel="00000000" w:rsidP="00000000" w:rsidRDefault="00000000" w:rsidRPr="00000000" w14:paraId="00000265">
            <w:pPr>
              <w:rPr/>
            </w:pPr>
            <w:r w:rsidDel="00000000" w:rsidR="00000000" w:rsidRPr="00000000">
              <w:rPr>
                <w:rtl w:val="0"/>
              </w:rPr>
            </w:r>
          </w:p>
        </w:tc>
      </w:tr>
      <w:tr>
        <w:trPr>
          <w:cantSplit w:val="0"/>
          <w:tblHeader w:val="0"/>
        </w:trPr>
        <w:tc>
          <w:tcPr/>
          <w:p w:rsidR="00000000" w:rsidDel="00000000" w:rsidP="00000000" w:rsidRDefault="00000000" w:rsidRPr="00000000" w14:paraId="00000266">
            <w:pPr>
              <w:jc w:val="left"/>
              <w:rPr/>
            </w:pPr>
            <w:r w:rsidDel="00000000" w:rsidR="00000000" w:rsidRPr="00000000">
              <w:rPr>
                <w:b w:val="1"/>
                <w:bCs w:val="1"/>
                <w:sz w:val="17"/>
                <w:szCs w:val="17"/>
                <w:rtl w:val="0"/>
              </w:rPr>
              <w:t xml:space="preserve">Economics</w:t>
            </w:r>
            <w:r w:rsidDel="00000000" w:rsidR="00000000" w:rsidRPr="00000000">
              <w:rPr>
                <w:rtl w:val="0"/>
              </w:rPr>
            </w:r>
          </w:p>
        </w:tc>
        <w:tc>
          <w:tcPr/>
          <w:p w:rsidR="00000000" w:rsidDel="00000000" w:rsidP="00000000" w:rsidRDefault="00000000" w:rsidRPr="00000000" w14:paraId="00000267">
            <w:pPr>
              <w:rPr/>
            </w:pPr>
            <w:r w:rsidDel="00000000" w:rsidR="00000000" w:rsidRPr="00000000">
              <w:rPr>
                <w:rtl w:val="0"/>
              </w:rPr>
            </w:r>
          </w:p>
        </w:tc>
        <w:tc>
          <w:tcPr/>
          <w:p w:rsidR="00000000" w:rsidDel="00000000" w:rsidP="00000000" w:rsidRDefault="00000000" w:rsidRPr="00000000" w14:paraId="00000268">
            <w:pPr>
              <w:rPr/>
            </w:pPr>
            <w:r w:rsidDel="00000000" w:rsidR="00000000" w:rsidRPr="00000000">
              <w:rPr>
                <w:rtl w:val="0"/>
              </w:rPr>
            </w:r>
          </w:p>
        </w:tc>
        <w:tc>
          <w:tcPr/>
          <w:p w:rsidR="00000000" w:rsidDel="00000000" w:rsidP="00000000" w:rsidRDefault="00000000" w:rsidRPr="00000000" w14:paraId="00000269">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6A">
            <w:pPr>
              <w:jc w:val="left"/>
              <w:rPr/>
            </w:pPr>
            <w:r w:rsidDel="00000000" w:rsidR="00000000" w:rsidRPr="00000000">
              <w:rPr>
                <w:sz w:val="17"/>
                <w:szCs w:val="17"/>
                <w:rtl w:val="0"/>
              </w:rPr>
              <w:t xml:space="preserve">DRIVES: incentives reshape care delivery</w:t>
            </w:r>
            <w:r w:rsidDel="00000000" w:rsidR="00000000" w:rsidRPr="00000000">
              <w:rPr>
                <w:rtl w:val="0"/>
              </w:rPr>
            </w:r>
          </w:p>
        </w:tc>
        <w:tc>
          <w:tcPr/>
          <w:p w:rsidR="00000000" w:rsidDel="00000000" w:rsidP="00000000" w:rsidRDefault="00000000" w:rsidRPr="00000000" w14:paraId="0000026B">
            <w:pPr>
              <w:rPr/>
            </w:pPr>
            <w:r w:rsidDel="00000000" w:rsidR="00000000" w:rsidRPr="00000000">
              <w:rPr>
                <w:rtl w:val="0"/>
              </w:rPr>
            </w:r>
          </w:p>
        </w:tc>
      </w:tr>
      <w:tr>
        <w:trPr>
          <w:cantSplit w:val="0"/>
          <w:tblHeader w:val="0"/>
        </w:trPr>
        <w:tc>
          <w:tcPr/>
          <w:p w:rsidR="00000000" w:rsidDel="00000000" w:rsidP="00000000" w:rsidRDefault="00000000" w:rsidRPr="00000000" w14:paraId="0000026C">
            <w:pPr>
              <w:jc w:val="left"/>
              <w:rPr/>
            </w:pPr>
            <w:r w:rsidDel="00000000" w:rsidR="00000000" w:rsidRPr="00000000">
              <w:rPr>
                <w:b w:val="1"/>
                <w:bCs w:val="1"/>
                <w:sz w:val="17"/>
                <w:szCs w:val="17"/>
                <w:rtl w:val="0"/>
              </w:rPr>
              <w:t xml:space="preserve">Clinical</w:t>
            </w:r>
            <w:r w:rsidDel="00000000" w:rsidR="00000000" w:rsidRPr="00000000">
              <w:rPr>
                <w:rtl w:val="0"/>
              </w:rPr>
            </w:r>
          </w:p>
        </w:tc>
        <w:tc>
          <w:tcPr/>
          <w:p w:rsidR="00000000" w:rsidDel="00000000" w:rsidP="00000000" w:rsidRDefault="00000000" w:rsidRPr="00000000" w14:paraId="0000026D">
            <w:pPr>
              <w:rPr/>
            </w:pPr>
            <w:r w:rsidDel="00000000" w:rsidR="00000000" w:rsidRPr="00000000">
              <w:rPr>
                <w:rtl w:val="0"/>
              </w:rPr>
            </w:r>
          </w:p>
        </w:tc>
        <w:tc>
          <w:tcPr/>
          <w:p w:rsidR="00000000" w:rsidDel="00000000" w:rsidP="00000000" w:rsidRDefault="00000000" w:rsidRPr="00000000" w14:paraId="0000026E">
            <w:pPr>
              <w:rPr/>
            </w:pPr>
            <w:r w:rsidDel="00000000" w:rsidR="00000000" w:rsidRPr="00000000">
              <w:rPr>
                <w:rtl w:val="0"/>
              </w:rPr>
            </w:r>
          </w:p>
        </w:tc>
        <w:tc>
          <w:tcPr/>
          <w:p w:rsidR="00000000" w:rsidDel="00000000" w:rsidP="00000000" w:rsidRDefault="00000000" w:rsidRPr="00000000" w14:paraId="0000026F">
            <w:pPr>
              <w:rPr/>
            </w:pPr>
            <w:r w:rsidDel="00000000" w:rsidR="00000000" w:rsidRPr="00000000">
              <w:rPr>
                <w:rtl w:val="0"/>
              </w:rPr>
            </w:r>
          </w:p>
        </w:tc>
        <w:tc>
          <w:tcPr/>
          <w:p w:rsidR="00000000" w:rsidDel="00000000" w:rsidP="00000000" w:rsidRDefault="00000000" w:rsidRPr="00000000" w14:paraId="00000270">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71">
            <w:pPr>
              <w:jc w:val="left"/>
              <w:rPr/>
            </w:pPr>
            <w:r w:rsidDel="00000000" w:rsidR="00000000" w:rsidRPr="00000000">
              <w:rPr>
                <w:sz w:val="17"/>
                <w:szCs w:val="17"/>
                <w:rtl w:val="0"/>
              </w:rPr>
              <w:t xml:space="preserve">REQUIRES: care models need execution infra</w:t>
            </w:r>
            <w:r w:rsidDel="00000000" w:rsidR="00000000" w:rsidRPr="00000000">
              <w:rPr>
                <w:rtl w:val="0"/>
              </w:rPr>
            </w:r>
          </w:p>
        </w:tc>
      </w:tr>
      <w:tr>
        <w:trPr>
          <w:cantSplit w:val="1"/>
          <w:tblHeader w:val="0"/>
        </w:trPr>
        <w:tc>
          <w:tcPr/>
          <w:p w:rsidR="00000000" w:rsidDel="00000000" w:rsidP="00000000" w:rsidRDefault="00000000" w:rsidRPr="00000000" w14:paraId="00000272">
            <w:pPr>
              <w:jc w:val="left"/>
              <w:rPr/>
            </w:pPr>
            <w:r w:rsidDel="00000000" w:rsidR="00000000" w:rsidRPr="00000000">
              <w:rPr>
                <w:b w:val="1"/>
                <w:bCs w:val="1"/>
                <w:sz w:val="17"/>
                <w:szCs w:val="17"/>
                <w:rtl w:val="0"/>
              </w:rPr>
              <w:t xml:space="preserve">Operations</w:t>
            </w:r>
            <w:r w:rsidDel="00000000" w:rsidR="00000000" w:rsidRPr="00000000">
              <w:rPr>
                <w:rtl w:val="0"/>
              </w:rPr>
            </w:r>
          </w:p>
        </w:tc>
        <w:tc>
          <w:tcPr/>
          <w:p w:rsidR="00000000" w:rsidDel="00000000" w:rsidP="00000000" w:rsidRDefault="00000000" w:rsidRPr="00000000" w14:paraId="00000273">
            <w:pPr>
              <w:jc w:val="left"/>
              <w:rPr/>
            </w:pPr>
            <w:r w:rsidDel="00000000" w:rsidR="00000000" w:rsidRPr="00000000">
              <w:rPr>
                <w:sz w:val="17"/>
                <w:szCs w:val="17"/>
                <w:rtl w:val="0"/>
              </w:rPr>
              <w:t xml:space="preserve">INFORMS ⟲: data refines the mandate</w:t>
            </w:r>
            <w:r w:rsidDel="00000000" w:rsidR="00000000" w:rsidRPr="00000000">
              <w:rPr>
                <w:rtl w:val="0"/>
              </w:rPr>
            </w:r>
          </w:p>
        </w:tc>
        <w:tc>
          <w:tcPr/>
          <w:p w:rsidR="00000000" w:rsidDel="00000000" w:rsidP="00000000" w:rsidRDefault="00000000" w:rsidRPr="00000000" w14:paraId="00000274">
            <w:pPr>
              <w:jc w:val="left"/>
              <w:rPr/>
            </w:pPr>
            <w:r w:rsidDel="00000000" w:rsidR="00000000" w:rsidRPr="00000000">
              <w:rPr>
                <w:sz w:val="17"/>
                <w:szCs w:val="17"/>
                <w:rtl w:val="0"/>
              </w:rPr>
              <w:t xml:space="preserve">RUNS ⟲: workforce runs the infrastructure</w:t>
            </w:r>
            <w:r w:rsidDel="00000000" w:rsidR="00000000" w:rsidRPr="00000000">
              <w:rPr>
                <w:rtl w:val="0"/>
              </w:rPr>
            </w:r>
          </w:p>
        </w:tc>
        <w:tc>
          <w:tcPr/>
          <w:p w:rsidR="00000000" w:rsidDel="00000000" w:rsidP="00000000" w:rsidRDefault="00000000" w:rsidRPr="00000000" w14:paraId="00000275">
            <w:pPr>
              <w:rPr/>
            </w:pPr>
            <w:r w:rsidDel="00000000" w:rsidR="00000000" w:rsidRPr="00000000">
              <w:rPr>
                <w:rtl w:val="0"/>
              </w:rPr>
            </w:r>
          </w:p>
        </w:tc>
        <w:tc>
          <w:tcPr/>
          <w:p w:rsidR="00000000" w:rsidDel="00000000" w:rsidP="00000000" w:rsidRDefault="00000000" w:rsidRPr="00000000" w14:paraId="00000276">
            <w:pPr>
              <w:rPr/>
            </w:pPr>
            <w:r w:rsidDel="00000000" w:rsidR="00000000" w:rsidRPr="00000000">
              <w:rPr>
                <w:rtl w:val="0"/>
              </w:rPr>
            </w:r>
          </w:p>
        </w:tc>
        <w:tc>
          <w:tcPr/>
          <w:p w:rsidR="00000000" w:rsidDel="00000000" w:rsidP="00000000" w:rsidRDefault="00000000" w:rsidRPr="00000000" w14:paraId="00000277">
            <w:pPr>
              <w:jc w:val="left"/>
              <w:rPr/>
            </w:pPr>
            <w:r w:rsidDel="00000000" w:rsidR="00000000" w:rsidRPr="00000000">
              <w:rPr>
                <w:sz w:val="17"/>
                <w:szCs w:val="17"/>
                <w:rtl w:val="0"/>
              </w:rPr>
              <w:t xml:space="preserve">—</w:t>
            </w:r>
            <w:r w:rsidDel="00000000" w:rsidR="00000000" w:rsidRPr="00000000">
              <w:rPr>
                <w:rtl w:val="0"/>
              </w:rPr>
            </w:r>
          </w:p>
        </w:tc>
      </w:tr>
    </w:tbl>
    <w:p w:rsidR="00000000" w:rsidDel="00000000" w:rsidP="00000000" w:rsidRDefault="00000000" w:rsidRPr="00000000" w14:paraId="0000027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b w:val="0"/>
          <w:bCs w:val="0"/>
          <w:i w:val="1"/>
          <w:iCs w:val="1"/>
          <w:smallCaps w:val="0"/>
          <w:strike w:val="0"/>
          <w:color w:val="555555"/>
          <w:sz w:val="18"/>
          <w:szCs w:val="18"/>
          <w:u w:val="none"/>
          <w:shd w:fill="auto" w:val="clear"/>
          <w:vertAlign w:val="baseline"/>
          <w:rtl w:val="0"/>
        </w:rPr>
        <w:t xml:space="preserve">Figure 1.3 — The Dependency Matrix. Read each cell as row-pillar → column-pillar. Sources: Acts 167 (2022) and 68 (2025).</w:t>
      </w:r>
      <w:r w:rsidDel="00000000" w:rsidR="00000000" w:rsidRPr="00000000">
        <w:rPr>
          <w:rtl w:val="0"/>
        </w:rPr>
      </w:r>
    </w:p>
    <w:p w:rsidR="00000000" w:rsidDel="00000000" w:rsidP="00000000" w:rsidRDefault="00000000" w:rsidRPr="00000000" w14:paraId="00000279">
      <w:pPr>
        <w:rPr/>
      </w:pPr>
      <w:r w:rsidDel="00000000" w:rsidR="00000000" w:rsidRPr="00000000">
        <w:rPr>
          <w:rtl w:val="0"/>
        </w:rPr>
        <w:t xml:space="preserve">Where two pillars depend on each other, the two arrows carry different content — Policy → Operations is a deadline, Operations → Policy is implementation data — so each is a genuine relationship, not one fact counted twice.</w:t>
      </w:r>
    </w:p>
    <w:p w:rsidR="00000000" w:rsidDel="00000000" w:rsidP="00000000" w:rsidRDefault="00000000" w:rsidRPr="00000000" w14:paraId="0000027A">
      <w:pPr>
        <w:pStyle w:val="Heading3"/>
        <w:widowControl w:val="0"/>
        <w:spacing w:after="160" w:before="320" w:lineRule="auto"/>
        <w:rPr/>
      </w:pPr>
      <w:r w:rsidDel="00000000" w:rsidR="00000000" w:rsidRPr="00000000">
        <w:rPr>
          <w:b w:val="1"/>
          <w:bCs w:val="1"/>
          <w:rtl w:val="0"/>
        </w:rPr>
        <w:t xml:space="preserve">What Earns a Place in the Matrix</w:t>
      </w:r>
      <w:r w:rsidDel="00000000" w:rsidR="00000000" w:rsidRPr="00000000">
        <w:rPr>
          <w:rtl w:val="0"/>
        </w:rPr>
      </w:r>
    </w:p>
    <w:p w:rsidR="00000000" w:rsidDel="00000000" w:rsidP="00000000" w:rsidRDefault="00000000" w:rsidRPr="00000000" w14:paraId="0000027B">
      <w:pPr>
        <w:widowControl w:val="0"/>
        <w:spacing w:after="120" w:before="0" w:lineRule="auto"/>
        <w:jc w:val="left"/>
        <w:rPr>
          <w:sz w:val="21"/>
          <w:szCs w:val="21"/>
        </w:rPr>
      </w:pPr>
      <w:r w:rsidDel="00000000" w:rsidR="00000000" w:rsidRPr="00000000">
        <w:rPr>
          <w:sz w:val="21"/>
          <w:szCs w:val="21"/>
          <w:rtl w:val="0"/>
        </w:rPr>
        <w:t xml:space="preserve">Every cell in Figure 1.3 has to justify itself, and so does every empty one. A grid built from relationships that merely struck someone as important cannot answer the question a sceptical reader should ask: why is this cell filled and that one empty? So the matrix follows a single rule.</w:t>
      </w:r>
    </w:p>
    <w:p w:rsidR="00000000" w:rsidDel="00000000" w:rsidP="00000000" w:rsidRDefault="00000000" w:rsidRPr="00000000" w14:paraId="0000027C">
      <w:pPr>
        <w:spacing w:after="120" w:before="0" w:lineRule="auto"/>
        <w:jc w:val="left"/>
        <w:rPr>
          <w:sz w:val="21"/>
          <w:szCs w:val="21"/>
        </w:rPr>
      </w:pPr>
      <w:r w:rsidDel="00000000" w:rsidR="00000000" w:rsidRPr="00000000">
        <w:rPr>
          <w:sz w:val="21"/>
          <w:szCs w:val="21"/>
          <w:rtl w:val="0"/>
        </w:rPr>
        <w:t xml:space="preserve">The rule is narrow on purpose: a dependency earns a cell when the downstream pillar</w:t>
      </w:r>
      <w:r w:rsidDel="00000000" w:rsidR="00000000" w:rsidRPr="00000000">
        <w:rPr>
          <w:b w:val="1"/>
          <w:bCs w:val="1"/>
          <w:sz w:val="21"/>
          <w:szCs w:val="21"/>
          <w:rtl w:val="0"/>
        </w:rPr>
        <w:t xml:space="preserve"> cannot </w:t>
      </w:r>
      <w:r w:rsidDel="00000000" w:rsidR="00000000" w:rsidRPr="00000000">
        <w:rPr>
          <w:sz w:val="21"/>
          <w:szCs w:val="21"/>
          <w:rtl w:val="0"/>
        </w:rPr>
        <w:t xml:space="preserve">produce its </w:t>
      </w:r>
      <w:r w:rsidDel="00000000" w:rsidR="00000000" w:rsidRPr="00000000">
        <w:rPr>
          <w:b w:val="1"/>
          <w:bCs w:val="1"/>
          <w:sz w:val="21"/>
          <w:szCs w:val="21"/>
          <w:rtl w:val="0"/>
        </w:rPr>
        <w:t xml:space="preserve">intended </w:t>
      </w:r>
      <w:r w:rsidDel="00000000" w:rsidR="00000000" w:rsidRPr="00000000">
        <w:rPr>
          <w:sz w:val="21"/>
          <w:szCs w:val="21"/>
          <w:rtl w:val="0"/>
        </w:rPr>
        <w:t xml:space="preserve">result</w:t>
      </w:r>
      <w:r w:rsidDel="00000000" w:rsidR="00000000" w:rsidRPr="00000000">
        <w:rPr>
          <w:b w:val="1"/>
          <w:bCs w:val="1"/>
          <w:sz w:val="21"/>
          <w:szCs w:val="21"/>
          <w:rtl w:val="0"/>
        </w:rPr>
        <w:t xml:space="preserve"> </w:t>
      </w:r>
      <w:r w:rsidDel="00000000" w:rsidR="00000000" w:rsidRPr="00000000">
        <w:rPr>
          <w:sz w:val="21"/>
          <w:szCs w:val="21"/>
          <w:rtl w:val="0"/>
        </w:rPr>
        <w:t xml:space="preserve">until the upstream pillar delivers something specific and </w:t>
      </w:r>
      <w:r w:rsidDel="00000000" w:rsidR="00000000" w:rsidRPr="00000000">
        <w:rPr>
          <w:b w:val="1"/>
          <w:bCs w:val="1"/>
          <w:sz w:val="21"/>
          <w:szCs w:val="21"/>
          <w:rtl w:val="0"/>
        </w:rPr>
        <w:t xml:space="preserve">nameable.</w:t>
      </w:r>
      <w:r w:rsidDel="00000000" w:rsidR="00000000" w:rsidRPr="00000000">
        <w:rPr>
          <w:sz w:val="21"/>
          <w:szCs w:val="21"/>
          <w:rtl w:val="0"/>
        </w:rPr>
        <w:t xml:space="preserve"> </w:t>
      </w:r>
      <w:r w:rsidDel="00000000" w:rsidR="00000000" w:rsidRPr="00000000">
        <w:rPr>
          <w:b w:val="1"/>
          <w:bCs w:val="1"/>
          <w:sz w:val="21"/>
          <w:szCs w:val="21"/>
          <w:rtl w:val="0"/>
        </w:rPr>
        <w:t xml:space="preserve">Cannot</w:t>
      </w:r>
      <w:r w:rsidDel="00000000" w:rsidR="00000000" w:rsidRPr="00000000">
        <w:rPr>
          <w:sz w:val="21"/>
          <w:szCs w:val="21"/>
          <w:rtl w:val="0"/>
        </w:rPr>
        <w:t xml:space="preserve"> means the downstream pillar is genuinely stuck without the upstream one — not just better off. “Benefits from” and “works better with” don’t qualify. </w:t>
      </w:r>
      <w:r w:rsidDel="00000000" w:rsidR="00000000" w:rsidRPr="00000000">
        <w:rPr>
          <w:b w:val="1"/>
          <w:bCs w:val="1"/>
          <w:sz w:val="21"/>
          <w:szCs w:val="21"/>
          <w:rtl w:val="0"/>
        </w:rPr>
        <w:t xml:space="preserve">Intended result</w:t>
      </w:r>
      <w:r w:rsidDel="00000000" w:rsidR="00000000" w:rsidRPr="00000000">
        <w:rPr>
          <w:sz w:val="21"/>
          <w:szCs w:val="21"/>
          <w:rtl w:val="0"/>
        </w:rPr>
        <w:t xml:space="preserve"> keeps the test honest: what’s at stake has to be the downstream pillar’s own output, not a general sense that the upstream pillar helps. </w:t>
      </w:r>
      <w:r w:rsidDel="00000000" w:rsidR="00000000" w:rsidRPr="00000000">
        <w:rPr>
          <w:b w:val="1"/>
          <w:bCs w:val="1"/>
          <w:sz w:val="21"/>
          <w:szCs w:val="21"/>
          <w:rtl w:val="0"/>
        </w:rPr>
        <w:t xml:space="preserve">Nameable</w:t>
      </w:r>
      <w:r w:rsidDel="00000000" w:rsidR="00000000" w:rsidRPr="00000000">
        <w:rPr>
          <w:sz w:val="21"/>
          <w:szCs w:val="21"/>
          <w:rtl w:val="0"/>
        </w:rPr>
        <w:t xml:space="preserve"> is the practical check: you have to be able to say exactly what gets handed from one pillar to the other. If you can’t name it, what you’ve found is a resemblance between two pillars, not a real dependency.</w:t>
      </w:r>
    </w:p>
    <w:p w:rsidR="00000000" w:rsidDel="00000000" w:rsidP="00000000" w:rsidRDefault="00000000" w:rsidRPr="00000000" w14:paraId="0000027D">
      <w:pPr>
        <w:spacing w:after="120" w:before="0" w:lineRule="auto"/>
        <w:jc w:val="left"/>
        <w:rPr>
          <w:sz w:val="21"/>
          <w:szCs w:val="21"/>
        </w:rPr>
      </w:pPr>
      <w:r w:rsidDel="00000000" w:rsidR="00000000" w:rsidRPr="00000000">
        <w:rPr>
          <w:sz w:val="21"/>
          <w:szCs w:val="21"/>
          <w:rtl w:val="0"/>
        </w:rPr>
        <w:t xml:space="preserve">Naming what flows is easier than it sounds, because each pillar issues exactly one thing: its currency. That is what makes the five pillars distinct rather than five labels for “important stuff.” The table below sets the five currencies side by side.</w:t>
      </w:r>
    </w:p>
    <w:tbl>
      <w:tblPr>
        <w:tblStyle w:val="Table15"/>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65"/>
        <w:gridCol w:w="7710"/>
        <w:tblGridChange w:id="0">
          <w:tblGrid>
            <w:gridCol w:w="1365"/>
            <w:gridCol w:w="7710"/>
          </w:tblGrid>
        </w:tblGridChange>
      </w:tblGrid>
      <w:tr>
        <w:trPr>
          <w:cantSplit w:val="1"/>
          <w:tblHeader w:val="1"/>
        </w:trPr>
        <w:tc>
          <w:tcPr>
            <w:shd w:fill="edf2f9" w:val="clear"/>
          </w:tcPr>
          <w:p w:rsidR="00000000" w:rsidDel="00000000" w:rsidP="00000000" w:rsidRDefault="00000000" w:rsidRPr="00000000" w14:paraId="0000027E">
            <w:pPr>
              <w:spacing w:after="120" w:before="0" w:lineRule="auto"/>
              <w:jc w:val="left"/>
              <w:rPr>
                <w:color w:val="111111"/>
                <w:sz w:val="18"/>
                <w:szCs w:val="18"/>
              </w:rPr>
            </w:pPr>
            <w:r w:rsidDel="00000000" w:rsidR="00000000" w:rsidRPr="00000000">
              <w:rPr>
                <w:b w:val="1"/>
                <w:bCs w:val="1"/>
                <w:color w:val="111111"/>
                <w:sz w:val="18"/>
                <w:szCs w:val="18"/>
                <w:rtl w:val="0"/>
              </w:rPr>
              <w:t xml:space="preserve">Pillar</w:t>
            </w:r>
            <w:r w:rsidDel="00000000" w:rsidR="00000000" w:rsidRPr="00000000">
              <w:rPr>
                <w:rtl w:val="0"/>
              </w:rPr>
            </w:r>
          </w:p>
        </w:tc>
        <w:tc>
          <w:tcPr>
            <w:shd w:fill="edf2f9" w:val="clear"/>
          </w:tcPr>
          <w:p w:rsidR="00000000" w:rsidDel="00000000" w:rsidP="00000000" w:rsidRDefault="00000000" w:rsidRPr="00000000" w14:paraId="0000027F">
            <w:pPr>
              <w:spacing w:after="120" w:before="0" w:lineRule="auto"/>
              <w:jc w:val="left"/>
              <w:rPr>
                <w:color w:val="111111"/>
                <w:sz w:val="18"/>
                <w:szCs w:val="18"/>
              </w:rPr>
            </w:pPr>
            <w:r w:rsidDel="00000000" w:rsidR="00000000" w:rsidRPr="00000000">
              <w:rPr>
                <w:b w:val="1"/>
                <w:bCs w:val="1"/>
                <w:color w:val="111111"/>
                <w:sz w:val="18"/>
                <w:szCs w:val="18"/>
                <w:rtl w:val="0"/>
              </w:rPr>
              <w:t xml:space="preserve">What it issues (</w:t>
            </w:r>
            <w:r w:rsidDel="00000000" w:rsidR="00000000" w:rsidRPr="00000000">
              <w:rPr>
                <w:color w:val="111111"/>
                <w:sz w:val="18"/>
                <w:szCs w:val="18"/>
                <w:rtl w:val="0"/>
              </w:rPr>
              <w:t xml:space="preserve">currency) </w:t>
            </w:r>
            <w:r w:rsidDel="00000000" w:rsidR="00000000" w:rsidRPr="00000000">
              <w:rPr>
                <w:b w:val="1"/>
                <w:bCs w:val="1"/>
                <w:color w:val="111111"/>
                <w:sz w:val="18"/>
                <w:szCs w:val="18"/>
                <w:rtl w:val="0"/>
              </w:rPr>
              <w:t xml:space="preserve">— and what that means</w:t>
            </w:r>
            <w:r w:rsidDel="00000000" w:rsidR="00000000" w:rsidRPr="00000000">
              <w:rPr>
                <w:rtl w:val="0"/>
              </w:rPr>
            </w:r>
          </w:p>
        </w:tc>
      </w:tr>
      <w:tr>
        <w:trPr>
          <w:cantSplit w:val="1"/>
          <w:tblHeader w:val="0"/>
        </w:trPr>
        <w:tc>
          <w:tcPr>
            <w:shd w:fill="edf2f9" w:val="clear"/>
          </w:tcPr>
          <w:p w:rsidR="00000000" w:rsidDel="00000000" w:rsidP="00000000" w:rsidRDefault="00000000" w:rsidRPr="00000000" w14:paraId="00000280">
            <w:pPr>
              <w:spacing w:after="120" w:before="0" w:lineRule="auto"/>
              <w:jc w:val="left"/>
              <w:rPr>
                <w:color w:val="111111"/>
                <w:sz w:val="18"/>
                <w:szCs w:val="18"/>
              </w:rPr>
            </w:pPr>
            <w:r w:rsidDel="00000000" w:rsidR="00000000" w:rsidRPr="00000000">
              <w:rPr>
                <w:b w:val="1"/>
                <w:bCs w:val="1"/>
                <w:color w:val="111111"/>
                <w:sz w:val="18"/>
                <w:szCs w:val="18"/>
                <w:rtl w:val="0"/>
              </w:rPr>
              <w:t xml:space="preserve">Policy</w:t>
            </w:r>
            <w:r w:rsidDel="00000000" w:rsidR="00000000" w:rsidRPr="00000000">
              <w:rPr>
                <w:rtl w:val="0"/>
              </w:rPr>
            </w:r>
          </w:p>
        </w:tc>
        <w:tc>
          <w:tcPr>
            <w:shd w:fill="edf2f9" w:val="clear"/>
          </w:tcPr>
          <w:p w:rsidR="00000000" w:rsidDel="00000000" w:rsidP="00000000" w:rsidRDefault="00000000" w:rsidRPr="00000000" w14:paraId="00000281">
            <w:pPr>
              <w:spacing w:after="120" w:before="0" w:lineRule="auto"/>
              <w:jc w:val="left"/>
              <w:rPr>
                <w:color w:val="111111"/>
                <w:sz w:val="18"/>
                <w:szCs w:val="18"/>
              </w:rPr>
            </w:pPr>
            <w:r w:rsidDel="00000000" w:rsidR="00000000" w:rsidRPr="00000000">
              <w:rPr>
                <w:b w:val="1"/>
                <w:bCs w:val="1"/>
                <w:color w:val="111111"/>
                <w:sz w:val="18"/>
                <w:szCs w:val="18"/>
                <w:rtl w:val="0"/>
              </w:rPr>
              <w:t xml:space="preserve">AUTHORITY — </w:t>
            </w:r>
            <w:r w:rsidDel="00000000" w:rsidR="00000000" w:rsidRPr="00000000">
              <w:rPr>
                <w:color w:val="111111"/>
                <w:sz w:val="18"/>
                <w:szCs w:val="18"/>
                <w:rtl w:val="0"/>
              </w:rPr>
              <w:t xml:space="preserve">Mandate, prohibition, statutory deadline — and the power to appropriate. Anything that makes an action required rather than advisable.</w:t>
            </w:r>
          </w:p>
        </w:tc>
      </w:tr>
      <w:tr>
        <w:trPr>
          <w:cantSplit w:val="1"/>
          <w:tblHeader w:val="0"/>
        </w:trPr>
        <w:tc>
          <w:tcPr>
            <w:shd w:fill="edf2f9" w:val="clear"/>
          </w:tcPr>
          <w:p w:rsidR="00000000" w:rsidDel="00000000" w:rsidP="00000000" w:rsidRDefault="00000000" w:rsidRPr="00000000" w14:paraId="00000282">
            <w:pPr>
              <w:spacing w:after="120" w:before="0" w:lineRule="auto"/>
              <w:jc w:val="left"/>
              <w:rPr>
                <w:color w:val="111111"/>
                <w:sz w:val="18"/>
                <w:szCs w:val="18"/>
              </w:rPr>
            </w:pPr>
            <w:r w:rsidDel="00000000" w:rsidR="00000000" w:rsidRPr="00000000">
              <w:rPr>
                <w:b w:val="1"/>
                <w:bCs w:val="1"/>
                <w:color w:val="111111"/>
                <w:sz w:val="18"/>
                <w:szCs w:val="18"/>
                <w:rtl w:val="0"/>
              </w:rPr>
              <w:t xml:space="preserve">Technology</w:t>
            </w:r>
            <w:r w:rsidDel="00000000" w:rsidR="00000000" w:rsidRPr="00000000">
              <w:rPr>
                <w:rtl w:val="0"/>
              </w:rPr>
            </w:r>
          </w:p>
        </w:tc>
        <w:tc>
          <w:tcPr>
            <w:shd w:fill="edf2f9" w:val="clear"/>
          </w:tcPr>
          <w:p w:rsidR="00000000" w:rsidDel="00000000" w:rsidP="00000000" w:rsidRDefault="00000000" w:rsidRPr="00000000" w14:paraId="00000283">
            <w:pPr>
              <w:spacing w:after="120" w:before="0" w:lineRule="auto"/>
              <w:jc w:val="left"/>
              <w:rPr>
                <w:color w:val="111111"/>
                <w:sz w:val="18"/>
                <w:szCs w:val="18"/>
              </w:rPr>
            </w:pPr>
            <w:r w:rsidDel="00000000" w:rsidR="00000000" w:rsidRPr="00000000">
              <w:rPr>
                <w:b w:val="1"/>
                <w:bCs w:val="1"/>
                <w:color w:val="111111"/>
                <w:sz w:val="18"/>
                <w:szCs w:val="18"/>
                <w:rtl w:val="0"/>
              </w:rPr>
              <w:t xml:space="preserve">INFORMATION — </w:t>
            </w:r>
            <w:r w:rsidDel="00000000" w:rsidR="00000000" w:rsidRPr="00000000">
              <w:rPr>
                <w:color w:val="111111"/>
                <w:sz w:val="18"/>
                <w:szCs w:val="18"/>
                <w:rtl w:val="0"/>
              </w:rPr>
              <w:t xml:space="preserve">Data that can be trusted, at a cadence fast enough to act on. Claims, clinical feeds, risk scores, stratification.</w:t>
            </w:r>
          </w:p>
        </w:tc>
      </w:tr>
      <w:tr>
        <w:trPr>
          <w:cantSplit w:val="1"/>
          <w:tblHeader w:val="0"/>
        </w:trPr>
        <w:tc>
          <w:tcPr>
            <w:shd w:fill="edf2f9" w:val="clear"/>
          </w:tcPr>
          <w:p w:rsidR="00000000" w:rsidDel="00000000" w:rsidP="00000000" w:rsidRDefault="00000000" w:rsidRPr="00000000" w14:paraId="00000284">
            <w:pPr>
              <w:spacing w:after="120" w:before="0" w:lineRule="auto"/>
              <w:jc w:val="left"/>
              <w:rPr>
                <w:color w:val="111111"/>
                <w:sz w:val="18"/>
                <w:szCs w:val="18"/>
              </w:rPr>
            </w:pPr>
            <w:r w:rsidDel="00000000" w:rsidR="00000000" w:rsidRPr="00000000">
              <w:rPr>
                <w:b w:val="1"/>
                <w:bCs w:val="1"/>
                <w:color w:val="111111"/>
                <w:sz w:val="18"/>
                <w:szCs w:val="18"/>
                <w:rtl w:val="0"/>
              </w:rPr>
              <w:t xml:space="preserve">Economics</w:t>
            </w:r>
            <w:r w:rsidDel="00000000" w:rsidR="00000000" w:rsidRPr="00000000">
              <w:rPr>
                <w:rtl w:val="0"/>
              </w:rPr>
            </w:r>
          </w:p>
        </w:tc>
        <w:tc>
          <w:tcPr>
            <w:shd w:fill="edf2f9" w:val="clear"/>
          </w:tcPr>
          <w:p w:rsidR="00000000" w:rsidDel="00000000" w:rsidP="00000000" w:rsidRDefault="00000000" w:rsidRPr="00000000" w14:paraId="00000285">
            <w:pPr>
              <w:spacing w:after="120" w:before="0" w:lineRule="auto"/>
              <w:jc w:val="left"/>
              <w:rPr>
                <w:color w:val="111111"/>
                <w:sz w:val="18"/>
                <w:szCs w:val="18"/>
              </w:rPr>
            </w:pPr>
            <w:r w:rsidDel="00000000" w:rsidR="00000000" w:rsidRPr="00000000">
              <w:rPr>
                <w:b w:val="1"/>
                <w:bCs w:val="1"/>
                <w:color w:val="111111"/>
                <w:sz w:val="18"/>
                <w:szCs w:val="18"/>
                <w:rtl w:val="0"/>
              </w:rPr>
              <w:t xml:space="preserve">INCENTIVES — </w:t>
            </w:r>
            <w:r w:rsidDel="00000000" w:rsidR="00000000" w:rsidRPr="00000000">
              <w:rPr>
                <w:color w:val="111111"/>
                <w:sz w:val="18"/>
                <w:szCs w:val="18"/>
                <w:rtl w:val="0"/>
              </w:rPr>
              <w:t xml:space="preserve">The financial consequence attached to a behaviour — what the system rewards and penalises. Reference-based pricing, global budgets, total-cost-of-care accountability.</w:t>
            </w:r>
          </w:p>
        </w:tc>
      </w:tr>
      <w:tr>
        <w:trPr>
          <w:cantSplit w:val="1"/>
          <w:tblHeader w:val="0"/>
        </w:trPr>
        <w:tc>
          <w:tcPr>
            <w:shd w:fill="edf2f9" w:val="clear"/>
          </w:tcPr>
          <w:p w:rsidR="00000000" w:rsidDel="00000000" w:rsidP="00000000" w:rsidRDefault="00000000" w:rsidRPr="00000000" w14:paraId="00000286">
            <w:pPr>
              <w:spacing w:after="120" w:before="0" w:lineRule="auto"/>
              <w:jc w:val="left"/>
              <w:rPr>
                <w:color w:val="111111"/>
                <w:sz w:val="18"/>
                <w:szCs w:val="18"/>
              </w:rPr>
            </w:pPr>
            <w:r w:rsidDel="00000000" w:rsidR="00000000" w:rsidRPr="00000000">
              <w:rPr>
                <w:b w:val="1"/>
                <w:bCs w:val="1"/>
                <w:color w:val="111111"/>
                <w:sz w:val="18"/>
                <w:szCs w:val="18"/>
                <w:rtl w:val="0"/>
              </w:rPr>
              <w:t xml:space="preserve">Clinical</w:t>
            </w:r>
            <w:r w:rsidDel="00000000" w:rsidR="00000000" w:rsidRPr="00000000">
              <w:rPr>
                <w:rtl w:val="0"/>
              </w:rPr>
            </w:r>
          </w:p>
        </w:tc>
        <w:tc>
          <w:tcPr>
            <w:shd w:fill="edf2f9" w:val="clear"/>
          </w:tcPr>
          <w:p w:rsidR="00000000" w:rsidDel="00000000" w:rsidP="00000000" w:rsidRDefault="00000000" w:rsidRPr="00000000" w14:paraId="00000287">
            <w:pPr>
              <w:spacing w:after="120" w:before="0" w:lineRule="auto"/>
              <w:jc w:val="left"/>
              <w:rPr>
                <w:color w:val="111111"/>
                <w:sz w:val="18"/>
                <w:szCs w:val="18"/>
              </w:rPr>
            </w:pPr>
            <w:r w:rsidDel="00000000" w:rsidR="00000000" w:rsidRPr="00000000">
              <w:rPr>
                <w:b w:val="1"/>
                <w:bCs w:val="1"/>
                <w:color w:val="111111"/>
                <w:sz w:val="18"/>
                <w:szCs w:val="18"/>
                <w:rtl w:val="0"/>
              </w:rPr>
              <w:t xml:space="preserve">OUTCOMES — </w:t>
            </w:r>
            <w:r w:rsidDel="00000000" w:rsidR="00000000" w:rsidRPr="00000000">
              <w:rPr>
                <w:color w:val="111111"/>
                <w:sz w:val="18"/>
                <w:szCs w:val="18"/>
                <w:rtl w:val="0"/>
              </w:rPr>
              <w:t xml:space="preserve">Care actually delivered, and the measured result of delivering it. The only currency a patient experiences directly.</w:t>
            </w:r>
          </w:p>
        </w:tc>
      </w:tr>
      <w:tr>
        <w:trPr>
          <w:cantSplit w:val="1"/>
          <w:tblHeader w:val="0"/>
        </w:trPr>
        <w:tc>
          <w:tcPr>
            <w:shd w:fill="edf2f9" w:val="clear"/>
          </w:tcPr>
          <w:p w:rsidR="00000000" w:rsidDel="00000000" w:rsidP="00000000" w:rsidRDefault="00000000" w:rsidRPr="00000000" w14:paraId="00000288">
            <w:pPr>
              <w:spacing w:after="120" w:before="0" w:lineRule="auto"/>
              <w:jc w:val="left"/>
              <w:rPr>
                <w:color w:val="111111"/>
                <w:sz w:val="18"/>
                <w:szCs w:val="18"/>
              </w:rPr>
            </w:pPr>
            <w:r w:rsidDel="00000000" w:rsidR="00000000" w:rsidRPr="00000000">
              <w:rPr>
                <w:b w:val="1"/>
                <w:bCs w:val="1"/>
                <w:color w:val="111111"/>
                <w:sz w:val="18"/>
                <w:szCs w:val="18"/>
                <w:rtl w:val="0"/>
              </w:rPr>
              <w:t xml:space="preserve">Operations</w:t>
            </w:r>
            <w:r w:rsidDel="00000000" w:rsidR="00000000" w:rsidRPr="00000000">
              <w:rPr>
                <w:rtl w:val="0"/>
              </w:rPr>
            </w:r>
          </w:p>
        </w:tc>
        <w:tc>
          <w:tcPr>
            <w:shd w:fill="edf2f9" w:val="clear"/>
          </w:tcPr>
          <w:p w:rsidR="00000000" w:rsidDel="00000000" w:rsidP="00000000" w:rsidRDefault="00000000" w:rsidRPr="00000000" w14:paraId="00000289">
            <w:pPr>
              <w:spacing w:after="120" w:before="0" w:lineRule="auto"/>
              <w:jc w:val="left"/>
              <w:rPr>
                <w:color w:val="111111"/>
                <w:sz w:val="18"/>
                <w:szCs w:val="18"/>
              </w:rPr>
            </w:pPr>
            <w:r w:rsidDel="00000000" w:rsidR="00000000" w:rsidRPr="00000000">
              <w:rPr>
                <w:b w:val="1"/>
                <w:bCs w:val="1"/>
                <w:color w:val="111111"/>
                <w:sz w:val="18"/>
                <w:szCs w:val="18"/>
                <w:rtl w:val="0"/>
              </w:rPr>
              <w:t xml:space="preserve">CAPACITY — </w:t>
            </w:r>
            <w:r w:rsidDel="00000000" w:rsidR="00000000" w:rsidRPr="00000000">
              <w:rPr>
                <w:color w:val="111111"/>
                <w:sz w:val="18"/>
                <w:szCs w:val="18"/>
                <w:rtl w:val="0"/>
              </w:rPr>
              <w:t xml:space="preserve">People, credentials, management infrastructure and project discipline — the ability to run what the other four design.</w:t>
            </w:r>
          </w:p>
        </w:tc>
      </w:tr>
    </w:tbl>
    <w:p w:rsidR="00000000" w:rsidDel="00000000" w:rsidP="00000000" w:rsidRDefault="00000000" w:rsidRPr="00000000" w14:paraId="0000028A">
      <w:pPr>
        <w:spacing w:after="120" w:before="80" w:lineRule="auto"/>
        <w:jc w:val="left"/>
        <w:rPr>
          <w:sz w:val="21"/>
          <w:szCs w:val="21"/>
        </w:rPr>
      </w:pPr>
      <w:r w:rsidDel="00000000" w:rsidR="00000000" w:rsidRPr="00000000">
        <w:rPr>
          <w:i w:val="1"/>
          <w:iCs w:val="1"/>
          <w:sz w:val="21"/>
          <w:szCs w:val="21"/>
          <w:rtl w:val="0"/>
        </w:rPr>
        <w:t xml:space="preserve">What each pillar issues. A dependency exists only where one pillar needs what another pillar issues.</w:t>
      </w:r>
      <w:r w:rsidDel="00000000" w:rsidR="00000000" w:rsidRPr="00000000">
        <w:rPr>
          <w:rtl w:val="0"/>
        </w:rPr>
      </w:r>
    </w:p>
    <w:p w:rsidR="00000000" w:rsidDel="00000000" w:rsidP="00000000" w:rsidRDefault="00000000" w:rsidRPr="00000000" w14:paraId="0000028B">
      <w:pPr>
        <w:spacing w:after="120" w:before="120" w:lineRule="auto"/>
        <w:jc w:val="left"/>
        <w:rPr/>
      </w:pPr>
      <w:r w:rsidDel="00000000" w:rsidR="00000000" w:rsidRPr="00000000">
        <w:rPr>
          <w:rtl w:val="0"/>
        </w:rPr>
      </w:r>
    </w:p>
    <w:p w:rsidR="00000000" w:rsidDel="00000000" w:rsidP="00000000" w:rsidRDefault="00000000" w:rsidRPr="00000000" w14:paraId="0000028C">
      <w:pPr>
        <w:spacing w:after="120" w:before="120" w:lineRule="auto"/>
        <w:jc w:val="left"/>
        <w:rPr>
          <w:sz w:val="21"/>
          <w:szCs w:val="21"/>
        </w:rPr>
      </w:pPr>
      <w:r w:rsidDel="00000000" w:rsidR="00000000" w:rsidRPr="00000000">
        <w:rPr>
          <w:sz w:val="21"/>
          <w:szCs w:val="21"/>
          <w:rtl w:val="0"/>
        </w:rPr>
        <w:t xml:space="preserve">The test follows directly. Name what flows. Ask which pillar issues that currency. If it is the upstream pillar, the cell is real. If it is a different pillar, the relationship belongs in another cell — or it is one already in the grid, read from the wrong end.</w:t>
      </w:r>
    </w:p>
    <w:p w:rsidR="00000000" w:rsidDel="00000000" w:rsidP="00000000" w:rsidRDefault="00000000" w:rsidRPr="00000000" w14:paraId="0000028D">
      <w:pPr>
        <w:spacing w:after="120" w:before="160" w:lineRule="auto"/>
        <w:jc w:val="left"/>
        <w:rPr>
          <w:sz w:val="21"/>
          <w:szCs w:val="21"/>
        </w:rPr>
      </w:pPr>
      <w:r w:rsidDel="00000000" w:rsidR="00000000" w:rsidRPr="00000000">
        <w:rPr>
          <w:b w:val="1"/>
          <w:bCs w:val="1"/>
          <w:sz w:val="21"/>
          <w:szCs w:val="21"/>
          <w:rtl w:val="0"/>
        </w:rPr>
        <w:t xml:space="preserve">Two mistakes are easy to make.</w:t>
      </w:r>
      <w:r w:rsidDel="00000000" w:rsidR="00000000" w:rsidRPr="00000000">
        <w:rPr>
          <w:rtl w:val="0"/>
        </w:rPr>
      </w:r>
    </w:p>
    <w:p w:rsidR="00000000" w:rsidDel="00000000" w:rsidP="00000000" w:rsidRDefault="00000000" w:rsidRPr="00000000" w14:paraId="0000028E">
      <w:pPr>
        <w:spacing w:after="120" w:before="0" w:lineRule="auto"/>
        <w:jc w:val="left"/>
        <w:rPr>
          <w:sz w:val="21"/>
          <w:szCs w:val="21"/>
        </w:rPr>
      </w:pPr>
      <w:r w:rsidDel="00000000" w:rsidR="00000000" w:rsidRPr="00000000">
        <w:rPr>
          <w:sz w:val="21"/>
          <w:szCs w:val="21"/>
          <w:rtl w:val="0"/>
        </w:rPr>
        <w:t xml:space="preserve">The first is counting one relationship twice. Technology → Economics is a single relationship: Technology issues information, and Economics needs it. To say instead that “Economics depends on Technology” describes the same relationship from the receiving end; it is not a second cell. The matrix records each relationship once, from the pillar that issues.</w:t>
      </w:r>
    </w:p>
    <w:p w:rsidR="00000000" w:rsidDel="00000000" w:rsidP="00000000" w:rsidRDefault="00000000" w:rsidRPr="00000000" w14:paraId="0000028F">
      <w:pPr>
        <w:spacing w:after="120" w:before="0" w:lineRule="auto"/>
        <w:jc w:val="left"/>
        <w:rPr/>
      </w:pPr>
      <w:r w:rsidDel="00000000" w:rsidR="00000000" w:rsidRPr="00000000">
        <w:rPr>
          <w:sz w:val="21"/>
          <w:szCs w:val="21"/>
          <w:rtl w:val="0"/>
        </w:rPr>
        <w:t xml:space="preserve">The second is confusing one currency for another, and it is the harder mistake to avoid because the intuition behind it is sound. Data infrastructure is expensive; VHCURES, a health information exchange and an analytics capability cannot be built without money; and money seems like Economics. So the grid ought to contain an Economics → Technology cell. It does not, and tracing the money shows why.</w:t>
      </w:r>
      <w:r w:rsidDel="00000000" w:rsidR="00000000" w:rsidRPr="00000000">
        <w:rPr>
          <w:rtl w:val="0"/>
        </w:rPr>
      </w:r>
    </w:p>
    <w:p w:rsidR="00000000" w:rsidDel="00000000" w:rsidP="00000000" w:rsidRDefault="00000000" w:rsidRPr="00000000" w14:paraId="00000290">
      <w:pPr>
        <w:spacing w:after="120" w:before="0" w:lineRule="auto"/>
        <w:jc w:val="left"/>
        <w:rPr>
          <w:sz w:val="21"/>
          <w:szCs w:val="21"/>
        </w:rPr>
      </w:pPr>
      <w:r w:rsidDel="00000000" w:rsidR="00000000" w:rsidRPr="00000000">
        <w:rPr>
          <w:sz w:val="21"/>
          <w:szCs w:val="21"/>
          <w:rtl w:val="0"/>
        </w:rPr>
        <w:t xml:space="preserve">Vermont’s technology build is partially funded by the Rural Health Transformation Program — a $195 million first-year award — and was to have been supplemented by the EAST Fund under the AHEAD State Agreement, until Vermont withdrew from AHEAD in July 2026. Both are appropriations: money made available by statute or federal agreement, for named purposes, on a schedule someone else set. An appropriation is an exercise of authority, and authority is what Policy issues. That is why the Policy → Technology relationship is described in this chapter as funding and authorizing the build: the two arrive together because they are one instrument.</w:t>
      </w:r>
    </w:p>
    <w:p w:rsidR="00000000" w:rsidDel="00000000" w:rsidP="00000000" w:rsidRDefault="00000000" w:rsidRPr="00000000" w14:paraId="00000291">
      <w:pPr>
        <w:spacing w:after="120" w:before="0" w:lineRule="auto"/>
        <w:jc w:val="left"/>
        <w:rPr>
          <w:sz w:val="21"/>
          <w:szCs w:val="21"/>
        </w:rPr>
      </w:pPr>
      <w:r w:rsidDel="00000000" w:rsidR="00000000" w:rsidRPr="00000000">
        <w:rPr>
          <w:sz w:val="21"/>
          <w:szCs w:val="21"/>
          <w:rtl w:val="0"/>
        </w:rPr>
        <w:t xml:space="preserve">What the Economics pillar issues is consequence, not capital. Reference-based pricing, global budgets and total-cost-of-care accountability change what a hospital gains or loses by behaving one way rather than another; none of them pays for a server. A state can have a complete incentive architecture and no data infrastructure at all — which is close to what Vermont had under OneCare, and §1.2.2 is the account of what that cost.</w:t>
      </w:r>
    </w:p>
    <w:p w:rsidR="00000000" w:rsidDel="00000000" w:rsidP="00000000" w:rsidRDefault="00000000" w:rsidRPr="00000000" w14:paraId="00000292">
      <w:pPr>
        <w:spacing w:after="120" w:before="0" w:lineRule="auto"/>
        <w:jc w:val="left"/>
        <w:rPr>
          <w:sz w:val="21"/>
          <w:szCs w:val="21"/>
        </w:rPr>
      </w:pPr>
      <w:r w:rsidDel="00000000" w:rsidR="00000000" w:rsidRPr="00000000">
        <w:rPr>
          <w:sz w:val="21"/>
          <w:szCs w:val="21"/>
          <w:rtl w:val="0"/>
        </w:rPr>
        <w:t xml:space="preserve">The distinction between transformation capital and incentive architecture is not a bookkeeping point. Bridge funding is time-limited and ends; incentive architecture is permanent and compounds. A program built on capital and mistaken for one built on incentives has an expiry date nobody has written down. Vermont’s AHEAD withdrawal shows it: the EAST Fund was cut from</w:t>
      </w:r>
      <w:r w:rsidDel="00000000" w:rsidR="00000000" w:rsidRPr="00000000">
        <w:rPr>
          <w:rtl w:val="0"/>
        </w:rPr>
        <w:t xml:space="preserve"> about </w:t>
      </w:r>
      <w:r w:rsidDel="00000000" w:rsidR="00000000" w:rsidRPr="00000000">
        <w:rPr>
          <w:sz w:val="21"/>
          <w:szCs w:val="21"/>
          <w:rtl w:val="0"/>
        </w:rPr>
        <w:t xml:space="preserve">$138 million to a cap near $10 million, and the incentive architecture — Act 68’s mandates — was untouched, because the two were never the same thing.</w:t>
      </w:r>
    </w:p>
    <w:p w:rsidR="00000000" w:rsidDel="00000000" w:rsidP="00000000" w:rsidRDefault="00000000" w:rsidRPr="00000000" w14:paraId="00000293">
      <w:pPr>
        <w:spacing w:after="120" w:before="0" w:lineRule="auto"/>
        <w:jc w:val="left"/>
        <w:rPr>
          <w:sz w:val="21"/>
          <w:szCs w:val="21"/>
        </w:rPr>
      </w:pPr>
      <w:r w:rsidDel="00000000" w:rsidR="00000000" w:rsidRPr="00000000">
        <w:rPr>
          <w:sz w:val="21"/>
          <w:szCs w:val="21"/>
          <w:rtl w:val="0"/>
        </w:rPr>
        <w:t xml:space="preserve">So there is no Economics → Technology cell. The relationship is real, but what it proposes to send has a different sender. Applied honestly, the rule will sometimes delete a cell you are fond of; that is what a rule is for. A reader who disagrees with any of the nine relationships now has something specific to argue with: name the currency, and name its issuer.</w:t>
      </w:r>
    </w:p>
    <w:p w:rsidR="00000000" w:rsidDel="00000000" w:rsidP="00000000" w:rsidRDefault="00000000" w:rsidRPr="00000000" w14:paraId="00000294">
      <w:pPr>
        <w:spacing w:after="120" w:before="0" w:lineRule="auto"/>
        <w:jc w:val="left"/>
        <w:rPr/>
      </w:pPr>
      <w:r w:rsidDel="00000000" w:rsidR="00000000" w:rsidRPr="00000000">
        <w:rPr>
          <w:rtl w:val="0"/>
        </w:rPr>
      </w:r>
    </w:p>
    <w:tbl>
      <w:tblPr>
        <w:tblStyle w:val="Table16"/>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0295">
            <w:pPr>
              <w:spacing w:after="60" w:line="264" w:lineRule="auto"/>
              <w:rPr/>
            </w:pPr>
            <w:r w:rsidDel="00000000" w:rsidR="00000000" w:rsidRPr="00000000">
              <w:rPr>
                <w:b w:val="1"/>
                <w:bCs w:val="1"/>
                <w:color w:val="2c3e55"/>
                <w:sz w:val="21"/>
                <w:szCs w:val="21"/>
                <w:rtl w:val="0"/>
              </w:rPr>
              <w:t xml:space="preserve">WHAT A “GATE” MEANS IN THIS BOOK</w:t>
            </w:r>
            <w:r w:rsidDel="00000000" w:rsidR="00000000" w:rsidRPr="00000000">
              <w:rPr>
                <w:rtl w:val="0"/>
              </w:rPr>
            </w:r>
          </w:p>
          <w:p w:rsidR="00000000" w:rsidDel="00000000" w:rsidP="00000000" w:rsidRDefault="00000000" w:rsidRPr="00000000" w14:paraId="00000296">
            <w:pPr>
              <w:spacing w:after="60" w:line="264" w:lineRule="auto"/>
              <w:rPr/>
            </w:pPr>
            <w:r w:rsidDel="00000000" w:rsidR="00000000" w:rsidRPr="00000000">
              <w:rPr>
                <w:sz w:val="20"/>
                <w:szCs w:val="20"/>
                <w:rtl w:val="0"/>
              </w:rPr>
              <w:t xml:space="preserve">Picture the pillars as a series of locked gates on a single road. A pillar’s gate is the work that pillar must complete before traffic can pass through to the pillar behind it.</w:t>
            </w:r>
            <w:r w:rsidDel="00000000" w:rsidR="00000000" w:rsidRPr="00000000">
              <w:rPr>
                <w:rtl w:val="0"/>
              </w:rPr>
            </w:r>
          </w:p>
          <w:p w:rsidR="00000000" w:rsidDel="00000000" w:rsidP="00000000" w:rsidRDefault="00000000" w:rsidRPr="00000000" w14:paraId="00000297">
            <w:pPr>
              <w:spacing w:after="60" w:line="264" w:lineRule="auto"/>
              <w:rPr/>
            </w:pPr>
            <w:r w:rsidDel="00000000" w:rsidR="00000000" w:rsidRPr="00000000">
              <w:rPr>
                <w:b w:val="1"/>
                <w:bCs w:val="1"/>
                <w:sz w:val="20"/>
                <w:szCs w:val="20"/>
                <w:rtl w:val="0"/>
              </w:rPr>
              <w:t xml:space="preserve">A gate is OPEN when that pillar’s prerequisite work is finished</w:t>
            </w:r>
            <w:r w:rsidDel="00000000" w:rsidR="00000000" w:rsidRPr="00000000">
              <w:rPr>
                <w:sz w:val="20"/>
                <w:szCs w:val="20"/>
                <w:rtl w:val="0"/>
              </w:rPr>
              <w:t xml:space="preserve"> — the statute is enacted, the analytics are running, the contracts are signed. Downstream investment can now proceed and produce its intended value.</w:t>
            </w:r>
            <w:r w:rsidDel="00000000" w:rsidR="00000000" w:rsidRPr="00000000">
              <w:rPr>
                <w:rtl w:val="0"/>
              </w:rPr>
            </w:r>
          </w:p>
          <w:p w:rsidR="00000000" w:rsidDel="00000000" w:rsidP="00000000" w:rsidRDefault="00000000" w:rsidRPr="00000000" w14:paraId="00000298">
            <w:pPr>
              <w:spacing w:after="60" w:line="264" w:lineRule="auto"/>
              <w:rPr/>
            </w:pPr>
            <w:r w:rsidDel="00000000" w:rsidR="00000000" w:rsidRPr="00000000">
              <w:rPr>
                <w:b w:val="1"/>
                <w:bCs w:val="1"/>
                <w:sz w:val="20"/>
                <w:szCs w:val="20"/>
                <w:rtl w:val="0"/>
              </w:rPr>
              <w:t xml:space="preserve">A gate is CLOSED when that work is unfinished.</w:t>
            </w:r>
            <w:r w:rsidDel="00000000" w:rsidR="00000000" w:rsidRPr="00000000">
              <w:rPr>
                <w:sz w:val="20"/>
                <w:szCs w:val="20"/>
                <w:rtl w:val="0"/>
              </w:rPr>
              <w:t xml:space="preserve"> Money spent downstream of a closed gate does not fail loudly; it fails quietly, producing results nobody can use until the gate opens. That is why no amount of downstream investment can bypass the sequence — the point Principle 1 develops later in this chapter.</w:t>
            </w:r>
            <w:r w:rsidDel="00000000" w:rsidR="00000000" w:rsidRPr="00000000">
              <w:rPr>
                <w:rtl w:val="0"/>
              </w:rPr>
            </w:r>
          </w:p>
          <w:p w:rsidR="00000000" w:rsidDel="00000000" w:rsidP="00000000" w:rsidRDefault="00000000" w:rsidRPr="00000000" w14:paraId="00000299">
            <w:pPr>
              <w:spacing w:after="60" w:line="264" w:lineRule="auto"/>
              <w:rPr/>
            </w:pPr>
            <w:r w:rsidDel="00000000" w:rsidR="00000000" w:rsidRPr="00000000">
              <w:rPr>
                <w:b w:val="1"/>
                <w:bCs w:val="1"/>
                <w:sz w:val="20"/>
                <w:szCs w:val="20"/>
                <w:rtl w:val="0"/>
              </w:rPr>
              <w:t xml:space="preserve">You open a gate by completing the work, not by deciding to proceed.</w:t>
            </w:r>
            <w:r w:rsidDel="00000000" w:rsidR="00000000" w:rsidRPr="00000000">
              <w:rPr>
                <w:sz w:val="20"/>
                <w:szCs w:val="20"/>
                <w:rtl w:val="0"/>
              </w:rPr>
              <w:t xml:space="preserve"> A gate opens on evidence: the capability exists and is operating. Declaring a milestone met does not open it.</w:t>
            </w:r>
            <w:r w:rsidDel="00000000" w:rsidR="00000000" w:rsidRPr="00000000">
              <w:rPr>
                <w:rtl w:val="0"/>
              </w:rPr>
            </w:r>
          </w:p>
          <w:p w:rsidR="00000000" w:rsidDel="00000000" w:rsidP="00000000" w:rsidRDefault="00000000" w:rsidRPr="00000000" w14:paraId="0000029A">
            <w:pPr>
              <w:spacing w:after="60" w:line="264" w:lineRule="auto"/>
              <w:rPr/>
            </w:pPr>
            <w:r w:rsidDel="00000000" w:rsidR="00000000" w:rsidRPr="00000000">
              <w:rPr>
                <w:sz w:val="20"/>
                <w:szCs w:val="20"/>
                <w:rtl w:val="0"/>
              </w:rPr>
              <w:t xml:space="preserve">Throughout this chapter, “open” always means </w:t>
            </w:r>
            <w:r w:rsidDel="00000000" w:rsidR="00000000" w:rsidRPr="00000000">
              <w:rPr>
                <w:i w:val="1"/>
                <w:iCs w:val="1"/>
                <w:sz w:val="20"/>
                <w:szCs w:val="20"/>
                <w:rtl w:val="0"/>
              </w:rPr>
              <w:t xml:space="preserve">passable — the work is done</w:t>
            </w:r>
            <w:r w:rsidDel="00000000" w:rsidR="00000000" w:rsidRPr="00000000">
              <w:rPr>
                <w:sz w:val="20"/>
                <w:szCs w:val="20"/>
                <w:rtl w:val="0"/>
              </w:rPr>
              <w:t xml:space="preserve">, and “closed” always means </w:t>
            </w:r>
            <w:r w:rsidDel="00000000" w:rsidR="00000000" w:rsidRPr="00000000">
              <w:rPr>
                <w:i w:val="1"/>
                <w:iCs w:val="1"/>
                <w:sz w:val="20"/>
                <w:szCs w:val="20"/>
                <w:rtl w:val="0"/>
              </w:rPr>
              <w:t xml:space="preserve">blocked — the work is not done yet</w:t>
            </w:r>
            <w:r w:rsidDel="00000000" w:rsidR="00000000" w:rsidRPr="00000000">
              <w:rPr>
                <w:sz w:val="20"/>
                <w:szCs w:val="20"/>
                <w:rtl w:val="0"/>
              </w:rPr>
              <w:t xml:space="preserve">.</w:t>
            </w:r>
            <w:r w:rsidDel="00000000" w:rsidR="00000000" w:rsidRPr="00000000">
              <w:rPr>
                <w:rtl w:val="0"/>
              </w:rPr>
            </w:r>
          </w:p>
        </w:tc>
      </w:tr>
    </w:tbl>
    <w:p w:rsidR="00000000" w:rsidDel="00000000" w:rsidP="00000000" w:rsidRDefault="00000000" w:rsidRPr="00000000" w14:paraId="0000029B">
      <w:pPr>
        <w:spacing w:after="160" w:before="160" w:lineRule="auto"/>
        <w:rPr/>
      </w:pPr>
      <w:r w:rsidDel="00000000" w:rsidR="00000000" w:rsidRPr="00000000">
        <w:rPr>
          <w:rtl w:val="0"/>
        </w:rPr>
      </w:r>
    </w:p>
    <w:p w:rsidR="00000000" w:rsidDel="00000000" w:rsidP="00000000" w:rsidRDefault="00000000" w:rsidRPr="00000000" w14:paraId="0000029C">
      <w:pPr>
        <w:spacing w:after="120" w:before="0" w:lineRule="auto"/>
        <w:jc w:val="left"/>
        <w:rPr>
          <w:sz w:val="21"/>
          <w:szCs w:val="21"/>
        </w:rPr>
      </w:pPr>
      <w:r w:rsidDel="00000000" w:rsidR="00000000" w:rsidRPr="00000000">
        <w:rPr>
          <w:sz w:val="21"/>
          <w:szCs w:val="21"/>
          <w:rtl w:val="0"/>
        </w:rPr>
        <w:t xml:space="preserve">The sections that follow take the nine relationships one source pillar at a time: the mechanism, the failure mode when it is ignored, and the Vermont evidence that confirms it. Each section closes with the same question — whether that pillar passes the Equity Imperative.</w:t>
      </w:r>
    </w:p>
    <w:p w:rsidR="00000000" w:rsidDel="00000000" w:rsidP="00000000" w:rsidRDefault="00000000" w:rsidRPr="00000000" w14:paraId="0000029D">
      <w:pPr>
        <w:pStyle w:val="Heading3"/>
        <w:rPr/>
      </w:pPr>
      <w:bookmarkStart w:colFirst="0" w:colLast="0" w:name="_e2ufbk97l27l" w:id="30"/>
      <w:bookmarkEnd w:id="30"/>
      <w:r w:rsidDel="00000000" w:rsidR="00000000" w:rsidRPr="00000000">
        <w:rPr>
          <w:color w:val="161b22"/>
          <w:rtl w:val="0"/>
        </w:rPr>
        <w:t xml:space="preserve">1.4.1  </w:t>
      </w:r>
      <w:r w:rsidDel="00000000" w:rsidR="00000000" w:rsidRPr="00000000">
        <w:rPr>
          <w:b w:val="1"/>
          <w:bCs w:val="1"/>
          <w:color w:val="161b22"/>
          <w:rtl w:val="0"/>
        </w:rPr>
        <w:t xml:space="preserve">Policy Dependencies: Three Relationships That Establish the Mandatory Architecture</w:t>
      </w:r>
      <w:r w:rsidDel="00000000" w:rsidR="00000000" w:rsidRPr="00000000">
        <w:rPr>
          <w:rtl w:val="0"/>
        </w:rPr>
      </w:r>
    </w:p>
    <w:p w:rsidR="00000000" w:rsidDel="00000000" w:rsidP="00000000" w:rsidRDefault="00000000" w:rsidRPr="00000000" w14:paraId="0000029E">
      <w:pPr>
        <w:rPr/>
      </w:pPr>
      <w:r w:rsidDel="00000000" w:rsidR="00000000" w:rsidRPr="00000000">
        <w:rPr>
          <w:rtl w:val="0"/>
        </w:rPr>
        <w:t xml:space="preserve">Policy is the pillar from which mandatory authority flows. Its outbound dependencies — to Technology, Economics and Operations — are among the most critical in the framework, because they are the relationships that convert every other pillar from optional to required.</w:t>
      </w:r>
    </w:p>
    <w:p w:rsidR="00000000" w:rsidDel="00000000" w:rsidP="00000000" w:rsidRDefault="00000000" w:rsidRPr="00000000" w14:paraId="0000029F">
      <w:pPr>
        <w:spacing w:after="120" w:before="160" w:lineRule="auto"/>
        <w:jc w:val="left"/>
        <w:rPr>
          <w:sz w:val="21"/>
          <w:szCs w:val="21"/>
        </w:rPr>
      </w:pPr>
      <w:r w:rsidDel="00000000" w:rsidR="00000000" w:rsidRPr="00000000">
        <w:rPr>
          <w:b w:val="1"/>
          <w:bCs w:val="1"/>
          <w:sz w:val="21"/>
          <w:szCs w:val="21"/>
          <w:rtl w:val="0"/>
        </w:rPr>
        <w:t xml:space="preserve">Policy → Technology: statutory funding and mandate authorize the data build</w:t>
      </w:r>
      <w:r w:rsidDel="00000000" w:rsidR="00000000" w:rsidRPr="00000000">
        <w:rPr>
          <w:sz w:val="21"/>
          <w:szCs w:val="21"/>
          <w:rtl w:val="0"/>
        </w:rPr>
        <w:t xml:space="preserve"> · </w:t>
      </w:r>
      <w:r w:rsidDel="00000000" w:rsidR="00000000" w:rsidRPr="00000000">
        <w:rPr>
          <w:i w:val="1"/>
          <w:iCs w:val="1"/>
          <w:sz w:val="21"/>
          <w:szCs w:val="21"/>
          <w:rtl w:val="0"/>
        </w:rPr>
        <w:t xml:space="preserve">ENABLES</w:t>
      </w:r>
      <w:r w:rsidDel="00000000" w:rsidR="00000000" w:rsidRPr="00000000">
        <w:rPr>
          <w:rtl w:val="0"/>
        </w:rPr>
      </w:r>
    </w:p>
    <w:p w:rsidR="00000000" w:rsidDel="00000000" w:rsidP="00000000" w:rsidRDefault="00000000" w:rsidRPr="00000000" w14:paraId="000002A0">
      <w:pPr>
        <w:spacing w:after="120" w:before="0" w:lineRule="auto"/>
        <w:jc w:val="left"/>
        <w:rPr>
          <w:sz w:val="21"/>
          <w:szCs w:val="21"/>
        </w:rPr>
      </w:pPr>
      <w:r w:rsidDel="00000000" w:rsidR="00000000" w:rsidRPr="00000000">
        <w:rPr>
          <w:sz w:val="21"/>
          <w:szCs w:val="21"/>
          <w:rtl w:val="0"/>
        </w:rPr>
        <w:t xml:space="preserve">The data infrastructure a transformation runs on does not get built because it is a good idea. Act 68 and the Rural Health Transformation Program fund and authorize Vermont’s build — VHCURES, the AHS–GMCB analytics capability, the health information exchange. Without statutory funding and a statutory deadline, the Technology pillar has no forcing function, and it is the pillar most often deferred: it is expensive, it produces nothing visible to patients in its first years, and every other pillar can be started without it. That is precisely why Policy has to open this gate first. OneCare assumed financial risk on analytics no one had been compelled to build, and §1.2.2 is what that cost.</w:t>
      </w:r>
    </w:p>
    <w:p w:rsidR="00000000" w:rsidDel="00000000" w:rsidP="00000000" w:rsidRDefault="00000000" w:rsidRPr="00000000" w14:paraId="000002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Policy → Economics: Mandatory authority enables structural payment reform</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 (critical path)</w:t>
      </w:r>
      <w:r w:rsidDel="00000000" w:rsidR="00000000" w:rsidRPr="00000000">
        <w:rPr>
          <w:rtl w:val="0"/>
        </w:rPr>
      </w:r>
    </w:p>
    <w:p w:rsidR="00000000" w:rsidDel="00000000" w:rsidP="00000000" w:rsidRDefault="00000000" w:rsidRPr="00000000" w14:paraId="000002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Payment reform that is voluntary produces voluntary results. OneCare Vermont ran for twelve years on a voluntary model: all 14 hospitals took part, but the insurers did not have to — and when Blue Cross Blue Shield of Vermont, the state’s largest, left in January 2023, about a third of the attributed population went with it (§1.2.1). Act 68 of 2025 changed the architecture where the state does have authority: reference-based pricing is mandatory for all Vermont hospitals beginning FY2027, and global budgets are mandatory beginning FY2028. That closes the hospital-side opt-out. The payer-side limit set by federal law remains.</w:t>
      </w:r>
      <w:r w:rsidDel="00000000" w:rsidR="00000000" w:rsidRPr="00000000">
        <w:rPr>
          <w:rtl w:val="0"/>
        </w:rPr>
      </w:r>
    </w:p>
    <w:tbl>
      <w:tblPr>
        <w:tblStyle w:val="Table17"/>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A3">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A4">
            <w:pPr>
              <w:spacing w:after="60" w:line="264" w:lineRule="auto"/>
              <w:rPr/>
            </w:pPr>
            <w:r w:rsidDel="00000000" w:rsidR="00000000" w:rsidRPr="00000000">
              <w:rPr>
                <w:sz w:val="20"/>
                <w:szCs w:val="20"/>
                <w:rtl w:val="0"/>
              </w:rPr>
              <w:t xml:space="preserve">Oliver Wyman’s Act 167 diagnosis explicitly found that voluntary reform was insufficient given the financial trajectory. The $700 million to $2.4 billion five-year deficit projection assumes the continuation of the commercial pricing structure that mandatory RBP is designed to dismantle. Without the Policy pillar’s mandatory authority, the Economics pillar remains aspirational.</w:t>
            </w:r>
            <w:r w:rsidDel="00000000" w:rsidR="00000000" w:rsidRPr="00000000">
              <w:rPr>
                <w:rtl w:val="0"/>
              </w:rPr>
            </w:r>
          </w:p>
        </w:tc>
      </w:tr>
    </w:tbl>
    <w:p w:rsidR="00000000" w:rsidDel="00000000" w:rsidP="00000000" w:rsidRDefault="00000000" w:rsidRPr="00000000" w14:paraId="000002A5">
      <w:pPr>
        <w:spacing w:after="160" w:before="160" w:lineRule="auto"/>
        <w:rPr/>
      </w:pPr>
      <w:r w:rsidDel="00000000" w:rsidR="00000000" w:rsidRPr="00000000">
        <w:rPr>
          <w:rtl w:val="0"/>
        </w:rPr>
      </w:r>
    </w:p>
    <w:tbl>
      <w:tblPr>
        <w:tblStyle w:val="Table18"/>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2A6">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2A7">
            <w:pPr>
              <w:spacing w:after="60" w:line="264" w:lineRule="auto"/>
              <w:rPr/>
            </w:pPr>
            <w:r w:rsidDel="00000000" w:rsidR="00000000" w:rsidRPr="00000000">
              <w:rPr>
                <w:sz w:val="20"/>
                <w:szCs w:val="20"/>
                <w:rtl w:val="0"/>
              </w:rPr>
              <w:t xml:space="preserve">Maryland has been running the experiment Vermont is starting. Its all-payer model put essentially every hospital in the state — 52 of them — under global budgets beginning in 2014, mandatorily, with no opt-out. A decade of evaluation is the closest thing American health policy has to a controlled test of this dependency.</w:t>
            </w:r>
            <w:r w:rsidDel="00000000" w:rsidR="00000000" w:rsidRPr="00000000">
              <w:rPr>
                <w:rtl w:val="0"/>
              </w:rPr>
            </w:r>
          </w:p>
          <w:p w:rsidR="00000000" w:rsidDel="00000000" w:rsidP="00000000" w:rsidRDefault="00000000" w:rsidRPr="00000000" w14:paraId="000002A8">
            <w:pPr>
              <w:spacing w:after="60" w:line="264" w:lineRule="auto"/>
              <w:rPr/>
            </w:pPr>
            <w:r w:rsidDel="00000000" w:rsidR="00000000" w:rsidRPr="00000000">
              <w:rPr>
                <w:sz w:val="20"/>
                <w:szCs w:val="20"/>
                <w:rtl w:val="0"/>
              </w:rPr>
              <w:t xml:space="preserve">The results support the mechanism and complicate the optimism. Medicare spending fell 2.8% against a comparison group, driven by a 4.1% reduction in hospital expenditures — more than $780 million saved. Potentially preventable admissions fell 16.1%, unplanned readmissions 9.5%. But the quality picture was mixed: readmissions improved for healthier patients while hospitals struggled with sicker ones, and population health measures did not move.</w:t>
            </w:r>
            <w:r w:rsidDel="00000000" w:rsidR="00000000" w:rsidRPr="00000000">
              <w:rPr>
                <w:rtl w:val="0"/>
              </w:rPr>
            </w:r>
          </w:p>
          <w:p w:rsidR="00000000" w:rsidDel="00000000" w:rsidP="00000000" w:rsidRDefault="00000000" w:rsidRPr="00000000" w14:paraId="000002A9">
            <w:pPr>
              <w:spacing w:after="60" w:line="264" w:lineRule="auto"/>
              <w:rPr/>
            </w:pPr>
            <w:r w:rsidDel="00000000" w:rsidR="00000000" w:rsidRPr="00000000">
              <w:rPr>
                <w:sz w:val="20"/>
                <w:szCs w:val="20"/>
                <w:rtl w:val="0"/>
              </w:rPr>
              <w:t xml:space="preserve">The lesson that transfers is narrower than “global budgets work.” It is that mandatory architecture reliably changes hospital financial behavior — which is what this dependency claims — and that changing financial behavior is not the same as improving population health. That second step requires the Clinical pillar, and Maryland’s experience is the evidence that it does not arrive on its own.</w:t>
            </w:r>
            <w:r w:rsidDel="00000000" w:rsidR="00000000" w:rsidRPr="00000000">
              <w:rPr>
                <w:rtl w:val="0"/>
              </w:rPr>
            </w:r>
          </w:p>
        </w:tc>
      </w:tr>
    </w:tbl>
    <w:p w:rsidR="00000000" w:rsidDel="00000000" w:rsidP="00000000" w:rsidRDefault="00000000" w:rsidRPr="00000000" w14:paraId="000002AA">
      <w:pPr>
        <w:spacing w:after="120" w:line="240" w:lineRule="auto"/>
        <w:rPr>
          <w:sz w:val="16"/>
          <w:szCs w:val="16"/>
        </w:rPr>
      </w:pPr>
      <w:r w:rsidDel="00000000" w:rsidR="00000000" w:rsidRPr="00000000">
        <w:rPr>
          <w:rtl w:val="0"/>
        </w:rPr>
      </w:r>
    </w:p>
    <w:p w:rsidR="00000000" w:rsidDel="00000000" w:rsidP="00000000" w:rsidRDefault="00000000" w:rsidRPr="00000000" w14:paraId="000002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Policy → Operations: Statutory deadlines force execution capacity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DRIVES</w:t>
      </w:r>
      <w:r w:rsidDel="00000000" w:rsidR="00000000" w:rsidRPr="00000000">
        <w:rPr>
          <w:rtl w:val="0"/>
        </w:rPr>
      </w:r>
    </w:p>
    <w:p w:rsidR="00000000" w:rsidDel="00000000" w:rsidP="00000000" w:rsidRDefault="00000000" w:rsidRPr="00000000" w14:paraId="000002A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Organizations develop the capacity to execute complex initiatives when they have non-negotiable deadlines, not when they have good intentions. Act 68’s January 2028 Statewide Strategic Plan deadline, the FY2027 RBP mandate, and the FY2028 global budget mandate are not just policy milestones — they are organizational forcing functions that require AHS to build the project-management infrastructure, analytics capability, and staffing depth that the transformation requires. Without the Policy pillar imposing external accountability, the Operations pillar faces the chronic problem of healthcare administration: transformation planning that is perpetually in progress but never complete. Vermont’s statutory deadlines are the mechanism that prevents this. </w:t>
      </w:r>
      <w:r w:rsidDel="00000000" w:rsidR="00000000" w:rsidRPr="00000000">
        <w:rPr>
          <w:rtl w:val="0"/>
        </w:rPr>
      </w:r>
    </w:p>
    <w:p w:rsidR="00000000" w:rsidDel="00000000" w:rsidP="00000000" w:rsidRDefault="00000000" w:rsidRPr="00000000" w14:paraId="000002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Policy — does the mandate close disparities or widen them?</w:t>
      </w:r>
      <w:r w:rsidDel="00000000" w:rsidR="00000000" w:rsidRPr="00000000">
        <w:rPr>
          <w:rtl w:val="0"/>
        </w:rPr>
      </w:r>
    </w:p>
    <w:p w:rsidR="00000000" w:rsidDel="00000000" w:rsidP="00000000" w:rsidRDefault="00000000" w:rsidRPr="00000000" w14:paraId="000002A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Acts 167 and 68 write equity into statute as operating requirements, not aspirations: equity metrics must be tracked, disparities must be reported, and the Statewide Strategic Plan must address geographic and demographic equity gaps. Without statutory embedding, equity monitoring is a discretionary activity that competes with operational priorities; with it, equity measurement is a compliance requirement. The test also applies to how each instrument is designed. A reference-based-pricing methodology that sets rates uniformly, without adjusting for the market conditions of hospitals in underserved communities, is technically correct and practically inequitable — which is why Vermont’s policy decisions, from the RBP rate methodology to the Statewide Strategic Plan, have to be evaluated for equity impact before they are finalized, not after.</w:t>
      </w:r>
      <w:r w:rsidDel="00000000" w:rsidR="00000000" w:rsidRPr="00000000">
        <w:rPr>
          <w:rtl w:val="0"/>
        </w:rPr>
      </w:r>
    </w:p>
    <w:tbl>
      <w:tblPr>
        <w:tblStyle w:val="Table19"/>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AF">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B0">
            <w:pPr>
              <w:spacing w:after="60" w:line="264" w:lineRule="auto"/>
              <w:rPr/>
            </w:pPr>
            <w:r w:rsidDel="00000000" w:rsidR="00000000" w:rsidRPr="00000000">
              <w:rPr>
                <w:sz w:val="20"/>
                <w:szCs w:val="20"/>
                <w:rtl w:val="0"/>
              </w:rPr>
              <w:t xml:space="preserve">The Health Care Delivery Advisory Committee established under Act 68 is required to consult with the Health Equity Advisory Commission and to incorporate equity considerations into the Statewide Strategic Plan. This institutional design is the Policy pillar building the equity imperative’s accountability structure into the statutory framework.</w:t>
            </w:r>
            <w:r w:rsidDel="00000000" w:rsidR="00000000" w:rsidRPr="00000000">
              <w:rPr>
                <w:rtl w:val="0"/>
              </w:rPr>
            </w:r>
          </w:p>
        </w:tc>
      </w:tr>
    </w:tbl>
    <w:p w:rsidR="00000000" w:rsidDel="00000000" w:rsidP="00000000" w:rsidRDefault="00000000" w:rsidRPr="00000000" w14:paraId="000002B1">
      <w:pPr>
        <w:pStyle w:val="Heading3"/>
        <w:rPr/>
      </w:pPr>
      <w:bookmarkStart w:colFirst="0" w:colLast="0" w:name="_m8uugidc5qcw" w:id="31"/>
      <w:bookmarkEnd w:id="31"/>
      <w:r w:rsidDel="00000000" w:rsidR="00000000" w:rsidRPr="00000000">
        <w:rPr>
          <w:color w:val="161b22"/>
          <w:rtl w:val="0"/>
        </w:rPr>
        <w:t xml:space="preserve">1.4.2  </w:t>
      </w:r>
      <w:r w:rsidDel="00000000" w:rsidR="00000000" w:rsidRPr="00000000">
        <w:rPr>
          <w:b w:val="1"/>
          <w:bCs w:val="1"/>
          <w:color w:val="161b22"/>
          <w:rtl w:val="0"/>
        </w:rPr>
        <w:t xml:space="preserve">Technology Dependencies: Two Relationships That Enable Analytical Management</w:t>
      </w:r>
      <w:r w:rsidDel="00000000" w:rsidR="00000000" w:rsidRPr="00000000">
        <w:rPr>
          <w:rtl w:val="0"/>
        </w:rPr>
      </w:r>
    </w:p>
    <w:p w:rsidR="00000000" w:rsidDel="00000000" w:rsidP="00000000" w:rsidRDefault="00000000" w:rsidRPr="00000000" w14:paraId="000002B2">
      <w:pPr>
        <w:rPr/>
      </w:pPr>
      <w:r w:rsidDel="00000000" w:rsidR="00000000" w:rsidRPr="00000000">
        <w:rPr>
          <w:rtl w:val="0"/>
        </w:rPr>
        <w:t xml:space="preserve">Technology is the data substrate on which every other pillar’s management functions depend. Its two outbound dependencies, to Economics and to Clinical, describe what becomes possible when data infrastructure is adequate and what stays impossible when it is not.</w:t>
      </w:r>
    </w:p>
    <w:p w:rsidR="00000000" w:rsidDel="00000000" w:rsidP="00000000" w:rsidRDefault="00000000" w:rsidRPr="00000000" w14:paraId="000002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Technology → Economics: Analytics makes VBC financial management possible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 (critical path)</w:t>
      </w:r>
      <w:r w:rsidDel="00000000" w:rsidR="00000000" w:rsidRPr="00000000">
        <w:rPr>
          <w:rtl w:val="0"/>
        </w:rPr>
      </w:r>
    </w:p>
    <w:p w:rsidR="00000000" w:rsidDel="00000000" w:rsidP="00000000" w:rsidRDefault="00000000" w:rsidRPr="00000000" w14:paraId="000002B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This is the relationship the matrix records once, from Technology’s side: Technology issues information, and Economics cannot manage a payment model without it. The difference it marks is between a contract existing and a contract being manageable. An organization can enter an APM contract without adequate analytics — the contract still exists, the financial obligations are still real. But it cannot manage its financial performance under that contract, cannot identify where its costs are above benchmark, cannot target care management toward the highest-return opportunities, and cannot dispute errors in the payer’s shared-savings calculations.</w:t>
      </w:r>
    </w:p>
    <w:p w:rsidR="00000000" w:rsidDel="00000000" w:rsidP="00000000" w:rsidRDefault="00000000" w:rsidRPr="00000000" w14:paraId="000002B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tbl>
      <w:tblPr>
        <w:tblStyle w:val="Table20"/>
        <w:tblW w:w="9072.0" w:type="dxa"/>
        <w:jc w:val="left"/>
        <w:tblInd w:w="-160.0" w:type="dxa"/>
        <w:tblBorders>
          <w:top w:color="fff6e5" w:space="0" w:sz="4" w:val="single"/>
          <w:left w:color="e0991a" w:space="0" w:sz="24" w:val="single"/>
          <w:bottom w:color="fff6e5" w:space="0" w:sz="4" w:val="single"/>
          <w:right w:color="fff6e5" w:space="0" w:sz="4" w:val="single"/>
          <w:insideH w:color="fff6e5" w:space="0" w:sz="4" w:val="single"/>
          <w:insideV w:color="fff6e5" w:space="0" w:sz="4" w:val="single"/>
        </w:tblBorders>
        <w:tblLayout w:type="fixed"/>
        <w:tblLook w:val="0000"/>
      </w:tblPr>
      <w:tblGrid>
        <w:gridCol w:w="9072"/>
        <w:tblGridChange w:id="0">
          <w:tblGrid>
            <w:gridCol w:w="9072"/>
          </w:tblGrid>
        </w:tblGridChange>
      </w:tblGrid>
      <w:tr>
        <w:trPr>
          <w:cantSplit w:val="0"/>
          <w:tblHeader w:val="0"/>
        </w:trPr>
        <w:tc>
          <w:tcPr>
            <w:shd w:fill="fff6e5" w:val="clear"/>
          </w:tcPr>
          <w:p w:rsidR="00000000" w:rsidDel="00000000" w:rsidP="00000000" w:rsidRDefault="00000000" w:rsidRPr="00000000" w14:paraId="000002B6">
            <w:pPr>
              <w:spacing w:after="60" w:line="264" w:lineRule="auto"/>
              <w:rPr/>
            </w:pPr>
            <w:r w:rsidDel="00000000" w:rsidR="00000000" w:rsidRPr="00000000">
              <w:rPr>
                <w:b w:val="1"/>
                <w:bCs w:val="1"/>
                <w:color w:val="8a5a00"/>
                <w:sz w:val="21"/>
                <w:szCs w:val="21"/>
                <w:rtl w:val="0"/>
              </w:rPr>
              <w:t xml:space="preserve">WORKED EXAMPLE — Signing a contract you cannot read</w:t>
            </w:r>
            <w:r w:rsidDel="00000000" w:rsidR="00000000" w:rsidRPr="00000000">
              <w:rPr>
                <w:rtl w:val="0"/>
              </w:rPr>
            </w:r>
          </w:p>
          <w:p w:rsidR="00000000" w:rsidDel="00000000" w:rsidP="00000000" w:rsidRDefault="00000000" w:rsidRPr="00000000" w14:paraId="000002B7">
            <w:pPr>
              <w:spacing w:after="60" w:line="264" w:lineRule="auto"/>
              <w:rPr/>
            </w:pPr>
            <w:r w:rsidDel="00000000" w:rsidR="00000000" w:rsidRPr="00000000">
              <w:rPr>
                <w:sz w:val="20"/>
                <w:szCs w:val="20"/>
                <w:rtl w:val="0"/>
              </w:rPr>
              <w:t xml:space="preserve">A CFO signs a two-sided-risk contract for an attributed population of 12,000 lives, with a total-cost-of-care benchmark set from three years of historical claims. Every clinical decision her system makes over the following year is defensible. The care management team is good. The physicians are engaged. In month fourteen, the payer’s reconciliation arrives: her system is $2.1 million over benchmark and owes a share of it back.</w:t>
            </w:r>
            <w:r w:rsidDel="00000000" w:rsidR="00000000" w:rsidRPr="00000000">
              <w:rPr>
                <w:rtl w:val="0"/>
              </w:rPr>
            </w:r>
          </w:p>
          <w:p w:rsidR="00000000" w:rsidDel="00000000" w:rsidP="00000000" w:rsidRDefault="00000000" w:rsidRPr="00000000" w14:paraId="000002B8">
            <w:pPr>
              <w:spacing w:after="60" w:line="264" w:lineRule="auto"/>
              <w:rPr/>
            </w:pPr>
            <w:r w:rsidDel="00000000" w:rsidR="00000000" w:rsidRPr="00000000">
              <w:rPr>
                <w:sz w:val="20"/>
                <w:szCs w:val="20"/>
                <w:rtl w:val="0"/>
              </w:rPr>
              <w:t xml:space="preserve">She cannot tell whether that number is real. To dispute it she would need to know which patients were attributed and when they moved in or out of the panel; what the risk scores were and whether her documentation supported them; which spending happened outside her system, where she had no visibility at all; and whether the benchmark’s trend factor matched what actually happened in her market. She has none of it. The payer has all of it. So she pays. Not because her system performed badly — she still does not know whether it did — but because she entered an argument she had no evidence to make. The clinical work was never the problem. The Technology gate was closed before she signed, and signing did not open it.</w:t>
            </w:r>
            <w:r w:rsidDel="00000000" w:rsidR="00000000" w:rsidRPr="00000000">
              <w:rPr>
                <w:rtl w:val="0"/>
              </w:rPr>
            </w:r>
          </w:p>
        </w:tc>
      </w:tr>
    </w:tbl>
    <w:p w:rsidR="00000000" w:rsidDel="00000000" w:rsidP="00000000" w:rsidRDefault="00000000" w:rsidRPr="00000000" w14:paraId="000002B9">
      <w:pPr>
        <w:spacing w:after="120" w:line="240" w:lineRule="auto"/>
        <w:rPr>
          <w:sz w:val="16"/>
          <w:szCs w:val="16"/>
        </w:rPr>
      </w:pPr>
      <w:r w:rsidDel="00000000" w:rsidR="00000000" w:rsidRPr="00000000">
        <w:rPr>
          <w:rtl w:val="0"/>
        </w:rPr>
      </w:r>
    </w:p>
    <w:tbl>
      <w:tblPr>
        <w:tblStyle w:val="Table21"/>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BA">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BB">
            <w:pPr>
              <w:spacing w:after="60" w:line="264" w:lineRule="auto"/>
              <w:rPr/>
            </w:pPr>
            <w:r w:rsidDel="00000000" w:rsidR="00000000" w:rsidRPr="00000000">
              <w:rPr>
                <w:sz w:val="20"/>
                <w:szCs w:val="20"/>
                <w:rtl w:val="0"/>
              </w:rPr>
              <w:t xml:space="preserve">Act 68 requires GMCB, beginning in FY2028, to set prospective annual hospital global budgets based on historical spending adjusted for population risk. That calculation needs accurate VHCURES data, a validated risk-adjustment methodology, and an analytics platform able to produce hospital-specific total-cost-of-care projections. The AHS–GMCB data integration and analytics capability being stood up in 2025–2026 is the Technology investment that makes global-budget implementation executable. The same VHCURES logic underlies the APM Shared Savings Calculator, the Hospital Financial Stress Test and the VBC Readiness Assessment in the HTR Research Lab (Chapter 7).</w:t>
            </w:r>
            <w:r w:rsidDel="00000000" w:rsidR="00000000" w:rsidRPr="00000000">
              <w:rPr>
                <w:rtl w:val="0"/>
              </w:rPr>
            </w:r>
          </w:p>
        </w:tc>
      </w:tr>
    </w:tbl>
    <w:p w:rsidR="00000000" w:rsidDel="00000000" w:rsidP="00000000" w:rsidRDefault="00000000" w:rsidRPr="00000000" w14:paraId="000002BC">
      <w:pPr>
        <w:widowControl w:val="0"/>
        <w:spacing w:after="160" w:before="160" w:line="240" w:lineRule="auto"/>
        <w:rPr/>
      </w:pPr>
      <w:r w:rsidDel="00000000" w:rsidR="00000000" w:rsidRPr="00000000">
        <w:rPr>
          <w:rtl w:val="0"/>
        </w:rPr>
      </w:r>
    </w:p>
    <w:tbl>
      <w:tblPr>
        <w:tblStyle w:val="Table22"/>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2BD">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2BE">
            <w:pPr>
              <w:spacing w:after="60" w:line="264" w:lineRule="auto"/>
              <w:rPr/>
            </w:pPr>
            <w:r w:rsidDel="00000000" w:rsidR="00000000" w:rsidRPr="00000000">
              <w:rPr>
                <w:sz w:val="20"/>
                <w:szCs w:val="20"/>
                <w:rtl w:val="0"/>
              </w:rPr>
              <w:t xml:space="preserve">This dependency is where most states are structurally disqualified before they begin. Roughly two dozen states operate an established all-payer claims database (APCD Council); the other half of the country does not have one. Vermont’s VHCURES is not an unusual advantage in kind — it is an unusual advantage in </w:t>
            </w:r>
            <w:r w:rsidDel="00000000" w:rsidR="00000000" w:rsidRPr="00000000">
              <w:rPr>
                <w:i w:val="1"/>
                <w:iCs w:val="1"/>
                <w:sz w:val="20"/>
                <w:szCs w:val="20"/>
                <w:rtl w:val="0"/>
              </w:rPr>
              <w:t xml:space="preserve">timing</w:t>
            </w:r>
            <w:r w:rsidDel="00000000" w:rsidR="00000000" w:rsidRPr="00000000">
              <w:rPr>
                <w:sz w:val="20"/>
                <w:szCs w:val="20"/>
                <w:rtl w:val="0"/>
              </w:rPr>
              <w:t xml:space="preserve">, built years before the payment model that now needs it.</w:t>
            </w:r>
            <w:r w:rsidDel="00000000" w:rsidR="00000000" w:rsidRPr="00000000">
              <w:rPr>
                <w:rtl w:val="0"/>
              </w:rPr>
            </w:r>
          </w:p>
          <w:p w:rsidR="00000000" w:rsidDel="00000000" w:rsidP="00000000" w:rsidRDefault="00000000" w:rsidRPr="00000000" w14:paraId="000002BF">
            <w:pPr>
              <w:spacing w:after="60" w:line="264" w:lineRule="auto"/>
              <w:rPr/>
            </w:pPr>
            <w:r w:rsidDel="00000000" w:rsidR="00000000" w:rsidRPr="00000000">
              <w:rPr>
                <w:sz w:val="20"/>
                <w:szCs w:val="20"/>
                <w:rtl w:val="0"/>
              </w:rPr>
              <w:t xml:space="preserve">For a state without an APCD, the sequencing consequence is concrete: total-cost-of-care accountability cannot be measured, so a global budget cannot be set defensibly, so the Economics pillar cannot be operated even where the political will exists to mandate it. The gap is not a year of procurement. Standing up an APCD is multi-year work involving legislation, payer reporting mandates, and data-governance infrastructure.</w:t>
            </w:r>
            <w:r w:rsidDel="00000000" w:rsidR="00000000" w:rsidRPr="00000000">
              <w:rPr>
                <w:rtl w:val="0"/>
              </w:rPr>
            </w:r>
          </w:p>
          <w:p w:rsidR="00000000" w:rsidDel="00000000" w:rsidP="00000000" w:rsidRDefault="00000000" w:rsidRPr="00000000" w14:paraId="000002C0">
            <w:pPr>
              <w:spacing w:after="60" w:line="264" w:lineRule="auto"/>
              <w:rPr/>
            </w:pPr>
            <w:r w:rsidDel="00000000" w:rsidR="00000000" w:rsidRPr="00000000">
              <w:rPr>
                <w:sz w:val="20"/>
                <w:szCs w:val="20"/>
                <w:rtl w:val="0"/>
              </w:rPr>
              <w:t xml:space="preserve">Read against the Policy → Economics box above, this is the practical test for any state reading Vermont’s playbook: mandatory authority is necessary but it is not sufficient, and the Technology gate is the one that cannot be opened by a vote.</w:t>
            </w:r>
            <w:r w:rsidDel="00000000" w:rsidR="00000000" w:rsidRPr="00000000">
              <w:rPr>
                <w:rtl w:val="0"/>
              </w:rPr>
            </w:r>
          </w:p>
        </w:tc>
      </w:tr>
    </w:tbl>
    <w:p w:rsidR="00000000" w:rsidDel="00000000" w:rsidP="00000000" w:rsidRDefault="00000000" w:rsidRPr="00000000" w14:paraId="000002C1">
      <w:pPr>
        <w:spacing w:after="120" w:line="240" w:lineRule="auto"/>
        <w:rPr>
          <w:sz w:val="16"/>
          <w:szCs w:val="16"/>
        </w:rPr>
      </w:pPr>
      <w:r w:rsidDel="00000000" w:rsidR="00000000" w:rsidRPr="00000000">
        <w:rPr>
          <w:rtl w:val="0"/>
        </w:rPr>
      </w:r>
    </w:p>
    <w:p w:rsidR="00000000" w:rsidDel="00000000" w:rsidP="00000000" w:rsidRDefault="00000000" w:rsidRPr="00000000" w14:paraId="000002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Technology → Clinical: Data infrastructure enables population health management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w:t>
      </w:r>
      <w:r w:rsidDel="00000000" w:rsidR="00000000" w:rsidRPr="00000000">
        <w:rPr>
          <w:rtl w:val="0"/>
        </w:rPr>
      </w:r>
    </w:p>
    <w:p w:rsidR="00000000" w:rsidDel="00000000" w:rsidP="00000000" w:rsidRDefault="00000000" w:rsidRPr="00000000" w14:paraId="000002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programs developed later in this book — Blueprint PCMH, CoCM, CCBHC, CHT deployment — can all be designed and implemented without data infrastructure. What they cannot do without it is function as population health programs rather than individual encounter programs. Risk stratification identifies which patients are most likely to deteriorate; without it, care management deploys reactively, after hospitalization rather than before. Care-gap identification triggers outreach for overdue preventive services; without it, gaps close only when patients</w:t>
      </w:r>
      <w:r w:rsidDel="00000000" w:rsidR="00000000" w:rsidRPr="00000000">
        <w:rPr>
          <w:rtl w:val="0"/>
        </w:rPr>
        <w:t xml:space="preserve">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schedule appointments. SDOH screening tools flag patients for CHT navigation; without the data platform to connect the flag to the navigation workflow, the flag is generated and ignored.</w:t>
      </w:r>
    </w:p>
    <w:tbl>
      <w:tblPr>
        <w:tblStyle w:val="Table2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C4">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C5">
            <w:pPr>
              <w:spacing w:after="60" w:line="264" w:lineRule="auto"/>
              <w:rPr/>
            </w:pPr>
            <w:r w:rsidDel="00000000" w:rsidR="00000000" w:rsidRPr="00000000">
              <w:rPr>
                <w:sz w:val="20"/>
                <w:szCs w:val="20"/>
                <w:rtl w:val="0"/>
              </w:rPr>
              <w:t xml:space="preserve">Blueprint’s clinical registry is the Technology pillar product that enables Blueprint’s Clinical pillar outcomes. Blueprint’s 5.8:1 ROI, taken up under Economics below, rests here on a narrower condition: the registry is what lets a care team work a population rather than an appointment list. The AI scribe grants in the RHT Program are the Technology pillar’s contribution to the Clinical pillar’s workforce capacity problem.</w:t>
            </w:r>
            <w:r w:rsidDel="00000000" w:rsidR="00000000" w:rsidRPr="00000000">
              <w:rPr>
                <w:rtl w:val="0"/>
              </w:rPr>
            </w:r>
          </w:p>
        </w:tc>
      </w:tr>
    </w:tbl>
    <w:p w:rsidR="00000000" w:rsidDel="00000000" w:rsidP="00000000" w:rsidRDefault="00000000" w:rsidRPr="00000000" w14:paraId="000002C6">
      <w:pPr>
        <w:spacing w:after="120" w:line="240" w:lineRule="auto"/>
        <w:rPr>
          <w:sz w:val="16"/>
          <w:szCs w:val="16"/>
        </w:rPr>
      </w:pPr>
      <w:r w:rsidDel="00000000" w:rsidR="00000000" w:rsidRPr="00000000">
        <w:rPr>
          <w:rtl w:val="0"/>
        </w:rPr>
      </w:r>
    </w:p>
    <w:p w:rsidR="00000000" w:rsidDel="00000000" w:rsidP="00000000" w:rsidRDefault="00000000" w:rsidRPr="00000000" w14:paraId="000002C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Technology — does the data make disparities visible, or bury them in averages?</w:t>
      </w:r>
      <w:r w:rsidDel="00000000" w:rsidR="00000000" w:rsidRPr="00000000">
        <w:rPr>
          <w:rtl w:val="0"/>
        </w:rPr>
      </w:r>
    </w:p>
    <w:p w:rsidR="00000000" w:rsidDel="00000000" w:rsidP="00000000" w:rsidRDefault="00000000" w:rsidRPr="00000000" w14:paraId="000002C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imperative depends on the Technology pillar’s ability to produce demographic stratification. You cannot measure a disparity you cannot see. The 91% primary care access rate and the 11-point white/BIPOC gap behind it — both set out in the Introduction — are the same population counted twice: once in aggregate, once stratified. Only the second count shows the gap — and VHCURES can produce that count only when the underlying data carries adequate race and ethnicity detail.</w:t>
      </w:r>
    </w:p>
    <w:tbl>
      <w:tblPr>
        <w:tblStyle w:val="Table24"/>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C9">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CA">
            <w:pPr>
              <w:spacing w:after="60" w:line="264" w:lineRule="auto"/>
              <w:rPr/>
            </w:pPr>
            <w:r w:rsidDel="00000000" w:rsidR="00000000" w:rsidRPr="00000000">
              <w:rPr>
                <w:sz w:val="20"/>
                <w:szCs w:val="20"/>
                <w:rtl w:val="0"/>
              </w:rPr>
              <w:t xml:space="preserve">Vermont’s race/ethnicity data in VHCURES is incomplete — commercial claims frequently lack demographic fields. This is not a minor data quality issue; it is a Technology pillar gap that directly limits the equity imperative’s analytical capability. The Vermont Department of Health’s Health Equity Data Report (January 2025) documents this limitation explicitly. Closing the Technology gap is prerequisite to the equity imperative’s disparity measurement function.</w:t>
            </w:r>
            <w:r w:rsidDel="00000000" w:rsidR="00000000" w:rsidRPr="00000000">
              <w:rPr>
                <w:rtl w:val="0"/>
              </w:rPr>
            </w:r>
          </w:p>
        </w:tc>
      </w:tr>
    </w:tbl>
    <w:p w:rsidR="00000000" w:rsidDel="00000000" w:rsidP="00000000" w:rsidRDefault="00000000" w:rsidRPr="00000000" w14:paraId="000002CB">
      <w:pPr>
        <w:spacing w:after="120" w:line="240" w:lineRule="auto"/>
        <w:rPr>
          <w:sz w:val="16"/>
          <w:szCs w:val="16"/>
        </w:rPr>
      </w:pPr>
      <w:r w:rsidDel="00000000" w:rsidR="00000000" w:rsidRPr="00000000">
        <w:rPr>
          <w:rtl w:val="0"/>
        </w:rPr>
      </w:r>
    </w:p>
    <w:p w:rsidR="00000000" w:rsidDel="00000000" w:rsidP="00000000" w:rsidRDefault="00000000" w:rsidRPr="00000000" w14:paraId="000002CC">
      <w:pPr>
        <w:pStyle w:val="Heading3"/>
        <w:rPr/>
      </w:pPr>
      <w:bookmarkStart w:colFirst="0" w:colLast="0" w:name="_n56qf4kgfxrs" w:id="32"/>
      <w:bookmarkEnd w:id="32"/>
      <w:r w:rsidDel="00000000" w:rsidR="00000000" w:rsidRPr="00000000">
        <w:rPr>
          <w:color w:val="161b22"/>
          <w:rtl w:val="0"/>
        </w:rPr>
        <w:t xml:space="preserve">1.4.3  </w:t>
      </w:r>
      <w:r w:rsidDel="00000000" w:rsidR="00000000" w:rsidRPr="00000000">
        <w:rPr>
          <w:b w:val="1"/>
          <w:bCs w:val="1"/>
          <w:color w:val="161b22"/>
          <w:rtl w:val="0"/>
        </w:rPr>
        <w:t xml:space="preserve">Economics Dependencies: One Relationship That Transmits Incentive Change</w:t>
      </w:r>
      <w:r w:rsidDel="00000000" w:rsidR="00000000" w:rsidRPr="00000000">
        <w:rPr>
          <w:rtl w:val="0"/>
        </w:rPr>
      </w:r>
    </w:p>
    <w:p w:rsidR="00000000" w:rsidDel="00000000" w:rsidP="00000000" w:rsidRDefault="00000000" w:rsidRPr="00000000" w14:paraId="000002CD">
      <w:pPr>
        <w:rPr/>
      </w:pPr>
      <w:r w:rsidDel="00000000" w:rsidR="00000000" w:rsidRPr="00000000">
        <w:rPr>
          <w:rtl w:val="0"/>
        </w:rPr>
        <w:t xml:space="preserve">Economics is the pillar through which policy mandates are converted into behavioral change at the organizational and clinical level. That conversion is always indirect, which is why its one outbound dependency — to Clinical — matters more than its own design.</w:t>
      </w:r>
    </w:p>
    <w:p w:rsidR="00000000" w:rsidDel="00000000" w:rsidP="00000000" w:rsidRDefault="00000000" w:rsidRPr="00000000" w14:paraId="000002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Economics → Clinical: Payment incentives drive care delivery redesign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DRIVES (critical path)</w:t>
      </w:r>
      <w:r w:rsidDel="00000000" w:rsidR="00000000" w:rsidRPr="00000000">
        <w:rPr>
          <w:rtl w:val="0"/>
        </w:rPr>
      </w:r>
    </w:p>
    <w:p w:rsidR="00000000" w:rsidDel="00000000" w:rsidP="00000000" w:rsidRDefault="00000000" w:rsidRPr="00000000" w14:paraId="000002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w:t>
      </w:r>
      <w:r w:rsidDel="00000000" w:rsidR="00000000" w:rsidRPr="00000000">
        <w:rPr>
          <w:rtl w:val="0"/>
        </w:rPr>
        <w:t xml:space="preserve">is is a critical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dependency. Under fee-for-service, preventing a hospitalization costs the hospital revenue. A primary care practice that successfully manages a diabetic patient’s condition and prevents a $15,000 hospitalization has generated no billable encounter for the prevented admission. The clinical logic and the financial logic point in opposite directions. Under global budgets, the calculus reverses: every avoidable hospitalization is a cost against a fixed revenue envelope, and every prevented admission is a margin improvement. The payment model makes population health management financially rational for the first time.</w:t>
      </w:r>
    </w:p>
    <w:tbl>
      <w:tblPr>
        <w:tblStyle w:val="Table2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D0">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D1">
            <w:pPr>
              <w:spacing w:after="60" w:line="264" w:lineRule="auto"/>
              <w:rPr/>
            </w:pPr>
            <w:r w:rsidDel="00000000" w:rsidR="00000000" w:rsidRPr="00000000">
              <w:rPr>
                <w:sz w:val="20"/>
                <w:szCs w:val="20"/>
                <w:rtl w:val="0"/>
              </w:rPr>
              <w:t xml:space="preserve">Vermont’s Blueprint for Health demonstrates this dependency in reverse. The Blueprint’s 5.8:1 return on investment — $5.8 million in reduced medical expenditure per $1 million invested in primary care — is achievable because the Blueprint’s all-payer PMPM payments to PCMHs create a financial structure that rewards the clinical investment. Sustain the Economics pillar through Act 68’s global budgets and the Clinical pillar’s population health logic becomes fully incentive-aligned.</w:t>
            </w:r>
            <w:r w:rsidDel="00000000" w:rsidR="00000000" w:rsidRPr="00000000">
              <w:rPr>
                <w:rtl w:val="0"/>
              </w:rPr>
            </w:r>
          </w:p>
        </w:tc>
      </w:tr>
    </w:tbl>
    <w:p w:rsidR="00000000" w:rsidDel="00000000" w:rsidP="00000000" w:rsidRDefault="00000000" w:rsidRPr="00000000" w14:paraId="000002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2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Economics — do the incentives reward serving the hardest-to-reach, or penalize it?</w:t>
      </w:r>
      <w:r w:rsidDel="00000000" w:rsidR="00000000" w:rsidRPr="00000000">
        <w:rPr>
          <w:rtl w:val="0"/>
        </w:rPr>
      </w:r>
    </w:p>
    <w:p w:rsidR="00000000" w:rsidDel="00000000" w:rsidP="00000000" w:rsidRDefault="00000000" w:rsidRPr="00000000" w14:paraId="000002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Value-based care contracts that do not adjust for social risk systematically penalize providers serving high-SDOH populations. A hospital in Essex County, Vermont — serving a population with higher poverty rates, housing instability, food insecurity, and transportation barriers — faces higher care management costs and lower quality measure performance potential than a hospital in Burlington serving a more economically stable population. If their global budgets are set at the same percentage of Medicare rates without social risk adjustment, Essex County’s hospital is being held to a standard that does not reflect its population’s actual cost burden.</w:t>
      </w:r>
    </w:p>
    <w:tbl>
      <w:tblPr>
        <w:tblStyle w:val="Table26"/>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D5">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D6">
            <w:pPr>
              <w:spacing w:after="60" w:line="264" w:lineRule="auto"/>
              <w:rPr/>
            </w:pPr>
            <w:r w:rsidDel="00000000" w:rsidR="00000000" w:rsidRPr="00000000">
              <w:rPr>
                <w:sz w:val="20"/>
                <w:szCs w:val="20"/>
                <w:rtl w:val="0"/>
              </w:rPr>
              <w:t xml:space="preserve">Vermont’s hospital global budget design under Act 68 must address this explicitly. The methodology for social risk adjustment in Vermont’s hospital global budgets is an active design question as of early 2026. Getting it wrong — designing an Economics pillar instrument that ignores the equity imperative’s requirement — would produce a payment system that penalizes the hospitals serving the most vulnerable Vermonters.</w:t>
            </w:r>
            <w:r w:rsidDel="00000000" w:rsidR="00000000" w:rsidRPr="00000000">
              <w:rPr>
                <w:rtl w:val="0"/>
              </w:rPr>
            </w:r>
          </w:p>
        </w:tc>
      </w:tr>
    </w:tbl>
    <w:p w:rsidR="00000000" w:rsidDel="00000000" w:rsidP="00000000" w:rsidRDefault="00000000" w:rsidRPr="00000000" w14:paraId="000002D7">
      <w:pPr>
        <w:pStyle w:val="Heading3"/>
        <w:rPr/>
      </w:pPr>
      <w:bookmarkStart w:colFirst="0" w:colLast="0" w:name="_ff9q5fqyix2" w:id="33"/>
      <w:bookmarkEnd w:id="33"/>
      <w:r w:rsidDel="00000000" w:rsidR="00000000" w:rsidRPr="00000000">
        <w:rPr>
          <w:color w:val="161b22"/>
          <w:rtl w:val="0"/>
        </w:rPr>
        <w:t xml:space="preserve">1.4.4  </w:t>
      </w:r>
      <w:r w:rsidDel="00000000" w:rsidR="00000000" w:rsidRPr="00000000">
        <w:rPr>
          <w:b w:val="1"/>
          <w:bCs w:val="1"/>
          <w:color w:val="161b22"/>
          <w:rtl w:val="0"/>
        </w:rPr>
        <w:t xml:space="preserve">Clinical Dependencies: One Relationship That Connects Care Models to System Requirements</w:t>
      </w:r>
      <w:r w:rsidDel="00000000" w:rsidR="00000000" w:rsidRPr="00000000">
        <w:rPr>
          <w:rtl w:val="0"/>
        </w:rPr>
      </w:r>
    </w:p>
    <w:p w:rsidR="00000000" w:rsidDel="00000000" w:rsidP="00000000" w:rsidRDefault="00000000" w:rsidRPr="00000000" w14:paraId="000002D8">
      <w:pPr>
        <w:rPr/>
      </w:pPr>
      <w:r w:rsidDel="00000000" w:rsidR="00000000" w:rsidRPr="00000000">
        <w:rPr>
          <w:rtl w:val="0"/>
        </w:rPr>
        <w:t xml:space="preserve">Clinical is the pillar that converts payment incentives into actual health outcomes. Its one outbound dependency — to Operations — describes what a care model needs in order to be delivered at all.</w:t>
      </w:r>
    </w:p>
    <w:p w:rsidR="00000000" w:rsidDel="00000000" w:rsidP="00000000" w:rsidRDefault="00000000" w:rsidRPr="00000000" w14:paraId="000002D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Clinical → Operations: Care models require execution infrastructure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REQUIRES</w:t>
      </w:r>
      <w:r w:rsidDel="00000000" w:rsidR="00000000" w:rsidRPr="00000000">
        <w:rPr>
          <w:rtl w:val="0"/>
        </w:rPr>
      </w:r>
    </w:p>
    <w:p w:rsidR="00000000" w:rsidDel="00000000" w:rsidP="00000000" w:rsidRDefault="00000000" w:rsidRPr="00000000" w14:paraId="000002D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care model is a diagram until it has workforce, credentialing, administrative infrastructure, and operational management. The Collaborative Care Model requires a behavioral health care manager employed by a primary care practice. The CCBHC model requires a certified entity with the organizational capacity to serve all patients regardless of insurance status. Blueprint PCMHs require care coordinators, </w:t>
      </w:r>
      <w:r w:rsidDel="00000000" w:rsidR="00000000" w:rsidRPr="00000000">
        <w:rPr>
          <w:rtl w:val="0"/>
        </w:rPr>
        <w:t xml:space="preserve">HIE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connectivity, and NCQA recognition processes. None of these are available without Operations pillar investment.</w:t>
      </w:r>
    </w:p>
    <w:tbl>
      <w:tblPr>
        <w:tblStyle w:val="Table27"/>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DB">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DC">
            <w:pPr>
              <w:spacing w:after="60" w:line="264" w:lineRule="auto"/>
              <w:rPr/>
            </w:pPr>
            <w:r w:rsidDel="00000000" w:rsidR="00000000" w:rsidRPr="00000000">
              <w:rPr>
                <w:sz w:val="20"/>
                <w:szCs w:val="20"/>
                <w:rtl w:val="0"/>
              </w:rPr>
              <w:t xml:space="preserve">Oliver Wyman’s Act 167 analysis found that Vermont’s administrative cost per adjusted discharge runs far above the national benchmark — UVMMC at $3,826 against a $1,427 benchmark. This is not merely an inefficiency problem — it is a signal that Vermont’s Operations pillar infrastructure is absorbing cost without producing the execution capability that clinical transformation requires. The RHRC engagement with all 14 Vermont hospitals is specifically designed to build the Operations pillar capacity that Clinical pillar programs need.</w:t>
            </w:r>
            <w:r w:rsidDel="00000000" w:rsidR="00000000" w:rsidRPr="00000000">
              <w:rPr>
                <w:rtl w:val="0"/>
              </w:rPr>
            </w:r>
          </w:p>
        </w:tc>
      </w:tr>
    </w:tbl>
    <w:p w:rsidR="00000000" w:rsidDel="00000000" w:rsidP="00000000" w:rsidRDefault="00000000" w:rsidRPr="00000000" w14:paraId="000002DD">
      <w:pPr>
        <w:spacing w:after="120" w:line="240" w:lineRule="auto"/>
        <w:rPr>
          <w:sz w:val="16"/>
          <w:szCs w:val="16"/>
        </w:rPr>
      </w:pPr>
      <w:r w:rsidDel="00000000" w:rsidR="00000000" w:rsidRPr="00000000">
        <w:rPr>
          <w:rtl w:val="0"/>
        </w:rPr>
      </w:r>
    </w:p>
    <w:p w:rsidR="00000000" w:rsidDel="00000000" w:rsidP="00000000" w:rsidRDefault="00000000" w:rsidRPr="00000000" w14:paraId="000002D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Clinical — effective, and effective for whom?</w:t>
      </w:r>
      <w:r w:rsidDel="00000000" w:rsidR="00000000" w:rsidRPr="00000000">
        <w:rPr>
          <w:rtl w:val="0"/>
        </w:rPr>
      </w:r>
    </w:p>
    <w:p w:rsidR="00000000" w:rsidDel="00000000" w:rsidP="00000000" w:rsidRDefault="00000000" w:rsidRPr="00000000" w14:paraId="000002D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Geographic and demographic disparities in access are primarily clinical access problems — not enough primary care providers, not enough behavioral health capacity, not enough community health workers in underserved communities — so the access-gap goals cannot be reached without the Clinical pillar’s care-model expansion. Blueprint’s PCMH expansion into Northeast Kingdom communities, the CCBHC network’s geographic reach and CHT deployment in high-SDOH communities are Clinical investments that directly serve them. Access is not the whole test, though. </w:t>
      </w:r>
      <w:r w:rsidDel="00000000" w:rsidR="00000000" w:rsidRPr="00000000">
        <w:rPr>
          <w:rtl w:val="0"/>
        </w:rPr>
        <w:t xml:space="preserve">I</w:t>
      </w: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mplicit bias, language barriers and differential treatment quality by race and ethnicity are clinical practice problems, so care models have to address cultural competence, language access and practice variation as design requirements, not implementation afterthoughts.</w:t>
      </w:r>
      <w:r w:rsidDel="00000000" w:rsidR="00000000" w:rsidRPr="00000000">
        <w:rPr>
          <w:rtl w:val="0"/>
        </w:rPr>
      </w:r>
    </w:p>
    <w:tbl>
      <w:tblPr>
        <w:tblStyle w:val="Table28"/>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E0">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E1">
            <w:pPr>
              <w:spacing w:after="60" w:line="264" w:lineRule="auto"/>
              <w:rPr/>
            </w:pPr>
            <w:r w:rsidDel="00000000" w:rsidR="00000000" w:rsidRPr="00000000">
              <w:rPr>
                <w:sz w:val="20"/>
                <w:szCs w:val="20"/>
                <w:rtl w:val="0"/>
              </w:rPr>
              <w:t xml:space="preserve">Essex County’s elevated uninsurance rate and limited primary care access are equity problems with a clinical solution — expanding Blueprint-participating practices in underserved HSAs, deploying telehealth through the RHT Program to reduce geographic access barriers, and certifying additional CCBHCs in Northeast Kingdom communities. Remove the Clinical pillar investment and the equity imperative’s access gap remains unmeasured and unaddressed.</w:t>
            </w:r>
            <w:r w:rsidDel="00000000" w:rsidR="00000000" w:rsidRPr="00000000">
              <w:rPr>
                <w:rtl w:val="0"/>
              </w:rPr>
            </w:r>
          </w:p>
        </w:tc>
      </w:tr>
    </w:tbl>
    <w:p w:rsidR="00000000" w:rsidDel="00000000" w:rsidP="00000000" w:rsidRDefault="00000000" w:rsidRPr="00000000" w14:paraId="000002E2">
      <w:pPr>
        <w:spacing w:after="120" w:line="240" w:lineRule="auto"/>
        <w:rPr>
          <w:sz w:val="16"/>
          <w:szCs w:val="16"/>
        </w:rPr>
      </w:pPr>
      <w:r w:rsidDel="00000000" w:rsidR="00000000" w:rsidRPr="00000000">
        <w:rPr>
          <w:rtl w:val="0"/>
        </w:rPr>
      </w:r>
    </w:p>
    <w:p w:rsidR="00000000" w:rsidDel="00000000" w:rsidP="00000000" w:rsidRDefault="00000000" w:rsidRPr="00000000" w14:paraId="000002E3">
      <w:pPr>
        <w:pStyle w:val="Heading3"/>
        <w:rPr/>
      </w:pPr>
      <w:bookmarkStart w:colFirst="0" w:colLast="0" w:name="_qc7syh7xdtnk" w:id="34"/>
      <w:bookmarkEnd w:id="34"/>
      <w:r w:rsidDel="00000000" w:rsidR="00000000" w:rsidRPr="00000000">
        <w:rPr>
          <w:color w:val="161b22"/>
          <w:rtl w:val="0"/>
        </w:rPr>
        <w:t xml:space="preserve">1.4.5  </w:t>
      </w:r>
      <w:r w:rsidDel="00000000" w:rsidR="00000000" w:rsidRPr="00000000">
        <w:rPr>
          <w:b w:val="1"/>
          <w:bCs w:val="1"/>
          <w:color w:val="161b22"/>
          <w:rtl w:val="0"/>
        </w:rPr>
        <w:t xml:space="preserve">Operations Dependencies: Two Feedback Relationships That Close the Loop</w:t>
      </w:r>
      <w:r w:rsidDel="00000000" w:rsidR="00000000" w:rsidRPr="00000000">
        <w:rPr>
          <w:rtl w:val="0"/>
        </w:rPr>
      </w:r>
    </w:p>
    <w:p w:rsidR="00000000" w:rsidDel="00000000" w:rsidP="00000000" w:rsidRDefault="00000000" w:rsidRPr="00000000" w14:paraId="000002E4">
      <w:pPr>
        <w:rPr/>
      </w:pPr>
      <w:r w:rsidDel="00000000" w:rsidR="00000000" w:rsidRPr="00000000">
        <w:rPr>
          <w:rtl w:val="0"/>
        </w:rPr>
        <w:t xml:space="preserve">Operations is the pillar that executes all other pillars’ intentions. Its two outbound dependencies run back to Technology and Policy — feedback relationships that make the system self-correcting rather than purely top-down.</w:t>
      </w:r>
    </w:p>
    <w:p w:rsidR="00000000" w:rsidDel="00000000" w:rsidP="00000000" w:rsidRDefault="00000000" w:rsidRPr="00000000" w14:paraId="000002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Operations → Policy: Implementation data feeds back into policy design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b w:val="0"/>
          <w:bCs w:val="0"/>
          <w:i w:val="1"/>
          <w:iCs w:val="1"/>
          <w:smallCaps w:val="0"/>
          <w:strike w:val="0"/>
          <w:color w:val="1a1a1a"/>
          <w:sz w:val="21"/>
          <w:szCs w:val="21"/>
          <w:u w:val="none"/>
          <w:shd w:fill="auto" w:val="clear"/>
          <w:vertAlign w:val="baseline"/>
          <w:rtl w:val="0"/>
        </w:rPr>
        <w:t xml:space="preserve">INFORMS ⟲</w:t>
      </w:r>
      <w:r w:rsidDel="00000000" w:rsidR="00000000" w:rsidRPr="00000000">
        <w:rPr>
          <w:rtl w:val="0"/>
        </w:rPr>
      </w:r>
    </w:p>
    <w:p w:rsidR="00000000" w:rsidDel="00000000" w:rsidP="00000000" w:rsidRDefault="00000000" w:rsidRPr="00000000" w14:paraId="000002E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the feedback loop that allows the policy architecture to be self-correcting. AHS’s monthly transformation reports to the Vermont Legislature — required under Act 68 — document whether transformation is proceeding on the statutory timeline, where gaps have emerged, and what adjustments are required. The GMCB’s RBP methodology, to be set by rule in 2027 for prices effective in hospital FY2028, is being refined based on hospital financial data from the operations layer. The January 2028 Statewide Strategic Plan will be drafted based on what the Operations pillar has learned from implementing the preceding three years of transformation. This is not passive reporting — it is active policy learning.</w:t>
      </w:r>
    </w:p>
    <w:p w:rsidR="00000000" w:rsidDel="00000000" w:rsidP="00000000" w:rsidRDefault="00000000" w:rsidRPr="00000000" w14:paraId="000002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Operations → Technology: Workforce runs the data infrastructure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b w:val="0"/>
          <w:bCs w:val="0"/>
          <w:i w:val="1"/>
          <w:iCs w:val="1"/>
          <w:smallCaps w:val="0"/>
          <w:strike w:val="0"/>
          <w:color w:val="1a1a1a"/>
          <w:sz w:val="21"/>
          <w:szCs w:val="21"/>
          <w:u w:val="none"/>
          <w:shd w:fill="auto" w:val="clear"/>
          <w:vertAlign w:val="baseline"/>
          <w:rtl w:val="0"/>
        </w:rPr>
        <w:t xml:space="preserve">RUNS ⟲</w:t>
      </w:r>
      <w:r w:rsidDel="00000000" w:rsidR="00000000" w:rsidRPr="00000000">
        <w:rPr>
          <w:rtl w:val="0"/>
        </w:rPr>
      </w:r>
    </w:p>
    <w:p w:rsidR="00000000" w:rsidDel="00000000" w:rsidP="00000000" w:rsidRDefault="00000000" w:rsidRPr="00000000" w14:paraId="000002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Technology pillar’s infrastructure — VHCURES analytics, the CIN data platform, FHIR compliance, AI governance programs — does not operate itself. It requires IT staff to maintain systems, data analysts to generate the reports that clinical and financial management teams use, privacy officers to manage HIPAA compliance, and cybersecurity staff to protect the infrastructure from the ransomware threats that have disabled rural health systems nationally. The Operations pillar’s workforce is the human substrate on which the Technology pillar’s data infrastructure runs.</w:t>
      </w:r>
    </w:p>
    <w:tbl>
      <w:tblPr>
        <w:tblStyle w:val="Table29"/>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E9">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EA">
            <w:pPr>
              <w:spacing w:after="60" w:line="264" w:lineRule="auto"/>
              <w:rPr/>
            </w:pPr>
            <w:r w:rsidDel="00000000" w:rsidR="00000000" w:rsidRPr="00000000">
              <w:rPr>
                <w:sz w:val="20"/>
                <w:szCs w:val="20"/>
                <w:rtl w:val="0"/>
              </w:rPr>
              <w:t xml:space="preserve">Vermont’s rural CAHs — Grace Cottage, Gifford Medical Center, North Country Hospital — have limited IT staff. This Operations pillar constraint directly limits their Technology pillar capability. The Vermont CIN’s shared services model addresses this: a shared analytics and IT function within the CIN provides all 14 hospitals access to Technology pillar capability they cannot individually afford. The CIN is an Operations pillar solution to a Technology pillar gap.</w:t>
            </w:r>
            <w:r w:rsidDel="00000000" w:rsidR="00000000" w:rsidRPr="00000000">
              <w:rPr>
                <w:rtl w:val="0"/>
              </w:rPr>
            </w:r>
          </w:p>
        </w:tc>
      </w:tr>
    </w:tbl>
    <w:p w:rsidR="00000000" w:rsidDel="00000000" w:rsidP="00000000" w:rsidRDefault="00000000" w:rsidRPr="00000000" w14:paraId="000002EB">
      <w:pPr>
        <w:keepNext w:val="0"/>
        <w:spacing w:after="120" w:line="240" w:lineRule="auto"/>
        <w:rPr>
          <w:sz w:val="16"/>
          <w:szCs w:val="16"/>
        </w:rPr>
      </w:pPr>
      <w:r w:rsidDel="00000000" w:rsidR="00000000" w:rsidRPr="00000000">
        <w:rPr>
          <w:rtl w:val="0"/>
        </w:rPr>
      </w:r>
    </w:p>
    <w:p w:rsidR="00000000" w:rsidDel="00000000" w:rsidP="00000000" w:rsidRDefault="00000000" w:rsidRPr="00000000" w14:paraId="000002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Operations — executable everywhere, including the rural and under-resourced?</w:t>
      </w:r>
      <w:r w:rsidDel="00000000" w:rsidR="00000000" w:rsidRPr="00000000">
        <w:rPr>
          <w:rtl w:val="0"/>
        </w:rPr>
      </w:r>
    </w:p>
    <w:p w:rsidR="00000000" w:rsidDel="00000000" w:rsidP="00000000" w:rsidRDefault="00000000" w:rsidRPr="00000000" w14:paraId="000002E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The test for Operations is whether the capacity exists where the gaps are. Regionalization concentrates specialty care at regional centers; left unmanaged, it moves care farther from the communities that are already the most distant from a regional hospital and the most underserved by providers, and a plan that is executable in Burlington is not thereby executable in the Northeast Kingdom.</w:t>
      </w:r>
      <w:r w:rsidDel="00000000" w:rsidR="00000000" w:rsidRPr="00000000">
        <w:rPr>
          <w:rtl w:val="0"/>
        </w:rPr>
      </w:r>
    </w:p>
    <w:tbl>
      <w:tblPr>
        <w:tblStyle w:val="Table30"/>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EE">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EF">
            <w:pPr>
              <w:spacing w:after="60" w:line="264" w:lineRule="auto"/>
              <w:rPr/>
            </w:pPr>
            <w:r w:rsidDel="00000000" w:rsidR="00000000" w:rsidRPr="00000000">
              <w:rPr>
                <w:sz w:val="20"/>
                <w:szCs w:val="20"/>
                <w:rtl w:val="0"/>
              </w:rPr>
              <w:t xml:space="preserve">Chapter 10 (§10.4.1) makes the Northeast Kingdom — Caledonia, Essex and Orleans counties — Vermont’s clearest equity priority, and argues that AHS must say so in the Statewide Strategic Plan: the priority constrains the pace and structure of regionalization, because the financial logic of consolidating services at regional hospitals in Burlington, Rutland or Bennington cannot override the obligation to keep emergency access in the state’s most isolated communities.</w:t>
            </w:r>
            <w:r w:rsidDel="00000000" w:rsidR="00000000" w:rsidRPr="00000000">
              <w:rPr>
                <w:rtl w:val="0"/>
              </w:rPr>
            </w:r>
          </w:p>
        </w:tc>
      </w:tr>
    </w:tbl>
    <w:p w:rsidR="00000000" w:rsidDel="00000000" w:rsidP="00000000" w:rsidRDefault="00000000" w:rsidRPr="00000000" w14:paraId="000002F0">
      <w:pPr>
        <w:spacing w:after="120" w:line="240" w:lineRule="auto"/>
        <w:rPr>
          <w:sz w:val="16"/>
          <w:szCs w:val="16"/>
        </w:rPr>
      </w:pPr>
      <w:r w:rsidDel="00000000" w:rsidR="00000000" w:rsidRPr="00000000">
        <w:rPr>
          <w:rtl w:val="0"/>
        </w:rPr>
      </w:r>
    </w:p>
    <w:p w:rsidR="00000000" w:rsidDel="00000000" w:rsidP="00000000" w:rsidRDefault="00000000" w:rsidRPr="00000000" w14:paraId="000002F1">
      <w:pPr>
        <w:pStyle w:val="Heading2"/>
        <w:keepNext w:val="0"/>
        <w:pBdr>
          <w:top w:color="c9d2df" w:space="10" w:sz="6" w:val="single"/>
        </w:pBdr>
        <w:rPr/>
      </w:pPr>
      <w:bookmarkStart w:colFirst="0" w:colLast="0" w:name="_qpzc9oulid7p" w:id="35"/>
      <w:bookmarkEnd w:id="35"/>
      <w:r w:rsidDel="00000000" w:rsidR="00000000" w:rsidRPr="00000000">
        <w:rPr>
          <w:color w:val="161b22"/>
          <w:rtl w:val="0"/>
        </w:rPr>
        <w:t xml:space="preserve">1.5  </w:t>
      </w:r>
      <w:r w:rsidDel="00000000" w:rsidR="00000000" w:rsidRPr="00000000">
        <w:rPr>
          <w:b w:val="1"/>
          <w:bCs w:val="1"/>
          <w:color w:val="161b22"/>
          <w:rtl w:val="0"/>
        </w:rPr>
        <w:t xml:space="preserve">The Failure Cascade: What Happens When a Pillar Is Missing</w:t>
      </w:r>
      <w:r w:rsidDel="00000000" w:rsidR="00000000" w:rsidRPr="00000000">
        <w:rPr>
          <w:rtl w:val="0"/>
        </w:rPr>
      </w:r>
    </w:p>
    <w:tbl>
      <w:tblPr>
        <w:tblStyle w:val="Table31"/>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2F2">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w:t>
            </w:r>
            <w:r w:rsidDel="00000000" w:rsidR="00000000" w:rsidRPr="00000000">
              <w:rPr>
                <w:rtl w:val="0"/>
              </w:rPr>
            </w:r>
          </w:p>
          <w:p w:rsidR="00000000" w:rsidDel="00000000" w:rsidP="00000000" w:rsidRDefault="00000000" w:rsidRPr="00000000" w14:paraId="000002F3">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Pillars, All Required</w:t>
            </w:r>
            <w:r w:rsidDel="00000000" w:rsidR="00000000" w:rsidRPr="00000000">
              <w:rPr>
                <w:rtl w:val="0"/>
              </w:rPr>
            </w:r>
          </w:p>
        </w:tc>
        <w:tc>
          <w:tcPr>
            <w:shd w:fill="e8f0fb" w:val="clear"/>
            <w:vAlign w:val="center"/>
          </w:tcPr>
          <w:p w:rsidR="00000000" w:rsidDel="00000000" w:rsidP="00000000" w:rsidRDefault="00000000" w:rsidRPr="00000000" w14:paraId="000002F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w:t>
            </w:r>
            <w:r w:rsidDel="00000000" w:rsidR="00000000" w:rsidRPr="00000000">
              <w:rPr>
                <w:rtl w:val="0"/>
              </w:rPr>
            </w:r>
          </w:p>
          <w:p w:rsidR="00000000" w:rsidDel="00000000" w:rsidP="00000000" w:rsidRDefault="00000000" w:rsidRPr="00000000" w14:paraId="000002F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Dependency Relationships</w:t>
            </w:r>
            <w:r w:rsidDel="00000000" w:rsidR="00000000" w:rsidRPr="00000000">
              <w:rPr>
                <w:rtl w:val="0"/>
              </w:rPr>
            </w:r>
          </w:p>
        </w:tc>
        <w:tc>
          <w:tcPr>
            <w:shd w:fill="e8f0fb" w:val="clear"/>
            <w:vAlign w:val="center"/>
          </w:tcPr>
          <w:p w:rsidR="00000000" w:rsidDel="00000000" w:rsidP="00000000" w:rsidRDefault="00000000" w:rsidRPr="00000000" w14:paraId="000002F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w:t>
            </w:r>
            <w:r w:rsidDel="00000000" w:rsidR="00000000" w:rsidRPr="00000000">
              <w:rPr>
                <w:rtl w:val="0"/>
              </w:rPr>
            </w:r>
          </w:p>
          <w:p w:rsidR="00000000" w:rsidDel="00000000" w:rsidP="00000000" w:rsidRDefault="00000000" w:rsidRPr="00000000" w14:paraId="000002F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Failure Cascade Patterns</w:t>
            </w:r>
            <w:r w:rsidDel="00000000" w:rsidR="00000000" w:rsidRPr="00000000">
              <w:rPr>
                <w:rtl w:val="0"/>
              </w:rPr>
            </w:r>
          </w:p>
        </w:tc>
        <w:tc>
          <w:tcPr>
            <w:shd w:fill="e8f0fb" w:val="clear"/>
            <w:vAlign w:val="center"/>
          </w:tcPr>
          <w:p w:rsidR="00000000" w:rsidDel="00000000" w:rsidP="00000000" w:rsidRDefault="00000000" w:rsidRPr="00000000" w14:paraId="000002F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w:t>
            </w:r>
            <w:r w:rsidDel="00000000" w:rsidR="00000000" w:rsidRPr="00000000">
              <w:rPr>
                <w:rtl w:val="0"/>
              </w:rPr>
            </w:r>
          </w:p>
          <w:p w:rsidR="00000000" w:rsidDel="00000000" w:rsidP="00000000" w:rsidRDefault="00000000" w:rsidRPr="00000000" w14:paraId="000002F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Pillar Missing = System Fails</w:t>
            </w:r>
            <w:r w:rsidDel="00000000" w:rsidR="00000000" w:rsidRPr="00000000">
              <w:rPr>
                <w:rtl w:val="0"/>
              </w:rPr>
            </w:r>
          </w:p>
        </w:tc>
      </w:tr>
    </w:tbl>
    <w:p w:rsidR="00000000" w:rsidDel="00000000" w:rsidP="00000000" w:rsidRDefault="00000000" w:rsidRPr="00000000" w14:paraId="000002FA">
      <w:pPr>
        <w:keepNext w:val="0"/>
        <w:spacing w:after="120" w:lineRule="auto"/>
        <w:rPr/>
      </w:pPr>
      <w:r w:rsidDel="00000000" w:rsidR="00000000" w:rsidRPr="00000000">
        <w:rPr>
          <w:rtl w:val="0"/>
        </w:rPr>
      </w:r>
    </w:p>
    <w:p w:rsidR="00000000" w:rsidDel="00000000" w:rsidP="00000000" w:rsidRDefault="00000000" w:rsidRPr="00000000" w14:paraId="000002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rigorous test of a dependency framework is not whether it describes how things work when all components are present — it is whether it accurately predicts what fails when a component is removed. The nine dependencies described above generate specific, testable failure-cascade predictions. The following analysis applies this test to each pillar.</w:t>
      </w:r>
      <w:r w:rsidDel="00000000" w:rsidR="00000000" w:rsidRPr="00000000">
        <w:rPr>
          <w:rtl w:val="0"/>
        </w:rPr>
      </w:r>
    </w:p>
    <w:tbl>
      <w:tblPr>
        <w:tblStyle w:val="Table32"/>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10"/>
        <w:gridCol w:w="1905"/>
        <w:gridCol w:w="2040"/>
        <w:gridCol w:w="2085"/>
        <w:gridCol w:w="1935"/>
        <w:tblGridChange w:id="0">
          <w:tblGrid>
            <w:gridCol w:w="1110"/>
            <w:gridCol w:w="1905"/>
            <w:gridCol w:w="2040"/>
            <w:gridCol w:w="2085"/>
            <w:gridCol w:w="1935"/>
          </w:tblGrid>
        </w:tblGridChange>
      </w:tblGrid>
      <w:tr>
        <w:trPr>
          <w:cantSplit w:val="1"/>
          <w:tblHeader w:val="1"/>
        </w:trPr>
        <w:tc>
          <w:tcPr>
            <w:shd w:fill="1b3a6b" w:val="clear"/>
          </w:tcPr>
          <w:p w:rsidR="00000000" w:rsidDel="00000000" w:rsidP="00000000" w:rsidRDefault="00000000" w:rsidRPr="00000000" w14:paraId="000002FC">
            <w:pPr>
              <w:jc w:val="left"/>
              <w:rPr/>
            </w:pPr>
            <w:r w:rsidDel="00000000" w:rsidR="00000000" w:rsidRPr="00000000">
              <w:rPr>
                <w:b w:val="1"/>
                <w:bCs w:val="1"/>
                <w:color w:val="ffffff"/>
                <w:sz w:val="18"/>
                <w:szCs w:val="18"/>
                <w:rtl w:val="0"/>
              </w:rPr>
              <w:t xml:space="preserve">Pillar removed</w:t>
            </w:r>
            <w:r w:rsidDel="00000000" w:rsidR="00000000" w:rsidRPr="00000000">
              <w:rPr>
                <w:rtl w:val="0"/>
              </w:rPr>
            </w:r>
          </w:p>
        </w:tc>
        <w:tc>
          <w:tcPr>
            <w:shd w:fill="1b3a6b" w:val="clear"/>
          </w:tcPr>
          <w:p w:rsidR="00000000" w:rsidDel="00000000" w:rsidP="00000000" w:rsidRDefault="00000000" w:rsidRPr="00000000" w14:paraId="000002FD">
            <w:pPr>
              <w:jc w:val="left"/>
              <w:rPr/>
            </w:pPr>
            <w:r w:rsidDel="00000000" w:rsidR="00000000" w:rsidRPr="00000000">
              <w:rPr>
                <w:b w:val="1"/>
                <w:bCs w:val="1"/>
                <w:color w:val="ffffff"/>
                <w:sz w:val="18"/>
                <w:szCs w:val="18"/>
                <w:rtl w:val="0"/>
              </w:rPr>
              <w:t xml:space="preserve">Immediate failure</w:t>
            </w:r>
            <w:r w:rsidDel="00000000" w:rsidR="00000000" w:rsidRPr="00000000">
              <w:rPr>
                <w:rtl w:val="0"/>
              </w:rPr>
            </w:r>
          </w:p>
        </w:tc>
        <w:tc>
          <w:tcPr>
            <w:shd w:fill="1b3a6b" w:val="clear"/>
          </w:tcPr>
          <w:p w:rsidR="00000000" w:rsidDel="00000000" w:rsidP="00000000" w:rsidRDefault="00000000" w:rsidRPr="00000000" w14:paraId="000002FE">
            <w:pPr>
              <w:jc w:val="left"/>
              <w:rPr/>
            </w:pPr>
            <w:r w:rsidDel="00000000" w:rsidR="00000000" w:rsidRPr="00000000">
              <w:rPr>
                <w:b w:val="1"/>
                <w:bCs w:val="1"/>
                <w:color w:val="ffffff"/>
                <w:sz w:val="18"/>
                <w:szCs w:val="18"/>
                <w:rtl w:val="0"/>
              </w:rPr>
              <w:t xml:space="preserve">Second-order failure</w:t>
            </w:r>
            <w:r w:rsidDel="00000000" w:rsidR="00000000" w:rsidRPr="00000000">
              <w:rPr>
                <w:rtl w:val="0"/>
              </w:rPr>
            </w:r>
          </w:p>
        </w:tc>
        <w:tc>
          <w:tcPr>
            <w:shd w:fill="1b3a6b" w:val="clear"/>
          </w:tcPr>
          <w:p w:rsidR="00000000" w:rsidDel="00000000" w:rsidP="00000000" w:rsidRDefault="00000000" w:rsidRPr="00000000" w14:paraId="000002FF">
            <w:pPr>
              <w:jc w:val="left"/>
              <w:rPr/>
            </w:pPr>
            <w:r w:rsidDel="00000000" w:rsidR="00000000" w:rsidRPr="00000000">
              <w:rPr>
                <w:b w:val="1"/>
                <w:bCs w:val="1"/>
                <w:color w:val="ffffff"/>
                <w:sz w:val="18"/>
                <w:szCs w:val="18"/>
                <w:rtl w:val="0"/>
              </w:rPr>
              <w:t xml:space="preserve">System-level outcome</w:t>
            </w:r>
            <w:r w:rsidDel="00000000" w:rsidR="00000000" w:rsidRPr="00000000">
              <w:rPr>
                <w:rtl w:val="0"/>
              </w:rPr>
            </w:r>
          </w:p>
        </w:tc>
        <w:tc>
          <w:tcPr>
            <w:shd w:fill="1b3a6b" w:val="clear"/>
          </w:tcPr>
          <w:p w:rsidR="00000000" w:rsidDel="00000000" w:rsidP="00000000" w:rsidRDefault="00000000" w:rsidRPr="00000000" w14:paraId="00000300">
            <w:pPr>
              <w:jc w:val="left"/>
              <w:rPr/>
            </w:pPr>
            <w:r w:rsidDel="00000000" w:rsidR="00000000" w:rsidRPr="00000000">
              <w:rPr>
                <w:b w:val="1"/>
                <w:bCs w:val="1"/>
                <w:color w:val="ffffff"/>
                <w:sz w:val="18"/>
                <w:szCs w:val="18"/>
                <w:rtl w:val="0"/>
              </w:rPr>
              <w:t xml:space="preserve">Historical example</w:t>
            </w:r>
            <w:r w:rsidDel="00000000" w:rsidR="00000000" w:rsidRPr="00000000">
              <w:rPr>
                <w:rtl w:val="0"/>
              </w:rPr>
            </w:r>
          </w:p>
        </w:tc>
      </w:tr>
      <w:tr>
        <w:trPr>
          <w:cantSplit w:val="1"/>
          <w:tblHeader w:val="0"/>
        </w:trPr>
        <w:tc>
          <w:tcPr/>
          <w:p w:rsidR="00000000" w:rsidDel="00000000" w:rsidP="00000000" w:rsidRDefault="00000000" w:rsidRPr="00000000" w14:paraId="00000301">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302">
            <w:pPr>
              <w:jc w:val="left"/>
              <w:rPr/>
            </w:pPr>
            <w:r w:rsidDel="00000000" w:rsidR="00000000" w:rsidRPr="00000000">
              <w:rPr>
                <w:sz w:val="18"/>
                <w:szCs w:val="18"/>
                <w:rtl w:val="0"/>
              </w:rPr>
              <w:t xml:space="preserve">Payment reform remains voluntary; highest-cost actors opt out; rate benchmarks have no enforcement.</w:t>
            </w:r>
            <w:r w:rsidDel="00000000" w:rsidR="00000000" w:rsidRPr="00000000">
              <w:rPr>
                <w:rtl w:val="0"/>
              </w:rPr>
            </w:r>
          </w:p>
        </w:tc>
        <w:tc>
          <w:tcPr/>
          <w:p w:rsidR="00000000" w:rsidDel="00000000" w:rsidP="00000000" w:rsidRDefault="00000000" w:rsidRPr="00000000" w14:paraId="00000303">
            <w:pPr>
              <w:jc w:val="left"/>
              <w:rPr/>
            </w:pPr>
            <w:r w:rsidDel="00000000" w:rsidR="00000000" w:rsidRPr="00000000">
              <w:rPr>
                <w:sz w:val="18"/>
                <w:szCs w:val="18"/>
                <w:rtl w:val="0"/>
              </w:rPr>
              <w:t xml:space="preserve">Clinical programs continue without the financial incentive alignment that makes population health investment rational; technology is built but not used for financial management.</w:t>
            </w:r>
            <w:r w:rsidDel="00000000" w:rsidR="00000000" w:rsidRPr="00000000">
              <w:rPr>
                <w:rtl w:val="0"/>
              </w:rPr>
            </w:r>
          </w:p>
        </w:tc>
        <w:tc>
          <w:tcPr/>
          <w:p w:rsidR="00000000" w:rsidDel="00000000" w:rsidP="00000000" w:rsidRDefault="00000000" w:rsidRPr="00000000" w14:paraId="00000304">
            <w:pPr>
              <w:jc w:val="left"/>
              <w:rPr/>
            </w:pPr>
            <w:r w:rsidDel="00000000" w:rsidR="00000000" w:rsidRPr="00000000">
              <w:rPr>
                <w:sz w:val="18"/>
                <w:szCs w:val="18"/>
                <w:rtl w:val="0"/>
              </w:rPr>
              <w:t xml:space="preserve">Incremental improvement among willing participants; no system-level change; ongoing premium inflation; hospital financial crisis continues.</w:t>
            </w:r>
            <w:r w:rsidDel="00000000" w:rsidR="00000000" w:rsidRPr="00000000">
              <w:rPr>
                <w:rtl w:val="0"/>
              </w:rPr>
            </w:r>
          </w:p>
        </w:tc>
        <w:tc>
          <w:tcPr/>
          <w:p w:rsidR="00000000" w:rsidDel="00000000" w:rsidP="00000000" w:rsidRDefault="00000000" w:rsidRPr="00000000" w14:paraId="00000305">
            <w:pPr>
              <w:jc w:val="left"/>
              <w:rPr/>
            </w:pPr>
            <w:r w:rsidDel="00000000" w:rsidR="00000000" w:rsidRPr="00000000">
              <w:rPr>
                <w:sz w:val="18"/>
                <w:szCs w:val="18"/>
                <w:rtl w:val="0"/>
              </w:rPr>
              <w:t xml:space="preserve">Vermont 2013–2025: OneCare voluntary ACO. Modest results; 9/14 hospitals in losses by 2023.</w:t>
            </w:r>
            <w:r w:rsidDel="00000000" w:rsidR="00000000" w:rsidRPr="00000000">
              <w:rPr>
                <w:rtl w:val="0"/>
              </w:rPr>
            </w:r>
          </w:p>
        </w:tc>
      </w:tr>
      <w:tr>
        <w:trPr>
          <w:cantSplit w:val="0"/>
          <w:tblHeader w:val="0"/>
        </w:trPr>
        <w:tc>
          <w:tcPr/>
          <w:p w:rsidR="00000000" w:rsidDel="00000000" w:rsidP="00000000" w:rsidRDefault="00000000" w:rsidRPr="00000000" w14:paraId="00000306">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307">
            <w:pPr>
              <w:jc w:val="left"/>
              <w:rPr/>
            </w:pPr>
            <w:r w:rsidDel="00000000" w:rsidR="00000000" w:rsidRPr="00000000">
              <w:rPr>
                <w:sz w:val="18"/>
                <w:szCs w:val="18"/>
                <w:rtl w:val="0"/>
              </w:rPr>
              <w:t xml:space="preserve">VBC contracts signed but not managed; attribution errors undetected; TCOC measurement unreliable; quality measures cannot be stratified.</w:t>
            </w:r>
            <w:r w:rsidDel="00000000" w:rsidR="00000000" w:rsidRPr="00000000">
              <w:rPr>
                <w:rtl w:val="0"/>
              </w:rPr>
            </w:r>
          </w:p>
        </w:tc>
        <w:tc>
          <w:tcPr/>
          <w:p w:rsidR="00000000" w:rsidDel="00000000" w:rsidP="00000000" w:rsidRDefault="00000000" w:rsidRPr="00000000" w14:paraId="00000308">
            <w:pPr>
              <w:jc w:val="left"/>
              <w:rPr/>
            </w:pPr>
            <w:r w:rsidDel="00000000" w:rsidR="00000000" w:rsidRPr="00000000">
              <w:rPr>
                <w:sz w:val="18"/>
                <w:szCs w:val="18"/>
                <w:rtl w:val="0"/>
              </w:rPr>
              <w:t xml:space="preserve">Economics contracts produce unexpected losses; Clinical cannot identify high-risk patients before they hospitalize.</w:t>
            </w:r>
            <w:r w:rsidDel="00000000" w:rsidR="00000000" w:rsidRPr="00000000">
              <w:rPr>
                <w:rtl w:val="0"/>
              </w:rPr>
            </w:r>
          </w:p>
        </w:tc>
        <w:tc>
          <w:tcPr/>
          <w:p w:rsidR="00000000" w:rsidDel="00000000" w:rsidP="00000000" w:rsidRDefault="00000000" w:rsidRPr="00000000" w14:paraId="00000309">
            <w:pPr>
              <w:jc w:val="left"/>
              <w:rPr/>
            </w:pPr>
            <w:r w:rsidDel="00000000" w:rsidR="00000000" w:rsidRPr="00000000">
              <w:rPr>
                <w:sz w:val="18"/>
                <w:szCs w:val="18"/>
                <w:rtl w:val="0"/>
              </w:rPr>
              <w:t xml:space="preserve">VBC produces losses for providers who cannot manage it; organizations exit VBC; payment reform stalls; equity gaps widen invisibly.</w:t>
            </w:r>
            <w:r w:rsidDel="00000000" w:rsidR="00000000" w:rsidRPr="00000000">
              <w:rPr>
                <w:rtl w:val="0"/>
              </w:rPr>
            </w:r>
          </w:p>
        </w:tc>
        <w:tc>
          <w:tcPr/>
          <w:p w:rsidR="00000000" w:rsidDel="00000000" w:rsidP="00000000" w:rsidRDefault="00000000" w:rsidRPr="00000000" w14:paraId="0000030A">
            <w:pPr>
              <w:jc w:val="left"/>
              <w:rPr/>
            </w:pPr>
            <w:r w:rsidDel="00000000" w:rsidR="00000000" w:rsidRPr="00000000">
              <w:rPr>
                <w:sz w:val="18"/>
                <w:szCs w:val="18"/>
                <w:rtl w:val="0"/>
              </w:rPr>
              <w:t xml:space="preserve">Most early-CMMI ACO failures: organizations entered models without analytics and produced unexpected losses.</w:t>
            </w:r>
            <w:r w:rsidDel="00000000" w:rsidR="00000000" w:rsidRPr="00000000">
              <w:rPr>
                <w:rtl w:val="0"/>
              </w:rPr>
            </w:r>
          </w:p>
        </w:tc>
      </w:tr>
      <w:tr>
        <w:trPr>
          <w:cantSplit w:val="0"/>
          <w:tblHeader w:val="0"/>
        </w:trPr>
        <w:tc>
          <w:tcPr/>
          <w:p w:rsidR="00000000" w:rsidDel="00000000" w:rsidP="00000000" w:rsidRDefault="00000000" w:rsidRPr="00000000" w14:paraId="0000030B">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30C">
            <w:pPr>
              <w:jc w:val="left"/>
              <w:rPr/>
            </w:pPr>
            <w:r w:rsidDel="00000000" w:rsidR="00000000" w:rsidRPr="00000000">
              <w:rPr>
                <w:sz w:val="18"/>
                <w:szCs w:val="18"/>
                <w:rtl w:val="0"/>
              </w:rPr>
              <w:t xml:space="preserve">Clinical programs continue under fee-for-service incentives; hospitals remain rewarded for volume, not value.</w:t>
            </w:r>
            <w:r w:rsidDel="00000000" w:rsidR="00000000" w:rsidRPr="00000000">
              <w:rPr>
                <w:rtl w:val="0"/>
              </w:rPr>
            </w:r>
          </w:p>
        </w:tc>
        <w:tc>
          <w:tcPr/>
          <w:p w:rsidR="00000000" w:rsidDel="00000000" w:rsidP="00000000" w:rsidRDefault="00000000" w:rsidRPr="00000000" w14:paraId="0000030D">
            <w:pPr>
              <w:jc w:val="left"/>
              <w:rPr/>
            </w:pPr>
            <w:r w:rsidDel="00000000" w:rsidR="00000000" w:rsidRPr="00000000">
              <w:rPr>
                <w:sz w:val="18"/>
                <w:szCs w:val="18"/>
                <w:rtl w:val="0"/>
              </w:rPr>
              <w:t xml:space="preserve">Primary care investment produces outcomes but cannot capture the financial return — the 5.8:1 ROI accrues to payers, not providers.</w:t>
            </w:r>
            <w:r w:rsidDel="00000000" w:rsidR="00000000" w:rsidRPr="00000000">
              <w:rPr>
                <w:rtl w:val="0"/>
              </w:rPr>
            </w:r>
          </w:p>
        </w:tc>
        <w:tc>
          <w:tcPr/>
          <w:p w:rsidR="00000000" w:rsidDel="00000000" w:rsidP="00000000" w:rsidRDefault="00000000" w:rsidRPr="00000000" w14:paraId="0000030E">
            <w:pPr>
              <w:jc w:val="left"/>
              <w:rPr/>
            </w:pPr>
            <w:r w:rsidDel="00000000" w:rsidR="00000000" w:rsidRPr="00000000">
              <w:rPr>
                <w:sz w:val="18"/>
                <w:szCs w:val="18"/>
                <w:rtl w:val="0"/>
              </w:rPr>
              <w:t xml:space="preserve">Clinical quality improves at the margin; costs keep rising; the financial case for transformation cannot be made; fragility deepens.</w:t>
            </w:r>
            <w:r w:rsidDel="00000000" w:rsidR="00000000" w:rsidRPr="00000000">
              <w:rPr>
                <w:rtl w:val="0"/>
              </w:rPr>
            </w:r>
          </w:p>
        </w:tc>
        <w:tc>
          <w:tcPr/>
          <w:p w:rsidR="00000000" w:rsidDel="00000000" w:rsidP="00000000" w:rsidRDefault="00000000" w:rsidRPr="00000000" w14:paraId="0000030F">
            <w:pPr>
              <w:jc w:val="left"/>
              <w:rPr/>
            </w:pPr>
            <w:r w:rsidDel="00000000" w:rsidR="00000000" w:rsidRPr="00000000">
              <w:rPr>
                <w:sz w:val="18"/>
                <w:szCs w:val="18"/>
                <w:rtl w:val="0"/>
              </w:rPr>
              <w:t xml:space="preserve">U.S. national experience: 20+ years of quality improvement without payment reform. Quality rose; cost growth continued.</w:t>
            </w:r>
            <w:r w:rsidDel="00000000" w:rsidR="00000000" w:rsidRPr="00000000">
              <w:rPr>
                <w:rtl w:val="0"/>
              </w:rPr>
            </w:r>
          </w:p>
        </w:tc>
      </w:tr>
      <w:tr>
        <w:trPr>
          <w:cantSplit w:val="0"/>
          <w:tblHeader w:val="0"/>
        </w:trPr>
        <w:tc>
          <w:tcPr/>
          <w:p w:rsidR="00000000" w:rsidDel="00000000" w:rsidP="00000000" w:rsidRDefault="00000000" w:rsidRPr="00000000" w14:paraId="00000310">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311">
            <w:pPr>
              <w:jc w:val="left"/>
              <w:rPr/>
            </w:pPr>
            <w:r w:rsidDel="00000000" w:rsidR="00000000" w:rsidRPr="00000000">
              <w:rPr>
                <w:sz w:val="18"/>
                <w:szCs w:val="18"/>
                <w:rtl w:val="0"/>
              </w:rPr>
              <w:t xml:space="preserve">Payment reform changes incentives but has nothing to incentivize; global budgets create pressure without the programs that reduce cost.</w:t>
            </w:r>
            <w:r w:rsidDel="00000000" w:rsidR="00000000" w:rsidRPr="00000000">
              <w:rPr>
                <w:rtl w:val="0"/>
              </w:rPr>
            </w:r>
          </w:p>
        </w:tc>
        <w:tc>
          <w:tcPr/>
          <w:p w:rsidR="00000000" w:rsidDel="00000000" w:rsidP="00000000" w:rsidRDefault="00000000" w:rsidRPr="00000000" w14:paraId="00000312">
            <w:pPr>
              <w:jc w:val="left"/>
              <w:rPr/>
            </w:pPr>
            <w:r w:rsidDel="00000000" w:rsidR="00000000" w:rsidRPr="00000000">
              <w:rPr>
                <w:sz w:val="18"/>
                <w:szCs w:val="18"/>
                <w:rtl w:val="0"/>
              </w:rPr>
              <w:t xml:space="preserve">Operations manages financial pressure through service cuts rather than care redesign.</w:t>
            </w:r>
            <w:r w:rsidDel="00000000" w:rsidR="00000000" w:rsidRPr="00000000">
              <w:rPr>
                <w:rtl w:val="0"/>
              </w:rPr>
            </w:r>
          </w:p>
        </w:tc>
        <w:tc>
          <w:tcPr/>
          <w:p w:rsidR="00000000" w:rsidDel="00000000" w:rsidP="00000000" w:rsidRDefault="00000000" w:rsidRPr="00000000" w14:paraId="00000313">
            <w:pPr>
              <w:jc w:val="left"/>
              <w:rPr/>
            </w:pPr>
            <w:r w:rsidDel="00000000" w:rsidR="00000000" w:rsidRPr="00000000">
              <w:rPr>
                <w:sz w:val="18"/>
                <w:szCs w:val="18"/>
                <w:rtl w:val="0"/>
              </w:rPr>
              <w:t xml:space="preserve">Hospital financial crisis accelerates under global-budget pressure; rural hospitals close.</w:t>
            </w:r>
            <w:r w:rsidDel="00000000" w:rsidR="00000000" w:rsidRPr="00000000">
              <w:rPr>
                <w:rtl w:val="0"/>
              </w:rPr>
            </w:r>
          </w:p>
        </w:tc>
        <w:tc>
          <w:tcPr/>
          <w:p w:rsidR="00000000" w:rsidDel="00000000" w:rsidP="00000000" w:rsidRDefault="00000000" w:rsidRPr="00000000" w14:paraId="00000314">
            <w:pPr>
              <w:jc w:val="left"/>
              <w:rPr/>
            </w:pPr>
            <w:r w:rsidDel="00000000" w:rsidR="00000000" w:rsidRPr="00000000">
              <w:rPr>
                <w:sz w:val="18"/>
                <w:szCs w:val="18"/>
                <w:rtl w:val="0"/>
              </w:rPr>
              <w:t xml:space="preserve">Maryland HSCRC early period: global budgets without adequate primary care produced pressure without sustainable improvement.</w:t>
            </w:r>
            <w:r w:rsidDel="00000000" w:rsidR="00000000" w:rsidRPr="00000000">
              <w:rPr>
                <w:rtl w:val="0"/>
              </w:rPr>
            </w:r>
          </w:p>
        </w:tc>
      </w:tr>
      <w:tr>
        <w:trPr>
          <w:cantSplit w:val="1"/>
          <w:tblHeader w:val="0"/>
        </w:trPr>
        <w:tc>
          <w:tcPr/>
          <w:p w:rsidR="00000000" w:rsidDel="00000000" w:rsidP="00000000" w:rsidRDefault="00000000" w:rsidRPr="00000000" w14:paraId="00000315">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316">
            <w:pPr>
              <w:jc w:val="left"/>
              <w:rPr/>
            </w:pPr>
            <w:r w:rsidDel="00000000" w:rsidR="00000000" w:rsidRPr="00000000">
              <w:rPr>
                <w:sz w:val="18"/>
                <w:szCs w:val="18"/>
                <w:rtl w:val="0"/>
              </w:rPr>
              <w:t xml:space="preserve">Statutory mandates exist on paper; clinical programs are designed; data platforms are procured; nothing is implemented.</w:t>
            </w:r>
            <w:r w:rsidDel="00000000" w:rsidR="00000000" w:rsidRPr="00000000">
              <w:rPr>
                <w:rtl w:val="0"/>
              </w:rPr>
            </w:r>
          </w:p>
        </w:tc>
        <w:tc>
          <w:tcPr/>
          <w:p w:rsidR="00000000" w:rsidDel="00000000" w:rsidP="00000000" w:rsidRDefault="00000000" w:rsidRPr="00000000" w14:paraId="00000317">
            <w:pPr>
              <w:jc w:val="left"/>
              <w:rPr/>
            </w:pPr>
            <w:r w:rsidDel="00000000" w:rsidR="00000000" w:rsidRPr="00000000">
              <w:rPr>
                <w:sz w:val="18"/>
                <w:szCs w:val="18"/>
                <w:rtl w:val="0"/>
              </w:rPr>
              <w:t xml:space="preserve">Policy accountability fails without capacity to meet deadlines; platforms deployed but unused for management; contracts signed but not managed.</w:t>
            </w:r>
            <w:r w:rsidDel="00000000" w:rsidR="00000000" w:rsidRPr="00000000">
              <w:rPr>
                <w:rtl w:val="0"/>
              </w:rPr>
            </w:r>
          </w:p>
        </w:tc>
        <w:tc>
          <w:tcPr/>
          <w:p w:rsidR="00000000" w:rsidDel="00000000" w:rsidP="00000000" w:rsidRDefault="00000000" w:rsidRPr="00000000" w14:paraId="00000318">
            <w:pPr>
              <w:jc w:val="left"/>
              <w:rPr/>
            </w:pPr>
            <w:r w:rsidDel="00000000" w:rsidR="00000000" w:rsidRPr="00000000">
              <w:rPr>
                <w:sz w:val="18"/>
                <w:szCs w:val="18"/>
                <w:rtl w:val="0"/>
              </w:rPr>
              <w:t xml:space="preserve">Transformation documents accumulate; deadlines slip; the 2028 Strategic Plan is descriptive rather than committal; the deficit trajectory continues.</w:t>
            </w:r>
            <w:r w:rsidDel="00000000" w:rsidR="00000000" w:rsidRPr="00000000">
              <w:rPr>
                <w:rtl w:val="0"/>
              </w:rPr>
            </w:r>
          </w:p>
        </w:tc>
        <w:tc>
          <w:tcPr/>
          <w:p w:rsidR="00000000" w:rsidDel="00000000" w:rsidP="00000000" w:rsidRDefault="00000000" w:rsidRPr="00000000" w14:paraId="00000319">
            <w:pPr>
              <w:jc w:val="left"/>
              <w:rPr/>
            </w:pPr>
            <w:r w:rsidDel="00000000" w:rsidR="00000000" w:rsidRPr="00000000">
              <w:rPr>
                <w:sz w:val="18"/>
                <w:szCs w:val="18"/>
                <w:rtl w:val="0"/>
              </w:rPr>
              <w:t xml:space="preserve">Most state reform efforts of the 2010s: correct policy, adequate financing, sophisticated data — capacity insufficient to execute.</w:t>
            </w:r>
            <w:r w:rsidDel="00000000" w:rsidR="00000000" w:rsidRPr="00000000">
              <w:rPr>
                <w:rtl w:val="0"/>
              </w:rPr>
            </w:r>
          </w:p>
        </w:tc>
      </w:tr>
    </w:tbl>
    <w:p w:rsidR="00000000" w:rsidDel="00000000" w:rsidP="00000000" w:rsidRDefault="00000000" w:rsidRPr="00000000" w14:paraId="0000031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 — Failure-cascade analysis: what breaks when each pillar is absent. Sources: HTR analysis; CMMI evaluation literature; Oliver Wyman Act 167 Report; Vermont experience.</w:t>
      </w:r>
    </w:p>
    <w:p w:rsidR="00000000" w:rsidDel="00000000" w:rsidP="00000000" w:rsidRDefault="00000000" w:rsidRPr="00000000" w14:paraId="0000031B">
      <w:pPr>
        <w:spacing w:after="160" w:before="160" w:lineRule="auto"/>
        <w:jc w:val="center"/>
        <w:rPr/>
      </w:pPr>
      <w:r w:rsidDel="00000000" w:rsidR="00000000" w:rsidRPr="00000000">
        <w:rPr>
          <w:rtl w:val="0"/>
        </w:rPr>
      </w:r>
    </w:p>
    <w:p w:rsidR="00000000" w:rsidDel="00000000" w:rsidP="00000000" w:rsidRDefault="00000000" w:rsidRPr="00000000" w14:paraId="0000031C">
      <w:pPr>
        <w:spacing w:after="160" w:before="160" w:lineRule="auto"/>
        <w:jc w:val="center"/>
        <w:rPr/>
      </w:pPr>
      <w:r w:rsidDel="00000000" w:rsidR="00000000" w:rsidRPr="00000000">
        <w:rPr>
          <w:rtl w:val="0"/>
        </w:rPr>
      </w:r>
    </w:p>
    <w:p w:rsidR="00000000" w:rsidDel="00000000" w:rsidP="00000000" w:rsidRDefault="00000000" w:rsidRPr="00000000" w14:paraId="0000031D">
      <w:pPr>
        <w:pStyle w:val="Heading2"/>
        <w:pBdr>
          <w:top w:color="c9d2df" w:space="10" w:sz="6" w:val="single"/>
        </w:pBdr>
        <w:rPr/>
      </w:pPr>
      <w:bookmarkStart w:colFirst="0" w:colLast="0" w:name="_ga8dgxzgzrm" w:id="36"/>
      <w:bookmarkEnd w:id="36"/>
      <w:r w:rsidDel="00000000" w:rsidR="00000000" w:rsidRPr="00000000">
        <w:rPr>
          <w:color w:val="161b22"/>
          <w:rtl w:val="0"/>
        </w:rPr>
        <w:t xml:space="preserve">1.6  </w:t>
      </w:r>
      <w:r w:rsidDel="00000000" w:rsidR="00000000" w:rsidRPr="00000000">
        <w:rPr>
          <w:b w:val="1"/>
          <w:bCs w:val="1"/>
          <w:color w:val="161b22"/>
          <w:rtl w:val="0"/>
        </w:rPr>
        <w:t xml:space="preserve">Using the Dependency Map as an Analytical Tool</w:t>
      </w:r>
      <w:r w:rsidDel="00000000" w:rsidR="00000000" w:rsidRPr="00000000">
        <w:rPr>
          <w:rtl w:val="0"/>
        </w:rPr>
      </w:r>
    </w:p>
    <w:p w:rsidR="00000000" w:rsidDel="00000000" w:rsidP="00000000" w:rsidRDefault="00000000" w:rsidRPr="00000000" w14:paraId="0000031E">
      <w:pPr>
        <w:rPr/>
      </w:pPr>
      <w:r w:rsidDel="00000000" w:rsidR="00000000" w:rsidRPr="00000000">
        <w:rPr>
          <w:rtl w:val="0"/>
        </w:rPr>
        <w:t xml:space="preserve">The dependency map is not merely a theoretical framework — it is a practical analytical tool for three management functions: transformation sequencing, risk identification, and investment prioritization.</w:t>
      </w:r>
    </w:p>
    <w:p w:rsidR="00000000" w:rsidDel="00000000" w:rsidP="00000000" w:rsidRDefault="00000000" w:rsidRPr="00000000" w14:paraId="000003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1. Transformation sequencing — what must come first.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dependency structure generates a partial ordering of interventions: some investments cannot produce their expected results until enabling investments are in place. Getting the sequence wrong is not merely inefficient; §1.13 sets out what it costs. Sections 1.8 through 1.14 develop that ordering in full, returning to the OneCare failure examined in Section 1.2.</w:t>
      </w:r>
    </w:p>
    <w:p w:rsidR="00000000" w:rsidDel="00000000" w:rsidP="00000000" w:rsidRDefault="00000000" w:rsidRPr="00000000" w14:paraId="000003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2. Risk identification — where a delay costs the most.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 pillar with many direct dependents in Figure 1.3 carries outsized risk if it stalls, because the failure does not stay contained to that pillar. Technology is the clearest case: Economics and Clinical both depend on it directly, and right now it is where the system's most consequential execution gap actually sits. The AHS-GMCB analytics capability is the single highest-risk gap in the system: a delay there does not delay one program but three, holding up financial management for global budgets, equity measurement for the Statewide Strategic Plan, and risk stratification for CCBHC expansion at once.</w:t>
      </w:r>
    </w:p>
    <w:p w:rsidR="00000000" w:rsidDel="00000000" w:rsidP="00000000" w:rsidRDefault="00000000" w:rsidRPr="00000000" w14:paraId="000003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3. Investment prioritization — where a dollar buys the most.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same logic identifies the highest-leverage investments: strengthening a pillar with many direct dependents pays off across all of them at once. That is why analytics deployment, AHS organizational capacity, and HCC gap closure are the highest-leverage investments available to Vermont right now.</w:t>
      </w:r>
    </w:p>
    <w:p w:rsidR="00000000" w:rsidDel="00000000" w:rsidP="00000000" w:rsidRDefault="00000000" w:rsidRPr="00000000" w14:paraId="00000322">
      <w:pPr>
        <w:pStyle w:val="Heading2"/>
        <w:keepNext w:val="0"/>
        <w:pBdr>
          <w:top w:color="c9d2df" w:space="10" w:sz="6" w:val="single"/>
        </w:pBdr>
        <w:rPr/>
      </w:pPr>
      <w:bookmarkStart w:colFirst="0" w:colLast="0" w:name="_jfepll610tou" w:id="37"/>
      <w:bookmarkEnd w:id="37"/>
      <w:r w:rsidDel="00000000" w:rsidR="00000000" w:rsidRPr="00000000">
        <w:rPr>
          <w:color w:val="161b22"/>
          <w:rtl w:val="0"/>
        </w:rPr>
        <w:t xml:space="preserve">1.7  </w:t>
      </w:r>
      <w:r w:rsidDel="00000000" w:rsidR="00000000" w:rsidRPr="00000000">
        <w:rPr>
          <w:b w:val="1"/>
          <w:bCs w:val="1"/>
          <w:color w:val="161b22"/>
          <w:rtl w:val="0"/>
        </w:rPr>
        <w:t xml:space="preserve">The Vermont Thread: Five Pillars in One System</w:t>
      </w:r>
      <w:r w:rsidDel="00000000" w:rsidR="00000000" w:rsidRPr="00000000">
        <w:rPr>
          <w:rtl w:val="0"/>
        </w:rPr>
      </w:r>
    </w:p>
    <w:p w:rsidR="00000000" w:rsidDel="00000000" w:rsidP="00000000" w:rsidRDefault="00000000" w:rsidRPr="00000000" w14:paraId="00000323">
      <w:pPr>
        <w:keepNext w:val="0"/>
        <w:rPr/>
      </w:pPr>
      <w:r w:rsidDel="00000000" w:rsidR="00000000" w:rsidRPr="00000000">
        <w:rPr>
          <w:rtl w:val="0"/>
        </w:rPr>
        <w:t xml:space="preserve">Vermont’s healthcare transformation is the closest thing to a controlled experiment in simultaneous five-pillar intervention that American health policy has produced. The following table maps Vermont’s primary reform vehicles onto the five-pillar framework, establishing the connective tissue that runs through every subsequent chapter.</w:t>
      </w:r>
    </w:p>
    <w:tbl>
      <w:tblPr>
        <w:tblStyle w:val="Table33"/>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3660"/>
        <w:gridCol w:w="3045"/>
        <w:gridCol w:w="1230"/>
        <w:tblGridChange w:id="0">
          <w:tblGrid>
            <w:gridCol w:w="1140"/>
            <w:gridCol w:w="3660"/>
            <w:gridCol w:w="3045"/>
            <w:gridCol w:w="1230"/>
          </w:tblGrid>
        </w:tblGridChange>
      </w:tblGrid>
      <w:tr>
        <w:trPr>
          <w:cantSplit w:val="1"/>
          <w:tblHeader w:val="1"/>
        </w:trPr>
        <w:tc>
          <w:tcPr>
            <w:shd w:fill="1b3a6b" w:val="clear"/>
          </w:tcPr>
          <w:p w:rsidR="00000000" w:rsidDel="00000000" w:rsidP="00000000" w:rsidRDefault="00000000" w:rsidRPr="00000000" w14:paraId="00000324">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325">
            <w:pPr>
              <w:jc w:val="left"/>
              <w:rPr/>
            </w:pPr>
            <w:r w:rsidDel="00000000" w:rsidR="00000000" w:rsidRPr="00000000">
              <w:rPr>
                <w:b w:val="1"/>
                <w:bCs w:val="1"/>
                <w:color w:val="ffffff"/>
                <w:sz w:val="18"/>
                <w:szCs w:val="18"/>
                <w:rtl w:val="0"/>
              </w:rPr>
              <w:t xml:space="preserve">Primary Vermont intervention</w:t>
            </w:r>
            <w:r w:rsidDel="00000000" w:rsidR="00000000" w:rsidRPr="00000000">
              <w:rPr>
                <w:rtl w:val="0"/>
              </w:rPr>
            </w:r>
          </w:p>
        </w:tc>
        <w:tc>
          <w:tcPr>
            <w:shd w:fill="1b3a6b" w:val="clear"/>
          </w:tcPr>
          <w:p w:rsidR="00000000" w:rsidDel="00000000" w:rsidP="00000000" w:rsidRDefault="00000000" w:rsidRPr="00000000" w14:paraId="00000326">
            <w:pPr>
              <w:jc w:val="left"/>
              <w:rPr/>
            </w:pPr>
            <w:r w:rsidDel="00000000" w:rsidR="00000000" w:rsidRPr="00000000">
              <w:rPr>
                <w:b w:val="1"/>
                <w:bCs w:val="1"/>
                <w:color w:val="ffffff"/>
                <w:sz w:val="18"/>
                <w:szCs w:val="18"/>
                <w:rtl w:val="0"/>
              </w:rPr>
              <w:t xml:space="preserve">Secondary interventions</w:t>
            </w:r>
            <w:r w:rsidDel="00000000" w:rsidR="00000000" w:rsidRPr="00000000">
              <w:rPr>
                <w:rtl w:val="0"/>
              </w:rPr>
            </w:r>
          </w:p>
        </w:tc>
        <w:tc>
          <w:tcPr>
            <w:shd w:fill="1b3a6b" w:val="clear"/>
          </w:tcPr>
          <w:p w:rsidR="00000000" w:rsidDel="00000000" w:rsidP="00000000" w:rsidRDefault="00000000" w:rsidRPr="00000000" w14:paraId="00000327">
            <w:pPr>
              <w:jc w:val="left"/>
              <w:rPr/>
            </w:pPr>
            <w:r w:rsidDel="00000000" w:rsidR="00000000" w:rsidRPr="00000000">
              <w:rPr>
                <w:b w:val="1"/>
                <w:bCs w:val="1"/>
                <w:color w:val="ffffff"/>
                <w:sz w:val="18"/>
                <w:szCs w:val="18"/>
                <w:rtl w:val="0"/>
              </w:rPr>
              <w:t xml:space="preserve">Developed in</w:t>
            </w:r>
            <w:r w:rsidDel="00000000" w:rsidR="00000000" w:rsidRPr="00000000">
              <w:rPr>
                <w:rtl w:val="0"/>
              </w:rPr>
            </w:r>
          </w:p>
        </w:tc>
      </w:tr>
      <w:tr>
        <w:trPr>
          <w:cantSplit w:val="1"/>
          <w:tblHeader w:val="0"/>
        </w:trPr>
        <w:tc>
          <w:tcPr/>
          <w:p w:rsidR="00000000" w:rsidDel="00000000" w:rsidP="00000000" w:rsidRDefault="00000000" w:rsidRPr="00000000" w14:paraId="00000328">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329">
            <w:pPr>
              <w:jc w:val="left"/>
              <w:rPr/>
            </w:pPr>
            <w:r w:rsidDel="00000000" w:rsidR="00000000" w:rsidRPr="00000000">
              <w:rPr>
                <w:sz w:val="18"/>
                <w:szCs w:val="18"/>
                <w:rtl w:val="0"/>
              </w:rPr>
              <w:t xml:space="preserve">Acts 167 (2022), 51 (2023), 68 (2025): the legislative reform cascade; AHEAD Model State Agreement (January 2025; withdrawn July 2026)</w:t>
            </w:r>
            <w:r w:rsidDel="00000000" w:rsidR="00000000" w:rsidRPr="00000000">
              <w:rPr>
                <w:rtl w:val="0"/>
              </w:rPr>
            </w:r>
          </w:p>
        </w:tc>
        <w:tc>
          <w:tcPr/>
          <w:p w:rsidR="00000000" w:rsidDel="00000000" w:rsidP="00000000" w:rsidRDefault="00000000" w:rsidRPr="00000000" w14:paraId="0000032A">
            <w:pPr>
              <w:jc w:val="left"/>
              <w:rPr/>
            </w:pPr>
            <w:r w:rsidDel="00000000" w:rsidR="00000000" w:rsidRPr="00000000">
              <w:rPr>
                <w:sz w:val="18"/>
                <w:szCs w:val="18"/>
                <w:rtl w:val="0"/>
              </w:rPr>
              <w:t xml:space="preserve">Act 55 (drug pricing); Act 49 (insurer solvency); Act 62 (HIE governance); federal RHT Program award</w:t>
            </w:r>
            <w:r w:rsidDel="00000000" w:rsidR="00000000" w:rsidRPr="00000000">
              <w:rPr>
                <w:rtl w:val="0"/>
              </w:rPr>
            </w:r>
          </w:p>
        </w:tc>
        <w:tc>
          <w:tcPr/>
          <w:p w:rsidR="00000000" w:rsidDel="00000000" w:rsidP="00000000" w:rsidRDefault="00000000" w:rsidRPr="00000000" w14:paraId="0000032B">
            <w:pPr>
              <w:jc w:val="left"/>
              <w:rPr/>
            </w:pPr>
            <w:r w:rsidDel="00000000" w:rsidR="00000000" w:rsidRPr="00000000">
              <w:rPr>
                <w:sz w:val="18"/>
                <w:szCs w:val="18"/>
                <w:rtl w:val="0"/>
              </w:rPr>
              <w:t xml:space="preserve">Chapters 2–3</w:t>
            </w:r>
            <w:r w:rsidDel="00000000" w:rsidR="00000000" w:rsidRPr="00000000">
              <w:rPr>
                <w:rtl w:val="0"/>
              </w:rPr>
            </w:r>
          </w:p>
        </w:tc>
      </w:tr>
      <w:tr>
        <w:trPr>
          <w:cantSplit w:val="0"/>
          <w:tblHeader w:val="0"/>
        </w:trPr>
        <w:tc>
          <w:tcPr/>
          <w:p w:rsidR="00000000" w:rsidDel="00000000" w:rsidP="00000000" w:rsidRDefault="00000000" w:rsidRPr="00000000" w14:paraId="0000032C">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32D">
            <w:pPr>
              <w:jc w:val="left"/>
              <w:rPr/>
            </w:pPr>
            <w:r w:rsidDel="00000000" w:rsidR="00000000" w:rsidRPr="00000000">
              <w:rPr>
                <w:sz w:val="18"/>
                <w:szCs w:val="18"/>
                <w:rtl w:val="0"/>
              </w:rPr>
              <w:t xml:space="preserve">VHCURES all-payer claims database; Vermont CIN (RHT Program); AHS-GMCB data integration and analytics capability; AI scribe and RPM grants</w:t>
            </w:r>
            <w:r w:rsidDel="00000000" w:rsidR="00000000" w:rsidRPr="00000000">
              <w:rPr>
                <w:rtl w:val="0"/>
              </w:rPr>
            </w:r>
          </w:p>
        </w:tc>
        <w:tc>
          <w:tcPr/>
          <w:p w:rsidR="00000000" w:rsidDel="00000000" w:rsidP="00000000" w:rsidRDefault="00000000" w:rsidRPr="00000000" w14:paraId="0000032E">
            <w:pPr>
              <w:jc w:val="left"/>
              <w:rPr/>
            </w:pPr>
            <w:r w:rsidDel="00000000" w:rsidR="00000000" w:rsidRPr="00000000">
              <w:rPr>
                <w:sz w:val="18"/>
                <w:szCs w:val="18"/>
                <w:rtl w:val="0"/>
              </w:rPr>
              <w:t xml:space="preserve">VITL/VHIE HIE; DVHA HIT Plan (Act 62); statewide EHR feasibility assessment; FHIR compliance investments</w:t>
            </w:r>
            <w:r w:rsidDel="00000000" w:rsidR="00000000" w:rsidRPr="00000000">
              <w:rPr>
                <w:rtl w:val="0"/>
              </w:rPr>
            </w:r>
          </w:p>
        </w:tc>
        <w:tc>
          <w:tcPr/>
          <w:p w:rsidR="00000000" w:rsidDel="00000000" w:rsidP="00000000" w:rsidRDefault="00000000" w:rsidRPr="00000000" w14:paraId="0000032F">
            <w:pPr>
              <w:jc w:val="left"/>
              <w:rPr/>
            </w:pPr>
            <w:r w:rsidDel="00000000" w:rsidR="00000000" w:rsidRPr="00000000">
              <w:rPr>
                <w:sz w:val="18"/>
                <w:szCs w:val="18"/>
                <w:rtl w:val="0"/>
              </w:rPr>
              <w:t xml:space="preserve">Chapters 4–5</w:t>
            </w:r>
            <w:r w:rsidDel="00000000" w:rsidR="00000000" w:rsidRPr="00000000">
              <w:rPr>
                <w:rtl w:val="0"/>
              </w:rPr>
            </w:r>
          </w:p>
        </w:tc>
      </w:tr>
      <w:tr>
        <w:trPr>
          <w:cantSplit w:val="0"/>
          <w:tblHeader w:val="0"/>
        </w:trPr>
        <w:tc>
          <w:tcPr/>
          <w:p w:rsidR="00000000" w:rsidDel="00000000" w:rsidP="00000000" w:rsidRDefault="00000000" w:rsidRPr="00000000" w14:paraId="00000330">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331">
            <w:pPr>
              <w:jc w:val="left"/>
              <w:rPr/>
            </w:pPr>
            <w:r w:rsidDel="00000000" w:rsidR="00000000" w:rsidRPr="00000000">
              <w:rPr>
                <w:sz w:val="18"/>
                <w:szCs w:val="18"/>
                <w:rtl w:val="0"/>
              </w:rPr>
              <w:t xml:space="preserve">Reference-based pricing (mandatory, FY2027); global hospital budgets (FY2028–2030)</w:t>
            </w:r>
            <w:r w:rsidDel="00000000" w:rsidR="00000000" w:rsidRPr="00000000">
              <w:rPr>
                <w:rtl w:val="0"/>
              </w:rPr>
            </w:r>
          </w:p>
        </w:tc>
        <w:tc>
          <w:tcPr/>
          <w:p w:rsidR="00000000" w:rsidDel="00000000" w:rsidP="00000000" w:rsidRDefault="00000000" w:rsidRPr="00000000" w14:paraId="00000332">
            <w:pPr>
              <w:jc w:val="left"/>
              <w:rPr/>
            </w:pPr>
            <w:r w:rsidDel="00000000" w:rsidR="00000000" w:rsidRPr="00000000">
              <w:rPr>
                <w:sz w:val="18"/>
                <w:szCs w:val="18"/>
                <w:rtl w:val="0"/>
              </w:rPr>
              <w:t xml:space="preserve">Act 68 hospital spending reduction (2.5%, FY2026); GMCB FY27 budget guidance (-1% commercial rate); Act 55 drug cap ($135M savings)</w:t>
            </w:r>
            <w:r w:rsidDel="00000000" w:rsidR="00000000" w:rsidRPr="00000000">
              <w:rPr>
                <w:rtl w:val="0"/>
              </w:rPr>
            </w:r>
          </w:p>
        </w:tc>
        <w:tc>
          <w:tcPr/>
          <w:p w:rsidR="00000000" w:rsidDel="00000000" w:rsidP="00000000" w:rsidRDefault="00000000" w:rsidRPr="00000000" w14:paraId="00000333">
            <w:pPr>
              <w:jc w:val="left"/>
              <w:rPr/>
            </w:pPr>
            <w:r w:rsidDel="00000000" w:rsidR="00000000" w:rsidRPr="00000000">
              <w:rPr>
                <w:sz w:val="18"/>
                <w:szCs w:val="18"/>
                <w:rtl w:val="0"/>
              </w:rPr>
              <w:t xml:space="preserve">Chapters 6–7</w:t>
            </w:r>
            <w:r w:rsidDel="00000000" w:rsidR="00000000" w:rsidRPr="00000000">
              <w:rPr>
                <w:rtl w:val="0"/>
              </w:rPr>
            </w:r>
          </w:p>
        </w:tc>
      </w:tr>
      <w:tr>
        <w:trPr>
          <w:cantSplit w:val="0"/>
          <w:tblHeader w:val="0"/>
        </w:trPr>
        <w:tc>
          <w:tcPr/>
          <w:p w:rsidR="00000000" w:rsidDel="00000000" w:rsidP="00000000" w:rsidRDefault="00000000" w:rsidRPr="00000000" w14:paraId="00000334">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335">
            <w:pPr>
              <w:jc w:val="left"/>
              <w:rPr/>
            </w:pPr>
            <w:r w:rsidDel="00000000" w:rsidR="00000000" w:rsidRPr="00000000">
              <w:rPr>
                <w:sz w:val="18"/>
                <w:szCs w:val="18"/>
                <w:rtl w:val="0"/>
              </w:rPr>
              <w:t xml:space="preserve">Blueprint for Health (all-payer PCMH + CHT); CoCM and MHI behavioral health integration; CCBHC expansion (4 of 5 planned new entities certified July 1, 2026)</w:t>
            </w:r>
            <w:r w:rsidDel="00000000" w:rsidR="00000000" w:rsidRPr="00000000">
              <w:rPr>
                <w:rtl w:val="0"/>
              </w:rPr>
            </w:r>
          </w:p>
        </w:tc>
        <w:tc>
          <w:tcPr/>
          <w:p w:rsidR="00000000" w:rsidDel="00000000" w:rsidP="00000000" w:rsidRDefault="00000000" w:rsidRPr="00000000" w14:paraId="00000336">
            <w:pPr>
              <w:jc w:val="left"/>
              <w:rPr/>
            </w:pPr>
            <w:r w:rsidDel="00000000" w:rsidR="00000000" w:rsidRPr="00000000">
              <w:rPr>
                <w:sz w:val="18"/>
                <w:szCs w:val="18"/>
                <w:rtl w:val="0"/>
              </w:rPr>
              <w:t xml:space="preserve">Hub-and-Spoke SUD model; PACE program development; COE regionalization; dementia care infrastructure</w:t>
            </w:r>
            <w:r w:rsidDel="00000000" w:rsidR="00000000" w:rsidRPr="00000000">
              <w:rPr>
                <w:rtl w:val="0"/>
              </w:rPr>
            </w:r>
          </w:p>
        </w:tc>
        <w:tc>
          <w:tcPr/>
          <w:p w:rsidR="00000000" w:rsidDel="00000000" w:rsidP="00000000" w:rsidRDefault="00000000" w:rsidRPr="00000000" w14:paraId="00000337">
            <w:pPr>
              <w:jc w:val="left"/>
              <w:rPr/>
            </w:pPr>
            <w:r w:rsidDel="00000000" w:rsidR="00000000" w:rsidRPr="00000000">
              <w:rPr>
                <w:sz w:val="18"/>
                <w:szCs w:val="18"/>
                <w:rtl w:val="0"/>
              </w:rPr>
              <w:t xml:space="preserve">Chapters 8–9</w:t>
            </w:r>
            <w:r w:rsidDel="00000000" w:rsidR="00000000" w:rsidRPr="00000000">
              <w:rPr>
                <w:rtl w:val="0"/>
              </w:rPr>
            </w:r>
          </w:p>
        </w:tc>
      </w:tr>
      <w:tr>
        <w:trPr>
          <w:cantSplit w:val="1"/>
          <w:tblHeader w:val="0"/>
        </w:trPr>
        <w:tc>
          <w:tcPr/>
          <w:p w:rsidR="00000000" w:rsidDel="00000000" w:rsidP="00000000" w:rsidRDefault="00000000" w:rsidRPr="00000000" w14:paraId="00000338">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339">
            <w:pPr>
              <w:jc w:val="left"/>
              <w:rPr/>
            </w:pPr>
            <w:r w:rsidDel="00000000" w:rsidR="00000000" w:rsidRPr="00000000">
              <w:rPr>
                <w:sz w:val="18"/>
                <w:szCs w:val="18"/>
                <w:rtl w:val="0"/>
              </w:rPr>
              <w:t xml:space="preserve">14-hospital transformation planning (RHRC + AHS); Vermont CIN shared services; Act 68 transformation grants ($2M); PMO establishment</w:t>
            </w:r>
            <w:r w:rsidDel="00000000" w:rsidR="00000000" w:rsidRPr="00000000">
              <w:rPr>
                <w:rtl w:val="0"/>
              </w:rPr>
            </w:r>
          </w:p>
        </w:tc>
        <w:tc>
          <w:tcPr/>
          <w:p w:rsidR="00000000" w:rsidDel="00000000" w:rsidP="00000000" w:rsidRDefault="00000000" w:rsidRPr="00000000" w14:paraId="0000033A">
            <w:pPr>
              <w:jc w:val="left"/>
              <w:rPr/>
            </w:pPr>
            <w:r w:rsidDel="00000000" w:rsidR="00000000" w:rsidRPr="00000000">
              <w:rPr>
                <w:sz w:val="18"/>
                <w:szCs w:val="18"/>
                <w:rtl w:val="0"/>
              </w:rPr>
              <w:t xml:space="preserve">EMS regionalization; administrative simplification (CON, prior auth); AHS restructuring; Division of Planning and Effectiveness</w:t>
            </w:r>
            <w:r w:rsidDel="00000000" w:rsidR="00000000" w:rsidRPr="00000000">
              <w:rPr>
                <w:rtl w:val="0"/>
              </w:rPr>
            </w:r>
          </w:p>
        </w:tc>
        <w:tc>
          <w:tcPr/>
          <w:p w:rsidR="00000000" w:rsidDel="00000000" w:rsidP="00000000" w:rsidRDefault="00000000" w:rsidRPr="00000000" w14:paraId="0000033B">
            <w:pPr>
              <w:jc w:val="left"/>
              <w:rPr/>
            </w:pPr>
            <w:r w:rsidDel="00000000" w:rsidR="00000000" w:rsidRPr="00000000">
              <w:rPr>
                <w:sz w:val="18"/>
                <w:szCs w:val="18"/>
                <w:rtl w:val="0"/>
              </w:rPr>
              <w:t xml:space="preserve">Chapters 11, 16</w:t>
            </w:r>
            <w:r w:rsidDel="00000000" w:rsidR="00000000" w:rsidRPr="00000000">
              <w:rPr>
                <w:rtl w:val="0"/>
              </w:rPr>
            </w:r>
          </w:p>
        </w:tc>
      </w:tr>
    </w:tbl>
    <w:p w:rsidR="00000000" w:rsidDel="00000000" w:rsidP="00000000" w:rsidRDefault="00000000" w:rsidRPr="00000000" w14:paraId="0000033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 — Vermont’s five-pillar transformation map. Sources: Acts 167, 51, 55, 62, 68 of 2022–2025; AHEAD State Agreement; Vermont RHT Program Application; Oliver Wyman Act 167 Report.</w:t>
      </w:r>
    </w:p>
    <w:p w:rsidR="00000000" w:rsidDel="00000000" w:rsidP="00000000" w:rsidRDefault="00000000" w:rsidRPr="00000000" w14:paraId="000003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table is a navigation map rather than a comprehensive inventory of Vermont’s healthcare reform — a way of locating Vermont’s specific interventions within the analytical framework that the subsequent chapters develop. The framework gives every Vermont policy intervention a structural home and every analytical concept a Vermont application.</w:t>
      </w:r>
    </w:p>
    <w:p w:rsidR="00000000" w:rsidDel="00000000" w:rsidP="00000000" w:rsidRDefault="00000000" w:rsidRPr="00000000" w14:paraId="0000033E">
      <w:pPr>
        <w:pStyle w:val="Heading2"/>
        <w:pBdr>
          <w:top w:color="c9d2df" w:space="10" w:sz="6" w:val="single"/>
        </w:pBdr>
        <w:rPr/>
      </w:pPr>
      <w:bookmarkStart w:colFirst="0" w:colLast="0" w:name="_ek2g2xzgphug" w:id="38"/>
      <w:bookmarkEnd w:id="38"/>
      <w:r w:rsidDel="00000000" w:rsidR="00000000" w:rsidRPr="00000000">
        <w:rPr>
          <w:color w:val="161b22"/>
          <w:rtl w:val="0"/>
        </w:rPr>
        <w:t xml:space="preserve">1.8  </w:t>
      </w:r>
      <w:r w:rsidDel="00000000" w:rsidR="00000000" w:rsidRPr="00000000">
        <w:rPr>
          <w:b w:val="1"/>
          <w:bCs w:val="1"/>
          <w:color w:val="161b22"/>
          <w:rtl w:val="0"/>
        </w:rPr>
        <w:t xml:space="preserve">From Framework to Sequence: Why Order Is Not Optional</w:t>
      </w:r>
      <w:r w:rsidDel="00000000" w:rsidR="00000000" w:rsidRPr="00000000">
        <w:rPr>
          <w:rtl w:val="0"/>
        </w:rPr>
      </w:r>
    </w:p>
    <w:p w:rsidR="00000000" w:rsidDel="00000000" w:rsidP="00000000" w:rsidRDefault="00000000" w:rsidRPr="00000000" w14:paraId="0000033F">
      <w:pPr>
        <w:rPr/>
      </w:pPr>
      <w:r w:rsidDel="00000000" w:rsidR="00000000" w:rsidRPr="00000000">
        <w:rPr>
          <w:rtl w:val="0"/>
        </w:rPr>
        <w:t xml:space="preserve">Sections 1.3 through 1.7 established what the five pillars are and how they depend on one another. The dependencies establish something sharper still: that the pillars cannot be built in any order. A dependency is, by definition, a constraint on sequence — if Economics requires Technology, then Technology must come first.</w:t>
      </w:r>
    </w:p>
    <w:p w:rsidR="00000000" w:rsidDel="00000000" w:rsidP="00000000" w:rsidRDefault="00000000" w:rsidRPr="00000000" w14:paraId="00000340">
      <w:pPr>
        <w:rPr/>
      </w:pPr>
      <w:r w:rsidDel="00000000" w:rsidR="00000000" w:rsidRPr="00000000">
        <w:rPr>
          <w:rtl w:val="0"/>
        </w:rPr>
        <w:t xml:space="preserve">Figure 1.3’s seven build-order edges — the ones without a ⟲ — form a strict precondition chain, and only one sequence satisfies all of them at once. Policy has no precondition, so it can move first. Technology’s only precondition is Policy, so it can move second. Economics needs both Policy and Technology, already placed, so it can move third. Clinical needs Technology and Economics, already placed, so it can move fourth. Operations needs Policy and Clinical, both already placed, so it moves last. Policy, Technology, Economics, Clinical, Operations is not one reasonable order among several — it is the only order the matrix permits.</w:t>
      </w:r>
    </w:p>
    <w:p w:rsidR="00000000" w:rsidDel="00000000" w:rsidP="00000000" w:rsidRDefault="00000000" w:rsidRPr="00000000" w14:paraId="00000341">
      <w:pPr>
        <w:rPr/>
      </w:pPr>
      <w:r w:rsidDel="00000000" w:rsidR="00000000" w:rsidRPr="00000000">
        <w:rPr>
          <w:rtl w:val="0"/>
        </w:rPr>
        <w:t xml:space="preserve">The rest of this chapter develops what that constraint costs when it is violated, using Vermont’s OneCare failure as the case that proves it.</w:t>
      </w:r>
    </w:p>
    <w:p w:rsidR="00000000" w:rsidDel="00000000" w:rsidP="00000000" w:rsidRDefault="00000000" w:rsidRPr="00000000" w14:paraId="00000342">
      <w:pPr>
        <w:pStyle w:val="Heading2"/>
        <w:pBdr>
          <w:top w:color="c9d2df" w:space="10" w:sz="6" w:val="single"/>
        </w:pBdr>
        <w:rPr/>
      </w:pPr>
      <w:bookmarkStart w:colFirst="0" w:colLast="0" w:name="_dcfczm1rb69r" w:id="39"/>
      <w:bookmarkEnd w:id="39"/>
      <w:r w:rsidDel="00000000" w:rsidR="00000000" w:rsidRPr="00000000">
        <w:rPr>
          <w:color w:val="161b22"/>
          <w:rtl w:val="0"/>
        </w:rPr>
        <w:t xml:space="preserve">1.9  </w:t>
      </w:r>
      <w:r w:rsidDel="00000000" w:rsidR="00000000" w:rsidRPr="00000000">
        <w:rPr>
          <w:b w:val="1"/>
          <w:bCs w:val="1"/>
          <w:color w:val="161b22"/>
          <w:rtl w:val="0"/>
        </w:rPr>
        <w:t xml:space="preserve">The Core Argument: Dependency Logic Determines Sequence</w:t>
      </w:r>
      <w:r w:rsidDel="00000000" w:rsidR="00000000" w:rsidRPr="00000000">
        <w:rPr>
          <w:rtl w:val="0"/>
        </w:rPr>
      </w:r>
    </w:p>
    <w:p w:rsidR="00000000" w:rsidDel="00000000" w:rsidP="00000000" w:rsidRDefault="00000000" w:rsidRPr="00000000" w14:paraId="00000343">
      <w:pPr>
        <w:rPr/>
      </w:pPr>
      <w:r w:rsidDel="00000000" w:rsidR="00000000" w:rsidRPr="00000000">
        <w:rPr>
          <w:rtl w:val="0"/>
        </w:rPr>
        <w:t xml:space="preserve">Strip away the state names and the claim is this: any organization or system attempting to move all five pillars — Policy, Technology, Economics, Clinical, and Operations — will fail if it deploys them against their dependency order, and the failure will be structural rather than a matter of effort, funding, or political will. This is true whether the actor is a state government, a health system, or a payer, and regardless of which pillar feels most urgent at the time. Vermont is the case where both halves of this claim — the failure when the order is wrong, and the correction once the order is fixed — are fully documented and publicly visible, which is why it carries the argument in this chapter.</w:t>
      </w:r>
    </w:p>
    <w:p w:rsidR="00000000" w:rsidDel="00000000" w:rsidP="00000000" w:rsidRDefault="00000000" w:rsidRPr="00000000" w14:paraId="000003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did not choose careful sequencing because it was disciplined. It was forced into it because it had the scars from earlier experiences and had run out of time to get it wrong.</w:t>
      </w:r>
    </w:p>
    <w:p w:rsidR="00000000" w:rsidDel="00000000" w:rsidP="00000000" w:rsidRDefault="00000000" w:rsidRPr="00000000" w14:paraId="000003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When Oliver Wyman presented Vermont’s hospital financial trajectory in September 2024 — nine of fourteen hospitals in operating losses, thirteen of fourteen projecting losses by 2028, a cumulative five-year system deficit between $700 million and $2.4 billion — the room understood something that policy documents rarely state directly: the cost of getting the sequencing wrong was now larger than the state’s ability to recover. A decade of OneCare Vermont had demonstrated what the wrong sequence produces. Acts 167, 51, and 68 are the statutory attempt to build the right one.</w:t>
      </w:r>
    </w:p>
    <w:p w:rsidR="00000000" w:rsidDel="00000000" w:rsidP="00000000" w:rsidRDefault="00000000" w:rsidRPr="00000000" w14:paraId="000003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pillars are usually presented as simultaneous imperatives — each necessary, each dependent on the others. That is true, and it is the reason the framework holds. But it is useless to someone who has to commit a budget on Monday, because it says nothing about what to fund first. The answer is not arbitrary, and it is not a matter of institutional preference or political opportunity.</w:t>
      </w:r>
      <w:r w:rsidDel="00000000" w:rsidR="00000000" w:rsidRPr="00000000">
        <w:rPr>
          <w:rtl w:val="0"/>
        </w:rPr>
      </w:r>
    </w:p>
    <w:p w:rsidR="00000000" w:rsidDel="00000000" w:rsidP="00000000" w:rsidRDefault="00000000" w:rsidRPr="00000000" w14:paraId="00000347">
      <w:pPr>
        <w:pBdr>
          <w:top w:color="1b3a6b" w:space="6" w:sz="8" w:val="single"/>
          <w:left w:color="e8f0fb" w:space="6" w:sz="4" w:val="single"/>
          <w:bottom w:color="1b3a6b" w:space="6" w:sz="8" w:val="single"/>
          <w:right w:color="e8f0fb" w:space="6" w:sz="4" w:val="single"/>
        </w:pBdr>
        <w:shd w:fill="e8f0fb" w:val="clear"/>
        <w:spacing w:after="40" w:before="40" w:line="240" w:lineRule="auto"/>
        <w:rPr>
          <w:sz w:val="20"/>
          <w:szCs w:val="20"/>
        </w:rPr>
      </w:pPr>
      <w:r w:rsidDel="00000000" w:rsidR="00000000" w:rsidRPr="00000000">
        <w:rPr>
          <w:rFonts w:ascii="Calibri" w:cs="Calibri" w:eastAsia="Calibri" w:hAnsi="Calibri"/>
          <w:b w:val="1"/>
          <w:bCs w:val="1"/>
          <w:color w:val="1b3a6b"/>
          <w:sz w:val="22"/>
          <w:szCs w:val="22"/>
          <w:rtl w:val="0"/>
        </w:rPr>
        <w:t xml:space="preserve">The execution sequence is determined by dependency logic — the structural reality that some things cannot produce value until other things are already in place.</w:t>
      </w:r>
      <w:r w:rsidDel="00000000" w:rsidR="00000000" w:rsidRPr="00000000">
        <w:rPr>
          <w:rtl w:val="0"/>
        </w:rPr>
      </w:r>
    </w:p>
    <w:p w:rsidR="00000000" w:rsidDel="00000000" w:rsidP="00000000" w:rsidRDefault="00000000" w:rsidRPr="00000000" w14:paraId="00000348">
      <w:pPr>
        <w:spacing w:after="0" w:line="160" w:lineRule="auto"/>
        <w:rPr/>
      </w:pPr>
      <w:r w:rsidDel="00000000" w:rsidR="00000000" w:rsidRPr="00000000">
        <w:rPr>
          <w:rtl w:val="0"/>
        </w:rPr>
      </w:r>
    </w:p>
    <w:p w:rsidR="00000000" w:rsidDel="00000000" w:rsidP="00000000" w:rsidRDefault="00000000" w:rsidRPr="00000000" w14:paraId="000003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3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i w:val="0"/>
          <w:iCs w:val="0"/>
          <w:smallCaps w:val="0"/>
          <w:strike w:val="0"/>
          <w:color w:val="1a1a1a"/>
          <w:sz w:val="21"/>
          <w:szCs w:val="21"/>
          <w:u w:val="none"/>
          <w:shd w:fill="auto" w:val="clear"/>
          <w:vertAlign w:val="baseline"/>
        </w:rPr>
      </w:pPr>
      <w:r w:rsidDel="00000000" w:rsidR="00000000" w:rsidRPr="00000000">
        <w:rPr>
          <w:i w:val="0"/>
          <w:iCs w:val="0"/>
          <w:smallCaps w:val="0"/>
          <w:strike w:val="0"/>
          <w:color w:val="1a1a1a"/>
          <w:sz w:val="21"/>
          <w:szCs w:val="21"/>
          <w:u w:val="none"/>
          <w:shd w:fill="auto" w:val="clear"/>
          <w:vertAlign w:val="baseline"/>
          <w:rtl w:val="0"/>
        </w:rPr>
        <w:t xml:space="preserve">Getting the order wrong does not merely slow progress. It produces structural failures that are expensive to reverse, politically difficult to explain, and — as OneCare’s experience shows — sometimes impossible to correct from within the organization that made the error.</w:t>
      </w:r>
    </w:p>
    <w:p w:rsidR="00000000" w:rsidDel="00000000" w:rsidP="00000000" w:rsidRDefault="00000000" w:rsidRPr="00000000" w14:paraId="000003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i w:val="0"/>
          <w:iCs w:val="0"/>
          <w:smallCaps w:val="0"/>
          <w:strike w:val="0"/>
          <w:color w:val="1a1a1a"/>
          <w:sz w:val="21"/>
          <w:szCs w:val="21"/>
          <w:u w:val="none"/>
          <w:shd w:fill="auto" w:val="clear"/>
          <w:vertAlign w:val="baseline"/>
        </w:rPr>
      </w:pPr>
      <w:r w:rsidDel="00000000" w:rsidR="00000000" w:rsidRPr="00000000">
        <w:rPr>
          <w:i w:val="0"/>
          <w:iCs w:val="0"/>
          <w:smallCaps w:val="0"/>
          <w:strike w:val="0"/>
          <w:color w:val="1a1a1a"/>
          <w:sz w:val="21"/>
          <w:szCs w:val="21"/>
          <w:u w:val="none"/>
          <w:shd w:fill="auto" w:val="clear"/>
          <w:vertAlign w:val="baseline"/>
          <w:rtl w:val="0"/>
        </w:rPr>
        <w:t xml:space="preserve">The correct sequence is: Policy → Technology → Economics → Clinical → Operations. The critical and counterintuitive placement is Technology before Economics. Most reform architects reverse this, for understandable reasons: payment reform feels like the lever, technology feels like the support function. OneCare’s failure </w:t>
      </w:r>
      <w:r w:rsidDel="00000000" w:rsidR="00000000" w:rsidRPr="00000000">
        <w:rPr>
          <w:rtl w:val="0"/>
        </w:rPr>
        <w:t xml:space="preserve">is proof</w:t>
      </w:r>
      <w:r w:rsidDel="00000000" w:rsidR="00000000" w:rsidRPr="00000000">
        <w:rPr>
          <w:i w:val="0"/>
          <w:iCs w:val="0"/>
          <w:smallCaps w:val="0"/>
          <w:strike w:val="0"/>
          <w:color w:val="1a1a1a"/>
          <w:sz w:val="21"/>
          <w:szCs w:val="21"/>
          <w:u w:val="none"/>
          <w:shd w:fill="auto" w:val="clear"/>
          <w:vertAlign w:val="baseline"/>
          <w:rtl w:val="0"/>
        </w:rPr>
        <w:t xml:space="preserve"> that this instinct is wrong.</w:t>
      </w:r>
    </w:p>
    <w:tbl>
      <w:tblPr>
        <w:tblStyle w:val="Table34"/>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34C">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34D">
            <w:pPr>
              <w:spacing w:after="60" w:line="264" w:lineRule="auto"/>
              <w:rPr/>
            </w:pPr>
            <w:r w:rsidDel="00000000" w:rsidR="00000000" w:rsidRPr="00000000">
              <w:rPr>
                <w:sz w:val="20"/>
                <w:szCs w:val="20"/>
                <w:rtl w:val="0"/>
              </w:rPr>
              <w:t xml:space="preserve">The Policy → Technology → Economics → Clinical → Operations sequence does not depend on a state having an all-payer model, a Green Mountain Care Board, or a single dominant ACO. Substitute any state’s reform vehicle for OneCare and the same diagnostic question applies: did payment reform get layered onto a data infrastructure that did not yet exist? If so, the same cascade — unmeasurable risk, unmanageable contracts, eventual collapse — is the predictable result, not a Vermont-specific accident.</w:t>
            </w:r>
            <w:r w:rsidDel="00000000" w:rsidR="00000000" w:rsidRPr="00000000">
              <w:rPr>
                <w:rtl w:val="0"/>
              </w:rPr>
            </w:r>
          </w:p>
        </w:tc>
      </w:tr>
    </w:tbl>
    <w:p w:rsidR="00000000" w:rsidDel="00000000" w:rsidP="00000000" w:rsidRDefault="00000000" w:rsidRPr="00000000" w14:paraId="0000034E">
      <w:pPr>
        <w:spacing w:after="120" w:line="240" w:lineRule="auto"/>
        <w:rPr>
          <w:sz w:val="16"/>
          <w:szCs w:val="16"/>
        </w:rPr>
      </w:pPr>
      <w:r w:rsidDel="00000000" w:rsidR="00000000" w:rsidRPr="00000000">
        <w:rPr>
          <w:rtl w:val="0"/>
        </w:rPr>
      </w:r>
    </w:p>
    <w:p w:rsidR="00000000" w:rsidDel="00000000" w:rsidP="00000000" w:rsidRDefault="00000000" w:rsidRPr="00000000" w14:paraId="0000034F">
      <w:pPr>
        <w:pStyle w:val="Heading2"/>
        <w:pBdr>
          <w:top w:color="c9d2df" w:space="10" w:sz="6" w:val="single"/>
        </w:pBdr>
        <w:rPr/>
      </w:pPr>
      <w:bookmarkStart w:colFirst="0" w:colLast="0" w:name="_bchuxup7ij25" w:id="40"/>
      <w:bookmarkEnd w:id="40"/>
      <w:r w:rsidDel="00000000" w:rsidR="00000000" w:rsidRPr="00000000">
        <w:rPr>
          <w:color w:val="161b22"/>
          <w:rtl w:val="0"/>
        </w:rPr>
        <w:t xml:space="preserve">1.10  </w:t>
      </w:r>
      <w:r w:rsidDel="00000000" w:rsidR="00000000" w:rsidRPr="00000000">
        <w:rPr>
          <w:b w:val="1"/>
          <w:bCs w:val="1"/>
          <w:color w:val="161b22"/>
          <w:rtl w:val="0"/>
        </w:rPr>
        <w:t xml:space="preserve">The Critics: Why Sequencing Logic Has Real Opponents</w:t>
      </w:r>
      <w:r w:rsidDel="00000000" w:rsidR="00000000" w:rsidRPr="00000000">
        <w:rPr>
          <w:rtl w:val="0"/>
        </w:rPr>
      </w:r>
    </w:p>
    <w:p w:rsidR="00000000" w:rsidDel="00000000" w:rsidP="00000000" w:rsidRDefault="00000000" w:rsidRPr="00000000" w14:paraId="00000350">
      <w:pPr>
        <w:rPr/>
      </w:pPr>
      <w:r w:rsidDel="00000000" w:rsidR="00000000" w:rsidRPr="00000000">
        <w:rPr>
          <w:rtl w:val="0"/>
        </w:rPr>
        <w:t xml:space="preserve">The sequencing argument presented in this chapter — and the OneCare autopsy in Section 1.2 that motivates it — has critics, who deserve direct engagement rather than dismissal.</w:t>
      </w:r>
    </w:p>
    <w:p w:rsidR="00000000" w:rsidDel="00000000" w:rsidP="00000000" w:rsidRDefault="00000000" w:rsidRPr="00000000" w14:paraId="00000351">
      <w:pPr>
        <w:pStyle w:val="Heading3"/>
        <w:rPr/>
      </w:pPr>
      <w:bookmarkStart w:colFirst="0" w:colLast="0" w:name="_x2ucdhwpx08k" w:id="41"/>
      <w:bookmarkEnd w:id="41"/>
      <w:r w:rsidDel="00000000" w:rsidR="00000000" w:rsidRPr="00000000">
        <w:rPr>
          <w:color w:val="161b22"/>
          <w:rtl w:val="0"/>
        </w:rPr>
        <w:t xml:space="preserve">1.10.1  </w:t>
      </w:r>
      <w:r w:rsidDel="00000000" w:rsidR="00000000" w:rsidRPr="00000000">
        <w:rPr>
          <w:b w:val="1"/>
          <w:bCs w:val="1"/>
          <w:color w:val="161b22"/>
          <w:rtl w:val="0"/>
        </w:rPr>
        <w:t xml:space="preserve">“Sequencing Is a Post-Hoc Rationalization”</w:t>
      </w:r>
      <w:r w:rsidDel="00000000" w:rsidR="00000000" w:rsidRPr="00000000">
        <w:rPr>
          <w:rtl w:val="0"/>
        </w:rPr>
      </w:r>
    </w:p>
    <w:p w:rsidR="00000000" w:rsidDel="00000000" w:rsidP="00000000" w:rsidRDefault="00000000" w:rsidRPr="00000000" w14:paraId="00000352">
      <w:pPr>
        <w:rPr/>
      </w:pPr>
      <w:r w:rsidDel="00000000" w:rsidR="00000000" w:rsidRPr="00000000">
        <w:rPr>
          <w:rtl w:val="0"/>
        </w:rPr>
        <w:t xml:space="preserve">The most sophisticated critique: sequencing frameworks are analytical stories told after the fact to explain failures that had multiple causes. OneCare failed for many reasons — not just sequencing errors, but inadequate provider engagement, the complexity of Vermont’s payer landscape, and the inherent difficulty of achieving savings under a CMMI model with multiple confounders. Calling it a “sequencing failure” imposes a cleaner narrative than the evidence warrants.</w:t>
      </w:r>
    </w:p>
    <w:p w:rsidR="00000000" w:rsidDel="00000000" w:rsidP="00000000" w:rsidRDefault="00000000" w:rsidRPr="00000000" w14:paraId="000003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critique has merit. OneCare’s failure was overdetermined — it had more causes than sequencing alone. The sequencing analysis is useful not because it identifies the single cause but because it identifies the structural errors that made the failure architecturally inevitable regardless of operational quality. A car without brakes will crash regardless of how skilled the driver is. The sequencing failures in OneCare’s design were the missing brakes.</w:t>
      </w:r>
    </w:p>
    <w:p w:rsidR="00000000" w:rsidDel="00000000" w:rsidP="00000000" w:rsidRDefault="00000000" w:rsidRPr="00000000" w14:paraId="00000354">
      <w:pPr>
        <w:pStyle w:val="Heading3"/>
        <w:rPr/>
      </w:pPr>
      <w:bookmarkStart w:colFirst="0" w:colLast="0" w:name="_vequklkzc9ia" w:id="42"/>
      <w:bookmarkEnd w:id="42"/>
      <w:r w:rsidDel="00000000" w:rsidR="00000000" w:rsidRPr="00000000">
        <w:rPr>
          <w:color w:val="161b22"/>
          <w:rtl w:val="0"/>
        </w:rPr>
        <w:t xml:space="preserve">1.10.2  </w:t>
      </w:r>
      <w:r w:rsidDel="00000000" w:rsidR="00000000" w:rsidRPr="00000000">
        <w:rPr>
          <w:b w:val="1"/>
          <w:bCs w:val="1"/>
          <w:color w:val="161b22"/>
          <w:rtl w:val="0"/>
        </w:rPr>
        <w:t xml:space="preserve">“Mandatory Architecture Creates Provider Opposition That Delays Reform”</w:t>
      </w:r>
      <w:r w:rsidDel="00000000" w:rsidR="00000000" w:rsidRPr="00000000">
        <w:rPr>
          <w:rtl w:val="0"/>
        </w:rPr>
      </w:r>
    </w:p>
    <w:p w:rsidR="00000000" w:rsidDel="00000000" w:rsidP="00000000" w:rsidRDefault="00000000" w:rsidRPr="00000000" w14:paraId="00000355">
      <w:pPr>
        <w:rPr/>
      </w:pPr>
      <w:r w:rsidDel="00000000" w:rsidR="00000000" w:rsidRPr="00000000">
        <w:rPr>
          <w:rtl w:val="0"/>
        </w:rPr>
        <w:t xml:space="preserve">A second serious critique: by making participation mandatory, Vermont’s approach creates an adversarial relationship with hospital systems that could be productive reform partners under voluntary models. Hospital opposition to mandatory reference-based pricing has been fierce and legally aggressive. UVMMC challenged GMCB budget enforcement in court. A voluntary approach would face less resistance, move faster initially, and produce more durable buy-in.</w:t>
      </w:r>
    </w:p>
    <w:p w:rsidR="00000000" w:rsidDel="00000000" w:rsidP="00000000" w:rsidRDefault="00000000" w:rsidRPr="00000000" w14:paraId="0000035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counterevidence is OneCare itself: a decade of voluntary reform produced modest results and left the financial crisis unaddressed.</w:t>
      </w:r>
    </w:p>
    <w:p w:rsidR="00000000" w:rsidDel="00000000" w:rsidP="00000000" w:rsidRDefault="00000000" w:rsidRPr="00000000" w14:paraId="00000357">
      <w:pPr>
        <w:spacing w:after="0" w:before="0" w:line="160" w:lineRule="auto"/>
        <w:rPr/>
      </w:pPr>
      <w:r w:rsidDel="00000000" w:rsidR="00000000" w:rsidRPr="00000000">
        <w:rPr>
          <w:rtl w:val="0"/>
        </w:rPr>
      </w:r>
    </w:p>
    <w:p w:rsidR="00000000" w:rsidDel="00000000" w:rsidP="00000000" w:rsidRDefault="00000000" w:rsidRPr="00000000" w14:paraId="00000358">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No one is choosing between a smooth voluntary process and a contentious mandatory one. The real choice is between a process that produces structural change — contentiously — and one that produces durable accommodation of the status quo, smoothly.</w:t>
      </w:r>
      <w:r w:rsidDel="00000000" w:rsidR="00000000" w:rsidRPr="00000000">
        <w:rPr>
          <w:rtl w:val="0"/>
        </w:rPr>
      </w:r>
    </w:p>
    <w:p w:rsidR="00000000" w:rsidDel="00000000" w:rsidP="00000000" w:rsidRDefault="00000000" w:rsidRPr="00000000" w14:paraId="00000359">
      <w:pPr>
        <w:spacing w:after="0" w:before="0" w:line="160" w:lineRule="auto"/>
        <w:rPr/>
      </w:pPr>
      <w:r w:rsidDel="00000000" w:rsidR="00000000" w:rsidRPr="00000000">
        <w:rPr>
          <w:rtl w:val="0"/>
        </w:rPr>
      </w:r>
    </w:p>
    <w:p w:rsidR="00000000" w:rsidDel="00000000" w:rsidP="00000000" w:rsidRDefault="00000000" w:rsidRPr="00000000" w14:paraId="0000035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legislature chose structural change. Chapter 14 (Political Sustainability) analyzes what it takes to maintain that choice across election cycles.</w:t>
      </w:r>
    </w:p>
    <w:p w:rsidR="00000000" w:rsidDel="00000000" w:rsidP="00000000" w:rsidRDefault="00000000" w:rsidRPr="00000000" w14:paraId="0000035B">
      <w:pPr>
        <w:pStyle w:val="Heading3"/>
        <w:rPr/>
      </w:pPr>
      <w:bookmarkStart w:colFirst="0" w:colLast="0" w:name="_k15coakcqn7a" w:id="43"/>
      <w:bookmarkEnd w:id="43"/>
      <w:r w:rsidDel="00000000" w:rsidR="00000000" w:rsidRPr="00000000">
        <w:rPr>
          <w:color w:val="161b22"/>
          <w:rtl w:val="0"/>
        </w:rPr>
        <w:t xml:space="preserve">1.10.3  </w:t>
      </w:r>
      <w:r w:rsidDel="00000000" w:rsidR="00000000" w:rsidRPr="00000000">
        <w:rPr>
          <w:b w:val="1"/>
          <w:bCs w:val="1"/>
          <w:color w:val="161b22"/>
          <w:rtl w:val="0"/>
        </w:rPr>
        <w:t xml:space="preserve">“Technology-First Is a Recipe for Expensive Shelfware”</w:t>
      </w:r>
      <w:r w:rsidDel="00000000" w:rsidR="00000000" w:rsidRPr="00000000">
        <w:rPr>
          <w:rtl w:val="0"/>
        </w:rPr>
      </w:r>
    </w:p>
    <w:p w:rsidR="00000000" w:rsidDel="00000000" w:rsidP="00000000" w:rsidRDefault="00000000" w:rsidRPr="00000000" w14:paraId="0000035C">
      <w:pPr>
        <w:rPr/>
      </w:pPr>
      <w:r w:rsidDel="00000000" w:rsidR="00000000" w:rsidRPr="00000000">
        <w:rPr>
          <w:rtl w:val="0"/>
        </w:rPr>
        <w:t xml:space="preserve">A third critique targets the Technology-before-Economics sequencing specifically: building analytics infrastructure before the payment model that will use it often produces sophisticated technology that no one has the financial incentive or organizational capacity to deploy. Vermont’s VITL health information exchange is cited later in this chapter (Figure 1.7) as technology deployed ahead of the operational support needed to use it — a cousin of exactly the outcome the technology-first argument is supposed to prevent.</w:t>
      </w:r>
    </w:p>
    <w:p w:rsidR="00000000" w:rsidDel="00000000" w:rsidP="00000000" w:rsidRDefault="00000000" w:rsidRPr="00000000" w14:paraId="000003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critique identifies a real failure mode. The response is a distinction the framework makes explicitly: technology deployment must be coordinated with payment architecture design. Building VHCURES analytics capability in 2025–2026 while designing the Act 68 global budget methodology in parallel — so that the technology is built to serve a specific and known payment model — is different from building technology without a defined use case. The failure mode to avoid is not “technology before economics” but “technology without economics.”</w:t>
      </w:r>
    </w:p>
    <w:p w:rsidR="00000000" w:rsidDel="00000000" w:rsidP="00000000" w:rsidRDefault="00000000" w:rsidRPr="00000000" w14:paraId="0000035E">
      <w:pPr>
        <w:pStyle w:val="Heading2"/>
        <w:pBdr>
          <w:top w:color="c9d2df" w:space="10" w:sz="6" w:val="single"/>
        </w:pBdr>
        <w:rPr/>
      </w:pPr>
      <w:bookmarkStart w:colFirst="0" w:colLast="0" w:name="_hv6jp3eb6fsp" w:id="44"/>
      <w:bookmarkEnd w:id="44"/>
      <w:r w:rsidDel="00000000" w:rsidR="00000000" w:rsidRPr="00000000">
        <w:rPr>
          <w:color w:val="161b22"/>
          <w:rtl w:val="0"/>
        </w:rPr>
        <w:t xml:space="preserve">1.11  </w:t>
      </w:r>
      <w:r w:rsidDel="00000000" w:rsidR="00000000" w:rsidRPr="00000000">
        <w:rPr>
          <w:b w:val="1"/>
          <w:bCs w:val="1"/>
          <w:color w:val="161b22"/>
          <w:rtl w:val="0"/>
        </w:rPr>
        <w:t xml:space="preserve">The Five Stages: Resolved</w:t>
      </w:r>
      <w:r w:rsidDel="00000000" w:rsidR="00000000" w:rsidRPr="00000000">
        <w:rPr>
          <w:rtl w:val="0"/>
        </w:rPr>
      </w:r>
    </w:p>
    <w:p w:rsidR="00000000" w:rsidDel="00000000" w:rsidP="00000000" w:rsidRDefault="00000000" w:rsidRPr="00000000" w14:paraId="0000035F">
      <w:pPr>
        <w:pStyle w:val="Heading3"/>
        <w:rPr/>
      </w:pPr>
      <w:bookmarkStart w:colFirst="0" w:colLast="0" w:name="_ulkl08k4w4v7" w:id="45"/>
      <w:bookmarkEnd w:id="45"/>
      <w:r w:rsidDel="00000000" w:rsidR="00000000" w:rsidRPr="00000000">
        <w:rPr>
          <w:color w:val="161b22"/>
          <w:rtl w:val="0"/>
        </w:rPr>
        <w:t xml:space="preserve">1.11.1  </w:t>
      </w:r>
      <w:r w:rsidDel="00000000" w:rsidR="00000000" w:rsidRPr="00000000">
        <w:rPr>
          <w:b w:val="1"/>
          <w:bCs w:val="1"/>
          <w:color w:val="161b22"/>
          <w:rtl w:val="0"/>
        </w:rPr>
        <w:t xml:space="preserve">Stage 1: Policy — Mandate and Capital</w:t>
      </w:r>
      <w:r w:rsidDel="00000000" w:rsidR="00000000" w:rsidRPr="00000000">
        <w:rPr>
          <w:rtl w:val="0"/>
        </w:rPr>
      </w:r>
    </w:p>
    <w:p w:rsidR="00000000" w:rsidDel="00000000" w:rsidP="00000000" w:rsidRDefault="00000000" w:rsidRPr="00000000" w14:paraId="00000360">
      <w:pPr>
        <w:rPr/>
      </w:pPr>
      <w:r w:rsidDel="00000000" w:rsidR="00000000" w:rsidRPr="00000000">
        <w:rPr>
          <w:rtl w:val="0"/>
        </w:rPr>
        <w:t xml:space="preserve">Policy is the absolute precondition for everything that follows. Its two functions are: create the mandatory architecture that prevents high-cost actors from opting out of reform, and secure the transformation capital that funds the technology build.</w:t>
      </w:r>
    </w:p>
    <w:p w:rsidR="00000000" w:rsidDel="00000000" w:rsidP="00000000" w:rsidRDefault="00000000" w:rsidRPr="00000000" w14:paraId="000003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legislative progression illustrates both. Act 167 established the diagnostic foundation. Act 51 moved from diagnosis to planning, authorizing AHS to run transformation engagements with individual hospitals. Act 68 operationalized the mandate — converting voluntary reform into binding statutory requirements for global budgets and reference-based pricing. The AHEAD Model federal agreement was to add federal funding for the technology build; Vermont withdrew from it in July 2026, as the Introduction explains. The Rural Health Transformation award — $195 million for Vermont in its first year (federal fiscal 2026) — is a Policy-pillar outcome, not an Economics-pillar outcome. Transformation capital comes from policy and regulatory relationships, not from the payment model itself.</w:t>
      </w:r>
    </w:p>
    <w:p w:rsidR="00000000" w:rsidDel="00000000" w:rsidP="00000000" w:rsidRDefault="00000000" w:rsidRPr="00000000" w14:paraId="00000362">
      <w:pPr>
        <w:pStyle w:val="Heading3"/>
        <w:rPr/>
      </w:pPr>
      <w:bookmarkStart w:colFirst="0" w:colLast="0" w:name="_779ox7n3182v" w:id="46"/>
      <w:bookmarkEnd w:id="46"/>
      <w:r w:rsidDel="00000000" w:rsidR="00000000" w:rsidRPr="00000000">
        <w:rPr>
          <w:color w:val="161b22"/>
          <w:rtl w:val="0"/>
        </w:rPr>
        <w:t xml:space="preserve">1.11.2  </w:t>
      </w:r>
      <w:r w:rsidDel="00000000" w:rsidR="00000000" w:rsidRPr="00000000">
        <w:rPr>
          <w:b w:val="1"/>
          <w:bCs w:val="1"/>
          <w:color w:val="161b22"/>
          <w:rtl w:val="0"/>
        </w:rPr>
        <w:t xml:space="preserve">Stage 2: Technology — Build the Substrate Before Assuming Risk</w:t>
      </w:r>
      <w:r w:rsidDel="00000000" w:rsidR="00000000" w:rsidRPr="00000000">
        <w:rPr>
          <w:rtl w:val="0"/>
        </w:rPr>
      </w:r>
    </w:p>
    <w:p w:rsidR="00000000" w:rsidDel="00000000" w:rsidP="00000000" w:rsidRDefault="00000000" w:rsidRPr="00000000" w14:paraId="00000363">
      <w:pPr>
        <w:rPr/>
      </w:pPr>
      <w:r w:rsidDel="00000000" w:rsidR="00000000" w:rsidRPr="00000000">
        <w:rPr>
          <w:rtl w:val="0"/>
        </w:rPr>
        <w:t xml:space="preserve">Technology is the operating system on which every subsequent stage runs. It is not a layer added on top of a functioning reform. It is the foundation that makes reform functional. The required components: integrated clinical and claims data; data updated in near-real time; and shared infrastructure for organizations that cannot independently support sophisticated analytics.</w:t>
      </w:r>
    </w:p>
    <w:p w:rsidR="00000000" w:rsidDel="00000000" w:rsidP="00000000" w:rsidRDefault="00000000" w:rsidRPr="00000000" w14:paraId="000003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VHCURES provides longitudinal population data. VITL/VHIE provides the clinical exchange. The AHS-GMCB analytics capability provides the modeling for global budget design and equity monitoring. The Vermont CIN provides shared capability to rural hospitals that individually lack the scale to build these functions.</w:t>
      </w:r>
    </w:p>
    <w:p w:rsidR="00000000" w:rsidDel="00000000" w:rsidP="00000000" w:rsidRDefault="00000000" w:rsidRPr="00000000" w14:paraId="000003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payment architecture design — Economics-as-design — happens in parallel during Stage 2. This is the work of specifying what the payment model needs to measure, which determines what the technology needs to do. But Economics-as-management — the operational work of running global budgets — does not go live until the technology substrate is functional.</w:t>
      </w:r>
    </w:p>
    <w:p w:rsidR="00000000" w:rsidDel="00000000" w:rsidP="00000000" w:rsidRDefault="00000000" w:rsidRPr="00000000" w14:paraId="00000366">
      <w:pPr>
        <w:pStyle w:val="Heading3"/>
        <w:rPr/>
      </w:pPr>
      <w:bookmarkStart w:colFirst="0" w:colLast="0" w:name="_uh1vbkmocdge" w:id="47"/>
      <w:bookmarkEnd w:id="47"/>
      <w:r w:rsidDel="00000000" w:rsidR="00000000" w:rsidRPr="00000000">
        <w:rPr>
          <w:color w:val="161b22"/>
          <w:rtl w:val="0"/>
        </w:rPr>
        <w:t xml:space="preserve">1.11.3  </w:t>
      </w:r>
      <w:r w:rsidDel="00000000" w:rsidR="00000000" w:rsidRPr="00000000">
        <w:rPr>
          <w:b w:val="1"/>
          <w:bCs w:val="1"/>
          <w:color w:val="161b22"/>
          <w:rtl w:val="0"/>
        </w:rPr>
        <w:t xml:space="preserve">Stage 3: Economics — Incentive Architecture on a Visible System</w:t>
      </w:r>
      <w:r w:rsidDel="00000000" w:rsidR="00000000" w:rsidRPr="00000000">
        <w:rPr>
          <w:rtl w:val="0"/>
        </w:rPr>
      </w:r>
    </w:p>
    <w:p w:rsidR="00000000" w:rsidDel="00000000" w:rsidP="00000000" w:rsidRDefault="00000000" w:rsidRPr="00000000" w14:paraId="00000367">
      <w:pPr>
        <w:rPr/>
      </w:pPr>
      <w:r w:rsidDel="00000000" w:rsidR="00000000" w:rsidRPr="00000000">
        <w:rPr>
          <w:rtl w:val="0"/>
        </w:rPr>
        <w:t xml:space="preserve">Economics is third because its management function requires the technology substrate to already be operational. Vermont’s economic architecture has two structural components. Reference-based pricing, targeted at 200% of Medicare rates or below, addresses the unit price problem: Vermont’s commercial insurance rates run far above Medicare, creating a cross-subsidy that is neither sustainable nor equitable. Global hospital budgets address the volume dimension: setting a fixed total revenue envelope for each hospital makes volume expansion financially irrational.</w:t>
      </w:r>
    </w:p>
    <w:p w:rsidR="00000000" w:rsidDel="00000000" w:rsidP="00000000" w:rsidRDefault="00000000" w:rsidRPr="00000000" w14:paraId="000003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Together, reference-based pricing and global budgets break the fee-for-service trap that makes population health management economically punishing for providers. This is the distinction between Incentive Architecture and Transformation Capital in practice: global budgets and reference-based pricing permanently restructure the payment environment, while transformation capital — the money to build the workforce, telehealth infrastructure, and community health worker programs the transformed system requires — comes from the five-year Rural Health Transformation Program, whose first-year award to Vermont is $195 million. Because that capital is time-limited, Vermont’s standing source for community health investment beyond the RHT period is not yet settled.</w:t>
      </w:r>
    </w:p>
    <w:p w:rsidR="00000000" w:rsidDel="00000000" w:rsidP="00000000" w:rsidRDefault="00000000" w:rsidRPr="00000000" w14:paraId="000003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constraint becomes operationally urgent at Stage 3. Global budgets designed without social risk adjustment inadvertently penalize safety-net providers serving high-SDOH populations. Vermont’s Northeast Kingdom is the clearest example: a global budget benchmark without social risk adjustment generates financial pressure that reflects social disadvantage, not operational inefficiency. Social risk adjustment must be embedded in the payment design, not retrofitted afterward.</w:t>
      </w:r>
    </w:p>
    <w:p w:rsidR="00000000" w:rsidDel="00000000" w:rsidP="00000000" w:rsidRDefault="00000000" w:rsidRPr="00000000" w14:paraId="0000036A">
      <w:pPr>
        <w:pStyle w:val="Heading3"/>
        <w:rPr/>
      </w:pPr>
      <w:bookmarkStart w:colFirst="0" w:colLast="0" w:name="_gd5icqwzixqy" w:id="48"/>
      <w:bookmarkEnd w:id="48"/>
      <w:r w:rsidDel="00000000" w:rsidR="00000000" w:rsidRPr="00000000">
        <w:rPr>
          <w:color w:val="161b22"/>
          <w:rtl w:val="0"/>
        </w:rPr>
        <w:t xml:space="preserve">1.11.4  </w:t>
      </w:r>
      <w:r w:rsidDel="00000000" w:rsidR="00000000" w:rsidRPr="00000000">
        <w:rPr>
          <w:b w:val="1"/>
          <w:bCs w:val="1"/>
          <w:color w:val="161b22"/>
          <w:rtl w:val="0"/>
        </w:rPr>
        <w:t xml:space="preserve">Stage 4: Clinical — Redesigning Care on Aligned Incentives</w:t>
      </w:r>
      <w:r w:rsidDel="00000000" w:rsidR="00000000" w:rsidRPr="00000000">
        <w:rPr>
          <w:rtl w:val="0"/>
        </w:rPr>
      </w:r>
    </w:p>
    <w:p w:rsidR="00000000" w:rsidDel="00000000" w:rsidP="00000000" w:rsidRDefault="00000000" w:rsidRPr="00000000" w14:paraId="0000036B">
      <w:pPr>
        <w:rPr/>
      </w:pPr>
      <w:r w:rsidDel="00000000" w:rsidR="00000000" w:rsidRPr="00000000">
        <w:rPr>
          <w:rtl w:val="0"/>
        </w:rPr>
        <w:t xml:space="preserve">Clinical redesign is where the economic return on the entire investment is realized. Patient-Centered Medical Homes transform primary care from acute episodic treatment into proactive population management. The Collaborative Care Model integrates behavioral health into primary care. Vermont’s Blueprint for Health generated a 5.8-to-1 return on investment from its primary care investment — among the most robust ROI findings in the value-based care literature.</w:t>
      </w:r>
    </w:p>
    <w:p w:rsidR="00000000" w:rsidDel="00000000" w:rsidP="00000000" w:rsidRDefault="00000000" w:rsidRPr="00000000" w14:paraId="0000036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redesign comes fourth because clinical transformation without economic alignment reverts when the incentives revert. Clinicians redesign their practice in response to the incentives they face and the data available to them. Without a payment model that rewards the redesigned care — already live at Stage 3 — and without the technology to identify which patients need which interventions — already built at Stage 2 — clinical transformation is isolated, unsustainable, and unable to demonstrate the population-level outcomes that justify its cost.</w:t>
      </w:r>
    </w:p>
    <w:p w:rsidR="00000000" w:rsidDel="00000000" w:rsidP="00000000" w:rsidRDefault="00000000" w:rsidRPr="00000000" w14:paraId="0000036D">
      <w:pPr>
        <w:pStyle w:val="Heading3"/>
        <w:rPr/>
      </w:pPr>
      <w:bookmarkStart w:colFirst="0" w:colLast="0" w:name="_asjx6w7w184o" w:id="49"/>
      <w:bookmarkEnd w:id="49"/>
      <w:r w:rsidDel="00000000" w:rsidR="00000000" w:rsidRPr="00000000">
        <w:rPr>
          <w:color w:val="161b22"/>
          <w:rtl w:val="0"/>
        </w:rPr>
        <w:t xml:space="preserve">1.11.5  </w:t>
      </w:r>
      <w:r w:rsidDel="00000000" w:rsidR="00000000" w:rsidRPr="00000000">
        <w:rPr>
          <w:b w:val="1"/>
          <w:bCs w:val="1"/>
          <w:color w:val="161b22"/>
          <w:rtl w:val="0"/>
        </w:rPr>
        <w:t xml:space="preserve">Stage 5: Operations — Closing the Administrative Cost Gap</w:t>
      </w:r>
      <w:r w:rsidDel="00000000" w:rsidR="00000000" w:rsidRPr="00000000">
        <w:rPr>
          <w:rtl w:val="0"/>
        </w:rPr>
      </w:r>
    </w:p>
    <w:p w:rsidR="00000000" w:rsidDel="00000000" w:rsidP="00000000" w:rsidRDefault="00000000" w:rsidRPr="00000000" w14:paraId="0000036E">
      <w:pPr>
        <w:rPr/>
      </w:pPr>
      <w:r w:rsidDel="00000000" w:rsidR="00000000" w:rsidRPr="00000000">
        <w:rPr>
          <w:rtl w:val="0"/>
        </w:rPr>
        <w:t xml:space="preserve">Operations is the execution layer that converts all prior-stage investments into organizational reality. Vermont’s PPS hospitals spend $2,730 per adjusted discharge on management and administration, compared with a national benchmark of $1,427 — and UVMMC alone runs $3,826 against that same benchmark. This $1,303 per-discharge gap across the PPS group represents the primary source of the $100 million or more in projected direct savings from shared services and administrative simplification.</w:t>
      </w:r>
    </w:p>
    <w:p w:rsidR="00000000" w:rsidDel="00000000" w:rsidP="00000000" w:rsidRDefault="00000000" w:rsidRPr="00000000" w14:paraId="000003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Operations is last not because it is least important, but because operational redesign requires the technology infrastructure, payment incentives, and clinical models of the preceding stages to already be in place.</w:t>
      </w:r>
    </w:p>
    <w:p w:rsidR="00000000" w:rsidDel="00000000" w:rsidP="00000000" w:rsidRDefault="00000000" w:rsidRPr="00000000" w14:paraId="0000037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rPr>
          <w:rFonts w:ascii="Calibri" w:cs="Calibri" w:eastAsia="Calibri" w:hAnsi="Calibri"/>
          <w:b w:val="1"/>
          <w:bCs w:val="1"/>
          <w:color w:val="1b3a6b"/>
          <w:sz w:val="22"/>
          <w:szCs w:val="22"/>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A hospital that redesigns its administrative operations before its payment model is live will optimize for a fee-for-service world that the reform is designed to replace.</w:t>
      </w:r>
      <w:r w:rsidDel="00000000" w:rsidR="00000000" w:rsidRPr="00000000">
        <w:rPr>
          <w:rtl w:val="0"/>
        </w:rPr>
      </w:r>
    </w:p>
    <w:p w:rsidR="00000000" w:rsidDel="00000000" w:rsidP="00000000" w:rsidRDefault="00000000" w:rsidRPr="00000000" w14:paraId="00000371">
      <w:pPr>
        <w:rPr/>
      </w:pPr>
      <w:r w:rsidDel="00000000" w:rsidR="00000000" w:rsidRPr="00000000">
        <w:rPr>
          <w:rtl w:val="0"/>
        </w:rPr>
      </w:r>
    </w:p>
    <w:p w:rsidR="00000000" w:rsidDel="00000000" w:rsidP="00000000" w:rsidRDefault="00000000" w:rsidRPr="00000000" w14:paraId="00000372">
      <w:pPr>
        <w:rPr/>
      </w:pPr>
      <w:r w:rsidDel="00000000" w:rsidR="00000000" w:rsidRPr="00000000">
        <w:rPr>
          <w:rtl w:val="0"/>
        </w:rPr>
      </w:r>
    </w:p>
    <w:p w:rsidR="00000000" w:rsidDel="00000000" w:rsidP="00000000" w:rsidRDefault="00000000" w:rsidRPr="00000000" w14:paraId="00000373">
      <w:pPr>
        <w:ind w:left="0" w:firstLine="0"/>
        <w:rPr>
          <w:b w:val="1"/>
          <w:bCs w:val="1"/>
          <w:sz w:val="23"/>
          <w:szCs w:val="23"/>
        </w:rPr>
      </w:pPr>
      <w:r w:rsidDel="00000000" w:rsidR="00000000" w:rsidRPr="00000000">
        <w:rPr>
          <w:b w:val="1"/>
          <w:bCs w:val="1"/>
          <w:sz w:val="23"/>
          <w:szCs w:val="23"/>
          <w:rtl w:val="0"/>
        </w:rPr>
        <w:t xml:space="preserve">Summary Table of the Five Stages and Their Execution Sequence:</w:t>
      </w:r>
    </w:p>
    <w:tbl>
      <w:tblPr>
        <w:tblStyle w:val="Table35"/>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45"/>
        <w:gridCol w:w="1125"/>
        <w:gridCol w:w="2040"/>
        <w:gridCol w:w="2910"/>
        <w:gridCol w:w="2670"/>
        <w:tblGridChange w:id="0">
          <w:tblGrid>
            <w:gridCol w:w="345"/>
            <w:gridCol w:w="1125"/>
            <w:gridCol w:w="2040"/>
            <w:gridCol w:w="2910"/>
            <w:gridCol w:w="2670"/>
          </w:tblGrid>
        </w:tblGridChange>
      </w:tblGrid>
      <w:tr>
        <w:trPr>
          <w:cantSplit w:val="1"/>
          <w:tblHeader w:val="1"/>
        </w:trPr>
        <w:tc>
          <w:tcPr>
            <w:shd w:fill="1b3a6b" w:val="clear"/>
          </w:tcPr>
          <w:p w:rsidR="00000000" w:rsidDel="00000000" w:rsidP="00000000" w:rsidRDefault="00000000" w:rsidRPr="00000000" w14:paraId="00000374">
            <w:pPr>
              <w:jc w:val="left"/>
              <w:rPr/>
            </w:pPr>
            <w:r w:rsidDel="00000000" w:rsidR="00000000" w:rsidRPr="00000000">
              <w:rPr>
                <w:b w:val="1"/>
                <w:bCs w:val="1"/>
                <w:color w:val="ffffff"/>
                <w:sz w:val="18"/>
                <w:szCs w:val="18"/>
                <w:rtl w:val="0"/>
              </w:rPr>
              <w:t xml:space="preserve">#</w:t>
            </w:r>
            <w:r w:rsidDel="00000000" w:rsidR="00000000" w:rsidRPr="00000000">
              <w:rPr>
                <w:rtl w:val="0"/>
              </w:rPr>
            </w:r>
          </w:p>
        </w:tc>
        <w:tc>
          <w:tcPr>
            <w:shd w:fill="1b3a6b" w:val="clear"/>
          </w:tcPr>
          <w:p w:rsidR="00000000" w:rsidDel="00000000" w:rsidP="00000000" w:rsidRDefault="00000000" w:rsidRPr="00000000" w14:paraId="00000375">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376">
            <w:pPr>
              <w:jc w:val="left"/>
              <w:rPr/>
            </w:pPr>
            <w:r w:rsidDel="00000000" w:rsidR="00000000" w:rsidRPr="00000000">
              <w:rPr>
                <w:b w:val="1"/>
                <w:bCs w:val="1"/>
                <w:color w:val="ffffff"/>
                <w:sz w:val="18"/>
                <w:szCs w:val="18"/>
                <w:rtl w:val="0"/>
              </w:rPr>
              <w:t xml:space="preserve">Key action</w:t>
            </w:r>
            <w:r w:rsidDel="00000000" w:rsidR="00000000" w:rsidRPr="00000000">
              <w:rPr>
                <w:rtl w:val="0"/>
              </w:rPr>
            </w:r>
          </w:p>
        </w:tc>
        <w:tc>
          <w:tcPr>
            <w:shd w:fill="1b3a6b" w:val="clear"/>
          </w:tcPr>
          <w:p w:rsidR="00000000" w:rsidDel="00000000" w:rsidP="00000000" w:rsidRDefault="00000000" w:rsidRPr="00000000" w14:paraId="00000377">
            <w:pPr>
              <w:jc w:val="left"/>
              <w:rPr/>
            </w:pPr>
            <w:r w:rsidDel="00000000" w:rsidR="00000000" w:rsidRPr="00000000">
              <w:rPr>
                <w:b w:val="1"/>
                <w:bCs w:val="1"/>
                <w:color w:val="ffffff"/>
                <w:sz w:val="18"/>
                <w:szCs w:val="18"/>
                <w:rtl w:val="0"/>
              </w:rPr>
              <w:t xml:space="preserve">Why this sequence</w:t>
            </w:r>
            <w:r w:rsidDel="00000000" w:rsidR="00000000" w:rsidRPr="00000000">
              <w:rPr>
                <w:rtl w:val="0"/>
              </w:rPr>
            </w:r>
          </w:p>
        </w:tc>
        <w:tc>
          <w:tcPr>
            <w:shd w:fill="1b3a6b" w:val="clear"/>
          </w:tcPr>
          <w:p w:rsidR="00000000" w:rsidDel="00000000" w:rsidP="00000000" w:rsidRDefault="00000000" w:rsidRPr="00000000" w14:paraId="00000378">
            <w:pPr>
              <w:jc w:val="left"/>
              <w:rPr/>
            </w:pPr>
            <w:r w:rsidDel="00000000" w:rsidR="00000000" w:rsidRPr="00000000">
              <w:rPr>
                <w:b w:val="1"/>
                <w:bCs w:val="1"/>
                <w:color w:val="ffffff"/>
                <w:sz w:val="18"/>
                <w:szCs w:val="18"/>
                <w:rtl w:val="0"/>
              </w:rPr>
              <w:t xml:space="preserve">Vermont anchor</w:t>
            </w:r>
            <w:r w:rsidDel="00000000" w:rsidR="00000000" w:rsidRPr="00000000">
              <w:rPr>
                <w:rtl w:val="0"/>
              </w:rPr>
            </w:r>
          </w:p>
        </w:tc>
      </w:tr>
      <w:tr>
        <w:trPr>
          <w:cantSplit w:val="1"/>
          <w:tblHeader w:val="0"/>
        </w:trPr>
        <w:tc>
          <w:tcPr/>
          <w:p w:rsidR="00000000" w:rsidDel="00000000" w:rsidP="00000000" w:rsidRDefault="00000000" w:rsidRPr="00000000" w14:paraId="00000379">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37A">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37B">
            <w:pPr>
              <w:jc w:val="left"/>
              <w:rPr/>
            </w:pPr>
            <w:r w:rsidDel="00000000" w:rsidR="00000000" w:rsidRPr="00000000">
              <w:rPr>
                <w:sz w:val="18"/>
                <w:szCs w:val="18"/>
                <w:rtl w:val="0"/>
              </w:rPr>
              <w:t xml:space="preserve">Establish enforceable authority, mandate participation, secure transformation capital</w:t>
            </w:r>
            <w:r w:rsidDel="00000000" w:rsidR="00000000" w:rsidRPr="00000000">
              <w:rPr>
                <w:rtl w:val="0"/>
              </w:rPr>
            </w:r>
          </w:p>
        </w:tc>
        <w:tc>
          <w:tcPr/>
          <w:p w:rsidR="00000000" w:rsidDel="00000000" w:rsidP="00000000" w:rsidRDefault="00000000" w:rsidRPr="00000000" w14:paraId="0000037C">
            <w:pPr>
              <w:jc w:val="left"/>
              <w:rPr/>
            </w:pPr>
            <w:r w:rsidDel="00000000" w:rsidR="00000000" w:rsidRPr="00000000">
              <w:rPr>
                <w:sz w:val="18"/>
                <w:szCs w:val="18"/>
                <w:rtl w:val="0"/>
              </w:rPr>
              <w:t xml:space="preserve">Nothing can be authorized, built, or funded without statutory permission. Mandatory architecture prevents high-cost actors from opting out.</w:t>
            </w:r>
            <w:r w:rsidDel="00000000" w:rsidR="00000000" w:rsidRPr="00000000">
              <w:rPr>
                <w:rtl w:val="0"/>
              </w:rPr>
            </w:r>
          </w:p>
        </w:tc>
        <w:tc>
          <w:tcPr/>
          <w:p w:rsidR="00000000" w:rsidDel="00000000" w:rsidP="00000000" w:rsidRDefault="00000000" w:rsidRPr="00000000" w14:paraId="0000037D">
            <w:pPr>
              <w:jc w:val="left"/>
              <w:rPr/>
            </w:pPr>
            <w:r w:rsidDel="00000000" w:rsidR="00000000" w:rsidRPr="00000000">
              <w:rPr>
                <w:sz w:val="18"/>
                <w:szCs w:val="18"/>
                <w:rtl w:val="0"/>
              </w:rPr>
              <w:t xml:space="preserve">Acts 167, 51, 68; $195M first-year RHT award</w:t>
            </w:r>
            <w:r w:rsidDel="00000000" w:rsidR="00000000" w:rsidRPr="00000000">
              <w:rPr>
                <w:rtl w:val="0"/>
              </w:rPr>
            </w:r>
          </w:p>
        </w:tc>
      </w:tr>
      <w:tr>
        <w:trPr>
          <w:cantSplit w:val="0"/>
          <w:tblHeader w:val="0"/>
        </w:trPr>
        <w:tc>
          <w:tcPr/>
          <w:p w:rsidR="00000000" w:rsidDel="00000000" w:rsidP="00000000" w:rsidRDefault="00000000" w:rsidRPr="00000000" w14:paraId="0000037E">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37F">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0380">
            <w:pPr>
              <w:jc w:val="left"/>
              <w:rPr/>
            </w:pPr>
            <w:r w:rsidDel="00000000" w:rsidR="00000000" w:rsidRPr="00000000">
              <w:rPr>
                <w:sz w:val="18"/>
                <w:szCs w:val="18"/>
                <w:rtl w:val="0"/>
              </w:rPr>
              <w:t xml:space="preserve">Build integrated clinical + claims data infrastructure — real-time — before financial risk is assumed</w:t>
            </w:r>
            <w:r w:rsidDel="00000000" w:rsidR="00000000" w:rsidRPr="00000000">
              <w:rPr>
                <w:rtl w:val="0"/>
              </w:rPr>
            </w:r>
          </w:p>
        </w:tc>
        <w:tc>
          <w:tcPr/>
          <w:p w:rsidR="00000000" w:rsidDel="00000000" w:rsidP="00000000" w:rsidRDefault="00000000" w:rsidRPr="00000000" w14:paraId="00000381">
            <w:pPr>
              <w:jc w:val="left"/>
              <w:rPr/>
            </w:pPr>
            <w:r w:rsidDel="00000000" w:rsidR="00000000" w:rsidRPr="00000000">
              <w:rPr>
                <w:sz w:val="18"/>
                <w:szCs w:val="18"/>
                <w:rtl w:val="0"/>
              </w:rPr>
              <w:t xml:space="preserve">Technology is the operating system. Must be operational before Economics goes live, for the reasons the OneCare autopsy sets out above.</w:t>
            </w:r>
            <w:r w:rsidDel="00000000" w:rsidR="00000000" w:rsidRPr="00000000">
              <w:rPr>
                <w:rtl w:val="0"/>
              </w:rPr>
            </w:r>
          </w:p>
        </w:tc>
        <w:tc>
          <w:tcPr/>
          <w:p w:rsidR="00000000" w:rsidDel="00000000" w:rsidP="00000000" w:rsidRDefault="00000000" w:rsidRPr="00000000" w14:paraId="00000382">
            <w:pPr>
              <w:jc w:val="left"/>
              <w:rPr/>
            </w:pPr>
            <w:r w:rsidDel="00000000" w:rsidR="00000000" w:rsidRPr="00000000">
              <w:rPr>
                <w:sz w:val="18"/>
                <w:szCs w:val="18"/>
                <w:rtl w:val="0"/>
              </w:rPr>
              <w:t xml:space="preserve">VHCURES; VITL/VHIE; AHS-GMCB analytics capability; Vermont CIN</w:t>
            </w:r>
            <w:r w:rsidDel="00000000" w:rsidR="00000000" w:rsidRPr="00000000">
              <w:rPr>
                <w:rtl w:val="0"/>
              </w:rPr>
            </w:r>
          </w:p>
        </w:tc>
      </w:tr>
      <w:tr>
        <w:trPr>
          <w:cantSplit w:val="0"/>
          <w:tblHeader w:val="0"/>
        </w:trPr>
        <w:tc>
          <w:tcPr/>
          <w:p w:rsidR="00000000" w:rsidDel="00000000" w:rsidP="00000000" w:rsidRDefault="00000000" w:rsidRPr="00000000" w14:paraId="00000383">
            <w:pPr>
              <w:jc w:val="left"/>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0384">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385">
            <w:pPr>
              <w:jc w:val="left"/>
              <w:rPr/>
            </w:pPr>
            <w:r w:rsidDel="00000000" w:rsidR="00000000" w:rsidRPr="00000000">
              <w:rPr>
                <w:sz w:val="18"/>
                <w:szCs w:val="18"/>
                <w:rtl w:val="0"/>
              </w:rPr>
              <w:t xml:space="preserve">Deploy global budgets and RBP onto a system that can already see itself</w:t>
            </w:r>
            <w:r w:rsidDel="00000000" w:rsidR="00000000" w:rsidRPr="00000000">
              <w:rPr>
                <w:rtl w:val="0"/>
              </w:rPr>
            </w:r>
          </w:p>
        </w:tc>
        <w:tc>
          <w:tcPr/>
          <w:p w:rsidR="00000000" w:rsidDel="00000000" w:rsidP="00000000" w:rsidRDefault="00000000" w:rsidRPr="00000000" w14:paraId="00000386">
            <w:pPr>
              <w:jc w:val="left"/>
              <w:rPr/>
            </w:pPr>
            <w:r w:rsidDel="00000000" w:rsidR="00000000" w:rsidRPr="00000000">
              <w:rPr>
                <w:sz w:val="18"/>
                <w:szCs w:val="18"/>
                <w:rtl w:val="0"/>
              </w:rPr>
              <w:t xml:space="preserve">Economics-as-management requires the technology substrate. Payment design (Economics-as-design) happens in parallel during Stage 2.</w:t>
            </w:r>
            <w:r w:rsidDel="00000000" w:rsidR="00000000" w:rsidRPr="00000000">
              <w:rPr>
                <w:rtl w:val="0"/>
              </w:rPr>
            </w:r>
          </w:p>
        </w:tc>
        <w:tc>
          <w:tcPr/>
          <w:p w:rsidR="00000000" w:rsidDel="00000000" w:rsidP="00000000" w:rsidRDefault="00000000" w:rsidRPr="00000000" w14:paraId="00000387">
            <w:pPr>
              <w:jc w:val="left"/>
              <w:rPr/>
            </w:pPr>
            <w:r w:rsidDel="00000000" w:rsidR="00000000" w:rsidRPr="00000000">
              <w:rPr>
                <w:sz w:val="18"/>
                <w:szCs w:val="18"/>
                <w:rtl w:val="0"/>
              </w:rPr>
              <w:t xml:space="preserve">Global hospital budgets; RBP at 200% of Medicare or less; EAST Fund (roughly $138M expected; lost when a CMS cap near $10M led Vermont to withdraw from AHEAD)</w:t>
            </w:r>
            <w:r w:rsidDel="00000000" w:rsidR="00000000" w:rsidRPr="00000000">
              <w:rPr>
                <w:rtl w:val="0"/>
              </w:rPr>
            </w:r>
          </w:p>
        </w:tc>
      </w:tr>
      <w:tr>
        <w:trPr>
          <w:cantSplit w:val="0"/>
          <w:tblHeader w:val="0"/>
        </w:trPr>
        <w:tc>
          <w:tcPr/>
          <w:p w:rsidR="00000000" w:rsidDel="00000000" w:rsidP="00000000" w:rsidRDefault="00000000" w:rsidRPr="00000000" w14:paraId="00000388">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389">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038A">
            <w:pPr>
              <w:jc w:val="left"/>
              <w:rPr/>
            </w:pPr>
            <w:r w:rsidDel="00000000" w:rsidR="00000000" w:rsidRPr="00000000">
              <w:rPr>
                <w:sz w:val="18"/>
                <w:szCs w:val="18"/>
                <w:rtl w:val="0"/>
              </w:rPr>
              <w:t xml:space="preserve">Redesign care on aligned incentives</w:t>
            </w:r>
            <w:r w:rsidDel="00000000" w:rsidR="00000000" w:rsidRPr="00000000">
              <w:rPr>
                <w:rtl w:val="0"/>
              </w:rPr>
            </w:r>
          </w:p>
        </w:tc>
        <w:tc>
          <w:tcPr/>
          <w:p w:rsidR="00000000" w:rsidDel="00000000" w:rsidP="00000000" w:rsidRDefault="00000000" w:rsidRPr="00000000" w14:paraId="0000038B">
            <w:pPr>
              <w:jc w:val="left"/>
              <w:rPr/>
            </w:pPr>
            <w:r w:rsidDel="00000000" w:rsidR="00000000" w:rsidRPr="00000000">
              <w:rPr>
                <w:sz w:val="18"/>
                <w:szCs w:val="18"/>
                <w:rtl w:val="0"/>
              </w:rPr>
              <w:t xml:space="preserve">Clinical transformation is where ROI is realized — but only when payment incentives are live and technology identifies which patients need which interventions.</w:t>
            </w:r>
            <w:r w:rsidDel="00000000" w:rsidR="00000000" w:rsidRPr="00000000">
              <w:rPr>
                <w:rtl w:val="0"/>
              </w:rPr>
            </w:r>
          </w:p>
        </w:tc>
        <w:tc>
          <w:tcPr/>
          <w:p w:rsidR="00000000" w:rsidDel="00000000" w:rsidP="00000000" w:rsidRDefault="00000000" w:rsidRPr="00000000" w14:paraId="0000038C">
            <w:pPr>
              <w:jc w:val="left"/>
              <w:rPr/>
            </w:pPr>
            <w:r w:rsidDel="00000000" w:rsidR="00000000" w:rsidRPr="00000000">
              <w:rPr>
                <w:sz w:val="18"/>
                <w:szCs w:val="18"/>
                <w:rtl w:val="0"/>
              </w:rPr>
              <w:t xml:space="preserve">PCMH transformation; CoCM; CCBHC expansion; Blueprint 5.8:1 ROI</w:t>
            </w:r>
            <w:r w:rsidDel="00000000" w:rsidR="00000000" w:rsidRPr="00000000">
              <w:rPr>
                <w:rtl w:val="0"/>
              </w:rPr>
            </w:r>
          </w:p>
        </w:tc>
      </w:tr>
      <w:tr>
        <w:trPr>
          <w:cantSplit w:val="1"/>
          <w:tblHeader w:val="0"/>
        </w:trPr>
        <w:tc>
          <w:tcPr/>
          <w:p w:rsidR="00000000" w:rsidDel="00000000" w:rsidP="00000000" w:rsidRDefault="00000000" w:rsidRPr="00000000" w14:paraId="0000038D">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38E">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038F">
            <w:pPr>
              <w:jc w:val="left"/>
              <w:rPr/>
            </w:pPr>
            <w:r w:rsidDel="00000000" w:rsidR="00000000" w:rsidRPr="00000000">
              <w:rPr>
                <w:sz w:val="18"/>
                <w:szCs w:val="18"/>
                <w:rtl w:val="0"/>
              </w:rPr>
              <w:t xml:space="preserve">Close the administrative cost gap and translate strategy into implemented programs</w:t>
            </w:r>
            <w:r w:rsidDel="00000000" w:rsidR="00000000" w:rsidRPr="00000000">
              <w:rPr>
                <w:rtl w:val="0"/>
              </w:rPr>
            </w:r>
          </w:p>
        </w:tc>
        <w:tc>
          <w:tcPr/>
          <w:p w:rsidR="00000000" w:rsidDel="00000000" w:rsidP="00000000" w:rsidRDefault="00000000" w:rsidRPr="00000000" w14:paraId="00000390">
            <w:pPr>
              <w:jc w:val="left"/>
              <w:rPr/>
            </w:pPr>
            <w:r w:rsidDel="00000000" w:rsidR="00000000" w:rsidRPr="00000000">
              <w:rPr>
                <w:sz w:val="18"/>
                <w:szCs w:val="18"/>
                <w:rtl w:val="0"/>
              </w:rPr>
              <w:t xml:space="preserve">Operations is the execution layer. Vermont’s $1,303 per-discharge administrative gap vs. national benchmark is the primary source of projected direct savings.</w:t>
            </w:r>
            <w:r w:rsidDel="00000000" w:rsidR="00000000" w:rsidRPr="00000000">
              <w:rPr>
                <w:rtl w:val="0"/>
              </w:rPr>
            </w:r>
          </w:p>
        </w:tc>
        <w:tc>
          <w:tcPr/>
          <w:p w:rsidR="00000000" w:rsidDel="00000000" w:rsidP="00000000" w:rsidRDefault="00000000" w:rsidRPr="00000000" w14:paraId="00000391">
            <w:pPr>
              <w:jc w:val="left"/>
              <w:rPr/>
            </w:pPr>
            <w:r w:rsidDel="00000000" w:rsidR="00000000" w:rsidRPr="00000000">
              <w:rPr>
                <w:sz w:val="18"/>
                <w:szCs w:val="18"/>
                <w:rtl w:val="0"/>
              </w:rPr>
              <w:t xml:space="preserve">RHRC methodology; shared services; 14-hospital transformation planning</w:t>
            </w:r>
            <w:r w:rsidDel="00000000" w:rsidR="00000000" w:rsidRPr="00000000">
              <w:rPr>
                <w:rtl w:val="0"/>
              </w:rPr>
            </w:r>
          </w:p>
        </w:tc>
      </w:tr>
    </w:tbl>
    <w:p w:rsidR="00000000" w:rsidDel="00000000" w:rsidP="00000000" w:rsidRDefault="00000000" w:rsidRPr="00000000" w14:paraId="000003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 — The Five-Stage Execution Sequence. Source: HTR Analysis (2026).</w:t>
      </w:r>
    </w:p>
    <w:p w:rsidR="00000000" w:rsidDel="00000000" w:rsidP="00000000" w:rsidRDefault="00000000" w:rsidRPr="00000000" w14:paraId="00000393">
      <w:pPr>
        <w:pStyle w:val="Heading3"/>
        <w:rPr/>
      </w:pPr>
      <w:bookmarkStart w:colFirst="0" w:colLast="0" w:name="_2z8j9u6l38yt" w:id="50"/>
      <w:bookmarkEnd w:id="50"/>
      <w:r w:rsidDel="00000000" w:rsidR="00000000" w:rsidRPr="00000000">
        <w:rPr>
          <w:color w:val="161b22"/>
          <w:rtl w:val="0"/>
        </w:rPr>
        <w:t xml:space="preserve">1.11.6  </w:t>
      </w:r>
      <w:r w:rsidDel="00000000" w:rsidR="00000000" w:rsidRPr="00000000">
        <w:rPr>
          <w:b w:val="1"/>
          <w:bCs w:val="1"/>
          <w:color w:val="161b22"/>
          <w:rtl w:val="0"/>
        </w:rPr>
        <w:t xml:space="preserve">The Equity Imperative: A Constraint Across Every Stage</w:t>
      </w:r>
      <w:r w:rsidDel="00000000" w:rsidR="00000000" w:rsidRPr="00000000">
        <w:rPr>
          <w:rtl w:val="0"/>
        </w:rPr>
      </w:r>
    </w:p>
    <w:p w:rsidR="00000000" w:rsidDel="00000000" w:rsidP="00000000" w:rsidRDefault="00000000" w:rsidRPr="00000000" w14:paraId="00000394">
      <w:pPr>
        <w:rPr/>
      </w:pPr>
      <w:r w:rsidDel="00000000" w:rsidR="00000000" w:rsidRPr="00000000">
        <w:rPr>
          <w:rtl w:val="0"/>
        </w:rPr>
        <w:t xml:space="preserve">Equity is not a stage in the sequence — it is the Equity Imperative applied across every stage, a constraint that runs through each rather than a final add-on applied to a finished system. Vermont’s 11-point primary care access gap between white and BIPOC residents is not closed by a late audit. It is closed by the stages working in sequence with equity built in: payment design that does not penalize safety-net providers (Economics), clinical redesign deploying Community Health Teams in underserved areas (Clinical), and the measurement that checks whether those interventions are actually closing the gap.</w:t>
      </w:r>
    </w:p>
    <w:p w:rsidR="00000000" w:rsidDel="00000000" w:rsidP="00000000" w:rsidRDefault="00000000" w:rsidRPr="00000000" w14:paraId="0000039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the Equity Imperative adds is systematic, population-level measurement of whether the equity commitments embedded in every stage have produced equitable outcomes — and the corrective action, informed by real data from a functioning system, when they have not.</w:t>
      </w:r>
      <w:r w:rsidDel="00000000" w:rsidR="00000000" w:rsidRPr="00000000">
        <w:rPr>
          <w:rtl w:val="0"/>
        </w:rPr>
      </w:r>
    </w:p>
    <w:p w:rsidR="00000000" w:rsidDel="00000000" w:rsidP="00000000" w:rsidRDefault="00000000" w:rsidRPr="00000000" w14:paraId="00000396">
      <w:pPr>
        <w:pStyle w:val="Heading2"/>
        <w:pBdr>
          <w:top w:color="c9d2df" w:space="10" w:sz="6" w:val="single"/>
        </w:pBdr>
        <w:rPr/>
      </w:pPr>
      <w:bookmarkStart w:colFirst="0" w:colLast="0" w:name="_al092u1cbcse" w:id="51"/>
      <w:bookmarkEnd w:id="51"/>
      <w:r w:rsidDel="00000000" w:rsidR="00000000" w:rsidRPr="00000000">
        <w:rPr>
          <w:color w:val="161b22"/>
          <w:rtl w:val="0"/>
        </w:rPr>
        <w:t xml:space="preserve">1.12  </w:t>
      </w:r>
      <w:r w:rsidDel="00000000" w:rsidR="00000000" w:rsidRPr="00000000">
        <w:rPr>
          <w:b w:val="1"/>
          <w:bCs w:val="1"/>
          <w:color w:val="161b22"/>
          <w:rtl w:val="0"/>
        </w:rPr>
        <w:t xml:space="preserve">Three Sequencing Principles in Practice</w:t>
      </w:r>
      <w:r w:rsidDel="00000000" w:rsidR="00000000" w:rsidRPr="00000000">
        <w:rPr>
          <w:rtl w:val="0"/>
        </w:rPr>
      </w:r>
    </w:p>
    <w:p w:rsidR="00000000" w:rsidDel="00000000" w:rsidP="00000000" w:rsidRDefault="00000000" w:rsidRPr="00000000" w14:paraId="00000397">
      <w:pPr>
        <w:rPr/>
      </w:pPr>
      <w:r w:rsidDel="00000000" w:rsidR="00000000" w:rsidRPr="00000000">
        <w:rPr>
          <w:rtl w:val="0"/>
        </w:rPr>
        <w:t xml:space="preserve">Correctly applying the five-stage sequence to real investment decisions requires three operating principles — the rules a reform architect uses to decide what to fund now, what to fund in parallel, and what to hold until an upstream gate opens.</w:t>
      </w:r>
    </w:p>
    <w:p w:rsidR="00000000" w:rsidDel="00000000" w:rsidP="00000000" w:rsidRDefault="00000000" w:rsidRPr="00000000" w14:paraId="00000398">
      <w:pPr>
        <w:pStyle w:val="Heading3"/>
        <w:rPr/>
      </w:pPr>
      <w:bookmarkStart w:colFirst="0" w:colLast="0" w:name="_bsyf6sv8348b" w:id="52"/>
      <w:bookmarkEnd w:id="52"/>
      <w:r w:rsidDel="00000000" w:rsidR="00000000" w:rsidRPr="00000000">
        <w:rPr>
          <w:color w:val="161b22"/>
          <w:rtl w:val="0"/>
        </w:rPr>
        <w:t xml:space="preserve">1.12.1  </w:t>
      </w:r>
      <w:r w:rsidDel="00000000" w:rsidR="00000000" w:rsidRPr="00000000">
        <w:rPr>
          <w:b w:val="1"/>
          <w:bCs w:val="1"/>
          <w:color w:val="161b22"/>
          <w:rtl w:val="0"/>
        </w:rPr>
        <w:t xml:space="preserve">Principle 1: The Critical Path Is Non-Negotiable</w:t>
      </w:r>
      <w:r w:rsidDel="00000000" w:rsidR="00000000" w:rsidRPr="00000000">
        <w:rPr>
          <w:rtl w:val="0"/>
        </w:rPr>
      </w:r>
    </w:p>
    <w:p w:rsidR="00000000" w:rsidDel="00000000" w:rsidP="00000000" w:rsidRDefault="00000000" w:rsidRPr="00000000" w14:paraId="00000399">
      <w:pPr>
        <w:rPr/>
      </w:pPr>
      <w:r w:rsidDel="00000000" w:rsidR="00000000" w:rsidRPr="00000000">
        <w:rPr>
          <w:rtl w:val="0"/>
        </w:rPr>
        <w:t xml:space="preserve">The five-pillar framework identifies three critical-path dependencies: Policy enables Economics, Economics drives Clinical, and Technology enables Economics-as-management. These are not preferences or best practices — they are structural requirements. Violating them does not produce suboptimal results; it produces failed interventions that generate political resistance to the correct interventions that follow.</w:t>
      </w:r>
    </w:p>
    <w:p w:rsidR="00000000" w:rsidDel="00000000" w:rsidP="00000000" w:rsidRDefault="00000000" w:rsidRPr="00000000" w14:paraId="000003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Critical-path dependencies cannot be shortcut by allocating more resources to the downstream intervention. A hospital that signs a full-risk global budget contract before its VHCURES analytics capability is operational has not accelerated its transformation — it has exposed itself to financial losses it cannot explain, cannot dispute, and cannot manage. The analytics capability cannot be retroactively built while the contract is running. The sequence cannot be reversed after it has been violated.</w:t>
      </w:r>
    </w:p>
    <w:p w:rsidR="00000000" w:rsidDel="00000000" w:rsidP="00000000" w:rsidRDefault="00000000" w:rsidRPr="00000000" w14:paraId="000003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practice, reading the critical path means identifying which investments are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gates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t>
      </w:r>
    </w:p>
    <w:p w:rsidR="00000000" w:rsidDel="00000000" w:rsidP="00000000" w:rsidRDefault="00000000" w:rsidRPr="00000000" w14:paraId="000003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critical-path sequence for hospital global-budget implementation under Act 68 reads as four gates in order:</w:t>
      </w:r>
    </w:p>
    <w:p w:rsidR="00000000" w:rsidDel="00000000" w:rsidP="00000000" w:rsidRDefault="00000000" w:rsidRPr="00000000" w14:paraId="0000039D">
      <w:pPr>
        <w:keepNext w:val="0"/>
        <w:keepLines w:val="0"/>
        <w:numPr>
          <w:ilvl w:val="0"/>
          <w:numId w:val="29"/>
        </w:numPr>
        <w:ind w:left="720" w:hanging="360"/>
        <w:rPr/>
      </w:pPr>
      <w:r w:rsidDel="00000000" w:rsidR="00000000" w:rsidRPr="00000000">
        <w:rPr>
          <w:b w:val="1"/>
          <w:bCs w:val="1"/>
          <w:rtl w:val="0"/>
        </w:rPr>
        <w:t xml:space="preserve">The Policy gate — OPEN since June 2025.</w:t>
      </w:r>
      <w:r w:rsidDel="00000000" w:rsidR="00000000" w:rsidRPr="00000000">
        <w:rPr>
          <w:rtl w:val="0"/>
        </w:rPr>
        <w:t xml:space="preserve"> Act 68 established mandatory RBP (FY2027) and global budgets (FY2028). All Vermont hospitals are now inside the mandatory architecture, so nothing downstream is waiting on statutory authority.</w:t>
      </w:r>
    </w:p>
    <w:p w:rsidR="00000000" w:rsidDel="00000000" w:rsidP="00000000" w:rsidRDefault="00000000" w:rsidRPr="00000000" w14:paraId="0000039E">
      <w:pPr>
        <w:keepNext w:val="0"/>
        <w:keepLines w:val="0"/>
        <w:numPr>
          <w:ilvl w:val="0"/>
          <w:numId w:val="29"/>
        </w:numPr>
        <w:ind w:left="720" w:hanging="360"/>
        <w:rPr/>
      </w:pPr>
      <w:r w:rsidDel="00000000" w:rsidR="00000000" w:rsidRPr="00000000">
        <w:rPr>
          <w:b w:val="1"/>
          <w:bCs w:val="1"/>
          <w:rtl w:val="0"/>
        </w:rPr>
        <w:t xml:space="preserve">The Technology gate — PARTIALLY OPEN; the current bottleneck.</w:t>
      </w:r>
      <w:r w:rsidDel="00000000" w:rsidR="00000000" w:rsidRPr="00000000">
        <w:rPr>
          <w:rtl w:val="0"/>
        </w:rPr>
        <w:t xml:space="preserve"> VHCURES analytics, HCC gap closure and attribution modeling must all be operational before Act 68’s hospital global budgets take effect in FY2028.</w:t>
      </w:r>
    </w:p>
    <w:p w:rsidR="00000000" w:rsidDel="00000000" w:rsidP="00000000" w:rsidRDefault="00000000" w:rsidRPr="00000000" w14:paraId="0000039F">
      <w:pPr>
        <w:keepNext w:val="0"/>
        <w:keepLines w:val="0"/>
        <w:numPr>
          <w:ilvl w:val="0"/>
          <w:numId w:val="29"/>
        </w:numPr>
        <w:ind w:left="720" w:hanging="360"/>
        <w:rPr/>
      </w:pPr>
      <w:r w:rsidDel="00000000" w:rsidR="00000000" w:rsidRPr="00000000">
        <w:rPr>
          <w:b w:val="1"/>
          <w:bCs w:val="1"/>
          <w:rtl w:val="0"/>
        </w:rPr>
        <w:t xml:space="preserve">The Economics gate — CLOSED until Technology opens.</w:t>
      </w:r>
      <w:r w:rsidDel="00000000" w:rsidR="00000000" w:rsidRPr="00000000">
        <w:rPr>
          <w:rtl w:val="0"/>
        </w:rPr>
        <w:t xml:space="preserve"> The global budget contracts GMCB sets for FY2028 cannot be managed before the analytics that measure performance under them exist.</w:t>
      </w:r>
    </w:p>
    <w:p w:rsidR="00000000" w:rsidDel="00000000" w:rsidP="00000000" w:rsidRDefault="00000000" w:rsidRPr="00000000" w14:paraId="000003A0">
      <w:pPr>
        <w:keepLines w:val="0"/>
        <w:numPr>
          <w:ilvl w:val="0"/>
          <w:numId w:val="29"/>
        </w:numPr>
        <w:ind w:left="720" w:hanging="360"/>
        <w:rPr/>
      </w:pPr>
      <w:r w:rsidDel="00000000" w:rsidR="00000000" w:rsidRPr="00000000">
        <w:rPr>
          <w:b w:val="1"/>
          <w:bCs w:val="1"/>
          <w:rtl w:val="0"/>
        </w:rPr>
        <w:t xml:space="preserve">The Clinical gate — CLOSED until clinical programs reach scale.</w:t>
      </w:r>
      <w:r w:rsidDel="00000000" w:rsidR="00000000" w:rsidRPr="00000000">
        <w:rPr>
          <w:rtl w:val="0"/>
        </w:rPr>
        <w:t xml:space="preserve"> Global budgets can take effect without it, but until utilization reduction is actually operating they produce financial pressure rather than savings (Figure 1.4).</w:t>
      </w:r>
    </w:p>
    <w:p w:rsidR="00000000" w:rsidDel="00000000" w:rsidP="00000000" w:rsidRDefault="00000000" w:rsidRPr="00000000" w14:paraId="000003A1">
      <w:pPr>
        <w:pStyle w:val="Heading3"/>
        <w:rPr/>
      </w:pPr>
      <w:bookmarkStart w:colFirst="0" w:colLast="0" w:name="_o0v0b28p4sa1" w:id="53"/>
      <w:bookmarkEnd w:id="53"/>
      <w:r w:rsidDel="00000000" w:rsidR="00000000" w:rsidRPr="00000000">
        <w:rPr>
          <w:color w:val="161b22"/>
          <w:rtl w:val="0"/>
        </w:rPr>
        <w:t xml:space="preserve">1.12.2  </w:t>
      </w:r>
      <w:r w:rsidDel="00000000" w:rsidR="00000000" w:rsidRPr="00000000">
        <w:rPr>
          <w:b w:val="1"/>
          <w:bCs w:val="1"/>
          <w:color w:val="161b22"/>
          <w:rtl w:val="0"/>
        </w:rPr>
        <w:t xml:space="preserve">Principle 2: Parallel Work Is Possible — But Not on Critical-Path Dependencies</w:t>
      </w:r>
      <w:r w:rsidDel="00000000" w:rsidR="00000000" w:rsidRPr="00000000">
        <w:rPr>
          <w:rtl w:val="0"/>
        </w:rPr>
      </w:r>
    </w:p>
    <w:p w:rsidR="00000000" w:rsidDel="00000000" w:rsidP="00000000" w:rsidRDefault="00000000" w:rsidRPr="00000000" w14:paraId="000003A2">
      <w:pPr>
        <w:rPr/>
      </w:pPr>
      <w:r w:rsidDel="00000000" w:rsidR="00000000" w:rsidRPr="00000000">
        <w:rPr>
          <w:rtl w:val="0"/>
        </w:rPr>
        <w:t xml:space="preserve">The critical path is sequential by definition. But the framework does not require that </w:t>
      </w:r>
      <w:r w:rsidDel="00000000" w:rsidR="00000000" w:rsidRPr="00000000">
        <w:rPr>
          <w:i w:val="1"/>
          <w:iCs w:val="1"/>
          <w:rtl w:val="0"/>
        </w:rPr>
        <w:t xml:space="preserve">all</w:t>
      </w:r>
      <w:r w:rsidDel="00000000" w:rsidR="00000000" w:rsidRPr="00000000">
        <w:rPr>
          <w:rtl w:val="0"/>
        </w:rPr>
        <w:t xml:space="preserve"> work be sequential. Many investments can proceed in parallel, as long as none of the parallel tracks violates a critical-path dependency.</w:t>
      </w:r>
    </w:p>
    <w:p w:rsidR="00000000" w:rsidDel="00000000" w:rsidP="00000000" w:rsidRDefault="00000000" w:rsidRPr="00000000" w14:paraId="000003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current architecture illustrates this. While the Technology gate is still being opened — analytics capability deployment, VHCURES integration — work proceeds in parallel on Equity design (social risk adjustment methodology for global budgets), Operations capacity building (RHRC hospital transformation planning, AHS PMO establishment), and Clinical infrastructure (Blueprint PCMH expansion, CCBHC certifications).</w:t>
      </w:r>
    </w:p>
    <w:p w:rsidR="00000000" w:rsidDel="00000000" w:rsidP="00000000" w:rsidRDefault="00000000" w:rsidRPr="00000000" w14:paraId="000003A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None of that parallel work sits behind the Technology gate. Designing a social risk adjustment methodology, training hospital transformation teams and certifying CCBHCs all produce their full intended value whether or not the analytics are running yet, so they can proceed now without violating any critical-path dependency.</w:t>
      </w:r>
    </w:p>
    <w:p w:rsidR="00000000" w:rsidDel="00000000" w:rsidP="00000000" w:rsidRDefault="00000000" w:rsidRPr="00000000" w14:paraId="000003A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diagnostic question for any proposed parallel investment: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w:t>
      </w:r>
      <w:r w:rsidDel="00000000" w:rsidR="00000000" w:rsidRPr="00000000">
        <w:rPr>
          <w:i w:val="1"/>
          <w:iCs w:val="1"/>
          <w:rtl w:val="0"/>
        </w:rPr>
        <w:t xml:space="preserve">it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have an unmet upstream dependency?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If yes — if its effectiveness depends on a gate that is not yet open — it is not parallel work. It is premature work that will produce either wasted results or results that cannot be used until the upstream dependency is met.</w:t>
      </w:r>
    </w:p>
    <w:p w:rsidR="00000000" w:rsidDel="00000000" w:rsidP="00000000" w:rsidRDefault="00000000" w:rsidRPr="00000000" w14:paraId="000003A6">
      <w:pPr>
        <w:pStyle w:val="Heading3"/>
        <w:rPr/>
      </w:pPr>
      <w:bookmarkStart w:colFirst="0" w:colLast="0" w:name="_8ok6dxaj8fzk" w:id="54"/>
      <w:bookmarkEnd w:id="54"/>
      <w:r w:rsidDel="00000000" w:rsidR="00000000" w:rsidRPr="00000000">
        <w:rPr>
          <w:color w:val="161b22"/>
          <w:rtl w:val="0"/>
        </w:rPr>
        <w:t xml:space="preserve">1.12.3  </w:t>
      </w:r>
      <w:r w:rsidDel="00000000" w:rsidR="00000000" w:rsidRPr="00000000">
        <w:rPr>
          <w:b w:val="1"/>
          <w:bCs w:val="1"/>
          <w:color w:val="161b22"/>
          <w:rtl w:val="0"/>
        </w:rPr>
        <w:t xml:space="preserve">Principle 3: Equity Is a Design Constraint, Not a Downstream Filter</w:t>
      </w:r>
      <w:r w:rsidDel="00000000" w:rsidR="00000000" w:rsidRPr="00000000">
        <w:rPr>
          <w:rtl w:val="0"/>
        </w:rPr>
      </w:r>
    </w:p>
    <w:p w:rsidR="00000000" w:rsidDel="00000000" w:rsidP="00000000" w:rsidRDefault="00000000" w:rsidRPr="00000000" w14:paraId="000003A7">
      <w:pPr>
        <w:keepNext w:val="0"/>
        <w:rPr/>
      </w:pPr>
      <w:r w:rsidDel="00000000" w:rsidR="00000000" w:rsidRPr="00000000">
        <w:rPr>
          <w:rtl w:val="0"/>
        </w:rPr>
        <w:t xml:space="preserve">The most common sequencing error organizations make with the equity imperative is treating equity review as the last step before a decision is finalized rather than as a constraint embedded in the design process. Equity-as-last-step produces expensive redesigns at the approval stage. Equity-as-design-constraint asks the equity-implication question at the </w:t>
      </w:r>
      <w:r w:rsidDel="00000000" w:rsidR="00000000" w:rsidRPr="00000000">
        <w:rPr>
          <w:i w:val="1"/>
          <w:iCs w:val="1"/>
          <w:rtl w:val="0"/>
        </w:rPr>
        <w:t xml:space="preserve">beginning</w:t>
      </w:r>
      <w:r w:rsidDel="00000000" w:rsidR="00000000" w:rsidRPr="00000000">
        <w:rPr>
          <w:rtl w:val="0"/>
        </w:rPr>
        <w:t xml:space="preserve"> of the design process — shaping the instrument rather than filtering it.</w:t>
      </w:r>
    </w:p>
    <w:p w:rsidR="00000000" w:rsidDel="00000000" w:rsidP="00000000" w:rsidRDefault="00000000" w:rsidRPr="00000000" w14:paraId="000003A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practice, embedding equity as a design constraint requires two organizational changes: adding equity review to the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initiation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criteria for policy and program design (not only the approval criteria), and ensuring that Health Equity Advisory Commission consultation under Act 68 happens early in the design cycle rather than at the comment stage. Vermont’s statutory framework requires equity consultation — it does not specify when in the process that consultation must occur. Organizations that treat it as early design input rather than late validation produce more equitable outcomes with less redesign cost.</w:t>
      </w:r>
    </w:p>
    <w:p w:rsidR="00000000" w:rsidDel="00000000" w:rsidP="00000000" w:rsidRDefault="00000000" w:rsidRPr="00000000" w14:paraId="000003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tbl>
      <w:tblPr>
        <w:tblStyle w:val="Table36"/>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3AA">
            <w:pPr>
              <w:spacing w:after="60" w:line="264" w:lineRule="auto"/>
              <w:rPr/>
            </w:pPr>
            <w:r w:rsidDel="00000000" w:rsidR="00000000" w:rsidRPr="00000000">
              <w:rPr>
                <w:b w:val="1"/>
                <w:bCs w:val="1"/>
                <w:color w:val="27317a"/>
                <w:sz w:val="21"/>
                <w:szCs w:val="21"/>
                <w:rtl w:val="0"/>
              </w:rPr>
              <w:t xml:space="preserve">TRY THIS — Test a critical-path violation.</w:t>
            </w:r>
            <w:r w:rsidDel="00000000" w:rsidR="00000000" w:rsidRPr="00000000">
              <w:rPr>
                <w:rtl w:val="0"/>
              </w:rPr>
            </w:r>
          </w:p>
          <w:p w:rsidR="00000000" w:rsidDel="00000000" w:rsidP="00000000" w:rsidRDefault="00000000" w:rsidRPr="00000000" w14:paraId="000003AB">
            <w:pPr>
              <w:spacing w:after="60" w:line="264" w:lineRule="auto"/>
              <w:rPr/>
            </w:pPr>
            <w:r w:rsidDel="00000000" w:rsidR="00000000" w:rsidRPr="00000000">
              <w:rPr>
                <w:sz w:val="20"/>
                <w:szCs w:val="20"/>
                <w:rtl w:val="0"/>
              </w:rPr>
              <w:t xml:space="preserve">Open the </w:t>
            </w:r>
            <w:hyperlink r:id="rId54">
              <w:r w:rsidDel="00000000" w:rsidR="00000000" w:rsidRPr="00000000">
                <w:rPr>
                  <w:b w:val="1"/>
                  <w:bCs w:val="1"/>
                  <w:rtl w:val="0"/>
                </w:rPr>
                <w:t xml:space="preserve">HTR Simulator</w:t>
              </w:r>
            </w:hyperlink>
            <w:r w:rsidDel="00000000" w:rsidR="00000000" w:rsidRPr="00000000">
              <w:rPr>
                <w:sz w:val="20"/>
                <w:szCs w:val="20"/>
                <w:rtl w:val="0"/>
              </w:rPr>
              <w:t xml:space="preserve"> and model an organization that funds a downstream pillar before its upstream gate is open — for example, high Economics ambition with a weak Technology score. Watch the composite readiness collapse. Then open the </w:t>
            </w:r>
            <w:hyperlink r:id="rId55">
              <w:r w:rsidDel="00000000" w:rsidR="00000000" w:rsidRPr="00000000">
                <w:rPr>
                  <w:b w:val="1"/>
                  <w:bCs w:val="1"/>
                  <w:rtl w:val="0"/>
                </w:rPr>
                <w:t xml:space="preserve">Transformation Friction Index</w:t>
              </w:r>
            </w:hyperlink>
            <w:r w:rsidDel="00000000" w:rsidR="00000000" w:rsidRPr="00000000">
              <w:rPr>
                <w:sz w:val="20"/>
                <w:szCs w:val="20"/>
                <w:rtl w:val="0"/>
              </w:rPr>
              <w:t xml:space="preserve"> to see which pillar is your binding constraint. The principle is simpler to feel in the tool than to argue on the page: no amount of downstream funding opens an upstream gate. Spending more on the payment model does not make the missing analytics appear.</w:t>
            </w:r>
            <w:r w:rsidDel="00000000" w:rsidR="00000000" w:rsidRPr="00000000">
              <w:rPr>
                <w:rtl w:val="0"/>
              </w:rPr>
            </w:r>
          </w:p>
        </w:tc>
      </w:tr>
    </w:tbl>
    <w:p w:rsidR="00000000" w:rsidDel="00000000" w:rsidP="00000000" w:rsidRDefault="00000000" w:rsidRPr="00000000" w14:paraId="000003AC">
      <w:pPr>
        <w:spacing w:after="160" w:before="160" w:lineRule="auto"/>
        <w:rPr/>
      </w:pPr>
      <w:r w:rsidDel="00000000" w:rsidR="00000000" w:rsidRPr="00000000">
        <w:rPr>
          <w:rtl w:val="0"/>
        </w:rPr>
      </w:r>
    </w:p>
    <w:tbl>
      <w:tblPr>
        <w:tblStyle w:val="Table37"/>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03AD">
            <w:pPr>
              <w:spacing w:after="60" w:line="264" w:lineRule="auto"/>
              <w:rPr/>
            </w:pPr>
            <w:r w:rsidDel="00000000" w:rsidR="00000000" w:rsidRPr="00000000">
              <w:rPr>
                <w:b w:val="1"/>
                <w:bCs w:val="1"/>
                <w:color w:val="2c3e55"/>
                <w:sz w:val="21"/>
                <w:szCs w:val="21"/>
                <w:rtl w:val="0"/>
              </w:rPr>
              <w:t xml:space="preserve">GO DEEPER — ACADEMY</w:t>
            </w:r>
            <w:r w:rsidDel="00000000" w:rsidR="00000000" w:rsidRPr="00000000">
              <w:rPr>
                <w:rtl w:val="0"/>
              </w:rPr>
            </w:r>
          </w:p>
          <w:p w:rsidR="00000000" w:rsidDel="00000000" w:rsidP="00000000" w:rsidRDefault="00000000" w:rsidRPr="00000000" w14:paraId="000003AE">
            <w:pPr>
              <w:spacing w:after="60" w:line="264" w:lineRule="auto"/>
              <w:rPr/>
            </w:pPr>
            <w:r w:rsidDel="00000000" w:rsidR="00000000" w:rsidRPr="00000000">
              <w:rPr>
                <w:sz w:val="20"/>
                <w:szCs w:val="20"/>
                <w:rtl w:val="0"/>
              </w:rPr>
              <w:t xml:space="preserve">The dependency mechanics behind these three principles are the subject of the Academy’s </w:t>
            </w:r>
            <w:r w:rsidDel="00000000" w:rsidR="00000000" w:rsidRPr="00000000">
              <w:rPr>
                <w:b w:val="1"/>
                <w:bCs w:val="1"/>
                <w:sz w:val="20"/>
                <w:szCs w:val="20"/>
                <w:rtl w:val="0"/>
              </w:rPr>
              <w:t xml:space="preserve">Five Pillars, One Imperative</w:t>
            </w:r>
            <w:r w:rsidDel="00000000" w:rsidR="00000000" w:rsidRPr="00000000">
              <w:rPr>
                <w:sz w:val="20"/>
                <w:szCs w:val="20"/>
                <w:rtl w:val="0"/>
              </w:rPr>
              <w:t xml:space="preserve"> course — specifically Lesson 4, “Dependency Logic and the Execution Sequence,” and Lesson 5, “Sequencing Failure — The OneCare Autopsy.” Start there before applying the sequencing framework to your own organization or state.</w:t>
            </w:r>
            <w:r w:rsidDel="00000000" w:rsidR="00000000" w:rsidRPr="00000000">
              <w:rPr>
                <w:rtl w:val="0"/>
              </w:rPr>
            </w:r>
          </w:p>
        </w:tc>
      </w:tr>
    </w:tbl>
    <w:p w:rsidR="00000000" w:rsidDel="00000000" w:rsidP="00000000" w:rsidRDefault="00000000" w:rsidRPr="00000000" w14:paraId="000003AF">
      <w:pPr>
        <w:spacing w:after="120" w:line="240" w:lineRule="auto"/>
        <w:rPr>
          <w:sz w:val="16"/>
          <w:szCs w:val="16"/>
        </w:rPr>
      </w:pPr>
      <w:r w:rsidDel="00000000" w:rsidR="00000000" w:rsidRPr="00000000">
        <w:rPr>
          <w:rtl w:val="0"/>
        </w:rPr>
      </w:r>
    </w:p>
    <w:p w:rsidR="00000000" w:rsidDel="00000000" w:rsidP="00000000" w:rsidRDefault="00000000" w:rsidRPr="00000000" w14:paraId="000003B0">
      <w:pPr>
        <w:pStyle w:val="Heading2"/>
        <w:keepNext w:val="0"/>
        <w:pBdr>
          <w:top w:color="c9d2df" w:space="10" w:sz="6" w:val="single"/>
        </w:pBdr>
        <w:rPr/>
      </w:pPr>
      <w:bookmarkStart w:colFirst="0" w:colLast="0" w:name="_nsmr4bx9rqdz" w:id="55"/>
      <w:bookmarkEnd w:id="55"/>
      <w:r w:rsidDel="00000000" w:rsidR="00000000" w:rsidRPr="00000000">
        <w:rPr>
          <w:color w:val="161b22"/>
          <w:rtl w:val="0"/>
        </w:rPr>
        <w:t xml:space="preserve">1.13  </w:t>
      </w:r>
      <w:r w:rsidDel="00000000" w:rsidR="00000000" w:rsidRPr="00000000">
        <w:rPr>
          <w:b w:val="1"/>
          <w:bCs w:val="1"/>
          <w:color w:val="161b22"/>
          <w:rtl w:val="0"/>
        </w:rPr>
        <w:t xml:space="preserve">Five Sequencing Decisions That Organizations Get Wrong</w:t>
      </w:r>
      <w:r w:rsidDel="00000000" w:rsidR="00000000" w:rsidRPr="00000000">
        <w:rPr>
          <w:rtl w:val="0"/>
        </w:rPr>
      </w:r>
    </w:p>
    <w:p w:rsidR="00000000" w:rsidDel="00000000" w:rsidP="00000000" w:rsidRDefault="00000000" w:rsidRPr="00000000" w14:paraId="000003B1">
      <w:pPr>
        <w:keepNext w:val="0"/>
        <w:rPr/>
      </w:pPr>
      <w:r w:rsidDel="00000000" w:rsidR="00000000" w:rsidRPr="00000000">
        <w:rPr>
          <w:rtl w:val="0"/>
        </w:rPr>
        <w:t xml:space="preserve">The OneCare autopsy in Section 1.2 is the fully documented case. The same errors recur, in generalizable form, across every transformation effort. </w:t>
      </w:r>
      <w:r w:rsidDel="00000000" w:rsidR="00000000" w:rsidRPr="00000000">
        <w:rPr>
          <w:b w:val="1"/>
          <w:bCs w:val="1"/>
          <w:rtl w:val="0"/>
        </w:rPr>
        <w:t xml:space="preserve">Figure 1.7</w:t>
      </w:r>
      <w:r w:rsidDel="00000000" w:rsidR="00000000" w:rsidRPr="00000000">
        <w:rPr>
          <w:rtl w:val="0"/>
        </w:rPr>
        <w:t xml:space="preserve"> is the diagnostic version — the pattern to recognize, the early-warning signals that reveal it before it fully cascades, and the correction — so a reform architect can catch a sequencing error in their own system while it is still cheap to reverse.</w:t>
      </w:r>
    </w:p>
    <w:tbl>
      <w:tblPr>
        <w:tblStyle w:val="Table38"/>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80"/>
        <w:gridCol w:w="2280"/>
        <w:gridCol w:w="2925"/>
        <w:gridCol w:w="1875"/>
        <w:tblGridChange w:id="0">
          <w:tblGrid>
            <w:gridCol w:w="1980"/>
            <w:gridCol w:w="2280"/>
            <w:gridCol w:w="2925"/>
            <w:gridCol w:w="1875"/>
          </w:tblGrid>
        </w:tblGridChange>
      </w:tblGrid>
      <w:tr>
        <w:trPr>
          <w:cantSplit w:val="1"/>
          <w:tblHeader w:val="1"/>
        </w:trPr>
        <w:tc>
          <w:tcPr>
            <w:shd w:fill="1b3a6b" w:val="clear"/>
          </w:tcPr>
          <w:p w:rsidR="00000000" w:rsidDel="00000000" w:rsidP="00000000" w:rsidRDefault="00000000" w:rsidRPr="00000000" w14:paraId="000003B2">
            <w:pPr>
              <w:jc w:val="left"/>
              <w:rPr/>
            </w:pPr>
            <w:r w:rsidDel="00000000" w:rsidR="00000000" w:rsidRPr="00000000">
              <w:rPr>
                <w:b w:val="1"/>
                <w:bCs w:val="1"/>
                <w:color w:val="ffffff"/>
                <w:sz w:val="18"/>
                <w:szCs w:val="18"/>
                <w:rtl w:val="0"/>
              </w:rPr>
              <w:t xml:space="preserve">Sequencing error</w:t>
            </w:r>
            <w:r w:rsidDel="00000000" w:rsidR="00000000" w:rsidRPr="00000000">
              <w:rPr>
                <w:rtl w:val="0"/>
              </w:rPr>
            </w:r>
          </w:p>
        </w:tc>
        <w:tc>
          <w:tcPr>
            <w:shd w:fill="1b3a6b" w:val="clear"/>
          </w:tcPr>
          <w:p w:rsidR="00000000" w:rsidDel="00000000" w:rsidP="00000000" w:rsidRDefault="00000000" w:rsidRPr="00000000" w14:paraId="000003B3">
            <w:pPr>
              <w:jc w:val="left"/>
              <w:rPr/>
            </w:pPr>
            <w:r w:rsidDel="00000000" w:rsidR="00000000" w:rsidRPr="00000000">
              <w:rPr>
                <w:b w:val="1"/>
                <w:bCs w:val="1"/>
                <w:color w:val="ffffff"/>
                <w:sz w:val="18"/>
                <w:szCs w:val="18"/>
                <w:rtl w:val="0"/>
              </w:rPr>
              <w:t xml:space="preserve">Early-warning signals</w:t>
            </w:r>
            <w:r w:rsidDel="00000000" w:rsidR="00000000" w:rsidRPr="00000000">
              <w:rPr>
                <w:rtl w:val="0"/>
              </w:rPr>
            </w:r>
          </w:p>
        </w:tc>
        <w:tc>
          <w:tcPr>
            <w:shd w:fill="1b3a6b" w:val="clear"/>
          </w:tcPr>
          <w:p w:rsidR="00000000" w:rsidDel="00000000" w:rsidP="00000000" w:rsidRDefault="00000000" w:rsidRPr="00000000" w14:paraId="000003B4">
            <w:pPr>
              <w:jc w:val="left"/>
              <w:rPr/>
            </w:pPr>
            <w:r w:rsidDel="00000000" w:rsidR="00000000" w:rsidRPr="00000000">
              <w:rPr>
                <w:b w:val="1"/>
                <w:bCs w:val="1"/>
                <w:color w:val="ffffff"/>
                <w:sz w:val="18"/>
                <w:szCs w:val="18"/>
                <w:rtl w:val="0"/>
              </w:rPr>
              <w:t xml:space="preserve">Vermont evidence</w:t>
            </w:r>
            <w:r w:rsidDel="00000000" w:rsidR="00000000" w:rsidRPr="00000000">
              <w:rPr>
                <w:rtl w:val="0"/>
              </w:rPr>
            </w:r>
          </w:p>
        </w:tc>
        <w:tc>
          <w:tcPr>
            <w:shd w:fill="1b3a6b" w:val="clear"/>
          </w:tcPr>
          <w:p w:rsidR="00000000" w:rsidDel="00000000" w:rsidP="00000000" w:rsidRDefault="00000000" w:rsidRPr="00000000" w14:paraId="000003B5">
            <w:pPr>
              <w:jc w:val="left"/>
              <w:rPr/>
            </w:pPr>
            <w:r w:rsidDel="00000000" w:rsidR="00000000" w:rsidRPr="00000000">
              <w:rPr>
                <w:b w:val="1"/>
                <w:bCs w:val="1"/>
                <w:color w:val="ffffff"/>
                <w:sz w:val="18"/>
                <w:szCs w:val="18"/>
                <w:rtl w:val="0"/>
              </w:rPr>
              <w:t xml:space="preserve">Correction</w:t>
            </w:r>
            <w:r w:rsidDel="00000000" w:rsidR="00000000" w:rsidRPr="00000000">
              <w:rPr>
                <w:rtl w:val="0"/>
              </w:rPr>
            </w:r>
          </w:p>
        </w:tc>
      </w:tr>
      <w:tr>
        <w:trPr>
          <w:cantSplit w:val="1"/>
          <w:tblHeader w:val="0"/>
        </w:trPr>
        <w:tc>
          <w:tcPr/>
          <w:p w:rsidR="00000000" w:rsidDel="00000000" w:rsidP="00000000" w:rsidRDefault="00000000" w:rsidRPr="00000000" w14:paraId="000003B6">
            <w:pPr>
              <w:jc w:val="left"/>
              <w:rPr/>
            </w:pPr>
            <w:r w:rsidDel="00000000" w:rsidR="00000000" w:rsidRPr="00000000">
              <w:rPr>
                <w:b w:val="1"/>
                <w:bCs w:val="1"/>
                <w:sz w:val="18"/>
                <w:szCs w:val="18"/>
                <w:rtl w:val="0"/>
              </w:rPr>
              <w:t xml:space="preserve">Economics without Policy readiness</w:t>
            </w:r>
            <w:r w:rsidDel="00000000" w:rsidR="00000000" w:rsidRPr="00000000">
              <w:rPr>
                <w:sz w:val="18"/>
                <w:szCs w:val="18"/>
                <w:rtl w:val="0"/>
              </w:rPr>
              <w:t xml:space="preserve"> — payment reform launched without mandatory participation</w:t>
            </w:r>
            <w:r w:rsidDel="00000000" w:rsidR="00000000" w:rsidRPr="00000000">
              <w:rPr>
                <w:rtl w:val="0"/>
              </w:rPr>
            </w:r>
          </w:p>
        </w:tc>
        <w:tc>
          <w:tcPr/>
          <w:p w:rsidR="00000000" w:rsidDel="00000000" w:rsidP="00000000" w:rsidRDefault="00000000" w:rsidRPr="00000000" w14:paraId="000003B7">
            <w:pPr>
              <w:jc w:val="left"/>
              <w:rPr/>
            </w:pPr>
            <w:r w:rsidDel="00000000" w:rsidR="00000000" w:rsidRPr="00000000">
              <w:rPr>
                <w:sz w:val="18"/>
                <w:szCs w:val="18"/>
                <w:rtl w:val="0"/>
              </w:rPr>
              <w:t xml:space="preserve">Voluntary participation below 80%; highest-cost payers or providers stay out; redesigns driven by adverse selection</w:t>
            </w:r>
            <w:r w:rsidDel="00000000" w:rsidR="00000000" w:rsidRPr="00000000">
              <w:rPr>
                <w:rtl w:val="0"/>
              </w:rPr>
            </w:r>
          </w:p>
        </w:tc>
        <w:tc>
          <w:tcPr/>
          <w:p w:rsidR="00000000" w:rsidDel="00000000" w:rsidP="00000000" w:rsidRDefault="00000000" w:rsidRPr="00000000" w14:paraId="000003B8">
            <w:pPr>
              <w:jc w:val="left"/>
              <w:rPr/>
            </w:pPr>
            <w:r w:rsidDel="00000000" w:rsidR="00000000" w:rsidRPr="00000000">
              <w:rPr>
                <w:sz w:val="18"/>
                <w:szCs w:val="18"/>
                <w:rtl w:val="0"/>
              </w:rPr>
              <w:t xml:space="preserve">OneCare Vermont (voluntary architecture normalized over roughly a decade, making the later transition to mandatory reform more disruptive than it would have been at the outset)</w:t>
            </w:r>
            <w:r w:rsidDel="00000000" w:rsidR="00000000" w:rsidRPr="00000000">
              <w:rPr>
                <w:rtl w:val="0"/>
              </w:rPr>
            </w:r>
          </w:p>
        </w:tc>
        <w:tc>
          <w:tcPr/>
          <w:p w:rsidR="00000000" w:rsidDel="00000000" w:rsidP="00000000" w:rsidRDefault="00000000" w:rsidRPr="00000000" w14:paraId="000003B9">
            <w:pPr>
              <w:jc w:val="left"/>
              <w:rPr/>
            </w:pPr>
            <w:r w:rsidDel="00000000" w:rsidR="00000000" w:rsidRPr="00000000">
              <w:rPr>
                <w:sz w:val="18"/>
                <w:szCs w:val="18"/>
                <w:rtl w:val="0"/>
              </w:rPr>
              <w:t xml:space="preserve">Act 68 mandatory RBP + global budgets</w:t>
            </w:r>
            <w:r w:rsidDel="00000000" w:rsidR="00000000" w:rsidRPr="00000000">
              <w:rPr>
                <w:rtl w:val="0"/>
              </w:rPr>
            </w:r>
          </w:p>
        </w:tc>
      </w:tr>
      <w:tr>
        <w:trPr>
          <w:cantSplit w:val="0"/>
          <w:tblHeader w:val="0"/>
        </w:trPr>
        <w:tc>
          <w:tcPr/>
          <w:p w:rsidR="00000000" w:rsidDel="00000000" w:rsidP="00000000" w:rsidRDefault="00000000" w:rsidRPr="00000000" w14:paraId="000003BA">
            <w:pPr>
              <w:jc w:val="left"/>
              <w:rPr/>
            </w:pPr>
            <w:r w:rsidDel="00000000" w:rsidR="00000000" w:rsidRPr="00000000">
              <w:rPr>
                <w:b w:val="1"/>
                <w:bCs w:val="1"/>
                <w:sz w:val="18"/>
                <w:szCs w:val="18"/>
                <w:rtl w:val="0"/>
              </w:rPr>
              <w:t xml:space="preserve">Technology without Operations readiness</w:t>
            </w:r>
            <w:r w:rsidDel="00000000" w:rsidR="00000000" w:rsidRPr="00000000">
              <w:rPr>
                <w:sz w:val="18"/>
                <w:szCs w:val="18"/>
                <w:rtl w:val="0"/>
              </w:rPr>
              <w:t xml:space="preserve"> — platform deployed to an org that cannot use it</w:t>
            </w:r>
            <w:r w:rsidDel="00000000" w:rsidR="00000000" w:rsidRPr="00000000">
              <w:rPr>
                <w:rtl w:val="0"/>
              </w:rPr>
            </w:r>
          </w:p>
        </w:tc>
        <w:tc>
          <w:tcPr/>
          <w:p w:rsidR="00000000" w:rsidDel="00000000" w:rsidP="00000000" w:rsidRDefault="00000000" w:rsidRPr="00000000" w14:paraId="000003BB">
            <w:pPr>
              <w:jc w:val="left"/>
              <w:rPr/>
            </w:pPr>
            <w:r w:rsidDel="00000000" w:rsidR="00000000" w:rsidRPr="00000000">
              <w:rPr>
                <w:sz w:val="18"/>
                <w:szCs w:val="18"/>
                <w:rtl w:val="0"/>
              </w:rPr>
              <w:t xml:space="preserve">Adoption below 30% six months post-deployment; continued manual processes; staff workarounds</w:t>
            </w:r>
            <w:r w:rsidDel="00000000" w:rsidR="00000000" w:rsidRPr="00000000">
              <w:rPr>
                <w:rtl w:val="0"/>
              </w:rPr>
            </w:r>
          </w:p>
        </w:tc>
        <w:tc>
          <w:tcPr/>
          <w:p w:rsidR="00000000" w:rsidDel="00000000" w:rsidP="00000000" w:rsidRDefault="00000000" w:rsidRPr="00000000" w14:paraId="000003BC">
            <w:pPr>
              <w:jc w:val="left"/>
              <w:rPr/>
            </w:pPr>
            <w:r w:rsidDel="00000000" w:rsidR="00000000" w:rsidRPr="00000000">
              <w:rPr>
                <w:sz w:val="18"/>
                <w:szCs w:val="18"/>
                <w:rtl w:val="0"/>
              </w:rPr>
              <w:t xml:space="preserve">VITL: sound platform, incomplete adoption among smaller providers for lack of Operations-pillar support to connect and train them</w:t>
            </w:r>
            <w:r w:rsidDel="00000000" w:rsidR="00000000" w:rsidRPr="00000000">
              <w:rPr>
                <w:rtl w:val="0"/>
              </w:rPr>
            </w:r>
          </w:p>
        </w:tc>
        <w:tc>
          <w:tcPr/>
          <w:p w:rsidR="00000000" w:rsidDel="00000000" w:rsidP="00000000" w:rsidRDefault="00000000" w:rsidRPr="00000000" w14:paraId="000003BD">
            <w:pPr>
              <w:jc w:val="left"/>
              <w:rPr/>
            </w:pPr>
            <w:r w:rsidDel="00000000" w:rsidR="00000000" w:rsidRPr="00000000">
              <w:rPr>
                <w:sz w:val="18"/>
                <w:szCs w:val="18"/>
                <w:rtl w:val="0"/>
              </w:rPr>
              <w:t xml:space="preserve">Vermont CIN shared-services model</w:t>
            </w:r>
            <w:r w:rsidDel="00000000" w:rsidR="00000000" w:rsidRPr="00000000">
              <w:rPr>
                <w:rtl w:val="0"/>
              </w:rPr>
            </w:r>
          </w:p>
        </w:tc>
      </w:tr>
      <w:tr>
        <w:trPr>
          <w:cantSplit w:val="0"/>
          <w:tblHeader w:val="0"/>
        </w:trPr>
        <w:tc>
          <w:tcPr/>
          <w:p w:rsidR="00000000" w:rsidDel="00000000" w:rsidP="00000000" w:rsidRDefault="00000000" w:rsidRPr="00000000" w14:paraId="000003BE">
            <w:pPr>
              <w:jc w:val="left"/>
              <w:rPr/>
            </w:pPr>
            <w:r w:rsidDel="00000000" w:rsidR="00000000" w:rsidRPr="00000000">
              <w:rPr>
                <w:b w:val="1"/>
                <w:bCs w:val="1"/>
                <w:sz w:val="18"/>
                <w:szCs w:val="18"/>
                <w:rtl w:val="0"/>
              </w:rPr>
              <w:t xml:space="preserve">Clinical without financial alignment</w:t>
            </w:r>
            <w:r w:rsidDel="00000000" w:rsidR="00000000" w:rsidRPr="00000000">
              <w:rPr>
                <w:sz w:val="18"/>
                <w:szCs w:val="18"/>
                <w:rtl w:val="0"/>
              </w:rPr>
              <w:t xml:space="preserve"> — high-quality program run under fee-for-service</w:t>
            </w:r>
            <w:r w:rsidDel="00000000" w:rsidR="00000000" w:rsidRPr="00000000">
              <w:rPr>
                <w:rtl w:val="0"/>
              </w:rPr>
            </w:r>
          </w:p>
        </w:tc>
        <w:tc>
          <w:tcPr/>
          <w:p w:rsidR="00000000" w:rsidDel="00000000" w:rsidP="00000000" w:rsidRDefault="00000000" w:rsidRPr="00000000" w14:paraId="000003BF">
            <w:pPr>
              <w:jc w:val="left"/>
              <w:rPr/>
            </w:pPr>
            <w:r w:rsidDel="00000000" w:rsidR="00000000" w:rsidRPr="00000000">
              <w:rPr>
                <w:sz w:val="18"/>
                <w:szCs w:val="18"/>
                <w:rtl w:val="0"/>
              </w:rPr>
              <w:t xml:space="preserve">Program running at a loss absorbed by cross-subsidy; support contingent on that cross-subsidy; perpetual budget-cut risk</w:t>
            </w:r>
            <w:r w:rsidDel="00000000" w:rsidR="00000000" w:rsidRPr="00000000">
              <w:rPr>
                <w:rtl w:val="0"/>
              </w:rPr>
            </w:r>
          </w:p>
        </w:tc>
        <w:tc>
          <w:tcPr/>
          <w:p w:rsidR="00000000" w:rsidDel="00000000" w:rsidP="00000000" w:rsidRDefault="00000000" w:rsidRPr="00000000" w14:paraId="000003C0">
            <w:pPr>
              <w:jc w:val="left"/>
              <w:rPr/>
            </w:pPr>
            <w:r w:rsidDel="00000000" w:rsidR="00000000" w:rsidRPr="00000000">
              <w:rPr>
                <w:sz w:val="18"/>
                <w:szCs w:val="18"/>
                <w:rtl w:val="0"/>
              </w:rPr>
              <w:t xml:space="preserve">Blueprint PCMHs produce the 5.8:1 ROI, but under FFS most of it accrues to payers, not the practices generating it</w:t>
            </w:r>
            <w:r w:rsidDel="00000000" w:rsidR="00000000" w:rsidRPr="00000000">
              <w:rPr>
                <w:rtl w:val="0"/>
              </w:rPr>
            </w:r>
          </w:p>
        </w:tc>
        <w:tc>
          <w:tcPr/>
          <w:p w:rsidR="00000000" w:rsidDel="00000000" w:rsidP="00000000" w:rsidRDefault="00000000" w:rsidRPr="00000000" w14:paraId="000003C1">
            <w:pPr>
              <w:jc w:val="left"/>
              <w:rPr/>
            </w:pPr>
            <w:r w:rsidDel="00000000" w:rsidR="00000000" w:rsidRPr="00000000">
              <w:rPr>
                <w:sz w:val="18"/>
                <w:szCs w:val="18"/>
                <w:rtl w:val="0"/>
              </w:rPr>
              <w:t xml:space="preserve">Act 68 global budgets align incentives with clinical investment</w:t>
            </w:r>
            <w:r w:rsidDel="00000000" w:rsidR="00000000" w:rsidRPr="00000000">
              <w:rPr>
                <w:rtl w:val="0"/>
              </w:rPr>
            </w:r>
          </w:p>
        </w:tc>
      </w:tr>
      <w:tr>
        <w:trPr>
          <w:cantSplit w:val="0"/>
          <w:tblHeader w:val="0"/>
        </w:trPr>
        <w:tc>
          <w:tcPr/>
          <w:p w:rsidR="00000000" w:rsidDel="00000000" w:rsidP="00000000" w:rsidRDefault="00000000" w:rsidRPr="00000000" w14:paraId="000003C2">
            <w:pPr>
              <w:jc w:val="left"/>
              <w:rPr/>
            </w:pPr>
            <w:r w:rsidDel="00000000" w:rsidR="00000000" w:rsidRPr="00000000">
              <w:rPr>
                <w:b w:val="1"/>
                <w:bCs w:val="1"/>
                <w:sz w:val="18"/>
                <w:szCs w:val="18"/>
                <w:rtl w:val="0"/>
              </w:rPr>
              <w:t xml:space="preserve">Equity review at the end, not the beginning</w:t>
            </w:r>
            <w:r w:rsidDel="00000000" w:rsidR="00000000" w:rsidRPr="00000000">
              <w:rPr>
                <w:sz w:val="18"/>
                <w:szCs w:val="18"/>
                <w:rtl w:val="0"/>
              </w:rPr>
              <w:t xml:space="preserve"> — methodology finished, then sent for equity review</w:t>
            </w:r>
            <w:r w:rsidDel="00000000" w:rsidR="00000000" w:rsidRPr="00000000">
              <w:rPr>
                <w:rtl w:val="0"/>
              </w:rPr>
            </w:r>
          </w:p>
        </w:tc>
        <w:tc>
          <w:tcPr/>
          <w:p w:rsidR="00000000" w:rsidDel="00000000" w:rsidP="00000000" w:rsidRDefault="00000000" w:rsidRPr="00000000" w14:paraId="000003C3">
            <w:pPr>
              <w:jc w:val="left"/>
              <w:rPr/>
            </w:pPr>
            <w:r w:rsidDel="00000000" w:rsidR="00000000" w:rsidRPr="00000000">
              <w:rPr>
                <w:sz w:val="18"/>
                <w:szCs w:val="18"/>
                <w:rtl w:val="0"/>
              </w:rPr>
              <w:t xml:space="preserve">Equity staff flagging the same structural problems in finalized designs; high rate of equity modifications at approval stage</w:t>
            </w:r>
            <w:r w:rsidDel="00000000" w:rsidR="00000000" w:rsidRPr="00000000">
              <w:rPr>
                <w:rtl w:val="0"/>
              </w:rPr>
            </w:r>
          </w:p>
        </w:tc>
        <w:tc>
          <w:tcPr/>
          <w:p w:rsidR="00000000" w:rsidDel="00000000" w:rsidP="00000000" w:rsidRDefault="00000000" w:rsidRPr="00000000" w14:paraId="000003C4">
            <w:pPr>
              <w:jc w:val="left"/>
              <w:rPr/>
            </w:pPr>
            <w:r w:rsidDel="00000000" w:rsidR="00000000" w:rsidRPr="00000000">
              <w:rPr>
                <w:sz w:val="18"/>
                <w:szCs w:val="18"/>
                <w:rtl w:val="0"/>
              </w:rPr>
              <w:t xml:space="preserve">RBP methodology design is the live test case: preserving rural access and not defunding high-Medicaid hospitals is a design question, not a post-hoc correction</w:t>
            </w:r>
            <w:r w:rsidDel="00000000" w:rsidR="00000000" w:rsidRPr="00000000">
              <w:rPr>
                <w:rtl w:val="0"/>
              </w:rPr>
            </w:r>
          </w:p>
        </w:tc>
        <w:tc>
          <w:tcPr/>
          <w:p w:rsidR="00000000" w:rsidDel="00000000" w:rsidP="00000000" w:rsidRDefault="00000000" w:rsidRPr="00000000" w14:paraId="000003C5">
            <w:pPr>
              <w:jc w:val="left"/>
              <w:rPr/>
            </w:pPr>
            <w:r w:rsidDel="00000000" w:rsidR="00000000" w:rsidRPr="00000000">
              <w:rPr>
                <w:sz w:val="18"/>
                <w:szCs w:val="18"/>
                <w:rtl w:val="0"/>
              </w:rPr>
              <w:t xml:space="preserve">Health Equity Advisory Commission consulted at design stage, not comment stage</w:t>
            </w:r>
            <w:r w:rsidDel="00000000" w:rsidR="00000000" w:rsidRPr="00000000">
              <w:rPr>
                <w:rtl w:val="0"/>
              </w:rPr>
            </w:r>
          </w:p>
        </w:tc>
      </w:tr>
      <w:tr>
        <w:trPr>
          <w:cantSplit w:val="1"/>
          <w:tblHeader w:val="0"/>
        </w:trPr>
        <w:tc>
          <w:tcPr/>
          <w:p w:rsidR="00000000" w:rsidDel="00000000" w:rsidP="00000000" w:rsidRDefault="00000000" w:rsidRPr="00000000" w14:paraId="000003C6">
            <w:pPr>
              <w:jc w:val="left"/>
              <w:rPr/>
            </w:pPr>
            <w:r w:rsidDel="00000000" w:rsidR="00000000" w:rsidRPr="00000000">
              <w:rPr>
                <w:b w:val="1"/>
                <w:bCs w:val="1"/>
                <w:sz w:val="18"/>
                <w:szCs w:val="18"/>
                <w:rtl w:val="0"/>
              </w:rPr>
              <w:t xml:space="preserve">Operations execution without adequate capacity</w:t>
            </w:r>
            <w:r w:rsidDel="00000000" w:rsidR="00000000" w:rsidRPr="00000000">
              <w:rPr>
                <w:sz w:val="18"/>
                <w:szCs w:val="18"/>
                <w:rtl w:val="0"/>
              </w:rPr>
              <w:t xml:space="preserve"> — mandate outpaces organizational capacity</w:t>
            </w:r>
            <w:r w:rsidDel="00000000" w:rsidR="00000000" w:rsidRPr="00000000">
              <w:rPr>
                <w:rtl w:val="0"/>
              </w:rPr>
            </w:r>
          </w:p>
        </w:tc>
        <w:tc>
          <w:tcPr/>
          <w:p w:rsidR="00000000" w:rsidDel="00000000" w:rsidP="00000000" w:rsidRDefault="00000000" w:rsidRPr="00000000" w14:paraId="000003C7">
            <w:pPr>
              <w:jc w:val="left"/>
              <w:rPr/>
            </w:pPr>
            <w:r w:rsidDel="00000000" w:rsidR="00000000" w:rsidRPr="00000000">
              <w:rPr>
                <w:sz w:val="18"/>
                <w:szCs w:val="18"/>
                <w:rtl w:val="0"/>
              </w:rPr>
              <w:t xml:space="preserve">Statutory deadlines extended or waived; deliverables perpetually “in progress”; governance that convenes but does not decide</w:t>
            </w:r>
            <w:r w:rsidDel="00000000" w:rsidR="00000000" w:rsidRPr="00000000">
              <w:rPr>
                <w:rtl w:val="0"/>
              </w:rPr>
            </w:r>
          </w:p>
        </w:tc>
        <w:tc>
          <w:tcPr/>
          <w:p w:rsidR="00000000" w:rsidDel="00000000" w:rsidP="00000000" w:rsidRDefault="00000000" w:rsidRPr="00000000" w14:paraId="000003C8">
            <w:pPr>
              <w:jc w:val="left"/>
              <w:rPr/>
            </w:pPr>
            <w:r w:rsidDel="00000000" w:rsidR="00000000" w:rsidRPr="00000000">
              <w:rPr>
                <w:sz w:val="18"/>
                <w:szCs w:val="18"/>
                <w:rtl w:val="0"/>
              </w:rPr>
              <w:t xml:space="preserve">AHS must run 14 hospital transformation processes, RBP finalization, and the Strategic Plan at once — capacity Oliver Wyman flagged as insufficient</w:t>
            </w:r>
            <w:r w:rsidDel="00000000" w:rsidR="00000000" w:rsidRPr="00000000">
              <w:rPr>
                <w:rtl w:val="0"/>
              </w:rPr>
            </w:r>
          </w:p>
        </w:tc>
        <w:tc>
          <w:tcPr/>
          <w:p w:rsidR="00000000" w:rsidDel="00000000" w:rsidP="00000000" w:rsidRDefault="00000000" w:rsidRPr="00000000" w14:paraId="000003C9">
            <w:pPr>
              <w:jc w:val="left"/>
              <w:rPr/>
            </w:pPr>
            <w:r w:rsidDel="00000000" w:rsidR="00000000" w:rsidRPr="00000000">
              <w:rPr>
                <w:sz w:val="18"/>
                <w:szCs w:val="18"/>
                <w:rtl w:val="0"/>
              </w:rPr>
              <w:t xml:space="preserve">RHRC builds hospital-level capacity before global-budget accountability takes full effect</w:t>
            </w:r>
            <w:r w:rsidDel="00000000" w:rsidR="00000000" w:rsidRPr="00000000">
              <w:rPr>
                <w:rtl w:val="0"/>
              </w:rPr>
            </w:r>
          </w:p>
        </w:tc>
      </w:tr>
    </w:tbl>
    <w:p w:rsidR="00000000" w:rsidDel="00000000" w:rsidP="00000000" w:rsidRDefault="00000000" w:rsidRPr="00000000" w14:paraId="000003C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1.7 — Five sequencing errors: the diagnostic pattern, early-warning signals, and correction for each. Sources: HTR analysis; Vermont experience; Oliver Wyman Act 167 Report.</w:t>
      </w:r>
    </w:p>
    <w:p w:rsidR="00000000" w:rsidDel="00000000" w:rsidP="00000000" w:rsidRDefault="00000000" w:rsidRPr="00000000" w14:paraId="000003CB">
      <w:pPr>
        <w:pStyle w:val="Heading2"/>
        <w:keepNext w:val="0"/>
        <w:pBdr>
          <w:top w:color="c9d2df" w:space="10" w:sz="6" w:val="single"/>
        </w:pBdr>
        <w:rPr/>
      </w:pPr>
      <w:bookmarkStart w:colFirst="0" w:colLast="0" w:name="_nap82oksa3s5" w:id="56"/>
      <w:bookmarkEnd w:id="56"/>
      <w:r w:rsidDel="00000000" w:rsidR="00000000" w:rsidRPr="00000000">
        <w:rPr>
          <w:color w:val="161b22"/>
          <w:rtl w:val="0"/>
        </w:rPr>
        <w:t xml:space="preserve">1.14  </w:t>
      </w:r>
      <w:r w:rsidDel="00000000" w:rsidR="00000000" w:rsidRPr="00000000">
        <w:rPr>
          <w:b w:val="1"/>
          <w:bCs w:val="1"/>
          <w:color w:val="161b22"/>
          <w:rtl w:val="0"/>
        </w:rPr>
        <w:t xml:space="preserve">Vermont’s Implementation Timeline: Reading the Sequence in Statutory Deadlines</w:t>
      </w:r>
      <w:r w:rsidDel="00000000" w:rsidR="00000000" w:rsidRPr="00000000">
        <w:rPr>
          <w:rtl w:val="0"/>
        </w:rPr>
      </w:r>
    </w:p>
    <w:p w:rsidR="00000000" w:rsidDel="00000000" w:rsidP="00000000" w:rsidRDefault="00000000" w:rsidRPr="00000000" w14:paraId="000003CC">
      <w:pPr>
        <w:keepNext w:val="0"/>
        <w:rPr/>
      </w:pPr>
      <w:r w:rsidDel="00000000" w:rsidR="00000000" w:rsidRPr="00000000">
        <w:rPr>
          <w:rtl w:val="0"/>
        </w:rPr>
        <w:t xml:space="preserve">Vermont’s transformation is unusual in one critical respect: it has a legislatively mandated implementation timeline that is legally binding, not aspirationally stated. Reading this timeline through the sequencing framework reveals both Vermont’s correct sequencing decisions and its current critical vulnerabilities.</w:t>
      </w:r>
    </w:p>
    <w:tbl>
      <w:tblPr>
        <w:tblStyle w:val="Table39"/>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1185"/>
        <w:gridCol w:w="6750"/>
        <w:tblGridChange w:id="0">
          <w:tblGrid>
            <w:gridCol w:w="1140"/>
            <w:gridCol w:w="1185"/>
            <w:gridCol w:w="6750"/>
          </w:tblGrid>
        </w:tblGridChange>
      </w:tblGrid>
      <w:tr>
        <w:trPr>
          <w:cantSplit w:val="1"/>
          <w:tblHeader w:val="1"/>
        </w:trPr>
        <w:tc>
          <w:tcPr>
            <w:shd w:fill="1b3a6b" w:val="clear"/>
          </w:tcPr>
          <w:p w:rsidR="00000000" w:rsidDel="00000000" w:rsidP="00000000" w:rsidRDefault="00000000" w:rsidRPr="00000000" w14:paraId="000003CD">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3CE">
            <w:pPr>
              <w:jc w:val="left"/>
              <w:rPr/>
            </w:pPr>
            <w:r w:rsidDel="00000000" w:rsidR="00000000" w:rsidRPr="00000000">
              <w:rPr>
                <w:b w:val="1"/>
                <w:bCs w:val="1"/>
                <w:color w:val="ffffff"/>
                <w:sz w:val="18"/>
                <w:szCs w:val="18"/>
                <w:rtl w:val="0"/>
              </w:rPr>
              <w:t xml:space="preserve">Status (timeframe)</w:t>
            </w:r>
            <w:r w:rsidDel="00000000" w:rsidR="00000000" w:rsidRPr="00000000">
              <w:rPr>
                <w:rtl w:val="0"/>
              </w:rPr>
            </w:r>
          </w:p>
        </w:tc>
        <w:tc>
          <w:tcPr>
            <w:shd w:fill="1b3a6b" w:val="clear"/>
          </w:tcPr>
          <w:p w:rsidR="00000000" w:rsidDel="00000000" w:rsidP="00000000" w:rsidRDefault="00000000" w:rsidRPr="00000000" w14:paraId="000003CF">
            <w:pPr>
              <w:jc w:val="left"/>
              <w:rPr/>
            </w:pPr>
            <w:r w:rsidDel="00000000" w:rsidR="00000000" w:rsidRPr="00000000">
              <w:rPr>
                <w:b w:val="1"/>
                <w:bCs w:val="1"/>
                <w:color w:val="ffffff"/>
                <w:sz w:val="18"/>
                <w:szCs w:val="18"/>
                <w:rtl w:val="0"/>
              </w:rPr>
              <w:t xml:space="preserve">Where it stands</w:t>
            </w:r>
            <w:r w:rsidDel="00000000" w:rsidR="00000000" w:rsidRPr="00000000">
              <w:rPr>
                <w:rtl w:val="0"/>
              </w:rPr>
            </w:r>
          </w:p>
        </w:tc>
      </w:tr>
      <w:tr>
        <w:trPr>
          <w:cantSplit w:val="1"/>
          <w:tblHeader w:val="0"/>
        </w:trPr>
        <w:tc>
          <w:tcPr/>
          <w:p w:rsidR="00000000" w:rsidDel="00000000" w:rsidP="00000000" w:rsidRDefault="00000000" w:rsidRPr="00000000" w14:paraId="000003D0">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3D1">
            <w:pPr>
              <w:jc w:val="left"/>
              <w:rPr/>
            </w:pPr>
            <w:r w:rsidDel="00000000" w:rsidR="00000000" w:rsidRPr="00000000">
              <w:rPr>
                <w:sz w:val="18"/>
                <w:szCs w:val="18"/>
                <w:rtl w:val="0"/>
              </w:rPr>
              <w:t xml:space="preserve">Completed (2022–2025)</w:t>
            </w:r>
            <w:r w:rsidDel="00000000" w:rsidR="00000000" w:rsidRPr="00000000">
              <w:rPr>
                <w:rtl w:val="0"/>
              </w:rPr>
            </w:r>
          </w:p>
        </w:tc>
        <w:tc>
          <w:tcPr/>
          <w:p w:rsidR="00000000" w:rsidDel="00000000" w:rsidP="00000000" w:rsidRDefault="00000000" w:rsidRPr="00000000" w14:paraId="000003D2">
            <w:pPr>
              <w:jc w:val="left"/>
              <w:rPr/>
            </w:pPr>
            <w:r w:rsidDel="00000000" w:rsidR="00000000" w:rsidRPr="00000000">
              <w:rPr>
                <w:sz w:val="18"/>
                <w:szCs w:val="18"/>
                <w:rtl w:val="0"/>
              </w:rPr>
              <w:t xml:space="preserve">Acts 167, 51, and 68 establish the mandatory architecture. Federal RHT award provides capital. AHEAD State Agreement signed January 2025 (subsequently withdrawn July 2026). The Policy gate is fully open — the statutory architecture is complete, so nothing downstream is waiting on it.</w:t>
            </w:r>
            <w:r w:rsidDel="00000000" w:rsidR="00000000" w:rsidRPr="00000000">
              <w:rPr>
                <w:rtl w:val="0"/>
              </w:rPr>
            </w:r>
          </w:p>
        </w:tc>
      </w:tr>
      <w:tr>
        <w:trPr>
          <w:cantSplit w:val="0"/>
          <w:tblHeader w:val="0"/>
        </w:trPr>
        <w:tc>
          <w:tcPr/>
          <w:p w:rsidR="00000000" w:rsidDel="00000000" w:rsidP="00000000" w:rsidRDefault="00000000" w:rsidRPr="00000000" w14:paraId="000003D3">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3D4">
            <w:pPr>
              <w:jc w:val="left"/>
              <w:rPr/>
            </w:pPr>
            <w:r w:rsidDel="00000000" w:rsidR="00000000" w:rsidRPr="00000000">
              <w:rPr>
                <w:sz w:val="18"/>
                <w:szCs w:val="18"/>
                <w:rtl w:val="0"/>
              </w:rPr>
              <w:t xml:space="preserve">In progress (2025–2026)</w:t>
            </w:r>
            <w:r w:rsidDel="00000000" w:rsidR="00000000" w:rsidRPr="00000000">
              <w:rPr>
                <w:rtl w:val="0"/>
              </w:rPr>
            </w:r>
          </w:p>
        </w:tc>
        <w:tc>
          <w:tcPr/>
          <w:p w:rsidR="00000000" w:rsidDel="00000000" w:rsidP="00000000" w:rsidRDefault="00000000" w:rsidRPr="00000000" w14:paraId="000003D5">
            <w:pPr>
              <w:jc w:val="left"/>
              <w:rPr/>
            </w:pPr>
            <w:r w:rsidDel="00000000" w:rsidR="00000000" w:rsidRPr="00000000">
              <w:rPr>
                <w:sz w:val="18"/>
                <w:szCs w:val="18"/>
                <w:rtl w:val="0"/>
              </w:rPr>
              <w:t xml:space="preserve">AHS-GMCB analytics capability being stood up. Vermont CIN under development. VHCURES attribution modeling in progress. AI scribe and RPM grants deployed. The current critical bottleneck. The Technology gate is partially open: some capability is running, but not enough for the Economics gate behind it to open.</w:t>
            </w:r>
            <w:r w:rsidDel="00000000" w:rsidR="00000000" w:rsidRPr="00000000">
              <w:rPr>
                <w:rtl w:val="0"/>
              </w:rPr>
            </w:r>
          </w:p>
        </w:tc>
      </w:tr>
      <w:tr>
        <w:trPr>
          <w:cantSplit w:val="0"/>
          <w:tblHeader w:val="0"/>
        </w:trPr>
        <w:tc>
          <w:tcPr/>
          <w:p w:rsidR="00000000" w:rsidDel="00000000" w:rsidP="00000000" w:rsidRDefault="00000000" w:rsidRPr="00000000" w14:paraId="000003D6">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3D7">
            <w:pPr>
              <w:jc w:val="left"/>
              <w:rPr/>
            </w:pPr>
            <w:r w:rsidDel="00000000" w:rsidR="00000000" w:rsidRPr="00000000">
              <w:rPr>
                <w:sz w:val="18"/>
                <w:szCs w:val="18"/>
                <w:rtl w:val="0"/>
              </w:rPr>
              <w:t xml:space="preserve">Staged (2027–2028)</w:t>
            </w:r>
            <w:r w:rsidDel="00000000" w:rsidR="00000000" w:rsidRPr="00000000">
              <w:rPr>
                <w:rtl w:val="0"/>
              </w:rPr>
            </w:r>
          </w:p>
        </w:tc>
        <w:tc>
          <w:tcPr/>
          <w:p w:rsidR="00000000" w:rsidDel="00000000" w:rsidP="00000000" w:rsidRDefault="00000000" w:rsidRPr="00000000" w14:paraId="000003D8">
            <w:pPr>
              <w:jc w:val="left"/>
              <w:rPr/>
            </w:pPr>
            <w:r w:rsidDel="00000000" w:rsidR="00000000" w:rsidRPr="00000000">
              <w:rPr>
                <w:sz w:val="18"/>
                <w:szCs w:val="18"/>
                <w:rtl w:val="0"/>
              </w:rPr>
              <w:t xml:space="preserve">RBP mandatory beginning FY2027, global budgets mandatory beginning FY2028. The sequence is correct: mandatory payment reform follows mandatory policy authority and follows the technology build in design.</w:t>
            </w:r>
            <w:r w:rsidDel="00000000" w:rsidR="00000000" w:rsidRPr="00000000">
              <w:rPr>
                <w:rtl w:val="0"/>
              </w:rPr>
            </w:r>
          </w:p>
        </w:tc>
      </w:tr>
      <w:tr>
        <w:trPr>
          <w:cantSplit w:val="0"/>
          <w:tblHeader w:val="0"/>
        </w:trPr>
        <w:tc>
          <w:tcPr/>
          <w:p w:rsidR="00000000" w:rsidDel="00000000" w:rsidP="00000000" w:rsidRDefault="00000000" w:rsidRPr="00000000" w14:paraId="000003D9">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3DA">
            <w:pPr>
              <w:jc w:val="left"/>
              <w:rPr/>
            </w:pPr>
            <w:r w:rsidDel="00000000" w:rsidR="00000000" w:rsidRPr="00000000">
              <w:rPr>
                <w:sz w:val="18"/>
                <w:szCs w:val="18"/>
                <w:rtl w:val="0"/>
              </w:rPr>
              <w:t xml:space="preserve">Parallel (2024–2028)</w:t>
            </w:r>
            <w:r w:rsidDel="00000000" w:rsidR="00000000" w:rsidRPr="00000000">
              <w:rPr>
                <w:rtl w:val="0"/>
              </w:rPr>
            </w:r>
          </w:p>
        </w:tc>
        <w:tc>
          <w:tcPr/>
          <w:p w:rsidR="00000000" w:rsidDel="00000000" w:rsidP="00000000" w:rsidRDefault="00000000" w:rsidRPr="00000000" w14:paraId="000003DB">
            <w:pPr>
              <w:jc w:val="left"/>
              <w:rPr/>
            </w:pPr>
            <w:r w:rsidDel="00000000" w:rsidR="00000000" w:rsidRPr="00000000">
              <w:rPr>
                <w:sz w:val="18"/>
                <w:szCs w:val="18"/>
                <w:rtl w:val="0"/>
              </w:rPr>
              <w:t xml:space="preserve">Blueprint PCMH expansion, CCBHC certifications, CoCM deployment proceed in parallel with Technology work — correctly, because they produce their value regardless of whether the Technology and Economics gates have opened yet.</w:t>
            </w:r>
            <w:r w:rsidDel="00000000" w:rsidR="00000000" w:rsidRPr="00000000">
              <w:rPr>
                <w:rtl w:val="0"/>
              </w:rPr>
            </w:r>
          </w:p>
        </w:tc>
      </w:tr>
      <w:tr>
        <w:trPr>
          <w:cantSplit w:val="1"/>
          <w:tblHeader w:val="0"/>
        </w:trPr>
        <w:tc>
          <w:tcPr/>
          <w:p w:rsidR="00000000" w:rsidDel="00000000" w:rsidP="00000000" w:rsidRDefault="00000000" w:rsidRPr="00000000" w14:paraId="000003DC">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3DD">
            <w:pPr>
              <w:jc w:val="left"/>
              <w:rPr/>
            </w:pPr>
            <w:r w:rsidDel="00000000" w:rsidR="00000000" w:rsidRPr="00000000">
              <w:rPr>
                <w:sz w:val="18"/>
                <w:szCs w:val="18"/>
                <w:rtl w:val="0"/>
              </w:rPr>
              <w:t xml:space="preserve">Building (2025–2028)</w:t>
            </w:r>
            <w:r w:rsidDel="00000000" w:rsidR="00000000" w:rsidRPr="00000000">
              <w:rPr>
                <w:rtl w:val="0"/>
              </w:rPr>
            </w:r>
          </w:p>
        </w:tc>
        <w:tc>
          <w:tcPr/>
          <w:p w:rsidR="00000000" w:rsidDel="00000000" w:rsidP="00000000" w:rsidRDefault="00000000" w:rsidRPr="00000000" w14:paraId="000003DE">
            <w:pPr>
              <w:jc w:val="left"/>
              <w:rPr/>
            </w:pPr>
            <w:r w:rsidDel="00000000" w:rsidR="00000000" w:rsidRPr="00000000">
              <w:rPr>
                <w:sz w:val="18"/>
                <w:szCs w:val="18"/>
                <w:rtl w:val="0"/>
              </w:rPr>
              <w:t xml:space="preserve">RHRC engagement, AHS HSA Coordinator model, Division of Planning and Effectiveness, PMO structure — correctly sequenced to precede the peak execution demand of FY2027–2028.</w:t>
            </w:r>
            <w:r w:rsidDel="00000000" w:rsidR="00000000" w:rsidRPr="00000000">
              <w:rPr>
                <w:rtl w:val="0"/>
              </w:rPr>
            </w:r>
          </w:p>
        </w:tc>
      </w:tr>
    </w:tbl>
    <w:p w:rsidR="00000000" w:rsidDel="00000000" w:rsidP="00000000" w:rsidRDefault="00000000" w:rsidRPr="00000000" w14:paraId="000003D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1.8 — Vermont’s transformation timeline, by pillar. Sources: HTR Analysis (2026); Act 68 of 2025; AHEAD State Agreement.</w:t>
      </w:r>
    </w:p>
    <w:p w:rsidR="00000000" w:rsidDel="00000000" w:rsidP="00000000" w:rsidRDefault="00000000" w:rsidRPr="00000000" w14:paraId="000003E0">
      <w:pPr>
        <w:pStyle w:val="Heading3"/>
        <w:rPr/>
      </w:pPr>
      <w:bookmarkStart w:colFirst="0" w:colLast="0" w:name="_tv9api4vnbks" w:id="57"/>
      <w:bookmarkEnd w:id="57"/>
      <w:r w:rsidDel="00000000" w:rsidR="00000000" w:rsidRPr="00000000">
        <w:rPr>
          <w:color w:val="161b22"/>
          <w:rtl w:val="0"/>
        </w:rPr>
        <w:t xml:space="preserve">1.14.1  </w:t>
      </w:r>
      <w:r w:rsidDel="00000000" w:rsidR="00000000" w:rsidRPr="00000000">
        <w:rPr>
          <w:b w:val="1"/>
          <w:bCs w:val="1"/>
          <w:color w:val="161b22"/>
          <w:rtl w:val="0"/>
        </w:rPr>
        <w:t xml:space="preserve">The Current Vulnerability: The Technology-Economics Race</w:t>
      </w:r>
      <w:r w:rsidDel="00000000" w:rsidR="00000000" w:rsidRPr="00000000">
        <w:rPr>
          <w:rtl w:val="0"/>
        </w:rPr>
      </w:r>
    </w:p>
    <w:p w:rsidR="00000000" w:rsidDel="00000000" w:rsidP="00000000" w:rsidRDefault="00000000" w:rsidRPr="00000000" w14:paraId="000003E1">
      <w:pPr>
        <w:rPr/>
      </w:pPr>
      <w:r w:rsidDel="00000000" w:rsidR="00000000" w:rsidRPr="00000000">
        <w:rPr>
          <w:rtl w:val="0"/>
        </w:rPr>
        <w:t xml:space="preserve">Vermont’s most significant current sequencing risk is the gap between the FY2028 start of Act 68’s hospital global budgets and the analytics-capability deployment timeline. Vermont hospitals begin bearing global-budget financial accountability in FY2028. If the AHS-GMCB analytics capability is not fully operational by then, hospitals will be making financial management decisions based on incomplete or lagged data for the first year of full Act 68 global-budget accountability.</w:t>
      </w:r>
    </w:p>
    <w:p w:rsidR="00000000" w:rsidDel="00000000" w:rsidP="00000000" w:rsidRDefault="00000000" w:rsidRPr="00000000" w14:paraId="000003E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a manageable but costly risk. Vermont hospitals that invest in their own VHCURES analytics capability — particularly HCC gap closure, the highest-ROI pre-launch analytics investment — can partially compensate for the analytics capability gap. A delay in that capability’s deployment holds up all three programs that converge on it (§1.6).</w:t>
      </w:r>
    </w:p>
    <w:p w:rsidR="00000000" w:rsidDel="00000000" w:rsidP="00000000" w:rsidRDefault="00000000" w:rsidRPr="00000000" w14:paraId="000003E3">
      <w:pPr>
        <w:pStyle w:val="Heading2"/>
        <w:keepNext w:val="0"/>
        <w:pBdr>
          <w:top w:color="c9d2df" w:space="10" w:sz="6" w:val="single"/>
        </w:pBdr>
        <w:rPr/>
      </w:pPr>
      <w:bookmarkStart w:colFirst="0" w:colLast="0" w:name="_z3pjsf64o95m" w:id="58"/>
      <w:bookmarkEnd w:id="58"/>
      <w:r w:rsidDel="00000000" w:rsidR="00000000" w:rsidRPr="00000000">
        <w:rPr>
          <w:color w:val="161b22"/>
          <w:rtl w:val="0"/>
        </w:rPr>
        <w:t xml:space="preserve">1.15  </w:t>
      </w:r>
      <w:r w:rsidDel="00000000" w:rsidR="00000000" w:rsidRPr="00000000">
        <w:rPr>
          <w:b w:val="1"/>
          <w:bCs w:val="1"/>
          <w:color w:val="161b22"/>
          <w:rtl w:val="0"/>
        </w:rPr>
        <w:t xml:space="preserve">EXPLORE ON THE PLATFORM</w:t>
      </w:r>
      <w:r w:rsidDel="00000000" w:rsidR="00000000" w:rsidRPr="00000000">
        <w:rPr>
          <w:rtl w:val="0"/>
        </w:rPr>
      </w:r>
    </w:p>
    <w:p w:rsidR="00000000" w:rsidDel="00000000" w:rsidP="00000000" w:rsidRDefault="00000000" w:rsidRPr="00000000" w14:paraId="000003E4">
      <w:pPr>
        <w:keepNext w:val="0"/>
        <w:rPr/>
      </w:pPr>
      <w:r w:rsidDel="00000000" w:rsidR="00000000" w:rsidRPr="00000000">
        <w:rPr>
          <w:rtl w:val="0"/>
        </w:rPr>
        <w:t xml:space="preserve">The execution-sequence argument is best understood by manipulating it, not just reading it. The </w:t>
      </w:r>
      <w:hyperlink r:id="rId56">
        <w:r w:rsidDel="00000000" w:rsidR="00000000" w:rsidRPr="00000000">
          <w:rPr>
            <w:rtl w:val="0"/>
          </w:rPr>
          <w:t xml:space="preserve">HTR platform</w:t>
        </w:r>
      </w:hyperlink>
      <w:r w:rsidDel="00000000" w:rsidR="00000000" w:rsidRPr="00000000">
        <w:rPr>
          <w:rtl w:val="0"/>
        </w:rPr>
        <w:t xml:space="preserve"> turns this chapter’s three core claims — that the pillars are interdependent, that order is non-negotiable, and that getting the order wrong produces a measurable failure cascade — into tools you can run against your own organization or state.</w:t>
      </w:r>
    </w:p>
    <w:tbl>
      <w:tblPr>
        <w:tblStyle w:val="Table4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25"/>
        <w:gridCol w:w="1815"/>
        <w:gridCol w:w="4035"/>
        <w:tblGridChange w:id="0">
          <w:tblGrid>
            <w:gridCol w:w="3225"/>
            <w:gridCol w:w="1815"/>
            <w:gridCol w:w="4035"/>
          </w:tblGrid>
        </w:tblGridChange>
      </w:tblGrid>
      <w:tr>
        <w:trPr>
          <w:cantSplit w:val="1"/>
          <w:tblHeader w:val="1"/>
        </w:trPr>
        <w:tc>
          <w:tcPr>
            <w:shd w:fill="1b3a6b" w:val="clear"/>
          </w:tcPr>
          <w:p w:rsidR="00000000" w:rsidDel="00000000" w:rsidP="00000000" w:rsidRDefault="00000000" w:rsidRPr="00000000" w14:paraId="000003E5">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3E6">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3E7">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3E8">
            <w:pPr>
              <w:jc w:val="left"/>
              <w:rPr/>
            </w:pPr>
            <w:r w:rsidDel="00000000" w:rsidR="00000000" w:rsidRPr="00000000">
              <w:rPr>
                <w:sz w:val="18"/>
                <w:szCs w:val="18"/>
                <w:rtl w:val="0"/>
              </w:rPr>
              <w:t xml:space="preserve">Trace the 9 dependency relationships between the five pillars and see which downstream pillars a given gap disables</w:t>
            </w:r>
            <w:r w:rsidDel="00000000" w:rsidR="00000000" w:rsidRPr="00000000">
              <w:rPr>
                <w:rtl w:val="0"/>
              </w:rPr>
            </w:r>
          </w:p>
        </w:tc>
        <w:tc>
          <w:tcPr/>
          <w:p w:rsidR="00000000" w:rsidDel="00000000" w:rsidP="00000000" w:rsidRDefault="00000000" w:rsidRPr="00000000" w14:paraId="000003E9">
            <w:pPr>
              <w:jc w:val="left"/>
              <w:rPr/>
            </w:pPr>
            <w:r w:rsidDel="00000000" w:rsidR="00000000" w:rsidRPr="00000000">
              <w:rPr>
                <w:b w:val="1"/>
                <w:bCs w:val="1"/>
                <w:sz w:val="18"/>
                <w:szCs w:val="18"/>
                <w:rtl w:val="0"/>
              </w:rPr>
              <w:t xml:space="preserve">Five-Pillar Map</w:t>
            </w:r>
            <w:r w:rsidDel="00000000" w:rsidR="00000000" w:rsidRPr="00000000">
              <w:rPr>
                <w:sz w:val="18"/>
                <w:szCs w:val="18"/>
                <w:rtl w:val="0"/>
              </w:rPr>
              <w:t xml:space="preserve"> — /about/framework</w:t>
            </w:r>
            <w:r w:rsidDel="00000000" w:rsidR="00000000" w:rsidRPr="00000000">
              <w:rPr>
                <w:rtl w:val="0"/>
              </w:rPr>
            </w:r>
          </w:p>
        </w:tc>
        <w:tc>
          <w:tcPr/>
          <w:p w:rsidR="00000000" w:rsidDel="00000000" w:rsidP="00000000" w:rsidRDefault="00000000" w:rsidRPr="00000000" w14:paraId="000003EA">
            <w:pPr>
              <w:jc w:val="left"/>
              <w:rPr/>
            </w:pPr>
            <w:r w:rsidDel="00000000" w:rsidR="00000000" w:rsidRPr="00000000">
              <w:rPr>
                <w:sz w:val="18"/>
                <w:szCs w:val="18"/>
                <w:rtl w:val="0"/>
              </w:rPr>
              <w:t xml:space="preserve">Click any pillar to highlight what it enables and what it depends on. Confirm visually why Technology sits upstream of Economics.</w:t>
            </w:r>
            <w:r w:rsidDel="00000000" w:rsidR="00000000" w:rsidRPr="00000000">
              <w:rPr>
                <w:rtl w:val="0"/>
              </w:rPr>
            </w:r>
          </w:p>
        </w:tc>
      </w:tr>
      <w:tr>
        <w:trPr>
          <w:cantSplit w:val="0"/>
          <w:tblHeader w:val="0"/>
        </w:trPr>
        <w:tc>
          <w:tcPr/>
          <w:p w:rsidR="00000000" w:rsidDel="00000000" w:rsidP="00000000" w:rsidRDefault="00000000" w:rsidRPr="00000000" w14:paraId="000003EB">
            <w:pPr>
              <w:jc w:val="left"/>
              <w:rPr/>
            </w:pPr>
            <w:r w:rsidDel="00000000" w:rsidR="00000000" w:rsidRPr="00000000">
              <w:rPr>
                <w:sz w:val="18"/>
                <w:szCs w:val="18"/>
                <w:rtl w:val="0"/>
              </w:rPr>
              <w:t xml:space="preserve">Score a real organization or state across all five pillars and watch the composite readiness number respond</w:t>
            </w:r>
            <w:r w:rsidDel="00000000" w:rsidR="00000000" w:rsidRPr="00000000">
              <w:rPr>
                <w:rtl w:val="0"/>
              </w:rPr>
            </w:r>
          </w:p>
        </w:tc>
        <w:tc>
          <w:tcPr/>
          <w:p w:rsidR="00000000" w:rsidDel="00000000" w:rsidP="00000000" w:rsidRDefault="00000000" w:rsidRPr="00000000" w14:paraId="000003EC">
            <w:pPr>
              <w:jc w:val="left"/>
              <w:rPr/>
            </w:pPr>
            <w:hyperlink r:id="rId57">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03ED">
            <w:pPr>
              <w:jc w:val="left"/>
              <w:rPr/>
            </w:pPr>
            <w:r w:rsidDel="00000000" w:rsidR="00000000" w:rsidRPr="00000000">
              <w:rPr>
                <w:sz w:val="18"/>
                <w:szCs w:val="18"/>
                <w:rtl w:val="0"/>
              </w:rPr>
              <w:t xml:space="preserve">Drop one pillar’s score to zero and observe the cascade — the simulator penalizes downstream readiness, reproducing the OneCare logic in Fig 1.1.</w:t>
            </w:r>
            <w:r w:rsidDel="00000000" w:rsidR="00000000" w:rsidRPr="00000000">
              <w:rPr>
                <w:rtl w:val="0"/>
              </w:rPr>
            </w:r>
          </w:p>
        </w:tc>
      </w:tr>
      <w:tr>
        <w:trPr>
          <w:cantSplit w:val="0"/>
          <w:tblHeader w:val="0"/>
        </w:trPr>
        <w:tc>
          <w:tcPr/>
          <w:p w:rsidR="00000000" w:rsidDel="00000000" w:rsidP="00000000" w:rsidRDefault="00000000" w:rsidRPr="00000000" w14:paraId="000003EE">
            <w:pPr>
              <w:jc w:val="left"/>
              <w:rPr/>
            </w:pPr>
            <w:r w:rsidDel="00000000" w:rsidR="00000000" w:rsidRPr="00000000">
              <w:rPr>
                <w:sz w:val="18"/>
                <w:szCs w:val="18"/>
                <w:rtl w:val="0"/>
              </w:rPr>
              <w:t xml:space="preserve">Quantify where reform is losing momentum and which pillar is the binding constraint</w:t>
            </w:r>
            <w:r w:rsidDel="00000000" w:rsidR="00000000" w:rsidRPr="00000000">
              <w:rPr>
                <w:rtl w:val="0"/>
              </w:rPr>
            </w:r>
          </w:p>
        </w:tc>
        <w:tc>
          <w:tcPr/>
          <w:p w:rsidR="00000000" w:rsidDel="00000000" w:rsidP="00000000" w:rsidRDefault="00000000" w:rsidRPr="00000000" w14:paraId="000003EF">
            <w:pPr>
              <w:jc w:val="left"/>
              <w:rPr/>
            </w:pPr>
            <w:hyperlink r:id="rId58">
              <w:r w:rsidDel="00000000" w:rsidR="00000000" w:rsidRPr="00000000">
                <w:rPr>
                  <w:b w:val="1"/>
                  <w:bCs w:val="1"/>
                  <w:rtl w:val="0"/>
                </w:rPr>
                <w:t xml:space="preserve">Transformation Friction Index</w:t>
              </w:r>
            </w:hyperlink>
            <w:r w:rsidDel="00000000" w:rsidR="00000000" w:rsidRPr="00000000">
              <w:rPr>
                <w:rtl w:val="0"/>
              </w:rPr>
            </w:r>
          </w:p>
        </w:tc>
        <w:tc>
          <w:tcPr/>
          <w:p w:rsidR="00000000" w:rsidDel="00000000" w:rsidP="00000000" w:rsidRDefault="00000000" w:rsidRPr="00000000" w14:paraId="000003F0">
            <w:pPr>
              <w:jc w:val="left"/>
              <w:rPr/>
            </w:pPr>
            <w:r w:rsidDel="00000000" w:rsidR="00000000" w:rsidRPr="00000000">
              <w:rPr>
                <w:sz w:val="18"/>
                <w:szCs w:val="18"/>
                <w:rtl w:val="0"/>
              </w:rPr>
              <w:t xml:space="preserve">Identify your own “Technology gate” bottleneck — the chapter’s central Vermont vulnerability — before it becomes a financial one.</w:t>
            </w:r>
            <w:r w:rsidDel="00000000" w:rsidR="00000000" w:rsidRPr="00000000">
              <w:rPr>
                <w:rtl w:val="0"/>
              </w:rPr>
            </w:r>
          </w:p>
        </w:tc>
      </w:tr>
      <w:tr>
        <w:trPr>
          <w:cantSplit w:val="1"/>
          <w:tblHeader w:val="0"/>
        </w:trPr>
        <w:tc>
          <w:tcPr/>
          <w:p w:rsidR="00000000" w:rsidDel="00000000" w:rsidP="00000000" w:rsidRDefault="00000000" w:rsidRPr="00000000" w14:paraId="000003F1">
            <w:pPr>
              <w:jc w:val="left"/>
              <w:rPr/>
            </w:pPr>
            <w:r w:rsidDel="00000000" w:rsidR="00000000" w:rsidRPr="00000000">
              <w:rPr>
                <w:sz w:val="18"/>
                <w:szCs w:val="18"/>
                <w:rtl w:val="0"/>
              </w:rPr>
              <w:t xml:space="preserve">Model how one pillar’s shortfall propagates through the other four over time</w:t>
            </w:r>
            <w:r w:rsidDel="00000000" w:rsidR="00000000" w:rsidRPr="00000000">
              <w:rPr>
                <w:rtl w:val="0"/>
              </w:rPr>
            </w:r>
          </w:p>
        </w:tc>
        <w:tc>
          <w:tcPr/>
          <w:p w:rsidR="00000000" w:rsidDel="00000000" w:rsidP="00000000" w:rsidRDefault="00000000" w:rsidRPr="00000000" w14:paraId="000003F2">
            <w:pPr>
              <w:jc w:val="left"/>
              <w:rPr/>
            </w:pPr>
            <w:r w:rsidDel="00000000" w:rsidR="00000000" w:rsidRPr="00000000">
              <w:rPr>
                <w:b w:val="1"/>
                <w:bCs w:val="1"/>
                <w:sz w:val="18"/>
                <w:szCs w:val="18"/>
                <w:rtl w:val="0"/>
              </w:rPr>
              <w:t xml:space="preserve">Impact Simulation</w:t>
            </w:r>
            <w:r w:rsidDel="00000000" w:rsidR="00000000" w:rsidRPr="00000000">
              <w:rPr>
                <w:sz w:val="18"/>
                <w:szCs w:val="18"/>
                <w:rtl w:val="0"/>
              </w:rPr>
              <w:t xml:space="preserve"> — /impact-simulation</w:t>
            </w:r>
            <w:r w:rsidDel="00000000" w:rsidR="00000000" w:rsidRPr="00000000">
              <w:rPr>
                <w:rtl w:val="0"/>
              </w:rPr>
            </w:r>
          </w:p>
        </w:tc>
        <w:tc>
          <w:tcPr/>
          <w:p w:rsidR="00000000" w:rsidDel="00000000" w:rsidP="00000000" w:rsidRDefault="00000000" w:rsidRPr="00000000" w14:paraId="000003F3">
            <w:pPr>
              <w:jc w:val="left"/>
              <w:rPr/>
            </w:pPr>
            <w:r w:rsidDel="00000000" w:rsidR="00000000" w:rsidRPr="00000000">
              <w:rPr>
                <w:sz w:val="18"/>
                <w:szCs w:val="18"/>
                <w:rtl w:val="0"/>
              </w:rPr>
              <w:t xml:space="preserve">The lag: a Technology gap shows up in Economics results a year later, which is why it is missed.</w:t>
            </w:r>
            <w:r w:rsidDel="00000000" w:rsidR="00000000" w:rsidRPr="00000000">
              <w:rPr>
                <w:rtl w:val="0"/>
              </w:rPr>
            </w:r>
          </w:p>
        </w:tc>
      </w:tr>
    </w:tbl>
    <w:p w:rsidR="00000000" w:rsidDel="00000000" w:rsidP="00000000" w:rsidRDefault="00000000" w:rsidRPr="00000000" w14:paraId="000003F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1.9 — Hands-on platform tools for Chapter 1: working the execution-sequence argument on the HTR platform.</w:t>
      </w:r>
    </w:p>
    <w:tbl>
      <w:tblPr>
        <w:tblStyle w:val="Table41"/>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3F5">
            <w:pPr>
              <w:spacing w:after="60" w:line="264" w:lineRule="auto"/>
              <w:rPr/>
            </w:pPr>
            <w:r w:rsidDel="00000000" w:rsidR="00000000" w:rsidRPr="00000000">
              <w:rPr>
                <w:b w:val="1"/>
                <w:bCs w:val="1"/>
                <w:color w:val="27317a"/>
                <w:sz w:val="21"/>
                <w:szCs w:val="21"/>
                <w:rtl w:val="0"/>
              </w:rPr>
              <w:t xml:space="preserve">TRY THIS — Reproduce the OneCare cascade.</w:t>
            </w:r>
            <w:r w:rsidDel="00000000" w:rsidR="00000000" w:rsidRPr="00000000">
              <w:rPr>
                <w:rtl w:val="0"/>
              </w:rPr>
            </w:r>
          </w:p>
          <w:p w:rsidR="00000000" w:rsidDel="00000000" w:rsidP="00000000" w:rsidRDefault="00000000" w:rsidRPr="00000000" w14:paraId="000003F6">
            <w:pPr>
              <w:spacing w:after="60" w:line="264" w:lineRule="auto"/>
              <w:rPr/>
            </w:pPr>
            <w:r w:rsidDel="00000000" w:rsidR="00000000" w:rsidRPr="00000000">
              <w:rPr>
                <w:sz w:val="20"/>
                <w:szCs w:val="20"/>
                <w:rtl w:val="0"/>
              </w:rPr>
              <w:t xml:space="preserve">Open the </w:t>
            </w:r>
            <w:hyperlink r:id="rId59">
              <w:r w:rsidDel="00000000" w:rsidR="00000000" w:rsidRPr="00000000">
                <w:rPr>
                  <w:b w:val="1"/>
                  <w:bCs w:val="1"/>
                  <w:rtl w:val="0"/>
                </w:rPr>
                <w:t xml:space="preserve">HTR Simulator</w:t>
              </w:r>
            </w:hyperlink>
            <w:r w:rsidDel="00000000" w:rsidR="00000000" w:rsidRPr="00000000">
              <w:rPr>
                <w:sz w:val="20"/>
                <w:szCs w:val="20"/>
                <w:rtl w:val="0"/>
              </w:rPr>
              <w:t xml:space="preserve"> and build a profile with strong Economics ambition (high) but weak Policy mandate (voluntary) and weak Technology substrate (no integrated real-time data). The composite score should collapse — not because the Economics inputs are bad, but because the simulator enforces the same dependency logic that sank OneCare. Then fix the order: raise Policy and Technology first, and watch the same Economics inputs finally produce a viable score. That reversal </w:t>
            </w:r>
            <w:r w:rsidDel="00000000" w:rsidR="00000000" w:rsidRPr="00000000">
              <w:rPr>
                <w:i w:val="1"/>
                <w:iCs w:val="1"/>
                <w:sz w:val="20"/>
                <w:szCs w:val="20"/>
                <w:rtl w:val="0"/>
              </w:rPr>
              <w:t xml:space="preserve">is</w:t>
            </w:r>
            <w:r w:rsidDel="00000000" w:rsidR="00000000" w:rsidRPr="00000000">
              <w:rPr>
                <w:sz w:val="20"/>
                <w:szCs w:val="20"/>
                <w:rtl w:val="0"/>
              </w:rPr>
              <w:t xml:space="preserve"> the argument of this chapter.</w:t>
            </w:r>
            <w:r w:rsidDel="00000000" w:rsidR="00000000" w:rsidRPr="00000000">
              <w:rPr>
                <w:rtl w:val="0"/>
              </w:rPr>
            </w:r>
          </w:p>
        </w:tc>
      </w:tr>
    </w:tbl>
    <w:p w:rsidR="00000000" w:rsidDel="00000000" w:rsidP="00000000" w:rsidRDefault="00000000" w:rsidRPr="00000000" w14:paraId="000003F7">
      <w:pPr>
        <w:pStyle w:val="Heading2"/>
        <w:keepNext w:val="0"/>
        <w:pBdr>
          <w:top w:color="c9d2df" w:space="10" w:sz="6" w:val="single"/>
        </w:pBdr>
        <w:rPr/>
      </w:pPr>
      <w:bookmarkStart w:colFirst="0" w:colLast="0" w:name="_1a350gqr587k" w:id="59"/>
      <w:bookmarkEnd w:id="59"/>
      <w:r w:rsidDel="00000000" w:rsidR="00000000" w:rsidRPr="00000000">
        <w:rPr>
          <w:color w:val="161b22"/>
          <w:rtl w:val="0"/>
        </w:rPr>
        <w:t xml:space="preserve">1.16  </w:t>
      </w:r>
      <w:r w:rsidDel="00000000" w:rsidR="00000000" w:rsidRPr="00000000">
        <w:rPr>
          <w:b w:val="1"/>
          <w:bCs w:val="1"/>
          <w:color w:val="161b22"/>
          <w:rtl w:val="0"/>
        </w:rPr>
        <w:t xml:space="preserve">GO DEEPER — ACADEMY</w:t>
      </w:r>
      <w:r w:rsidDel="00000000" w:rsidR="00000000" w:rsidRPr="00000000">
        <w:rPr>
          <w:rtl w:val="0"/>
        </w:rPr>
      </w:r>
    </w:p>
    <w:p w:rsidR="00000000" w:rsidDel="00000000" w:rsidP="00000000" w:rsidRDefault="00000000" w:rsidRPr="00000000" w14:paraId="000003F8">
      <w:pPr>
        <w:keepNext w:val="0"/>
        <w:rPr/>
      </w:pPr>
      <w:r w:rsidDel="00000000" w:rsidR="00000000" w:rsidRPr="00000000">
        <w:rPr>
          <w:rtl w:val="0"/>
        </w:rPr>
        <w:t xml:space="preserve">This chapter is the subject of Track 1, “Foundations: The Framework,” in the Academy’s </w:t>
      </w:r>
      <w:r w:rsidDel="00000000" w:rsidR="00000000" w:rsidRPr="00000000">
        <w:rPr>
          <w:b w:val="1"/>
          <w:bCs w:val="1"/>
          <w:rtl w:val="0"/>
        </w:rPr>
        <w:t xml:space="preserve">Five Pillars, One Imperative</w:t>
      </w:r>
      <w:r w:rsidDel="00000000" w:rsidR="00000000" w:rsidRPr="00000000">
        <w:rPr>
          <w:rtl w:val="0"/>
        </w:rPr>
        <w:t xml:space="preserve"> course. Start at </w:t>
      </w:r>
      <w:hyperlink r:id="rId60">
        <w:r w:rsidDel="00000000" w:rsidR="00000000" w:rsidRPr="00000000">
          <w:rPr>
            <w:rtl w:val="0"/>
          </w:rPr>
          <w:t xml:space="preserve">/academy</w:t>
        </w:r>
      </w:hyperlink>
      <w:r w:rsidDel="00000000" w:rsidR="00000000" w:rsidRPr="00000000">
        <w:rPr>
          <w:rtl w:val="0"/>
        </w:rPr>
        <w:t xml:space="preserve"> — Track 1 is built to be worked alongside this chapter, not after it.</w:t>
      </w:r>
    </w:p>
    <w:tbl>
      <w:tblPr>
        <w:tblStyle w:val="Table42"/>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065"/>
        <w:gridCol w:w="5010"/>
        <w:tblGridChange w:id="0">
          <w:tblGrid>
            <w:gridCol w:w="4065"/>
            <w:gridCol w:w="5010"/>
          </w:tblGrid>
        </w:tblGridChange>
      </w:tblGrid>
      <w:tr>
        <w:trPr>
          <w:cantSplit w:val="1"/>
          <w:tblHeader w:val="1"/>
        </w:trPr>
        <w:tc>
          <w:tcPr>
            <w:shd w:fill="1b3a6b" w:val="clear"/>
          </w:tcPr>
          <w:p w:rsidR="00000000" w:rsidDel="00000000" w:rsidP="00000000" w:rsidRDefault="00000000" w:rsidRPr="00000000" w14:paraId="000003F9">
            <w:pPr>
              <w:jc w:val="left"/>
              <w:rPr/>
            </w:pPr>
            <w:r w:rsidDel="00000000" w:rsidR="00000000" w:rsidRPr="00000000">
              <w:rPr>
                <w:b w:val="1"/>
                <w:bCs w:val="1"/>
                <w:color w:val="ffffff"/>
                <w:sz w:val="18"/>
                <w:szCs w:val="18"/>
                <w:rtl w:val="0"/>
              </w:rPr>
              <w:t xml:space="preserve">Lesson</w:t>
            </w:r>
            <w:r w:rsidDel="00000000" w:rsidR="00000000" w:rsidRPr="00000000">
              <w:rPr>
                <w:rtl w:val="0"/>
              </w:rPr>
            </w:r>
          </w:p>
        </w:tc>
        <w:tc>
          <w:tcPr>
            <w:shd w:fill="1b3a6b" w:val="clear"/>
          </w:tcPr>
          <w:p w:rsidR="00000000" w:rsidDel="00000000" w:rsidP="00000000" w:rsidRDefault="00000000" w:rsidRPr="00000000" w14:paraId="000003FA">
            <w:pPr>
              <w:jc w:val="left"/>
              <w:rPr/>
            </w:pPr>
            <w:r w:rsidDel="00000000" w:rsidR="00000000" w:rsidRPr="00000000">
              <w:rPr>
                <w:b w:val="1"/>
                <w:bCs w:val="1"/>
                <w:color w:val="ffffff"/>
                <w:sz w:val="18"/>
                <w:szCs w:val="18"/>
                <w:rtl w:val="0"/>
              </w:rPr>
              <w:t xml:space="preserve">What it covers</w:t>
            </w:r>
            <w:r w:rsidDel="00000000" w:rsidR="00000000" w:rsidRPr="00000000">
              <w:rPr>
                <w:rtl w:val="0"/>
              </w:rPr>
            </w:r>
          </w:p>
        </w:tc>
      </w:tr>
      <w:tr>
        <w:trPr>
          <w:cantSplit w:val="1"/>
          <w:tblHeader w:val="0"/>
        </w:trPr>
        <w:tc>
          <w:tcPr/>
          <w:p w:rsidR="00000000" w:rsidDel="00000000" w:rsidP="00000000" w:rsidRDefault="00000000" w:rsidRPr="00000000" w14:paraId="000003FB">
            <w:pPr>
              <w:jc w:val="left"/>
              <w:rPr/>
            </w:pPr>
            <w:r w:rsidDel="00000000" w:rsidR="00000000" w:rsidRPr="00000000">
              <w:rPr>
                <w:sz w:val="18"/>
                <w:szCs w:val="18"/>
                <w:rtl w:val="0"/>
              </w:rPr>
              <w:t xml:space="preserve">1 — Why Single-Pillar Thinking Fails</w:t>
            </w:r>
            <w:r w:rsidDel="00000000" w:rsidR="00000000" w:rsidRPr="00000000">
              <w:rPr>
                <w:rtl w:val="0"/>
              </w:rPr>
            </w:r>
          </w:p>
        </w:tc>
        <w:tc>
          <w:tcPr/>
          <w:p w:rsidR="00000000" w:rsidDel="00000000" w:rsidP="00000000" w:rsidRDefault="00000000" w:rsidRPr="00000000" w14:paraId="000003FC">
            <w:pPr>
              <w:jc w:val="left"/>
              <w:rPr/>
            </w:pPr>
            <w:r w:rsidDel="00000000" w:rsidR="00000000" w:rsidRPr="00000000">
              <w:rPr>
                <w:sz w:val="18"/>
                <w:szCs w:val="18"/>
                <w:rtl w:val="0"/>
              </w:rPr>
              <w:t xml:space="preserve">The CMMI record and why isolated interventions run into the constraints the other pillars create</w:t>
            </w:r>
            <w:r w:rsidDel="00000000" w:rsidR="00000000" w:rsidRPr="00000000">
              <w:rPr>
                <w:rtl w:val="0"/>
              </w:rPr>
            </w:r>
          </w:p>
        </w:tc>
      </w:tr>
      <w:tr>
        <w:trPr>
          <w:cantSplit w:val="0"/>
          <w:tblHeader w:val="0"/>
        </w:trPr>
        <w:tc>
          <w:tcPr/>
          <w:p w:rsidR="00000000" w:rsidDel="00000000" w:rsidP="00000000" w:rsidRDefault="00000000" w:rsidRPr="00000000" w14:paraId="000003FD">
            <w:pPr>
              <w:jc w:val="left"/>
              <w:rPr/>
            </w:pPr>
            <w:r w:rsidDel="00000000" w:rsidR="00000000" w:rsidRPr="00000000">
              <w:rPr>
                <w:sz w:val="18"/>
                <w:szCs w:val="18"/>
                <w:rtl w:val="0"/>
              </w:rPr>
              <w:t xml:space="preserve">2 — The Five Pillars and Their Diagnostic Questions</w:t>
            </w:r>
            <w:r w:rsidDel="00000000" w:rsidR="00000000" w:rsidRPr="00000000">
              <w:rPr>
                <w:rtl w:val="0"/>
              </w:rPr>
            </w:r>
          </w:p>
        </w:tc>
        <w:tc>
          <w:tcPr/>
          <w:p w:rsidR="00000000" w:rsidDel="00000000" w:rsidP="00000000" w:rsidRDefault="00000000" w:rsidRPr="00000000" w14:paraId="000003FE">
            <w:pPr>
              <w:jc w:val="left"/>
              <w:rPr/>
            </w:pPr>
            <w:r w:rsidDel="00000000" w:rsidR="00000000" w:rsidRPr="00000000">
              <w:rPr>
                <w:sz w:val="18"/>
                <w:szCs w:val="18"/>
                <w:rtl w:val="0"/>
              </w:rPr>
              <w:t xml:space="preserve">The five-question framework this chapter defines</w:t>
            </w:r>
            <w:r w:rsidDel="00000000" w:rsidR="00000000" w:rsidRPr="00000000">
              <w:rPr>
                <w:rtl w:val="0"/>
              </w:rPr>
            </w:r>
          </w:p>
        </w:tc>
      </w:tr>
      <w:tr>
        <w:trPr>
          <w:cantSplit w:val="0"/>
          <w:tblHeader w:val="0"/>
        </w:trPr>
        <w:tc>
          <w:tcPr/>
          <w:p w:rsidR="00000000" w:rsidDel="00000000" w:rsidP="00000000" w:rsidRDefault="00000000" w:rsidRPr="00000000" w14:paraId="000003FF">
            <w:pPr>
              <w:jc w:val="left"/>
              <w:rPr/>
            </w:pPr>
            <w:r w:rsidDel="00000000" w:rsidR="00000000" w:rsidRPr="00000000">
              <w:rPr>
                <w:sz w:val="18"/>
                <w:szCs w:val="18"/>
                <w:rtl w:val="0"/>
              </w:rPr>
              <w:t xml:space="preserve">3 — The Equity Imperative: Is It Just?</w:t>
            </w:r>
            <w:r w:rsidDel="00000000" w:rsidR="00000000" w:rsidRPr="00000000">
              <w:rPr>
                <w:rtl w:val="0"/>
              </w:rPr>
            </w:r>
          </w:p>
        </w:tc>
        <w:tc>
          <w:tcPr/>
          <w:p w:rsidR="00000000" w:rsidDel="00000000" w:rsidP="00000000" w:rsidRDefault="00000000" w:rsidRPr="00000000" w14:paraId="00000400">
            <w:pPr>
              <w:jc w:val="left"/>
              <w:rPr/>
            </w:pPr>
            <w:r w:rsidDel="00000000" w:rsidR="00000000" w:rsidRPr="00000000">
              <w:rPr>
                <w:sz w:val="18"/>
                <w:szCs w:val="18"/>
                <w:rtl w:val="0"/>
              </w:rPr>
              <w:t xml:space="preserve">Why equity is a cross-cutting test, not a sixth pillar</w:t>
            </w:r>
            <w:r w:rsidDel="00000000" w:rsidR="00000000" w:rsidRPr="00000000">
              <w:rPr>
                <w:rtl w:val="0"/>
              </w:rPr>
            </w:r>
          </w:p>
        </w:tc>
      </w:tr>
      <w:tr>
        <w:trPr>
          <w:cantSplit w:val="0"/>
          <w:tblHeader w:val="0"/>
        </w:trPr>
        <w:tc>
          <w:tcPr/>
          <w:p w:rsidR="00000000" w:rsidDel="00000000" w:rsidP="00000000" w:rsidRDefault="00000000" w:rsidRPr="00000000" w14:paraId="00000401">
            <w:pPr>
              <w:jc w:val="left"/>
              <w:rPr/>
            </w:pPr>
            <w:r w:rsidDel="00000000" w:rsidR="00000000" w:rsidRPr="00000000">
              <w:rPr>
                <w:sz w:val="18"/>
                <w:szCs w:val="18"/>
                <w:rtl w:val="0"/>
              </w:rPr>
              <w:t xml:space="preserve">4 — Dependency Logic and the Execution Sequence</w:t>
            </w:r>
            <w:r w:rsidDel="00000000" w:rsidR="00000000" w:rsidRPr="00000000">
              <w:rPr>
                <w:rtl w:val="0"/>
              </w:rPr>
            </w:r>
          </w:p>
        </w:tc>
        <w:tc>
          <w:tcPr/>
          <w:p w:rsidR="00000000" w:rsidDel="00000000" w:rsidP="00000000" w:rsidRDefault="00000000" w:rsidRPr="00000000" w14:paraId="00000402">
            <w:pPr>
              <w:jc w:val="left"/>
              <w:rPr/>
            </w:pPr>
            <w:r w:rsidDel="00000000" w:rsidR="00000000" w:rsidRPr="00000000">
              <w:rPr>
                <w:sz w:val="18"/>
                <w:szCs w:val="18"/>
                <w:rtl w:val="0"/>
              </w:rPr>
              <w:t xml:space="preserve">The dependency matrix and the ENABLES/REQUIRES/DRIVES/⟲ vocabulary</w:t>
            </w:r>
            <w:r w:rsidDel="00000000" w:rsidR="00000000" w:rsidRPr="00000000">
              <w:rPr>
                <w:rtl w:val="0"/>
              </w:rPr>
            </w:r>
          </w:p>
        </w:tc>
      </w:tr>
      <w:tr>
        <w:trPr>
          <w:cantSplit w:val="1"/>
          <w:tblHeader w:val="0"/>
        </w:trPr>
        <w:tc>
          <w:tcPr/>
          <w:p w:rsidR="00000000" w:rsidDel="00000000" w:rsidP="00000000" w:rsidRDefault="00000000" w:rsidRPr="00000000" w14:paraId="00000403">
            <w:pPr>
              <w:jc w:val="left"/>
              <w:rPr/>
            </w:pPr>
            <w:r w:rsidDel="00000000" w:rsidR="00000000" w:rsidRPr="00000000">
              <w:rPr>
                <w:sz w:val="18"/>
                <w:szCs w:val="18"/>
                <w:rtl w:val="0"/>
              </w:rPr>
              <w:t xml:space="preserve">5 — Sequencing Failure — The OneCare Autopsy</w:t>
            </w:r>
            <w:r w:rsidDel="00000000" w:rsidR="00000000" w:rsidRPr="00000000">
              <w:rPr>
                <w:rtl w:val="0"/>
              </w:rPr>
            </w:r>
          </w:p>
        </w:tc>
        <w:tc>
          <w:tcPr/>
          <w:p w:rsidR="00000000" w:rsidDel="00000000" w:rsidP="00000000" w:rsidRDefault="00000000" w:rsidRPr="00000000" w14:paraId="00000404">
            <w:pPr>
              <w:jc w:val="left"/>
              <w:rPr/>
            </w:pPr>
            <w:r w:rsidDel="00000000" w:rsidR="00000000" w:rsidRPr="00000000">
              <w:rPr>
                <w:sz w:val="18"/>
                <w:szCs w:val="18"/>
                <w:rtl w:val="0"/>
              </w:rPr>
              <w:t xml:space="preserve">The three-part failure this chapter opens with, worked in full</w:t>
            </w:r>
            <w:r w:rsidDel="00000000" w:rsidR="00000000" w:rsidRPr="00000000">
              <w:rPr>
                <w:rtl w:val="0"/>
              </w:rPr>
            </w:r>
          </w:p>
        </w:tc>
      </w:tr>
    </w:tbl>
    <w:p w:rsidR="00000000" w:rsidDel="00000000" w:rsidP="00000000" w:rsidRDefault="00000000" w:rsidRPr="00000000" w14:paraId="0000040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i w:val="1"/>
          <w:iCs w:val="1"/>
          <w:color w:val="555555"/>
          <w:sz w:val="18"/>
          <w:szCs w:val="18"/>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1.10 — Academy Track 1 lessons mapped to this chapter.</w:t>
      </w:r>
      <w:r w:rsidDel="00000000" w:rsidR="00000000" w:rsidRPr="00000000">
        <w:rPr>
          <w:rtl w:val="0"/>
        </w:rPr>
      </w:r>
    </w:p>
    <w:p w:rsidR="00000000" w:rsidDel="00000000" w:rsidP="00000000" w:rsidRDefault="00000000" w:rsidRPr="00000000" w14:paraId="00000406">
      <w:pPr>
        <w:pStyle w:val="Heading2"/>
        <w:pBdr>
          <w:top w:color="c9d2df" w:space="10" w:sz="6" w:val="single"/>
        </w:pBdr>
        <w:rPr/>
      </w:pPr>
      <w:bookmarkStart w:colFirst="0" w:colLast="0" w:name="_gmc454tf6des" w:id="60"/>
      <w:bookmarkEnd w:id="60"/>
      <w:r w:rsidDel="00000000" w:rsidR="00000000" w:rsidRPr="00000000">
        <w:rPr>
          <w:color w:val="161b22"/>
          <w:rtl w:val="0"/>
        </w:rPr>
        <w:t xml:space="preserve">1.17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407">
      <w:pPr>
        <w:rPr/>
      </w:pPr>
      <w:r w:rsidDel="00000000" w:rsidR="00000000" w:rsidRPr="00000000">
        <w:rPr>
          <w:rtl w:val="0"/>
        </w:rPr>
        <w:t xml:space="preserve">If you are a Vermont hospital executive: The most important action you can take before Act 68’s global budgets take effect in FY2028 is completing HCC gap closure for your full Medicare-attributed population. This single Technology pillar investment improves risk adjustment accuracy, produces a more defensible global budget benchmark, and prevents the “Managing Blind” failure mode in your first Act 68 global budget performance year. Do not wait for the AHS-GMCB analytics capability to complete this work. Start with VHCURES direct access and your current analytics resources now.</w:t>
      </w:r>
    </w:p>
    <w:p w:rsidR="00000000" w:rsidDel="00000000" w:rsidP="00000000" w:rsidRDefault="00000000" w:rsidRPr="00000000" w14:paraId="000004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Technology gate is your critical bottleneck, and it has a hard deadline — analytics capability must be operational before Act 68’s FY2028 global budgets take effect. The three-dependency convergence — global-budget management, Statewide Strategic Plan measurement, CCBHC risk stratification — means that a delay in the analytics capability is a compound failure across multiple statutory obligations. This deserves the urgency of a critical-path emergency, not the pace of a standard procurement.</w:t>
      </w:r>
    </w:p>
    <w:p w:rsidR="00000000" w:rsidDel="00000000" w:rsidP="00000000" w:rsidRDefault="00000000" w:rsidRPr="00000000" w14:paraId="000004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sequencing framework translates directly into the right oversight questions to ask AHS and GMCB at every reporting interval: Is the Technology gate open — analytics actually operating, not merely procured — before the Economics gate goes live? Is the RBP methodology being designed with equity constraints from the beginning, or will the equity review happen at the approval stage? Is the RHRC engagement building hospital-level Operations capacity ahead of Act 68’s global budget accountability requirements? These three questions will determine whether Act 68’s mandates produce the transformation they were designed for.</w:t>
      </w:r>
    </w:p>
    <w:p w:rsidR="00000000" w:rsidDel="00000000" w:rsidP="00000000" w:rsidRDefault="00000000" w:rsidRPr="00000000" w14:paraId="000004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OneCare failure is the most precisely documented sequencing failure in recent American health policy. Before designing or evaluating any state total-cost-of-care model, ask three questions: Is participation mandatory or voluntary? Is the technology substrate operational before financial risk is assumed? Is the equity constraint embedded in the payment design or appended at the review stage? The answers predict outcome more reliably than any other design feature of the model.</w:t>
      </w:r>
    </w:p>
    <w:p w:rsidR="00000000" w:rsidDel="00000000" w:rsidP="00000000" w:rsidRDefault="00000000" w:rsidRPr="00000000" w14:paraId="0000040B">
      <w:pPr>
        <w:pStyle w:val="Heading2"/>
        <w:pBdr>
          <w:top w:color="c9d2df" w:space="10" w:sz="6" w:val="single"/>
        </w:pBdr>
        <w:rPr/>
      </w:pPr>
      <w:bookmarkStart w:colFirst="0" w:colLast="0" w:name="_9pfx9cb6w3s6" w:id="61"/>
      <w:bookmarkEnd w:id="61"/>
      <w:r w:rsidDel="00000000" w:rsidR="00000000" w:rsidRPr="00000000">
        <w:rPr>
          <w:color w:val="161b22"/>
          <w:rtl w:val="0"/>
        </w:rPr>
        <w:t xml:space="preserve">1.18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40C">
      <w:pPr>
        <w:spacing w:after="120" w:before="160" w:lineRule="auto"/>
        <w:rPr/>
      </w:pPr>
      <w:r w:rsidDel="00000000" w:rsidR="00000000" w:rsidRPr="00000000">
        <w:rPr>
          <w:rFonts w:ascii="Calibri" w:cs="Calibri" w:eastAsia="Calibri" w:hAnsi="Calibri"/>
          <w:b w:val="1"/>
          <w:bCs w:val="1"/>
          <w:color w:val="2e74b5"/>
          <w:sz w:val="20"/>
          <w:szCs w:val="20"/>
          <w:rtl w:val="0"/>
        </w:rPr>
        <w:t xml:space="preserve">Dependency logic</w:t>
      </w:r>
      <w:r w:rsidDel="00000000" w:rsidR="00000000" w:rsidRPr="00000000">
        <w:rPr>
          <w:rFonts w:ascii="Calibri" w:cs="Calibri" w:eastAsia="Calibri" w:hAnsi="Calibri"/>
          <w:color w:val="000000"/>
          <w:sz w:val="18"/>
          <w:szCs w:val="18"/>
          <w:rtl w:val="0"/>
        </w:rPr>
        <w:t xml:space="preserve"> The principle that some pillar investments cannot produce results until upstream enabling investments are in place. Determines the execution sequence.</w:t>
      </w:r>
      <w:r w:rsidDel="00000000" w:rsidR="00000000" w:rsidRPr="00000000">
        <w:rPr>
          <w:rtl w:val="0"/>
        </w:rPr>
      </w:r>
    </w:p>
    <w:p w:rsidR="00000000" w:rsidDel="00000000" w:rsidP="00000000" w:rsidRDefault="00000000" w:rsidRPr="00000000" w14:paraId="000004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Execution sequence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order in which the five pillars must be built: Policy, Technology, Economics, Clinical, Operations. Determined by structural dependency, not by the relative importance of each pillar.</w:t>
      </w:r>
      <w:r w:rsidDel="00000000" w:rsidR="00000000" w:rsidRPr="00000000">
        <w:rPr>
          <w:rtl w:val="0"/>
        </w:rPr>
      </w:r>
    </w:p>
    <w:p w:rsidR="00000000" w:rsidDel="00000000" w:rsidP="00000000" w:rsidRDefault="00000000" w:rsidRPr="00000000" w14:paraId="0000040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Critical path gate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prerequisite investment that must be in place before a downstream pillar investment can be productive. A gate is </w:t>
      </w:r>
      <w:r w:rsidDel="00000000" w:rsidR="00000000" w:rsidRPr="00000000">
        <w:rPr>
          <w:rFonts w:ascii="Calibri" w:cs="Calibri" w:eastAsia="Calibri" w:hAnsi="Calibri"/>
          <w:b w:val="0"/>
          <w:bCs w:val="0"/>
          <w:i w:val="1"/>
          <w:iCs w:val="1"/>
          <w:smallCaps w:val="0"/>
          <w:strike w:val="0"/>
          <w:color w:val="000000"/>
          <w:sz w:val="18"/>
          <w:szCs w:val="18"/>
          <w:u w:val="none"/>
          <w:shd w:fill="auto" w:val="clear"/>
          <w:vertAlign w:val="baseline"/>
          <w:rtl w:val="0"/>
        </w:rPr>
        <w:t xml:space="preserve">open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when that work is finished and </w:t>
      </w:r>
      <w:r w:rsidDel="00000000" w:rsidR="00000000" w:rsidRPr="00000000">
        <w:rPr>
          <w:rFonts w:ascii="Calibri" w:cs="Calibri" w:eastAsia="Calibri" w:hAnsi="Calibri"/>
          <w:b w:val="0"/>
          <w:bCs w:val="0"/>
          <w:i w:val="1"/>
          <w:iCs w:val="1"/>
          <w:smallCaps w:val="0"/>
          <w:strike w:val="0"/>
          <w:color w:val="000000"/>
          <w:sz w:val="18"/>
          <w:szCs w:val="18"/>
          <w:u w:val="none"/>
          <w:shd w:fill="auto" w:val="clear"/>
          <w:vertAlign w:val="baseline"/>
          <w:rtl w:val="0"/>
        </w:rPr>
        <w:t xml:space="preserve">closed</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while it is unfinished; it is opened by completing the work, never by deciding to proceed. Cannot be bypassed by allocating more resources downstream.</w:t>
      </w:r>
      <w:r w:rsidDel="00000000" w:rsidR="00000000" w:rsidRPr="00000000">
        <w:rPr>
          <w:rtl w:val="0"/>
        </w:rPr>
      </w:r>
    </w:p>
    <w:p w:rsidR="00000000" w:rsidDel="00000000" w:rsidP="00000000" w:rsidRDefault="00000000" w:rsidRPr="00000000" w14:paraId="000004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“Managing Blind” failure mode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Assuming downside financial risk under a value-based payment model without the analytics infrastructure to track total cost of care in real time. Produces unexpected, unexplainable losses.</w:t>
      </w:r>
      <w:r w:rsidDel="00000000" w:rsidR="00000000" w:rsidRPr="00000000">
        <w:rPr>
          <w:rtl w:val="0"/>
        </w:rPr>
      </w:r>
    </w:p>
    <w:p w:rsidR="00000000" w:rsidDel="00000000" w:rsidP="00000000" w:rsidRDefault="00000000" w:rsidRPr="00000000" w14:paraId="000004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Sequencing failure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Deploying a downstream pillar before the upstream enabling investment is in place. OneCare Vermont is canonical: Economics (voluntary ACO) deployed without Policy mandate and Technology substrate.</w:t>
      </w:r>
      <w:r w:rsidDel="00000000" w:rsidR="00000000" w:rsidRPr="00000000">
        <w:rPr>
          <w:rtl w:val="0"/>
        </w:rPr>
      </w:r>
    </w:p>
    <w:p w:rsidR="00000000" w:rsidDel="00000000" w:rsidP="00000000" w:rsidRDefault="00000000" w:rsidRPr="00000000" w14:paraId="0000041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Voluntary vs. mandatory architecture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distinction between reform programs actors can opt out of and those they cannot. Act 68 establishes mandatory RBP and global budgets — eliminating voluntary opt-out.</w:t>
      </w:r>
      <w:r w:rsidDel="00000000" w:rsidR="00000000" w:rsidRPr="00000000">
        <w:rPr>
          <w:rtl w:val="0"/>
        </w:rPr>
      </w:r>
    </w:p>
    <w:p w:rsidR="00000000" w:rsidDel="00000000" w:rsidP="00000000" w:rsidRDefault="00000000" w:rsidRPr="00000000" w14:paraId="0000041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Economics-as-design vs. Economics-as-management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Design (defining the payment architecture) can proceed in parallel with the technology build. Management (operating the model) requires the technology substrate to be operational first.</w:t>
      </w:r>
      <w:r w:rsidDel="00000000" w:rsidR="00000000" w:rsidRPr="00000000">
        <w:rPr>
          <w:rtl w:val="0"/>
        </w:rPr>
      </w:r>
    </w:p>
    <w:p w:rsidR="00000000" w:rsidDel="00000000" w:rsidP="00000000" w:rsidRDefault="00000000" w:rsidRPr="00000000" w14:paraId="0000041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Transformation capital vs. incentive architecture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Transformation capital (the RHT award, and the EAST Fund until Vermont’s withdrawal from AHEAD) is time-limited bridge funding for infrastructure. Incentive architecture (global budgets, RBP) is permanent structural change to the payment environment. Confusing the two produces unsustainable programs.</w:t>
      </w:r>
      <w:r w:rsidDel="00000000" w:rsidR="00000000" w:rsidRPr="00000000">
        <w:rPr>
          <w:rtl w:val="0"/>
        </w:rPr>
      </w:r>
    </w:p>
    <w:p w:rsidR="00000000" w:rsidDel="00000000" w:rsidP="00000000" w:rsidRDefault="00000000" w:rsidRPr="00000000" w14:paraId="0000041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Reform cascade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legislatively structured sequence where each intervention creates capacity and legitimacy for the next. Vermont’s Act 167 → Act 51 → Act 68 is the prototype.</w:t>
      </w:r>
      <w:r w:rsidDel="00000000" w:rsidR="00000000" w:rsidRPr="00000000">
        <w:rPr>
          <w:rtl w:val="0"/>
        </w:rPr>
      </w:r>
    </w:p>
    <w:p w:rsidR="00000000" w:rsidDel="00000000" w:rsidP="00000000" w:rsidRDefault="00000000" w:rsidRPr="00000000" w14:paraId="000004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HCC gap closure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highest-ROI pre-global-budget analytics investment: completing hierarchical condition category documentation for all Medicare-attributed patients before global budgets take effect. Improves risk adjustment accuracy and produces a more defensible global budget benchmark.</w:t>
      </w:r>
      <w:r w:rsidDel="00000000" w:rsidR="00000000" w:rsidRPr="00000000">
        <w:rPr>
          <w:rtl w:val="0"/>
        </w:rPr>
      </w:r>
    </w:p>
    <w:p w:rsidR="00000000" w:rsidDel="00000000" w:rsidP="00000000" w:rsidRDefault="00000000" w:rsidRPr="00000000" w14:paraId="000004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Parallel work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Investment that proceeds simultaneously with critical path work because it sits behind no closed gate. Test: could this investment produce its full intended value today, with upstream pillars in their current state?</w:t>
      </w:r>
      <w:r w:rsidDel="00000000" w:rsidR="00000000" w:rsidRPr="00000000">
        <w:rPr>
          <w:rtl w:val="0"/>
        </w:rPr>
      </w:r>
    </w:p>
    <w:p w:rsidR="00000000" w:rsidDel="00000000" w:rsidP="00000000" w:rsidRDefault="00000000" w:rsidRPr="00000000" w14:paraId="000004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Premature investment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investment in a downstream pillar that proceeds before the upstream enabling investment is in place. Most common forms: Technology deployment without Operations readiness; Economics contracts without Technology analytics readiness.</w:t>
      </w:r>
      <w:r w:rsidDel="00000000" w:rsidR="00000000" w:rsidRPr="00000000">
        <w:rPr>
          <w:rtl w:val="0"/>
        </w:rPr>
      </w:r>
    </w:p>
    <w:p w:rsidR="00000000" w:rsidDel="00000000" w:rsidP="00000000" w:rsidRDefault="00000000" w:rsidRPr="00000000" w14:paraId="00000418">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Agency of Human Services, Health Care System Transformation Report (November 2025); Oliver Wyman Healthcare and Life Sciences Group, Act 167 Community Engagement: Recommendations (August 2024, revised October 2024 and January 2025); Vermont AHEAD State Agreement (January 2025); CMS AHEAD Model documentation (September 2025 update); Vermont Blueprint for Health Annual Report 2024; Act 68 of 2025; OneCare Vermont ACO annual reports (2014–2023); Maryland HSCRC Total Cost of Care Model data; GMCB FY25 and FY26 Hospital Budget Orders; Gobeille v. Liberty Mutual Ins. Co., 577 U.S. 312 (2016); VTDigger, “Vermont’s largest health insurer steps away from OneCare” (Dec. 20, 2022); VTDigger, “Vermont’s 8-year ‘all-payer’ health care experiment sunset at the end of 2025. What did it teach us?” (Mar. 13, 2026); Vermont State Auditor performance audits of OneCare Vermont (2019, 2021).</w:t>
      </w:r>
      <w:r w:rsidDel="00000000" w:rsidR="00000000" w:rsidRPr="00000000">
        <w:rPr>
          <w:rtl w:val="0"/>
        </w:rPr>
      </w:r>
    </w:p>
    <w:p w:rsidR="00000000" w:rsidDel="00000000" w:rsidP="00000000" w:rsidRDefault="00000000" w:rsidRPr="00000000" w14:paraId="00000419">
      <w:pPr>
        <w:rPr/>
      </w:pPr>
      <w:r w:rsidDel="00000000" w:rsidR="00000000" w:rsidRPr="00000000">
        <w:br w:type="page"/>
      </w:r>
      <w:r w:rsidDel="00000000" w:rsidR="00000000" w:rsidRPr="00000000">
        <w:rPr>
          <w:rtl w:val="0"/>
        </w:rPr>
      </w:r>
    </w:p>
    <w:p w:rsidR="00000000" w:rsidDel="00000000" w:rsidP="00000000" w:rsidRDefault="00000000" w:rsidRPr="00000000" w14:paraId="0000041A">
      <w:pPr>
        <w:pStyle w:val="Heading1"/>
        <w:rPr/>
      </w:pPr>
      <w:bookmarkStart w:colFirst="0" w:colLast="0" w:name="_148mat7rv36o" w:id="62"/>
      <w:bookmarkEnd w:id="62"/>
      <w:r w:rsidDel="00000000" w:rsidR="00000000" w:rsidRPr="00000000">
        <w:rPr>
          <w:b w:val="1"/>
          <w:bCs w:val="1"/>
          <w:color w:val="161b22"/>
          <w:rtl w:val="0"/>
        </w:rPr>
        <w:t xml:space="preserve">Chapter 2: The Policy Pillar — Legislative Architecture for Structural Reform</w:t>
      </w:r>
      <w:r w:rsidDel="00000000" w:rsidR="00000000" w:rsidRPr="00000000">
        <w:rPr>
          <w:rtl w:val="0"/>
        </w:rPr>
      </w:r>
    </w:p>
    <w:p w:rsidR="00000000" w:rsidDel="00000000" w:rsidP="00000000" w:rsidRDefault="00000000" w:rsidRPr="00000000" w14:paraId="0000041B">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Acts 167, 51, and 68 constitute the most comprehensive state-level healthcare reform mandate in the United States since Maryland’s all-payer model in the 1970s.</w:t>
      </w:r>
      <w:r w:rsidDel="00000000" w:rsidR="00000000" w:rsidRPr="00000000">
        <w:rPr>
          <w:rtl w:val="0"/>
        </w:rPr>
      </w:r>
    </w:p>
    <w:p w:rsidR="00000000" w:rsidDel="00000000" w:rsidP="00000000" w:rsidRDefault="00000000" w:rsidRPr="00000000" w14:paraId="0000041C">
      <w:pPr>
        <w:keepNext w:val="0"/>
        <w:rPr/>
      </w:pPr>
      <w:r w:rsidDel="00000000" w:rsidR="00000000" w:rsidRPr="00000000">
        <w:rPr>
          <w:rtl w:val="0"/>
        </w:rPr>
        <w:t xml:space="preserve">Every state’s reform effort eventually confronts the same architectural question: which provisions are aspirational and which are binding? A reform agenda that depends on voluntary participation by the actors with the most to lose from change will, with near certainty, be defeated by exactly those actors. This is not a Vermont-specific risk — it is the central design problem of structural healthcare reform anywhere, and it is the reason the Policy pillar has to come first in the five-pillar sequence. Vermont’s Acts 167, 51, and 68 are presented in detail in this chapter because they show, with unusual legislative specificity, what it actually takes to convert that aspiration into something binding — the diagnostic mandate, the planning mandate that bridged it to implementation, and the operational mandate that binds it.</w:t>
      </w:r>
    </w:p>
    <w:p w:rsidR="00000000" w:rsidDel="00000000" w:rsidP="00000000" w:rsidRDefault="00000000" w:rsidRPr="00000000" w14:paraId="0000041D">
      <w:pPr>
        <w:pStyle w:val="Heading2"/>
        <w:keepNext w:val="0"/>
        <w:pBdr>
          <w:top w:color="c9d2df" w:space="10" w:sz="6" w:val="single"/>
        </w:pBdr>
        <w:rPr/>
      </w:pPr>
      <w:bookmarkStart w:colFirst="0" w:colLast="0" w:name="_8tjulglf44sd" w:id="63"/>
      <w:bookmarkEnd w:id="63"/>
      <w:r w:rsidDel="00000000" w:rsidR="00000000" w:rsidRPr="00000000">
        <w:rPr>
          <w:color w:val="161b22"/>
          <w:rtl w:val="0"/>
        </w:rPr>
        <w:t xml:space="preserve">2.1  </w:t>
      </w:r>
      <w:r w:rsidDel="00000000" w:rsidR="00000000" w:rsidRPr="00000000">
        <w:rPr>
          <w:b w:val="1"/>
          <w:bCs w:val="1"/>
          <w:color w:val="161b22"/>
          <w:rtl w:val="0"/>
        </w:rPr>
        <w:t xml:space="preserve">The Anatomy of a System-Level Reform Mandate</w:t>
      </w:r>
      <w:r w:rsidDel="00000000" w:rsidR="00000000" w:rsidRPr="00000000">
        <w:rPr>
          <w:rtl w:val="0"/>
        </w:rPr>
      </w:r>
    </w:p>
    <w:tbl>
      <w:tblPr>
        <w:tblStyle w:val="Table4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063"/>
        <w:gridCol w:w="2752"/>
        <w:gridCol w:w="1501"/>
        <w:gridCol w:w="3754"/>
        <w:tblGridChange w:id="0">
          <w:tblGrid>
            <w:gridCol w:w="1063"/>
            <w:gridCol w:w="2752"/>
            <w:gridCol w:w="1501"/>
            <w:gridCol w:w="3754"/>
          </w:tblGrid>
        </w:tblGridChange>
      </w:tblGrid>
      <w:tr>
        <w:trPr>
          <w:cantSplit w:val="1"/>
          <w:tblHeader w:val="1"/>
        </w:trPr>
        <w:tc>
          <w:tcPr>
            <w:shd w:fill="1b3a6b" w:val="clear"/>
          </w:tcPr>
          <w:p w:rsidR="00000000" w:rsidDel="00000000" w:rsidP="00000000" w:rsidRDefault="00000000" w:rsidRPr="00000000" w14:paraId="0000041E">
            <w:pPr>
              <w:spacing w:after="0" w:before="0" w:line="240" w:lineRule="auto"/>
              <w:jc w:val="left"/>
              <w:rPr/>
            </w:pPr>
            <w:r w:rsidDel="00000000" w:rsidR="00000000" w:rsidRPr="00000000">
              <w:rPr>
                <w:b w:val="1"/>
                <w:bCs w:val="1"/>
                <w:color w:val="ffffff"/>
                <w:sz w:val="17"/>
                <w:szCs w:val="17"/>
                <w:rtl w:val="0"/>
              </w:rPr>
              <w:t xml:space="preserve">Year</w:t>
            </w:r>
            <w:r w:rsidDel="00000000" w:rsidR="00000000" w:rsidRPr="00000000">
              <w:rPr>
                <w:rtl w:val="0"/>
              </w:rPr>
            </w:r>
          </w:p>
        </w:tc>
        <w:tc>
          <w:tcPr>
            <w:shd w:fill="1b3a6b" w:val="clear"/>
          </w:tcPr>
          <w:p w:rsidR="00000000" w:rsidDel="00000000" w:rsidP="00000000" w:rsidRDefault="00000000" w:rsidRPr="00000000" w14:paraId="0000041F">
            <w:pPr>
              <w:spacing w:after="0" w:before="0" w:line="240" w:lineRule="auto"/>
              <w:jc w:val="left"/>
              <w:rPr/>
            </w:pPr>
            <w:r w:rsidDel="00000000" w:rsidR="00000000" w:rsidRPr="00000000">
              <w:rPr>
                <w:b w:val="1"/>
                <w:bCs w:val="1"/>
                <w:color w:val="ffffff"/>
                <w:sz w:val="17"/>
                <w:szCs w:val="17"/>
                <w:rtl w:val="0"/>
              </w:rPr>
              <w:t xml:space="preserve">Milestone</w:t>
            </w:r>
            <w:r w:rsidDel="00000000" w:rsidR="00000000" w:rsidRPr="00000000">
              <w:rPr>
                <w:rtl w:val="0"/>
              </w:rPr>
            </w:r>
          </w:p>
        </w:tc>
        <w:tc>
          <w:tcPr>
            <w:shd w:fill="1b3a6b" w:val="clear"/>
          </w:tcPr>
          <w:p w:rsidR="00000000" w:rsidDel="00000000" w:rsidP="00000000" w:rsidRDefault="00000000" w:rsidRPr="00000000" w14:paraId="00000420">
            <w:pPr>
              <w:spacing w:after="0" w:before="0" w:line="240" w:lineRule="auto"/>
              <w:jc w:val="left"/>
              <w:rPr/>
            </w:pPr>
            <w:r w:rsidDel="00000000" w:rsidR="00000000" w:rsidRPr="00000000">
              <w:rPr>
                <w:b w:val="1"/>
                <w:bCs w:val="1"/>
                <w:color w:val="ffffff"/>
                <w:sz w:val="17"/>
                <w:szCs w:val="17"/>
                <w:rtl w:val="0"/>
              </w:rPr>
              <w:t xml:space="preserve">Pillar</w:t>
            </w:r>
            <w:r w:rsidDel="00000000" w:rsidR="00000000" w:rsidRPr="00000000">
              <w:rPr>
                <w:rtl w:val="0"/>
              </w:rPr>
            </w:r>
          </w:p>
        </w:tc>
        <w:tc>
          <w:tcPr>
            <w:shd w:fill="1b3a6b" w:val="clear"/>
          </w:tcPr>
          <w:p w:rsidR="00000000" w:rsidDel="00000000" w:rsidP="00000000" w:rsidRDefault="00000000" w:rsidRPr="00000000" w14:paraId="00000421">
            <w:pPr>
              <w:spacing w:after="0" w:before="0" w:line="240" w:lineRule="auto"/>
              <w:jc w:val="left"/>
              <w:rPr/>
            </w:pPr>
            <w:r w:rsidDel="00000000" w:rsidR="00000000" w:rsidRPr="00000000">
              <w:rPr>
                <w:b w:val="1"/>
                <w:bCs w:val="1"/>
                <w:color w:val="ffffff"/>
                <w:sz w:val="17"/>
                <w:szCs w:val="17"/>
                <w:rtl w:val="0"/>
              </w:rPr>
              <w:t xml:space="preserve">Significance</w:t>
            </w:r>
            <w:r w:rsidDel="00000000" w:rsidR="00000000" w:rsidRPr="00000000">
              <w:rPr>
                <w:rtl w:val="0"/>
              </w:rPr>
            </w:r>
          </w:p>
        </w:tc>
      </w:tr>
      <w:tr>
        <w:trPr>
          <w:cantSplit w:val="1"/>
          <w:tblHeader w:val="0"/>
        </w:trPr>
        <w:tc>
          <w:tcPr/>
          <w:p w:rsidR="00000000" w:rsidDel="00000000" w:rsidP="00000000" w:rsidRDefault="00000000" w:rsidRPr="00000000" w14:paraId="00000422">
            <w:pPr>
              <w:spacing w:after="0" w:before="0" w:line="240" w:lineRule="auto"/>
              <w:jc w:val="left"/>
              <w:rPr/>
            </w:pPr>
            <w:r w:rsidDel="00000000" w:rsidR="00000000" w:rsidRPr="00000000">
              <w:rPr>
                <w:sz w:val="17"/>
                <w:szCs w:val="17"/>
                <w:rtl w:val="0"/>
              </w:rPr>
              <w:t xml:space="preserve">2022</w:t>
            </w:r>
            <w:r w:rsidDel="00000000" w:rsidR="00000000" w:rsidRPr="00000000">
              <w:rPr>
                <w:rtl w:val="0"/>
              </w:rPr>
            </w:r>
          </w:p>
        </w:tc>
        <w:tc>
          <w:tcPr/>
          <w:p w:rsidR="00000000" w:rsidDel="00000000" w:rsidP="00000000" w:rsidRDefault="00000000" w:rsidRPr="00000000" w14:paraId="00000423">
            <w:pPr>
              <w:spacing w:after="0" w:before="0" w:line="240" w:lineRule="auto"/>
              <w:jc w:val="left"/>
              <w:rPr/>
            </w:pPr>
            <w:r w:rsidDel="00000000" w:rsidR="00000000" w:rsidRPr="00000000">
              <w:rPr>
                <w:sz w:val="17"/>
                <w:szCs w:val="17"/>
                <w:rtl w:val="0"/>
              </w:rPr>
              <w:t xml:space="preserve">Act 167 of 2022 enacted</w:t>
            </w:r>
            <w:r w:rsidDel="00000000" w:rsidR="00000000" w:rsidRPr="00000000">
              <w:rPr>
                <w:rtl w:val="0"/>
              </w:rPr>
            </w:r>
          </w:p>
        </w:tc>
        <w:tc>
          <w:tcPr/>
          <w:p w:rsidR="00000000" w:rsidDel="00000000" w:rsidP="00000000" w:rsidRDefault="00000000" w:rsidRPr="00000000" w14:paraId="00000424">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25">
            <w:pPr>
              <w:spacing w:after="0" w:before="0" w:line="240" w:lineRule="auto"/>
              <w:jc w:val="left"/>
              <w:rPr/>
            </w:pPr>
            <w:r w:rsidDel="00000000" w:rsidR="00000000" w:rsidRPr="00000000">
              <w:rPr>
                <w:sz w:val="17"/>
                <w:szCs w:val="17"/>
                <w:rtl w:val="0"/>
              </w:rPr>
              <w:t xml:space="preserve">Commissioned Oliver Wyman analysis; mandated system-wide diagnostic</w:t>
            </w:r>
            <w:r w:rsidDel="00000000" w:rsidR="00000000" w:rsidRPr="00000000">
              <w:rPr>
                <w:rtl w:val="0"/>
              </w:rPr>
            </w:r>
          </w:p>
        </w:tc>
      </w:tr>
      <w:tr>
        <w:trPr>
          <w:cantSplit w:val="0"/>
          <w:tblHeader w:val="0"/>
        </w:trPr>
        <w:tc>
          <w:tcPr/>
          <w:p w:rsidR="00000000" w:rsidDel="00000000" w:rsidP="00000000" w:rsidRDefault="00000000" w:rsidRPr="00000000" w14:paraId="00000426">
            <w:pPr>
              <w:spacing w:after="0" w:before="0" w:line="240" w:lineRule="auto"/>
              <w:jc w:val="left"/>
              <w:rPr/>
            </w:pPr>
            <w:r w:rsidDel="00000000" w:rsidR="00000000" w:rsidRPr="00000000">
              <w:rPr>
                <w:sz w:val="17"/>
                <w:szCs w:val="17"/>
                <w:rtl w:val="0"/>
              </w:rPr>
              <w:t xml:space="preserve">2023</w:t>
            </w:r>
            <w:r w:rsidDel="00000000" w:rsidR="00000000" w:rsidRPr="00000000">
              <w:rPr>
                <w:rtl w:val="0"/>
              </w:rPr>
            </w:r>
          </w:p>
        </w:tc>
        <w:tc>
          <w:tcPr/>
          <w:p w:rsidR="00000000" w:rsidDel="00000000" w:rsidP="00000000" w:rsidRDefault="00000000" w:rsidRPr="00000000" w14:paraId="00000427">
            <w:pPr>
              <w:spacing w:after="0" w:before="0" w:line="240" w:lineRule="auto"/>
              <w:jc w:val="left"/>
              <w:rPr/>
            </w:pPr>
            <w:r w:rsidDel="00000000" w:rsidR="00000000" w:rsidRPr="00000000">
              <w:rPr>
                <w:sz w:val="17"/>
                <w:szCs w:val="17"/>
                <w:rtl w:val="0"/>
              </w:rPr>
              <w:t xml:space="preserve">Act 51 of 2023 enacted</w:t>
            </w:r>
            <w:r w:rsidDel="00000000" w:rsidR="00000000" w:rsidRPr="00000000">
              <w:rPr>
                <w:rtl w:val="0"/>
              </w:rPr>
            </w:r>
          </w:p>
        </w:tc>
        <w:tc>
          <w:tcPr/>
          <w:p w:rsidR="00000000" w:rsidDel="00000000" w:rsidP="00000000" w:rsidRDefault="00000000" w:rsidRPr="00000000" w14:paraId="00000428">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29">
            <w:pPr>
              <w:spacing w:after="0" w:before="0" w:line="240" w:lineRule="auto"/>
              <w:jc w:val="left"/>
              <w:rPr/>
            </w:pPr>
            <w:r w:rsidDel="00000000" w:rsidR="00000000" w:rsidRPr="00000000">
              <w:rPr>
                <w:sz w:val="17"/>
                <w:szCs w:val="17"/>
                <w:rtl w:val="0"/>
              </w:rPr>
              <w:t xml:space="preserve">Authorized AHS hospital transformation planning pilots with up to four hospitals (amending Act 167); Medicaid and DVHA program changes</w:t>
            </w:r>
            <w:r w:rsidDel="00000000" w:rsidR="00000000" w:rsidRPr="00000000">
              <w:rPr>
                <w:rtl w:val="0"/>
              </w:rPr>
            </w:r>
          </w:p>
        </w:tc>
      </w:tr>
      <w:tr>
        <w:trPr>
          <w:cantSplit w:val="0"/>
          <w:tblHeader w:val="0"/>
        </w:trPr>
        <w:tc>
          <w:tcPr/>
          <w:p w:rsidR="00000000" w:rsidDel="00000000" w:rsidP="00000000" w:rsidRDefault="00000000" w:rsidRPr="00000000" w14:paraId="0000042A">
            <w:pPr>
              <w:spacing w:after="0" w:before="0" w:line="240" w:lineRule="auto"/>
              <w:jc w:val="left"/>
              <w:rPr/>
            </w:pPr>
            <w:r w:rsidDel="00000000" w:rsidR="00000000" w:rsidRPr="00000000">
              <w:rPr>
                <w:sz w:val="17"/>
                <w:szCs w:val="17"/>
                <w:rtl w:val="0"/>
              </w:rPr>
              <w:t xml:space="preserve">Aug 2024</w:t>
            </w:r>
            <w:r w:rsidDel="00000000" w:rsidR="00000000" w:rsidRPr="00000000">
              <w:rPr>
                <w:rtl w:val="0"/>
              </w:rPr>
            </w:r>
          </w:p>
        </w:tc>
        <w:tc>
          <w:tcPr/>
          <w:p w:rsidR="00000000" w:rsidDel="00000000" w:rsidP="00000000" w:rsidRDefault="00000000" w:rsidRPr="00000000" w14:paraId="0000042B">
            <w:pPr>
              <w:spacing w:after="0" w:before="0" w:line="240" w:lineRule="auto"/>
              <w:jc w:val="left"/>
              <w:rPr/>
            </w:pPr>
            <w:r w:rsidDel="00000000" w:rsidR="00000000" w:rsidRPr="00000000">
              <w:rPr>
                <w:sz w:val="17"/>
                <w:szCs w:val="17"/>
                <w:rtl w:val="0"/>
              </w:rPr>
              <w:t xml:space="preserve">Oliver Wyman Act 167 Report</w:t>
            </w:r>
            <w:r w:rsidDel="00000000" w:rsidR="00000000" w:rsidRPr="00000000">
              <w:rPr>
                <w:rtl w:val="0"/>
              </w:rPr>
            </w:r>
          </w:p>
        </w:tc>
        <w:tc>
          <w:tcPr/>
          <w:p w:rsidR="00000000" w:rsidDel="00000000" w:rsidP="00000000" w:rsidRDefault="00000000" w:rsidRPr="00000000" w14:paraId="0000042C">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2D">
            <w:pPr>
              <w:spacing w:after="0" w:before="0" w:line="240" w:lineRule="auto"/>
              <w:jc w:val="left"/>
              <w:rPr/>
            </w:pPr>
            <w:r w:rsidDel="00000000" w:rsidR="00000000" w:rsidRPr="00000000">
              <w:rPr>
                <w:sz w:val="17"/>
                <w:szCs w:val="17"/>
                <w:rtl w:val="0"/>
              </w:rPr>
              <w:t xml:space="preserve">Documented 9/14 hospitals in losses; $2.4B 5-year deficit projection; triggered legislative action</w:t>
            </w:r>
            <w:r w:rsidDel="00000000" w:rsidR="00000000" w:rsidRPr="00000000">
              <w:rPr>
                <w:rtl w:val="0"/>
              </w:rPr>
            </w:r>
          </w:p>
        </w:tc>
      </w:tr>
      <w:tr>
        <w:trPr>
          <w:cantSplit w:val="0"/>
          <w:tblHeader w:val="0"/>
        </w:trPr>
        <w:tc>
          <w:tcPr/>
          <w:p w:rsidR="00000000" w:rsidDel="00000000" w:rsidP="00000000" w:rsidRDefault="00000000" w:rsidRPr="00000000" w14:paraId="0000042E">
            <w:pPr>
              <w:spacing w:after="0" w:before="0" w:line="240" w:lineRule="auto"/>
              <w:jc w:val="left"/>
              <w:rPr/>
            </w:pPr>
            <w:r w:rsidDel="00000000" w:rsidR="00000000" w:rsidRPr="00000000">
              <w:rPr>
                <w:sz w:val="17"/>
                <w:szCs w:val="17"/>
                <w:rtl w:val="0"/>
              </w:rPr>
              <w:t xml:space="preserve">Sept 2024</w:t>
            </w:r>
            <w:r w:rsidDel="00000000" w:rsidR="00000000" w:rsidRPr="00000000">
              <w:rPr>
                <w:rtl w:val="0"/>
              </w:rPr>
            </w:r>
          </w:p>
        </w:tc>
        <w:tc>
          <w:tcPr/>
          <w:p w:rsidR="00000000" w:rsidDel="00000000" w:rsidP="00000000" w:rsidRDefault="00000000" w:rsidRPr="00000000" w14:paraId="0000042F">
            <w:pPr>
              <w:spacing w:after="0" w:before="0" w:line="240" w:lineRule="auto"/>
              <w:jc w:val="left"/>
              <w:rPr/>
            </w:pPr>
            <w:r w:rsidDel="00000000" w:rsidR="00000000" w:rsidRPr="00000000">
              <w:rPr>
                <w:sz w:val="17"/>
                <w:szCs w:val="17"/>
                <w:rtl w:val="0"/>
              </w:rPr>
              <w:t xml:space="preserve">Oliver Wyman presentation to GMCB</w:t>
            </w:r>
            <w:r w:rsidDel="00000000" w:rsidR="00000000" w:rsidRPr="00000000">
              <w:rPr>
                <w:rtl w:val="0"/>
              </w:rPr>
            </w:r>
          </w:p>
        </w:tc>
        <w:tc>
          <w:tcPr/>
          <w:p w:rsidR="00000000" w:rsidDel="00000000" w:rsidP="00000000" w:rsidRDefault="00000000" w:rsidRPr="00000000" w14:paraId="00000430">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31">
            <w:pPr>
              <w:spacing w:after="0" w:before="0" w:line="240" w:lineRule="auto"/>
              <w:jc w:val="left"/>
              <w:rPr/>
            </w:pPr>
            <w:r w:rsidDel="00000000" w:rsidR="00000000" w:rsidRPr="00000000">
              <w:rPr>
                <w:sz w:val="17"/>
                <w:szCs w:val="17"/>
                <w:rtl w:val="0"/>
              </w:rPr>
              <w:t xml:space="preserve">Room full of stakeholders; financial trajectory confirmed publicly; political inflection point</w:t>
            </w:r>
            <w:r w:rsidDel="00000000" w:rsidR="00000000" w:rsidRPr="00000000">
              <w:rPr>
                <w:rtl w:val="0"/>
              </w:rPr>
            </w:r>
          </w:p>
        </w:tc>
      </w:tr>
      <w:tr>
        <w:trPr>
          <w:cantSplit w:val="0"/>
          <w:tblHeader w:val="0"/>
        </w:trPr>
        <w:tc>
          <w:tcPr/>
          <w:p w:rsidR="00000000" w:rsidDel="00000000" w:rsidP="00000000" w:rsidRDefault="00000000" w:rsidRPr="00000000" w14:paraId="00000432">
            <w:pPr>
              <w:spacing w:after="0" w:before="0" w:line="240" w:lineRule="auto"/>
              <w:jc w:val="left"/>
              <w:rPr/>
            </w:pPr>
            <w:r w:rsidDel="00000000" w:rsidR="00000000" w:rsidRPr="00000000">
              <w:rPr>
                <w:sz w:val="17"/>
                <w:szCs w:val="17"/>
                <w:rtl w:val="0"/>
              </w:rPr>
              <w:t xml:space="preserve">Jan 2025</w:t>
            </w:r>
            <w:r w:rsidDel="00000000" w:rsidR="00000000" w:rsidRPr="00000000">
              <w:rPr>
                <w:rtl w:val="0"/>
              </w:rPr>
            </w:r>
          </w:p>
        </w:tc>
        <w:tc>
          <w:tcPr/>
          <w:p w:rsidR="00000000" w:rsidDel="00000000" w:rsidP="00000000" w:rsidRDefault="00000000" w:rsidRPr="00000000" w14:paraId="00000433">
            <w:pPr>
              <w:spacing w:after="0" w:before="0" w:line="240" w:lineRule="auto"/>
              <w:jc w:val="left"/>
              <w:rPr/>
            </w:pPr>
            <w:r w:rsidDel="00000000" w:rsidR="00000000" w:rsidRPr="00000000">
              <w:rPr>
                <w:sz w:val="17"/>
                <w:szCs w:val="17"/>
                <w:rtl w:val="0"/>
              </w:rPr>
              <w:t xml:space="preserve">Vermont AHEAD State Agreement signed</w:t>
            </w:r>
            <w:r w:rsidDel="00000000" w:rsidR="00000000" w:rsidRPr="00000000">
              <w:rPr>
                <w:rtl w:val="0"/>
              </w:rPr>
            </w:r>
          </w:p>
        </w:tc>
        <w:tc>
          <w:tcPr/>
          <w:p w:rsidR="00000000" w:rsidDel="00000000" w:rsidP="00000000" w:rsidRDefault="00000000" w:rsidRPr="00000000" w14:paraId="00000434">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35">
            <w:pPr>
              <w:spacing w:after="0" w:before="0" w:line="240" w:lineRule="auto"/>
              <w:jc w:val="left"/>
              <w:rPr/>
            </w:pPr>
            <w:r w:rsidDel="00000000" w:rsidR="00000000" w:rsidRPr="00000000">
              <w:rPr>
                <w:sz w:val="17"/>
                <w:szCs w:val="17"/>
                <w:rtl w:val="0"/>
              </w:rPr>
              <w:t xml:space="preserve">Committed Vermont to Cohort 2; EAST Fund participation; 8-year performance period</w:t>
            </w:r>
            <w:r w:rsidDel="00000000" w:rsidR="00000000" w:rsidRPr="00000000">
              <w:rPr>
                <w:rtl w:val="0"/>
              </w:rPr>
            </w:r>
          </w:p>
        </w:tc>
      </w:tr>
      <w:tr>
        <w:trPr>
          <w:cantSplit w:val="0"/>
          <w:tblHeader w:val="0"/>
        </w:trPr>
        <w:tc>
          <w:tcPr/>
          <w:p w:rsidR="00000000" w:rsidDel="00000000" w:rsidP="00000000" w:rsidRDefault="00000000" w:rsidRPr="00000000" w14:paraId="00000436">
            <w:pPr>
              <w:spacing w:after="0" w:before="0" w:line="240" w:lineRule="auto"/>
              <w:jc w:val="left"/>
              <w:rPr/>
            </w:pPr>
            <w:r w:rsidDel="00000000" w:rsidR="00000000" w:rsidRPr="00000000">
              <w:rPr>
                <w:sz w:val="17"/>
                <w:szCs w:val="17"/>
                <w:rtl w:val="0"/>
              </w:rPr>
              <w:t xml:space="preserve">2025</w:t>
            </w:r>
            <w:r w:rsidDel="00000000" w:rsidR="00000000" w:rsidRPr="00000000">
              <w:rPr>
                <w:rtl w:val="0"/>
              </w:rPr>
            </w:r>
          </w:p>
        </w:tc>
        <w:tc>
          <w:tcPr/>
          <w:p w:rsidR="00000000" w:rsidDel="00000000" w:rsidP="00000000" w:rsidRDefault="00000000" w:rsidRPr="00000000" w14:paraId="00000437">
            <w:pPr>
              <w:spacing w:after="0" w:before="0" w:line="240" w:lineRule="auto"/>
              <w:jc w:val="left"/>
              <w:rPr/>
            </w:pPr>
            <w:r w:rsidDel="00000000" w:rsidR="00000000" w:rsidRPr="00000000">
              <w:rPr>
                <w:sz w:val="17"/>
                <w:szCs w:val="17"/>
                <w:rtl w:val="0"/>
              </w:rPr>
              <w:t xml:space="preserve">Act 68 of 2025 enacted</w:t>
            </w:r>
            <w:r w:rsidDel="00000000" w:rsidR="00000000" w:rsidRPr="00000000">
              <w:rPr>
                <w:rtl w:val="0"/>
              </w:rPr>
            </w:r>
          </w:p>
        </w:tc>
        <w:tc>
          <w:tcPr/>
          <w:p w:rsidR="00000000" w:rsidDel="00000000" w:rsidP="00000000" w:rsidRDefault="00000000" w:rsidRPr="00000000" w14:paraId="00000438">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39">
            <w:pPr>
              <w:spacing w:after="0" w:before="0" w:line="240" w:lineRule="auto"/>
              <w:jc w:val="left"/>
              <w:rPr/>
            </w:pPr>
            <w:r w:rsidDel="00000000" w:rsidR="00000000" w:rsidRPr="00000000">
              <w:rPr>
                <w:sz w:val="17"/>
                <w:szCs w:val="17"/>
                <w:rtl w:val="0"/>
              </w:rPr>
              <w:t xml:space="preserve">Mandatory RBP (FY2027), global budgets (FY2028), Jan 2028 Strategic Plan deadline</w:t>
            </w:r>
            <w:r w:rsidDel="00000000" w:rsidR="00000000" w:rsidRPr="00000000">
              <w:rPr>
                <w:rtl w:val="0"/>
              </w:rPr>
            </w:r>
          </w:p>
        </w:tc>
      </w:tr>
      <w:tr>
        <w:trPr>
          <w:cantSplit w:val="0"/>
          <w:tblHeader w:val="0"/>
        </w:trPr>
        <w:tc>
          <w:tcPr/>
          <w:p w:rsidR="00000000" w:rsidDel="00000000" w:rsidP="00000000" w:rsidRDefault="00000000" w:rsidRPr="00000000" w14:paraId="0000043A">
            <w:pPr>
              <w:spacing w:after="0" w:before="0" w:line="240" w:lineRule="auto"/>
              <w:jc w:val="left"/>
              <w:rPr/>
            </w:pPr>
            <w:r w:rsidDel="00000000" w:rsidR="00000000" w:rsidRPr="00000000">
              <w:rPr>
                <w:sz w:val="17"/>
                <w:szCs w:val="17"/>
                <w:rtl w:val="0"/>
              </w:rPr>
              <w:t xml:space="preserve">Jul 4, 2025</w:t>
            </w:r>
            <w:r w:rsidDel="00000000" w:rsidR="00000000" w:rsidRPr="00000000">
              <w:rPr>
                <w:rtl w:val="0"/>
              </w:rPr>
            </w:r>
          </w:p>
        </w:tc>
        <w:tc>
          <w:tcPr/>
          <w:p w:rsidR="00000000" w:rsidDel="00000000" w:rsidP="00000000" w:rsidRDefault="00000000" w:rsidRPr="00000000" w14:paraId="0000043B">
            <w:pPr>
              <w:spacing w:after="0" w:before="0" w:line="240" w:lineRule="auto"/>
              <w:jc w:val="left"/>
              <w:rPr/>
            </w:pPr>
            <w:r w:rsidDel="00000000" w:rsidR="00000000" w:rsidRPr="00000000">
              <w:rPr>
                <w:sz w:val="17"/>
                <w:szCs w:val="17"/>
                <w:rtl w:val="0"/>
              </w:rPr>
              <w:t xml:space="preserve">H.R. 1 signed (One Big Beautiful Bill Act)</w:t>
            </w:r>
            <w:r w:rsidDel="00000000" w:rsidR="00000000" w:rsidRPr="00000000">
              <w:rPr>
                <w:rtl w:val="0"/>
              </w:rPr>
            </w:r>
          </w:p>
        </w:tc>
        <w:tc>
          <w:tcPr/>
          <w:p w:rsidR="00000000" w:rsidDel="00000000" w:rsidP="00000000" w:rsidRDefault="00000000" w:rsidRPr="00000000" w14:paraId="0000043C">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3D">
            <w:pPr>
              <w:spacing w:after="0" w:before="0" w:line="240" w:lineRule="auto"/>
              <w:jc w:val="left"/>
              <w:rPr/>
            </w:pPr>
            <w:r w:rsidDel="00000000" w:rsidR="00000000" w:rsidRPr="00000000">
              <w:rPr>
                <w:sz w:val="17"/>
                <w:szCs w:val="17"/>
                <w:rtl w:val="0"/>
              </w:rPr>
              <w:t xml:space="preserve">$911B Medicaid cuts over 10 years; work requirements; 10M additional uninsured by 2034</w:t>
            </w:r>
            <w:r w:rsidDel="00000000" w:rsidR="00000000" w:rsidRPr="00000000">
              <w:rPr>
                <w:rtl w:val="0"/>
              </w:rPr>
            </w:r>
          </w:p>
        </w:tc>
      </w:tr>
      <w:tr>
        <w:trPr>
          <w:cantSplit w:val="0"/>
          <w:tblHeader w:val="0"/>
        </w:trPr>
        <w:tc>
          <w:tcPr/>
          <w:p w:rsidR="00000000" w:rsidDel="00000000" w:rsidP="00000000" w:rsidRDefault="00000000" w:rsidRPr="00000000" w14:paraId="0000043E">
            <w:pPr>
              <w:spacing w:after="0" w:before="0" w:line="240" w:lineRule="auto"/>
              <w:jc w:val="left"/>
              <w:rPr/>
            </w:pPr>
            <w:r w:rsidDel="00000000" w:rsidR="00000000" w:rsidRPr="00000000">
              <w:rPr>
                <w:sz w:val="17"/>
                <w:szCs w:val="17"/>
                <w:rtl w:val="0"/>
              </w:rPr>
              <w:t xml:space="preserve">Nov 2025</w:t>
            </w:r>
            <w:r w:rsidDel="00000000" w:rsidR="00000000" w:rsidRPr="00000000">
              <w:rPr>
                <w:rtl w:val="0"/>
              </w:rPr>
            </w:r>
          </w:p>
        </w:tc>
        <w:tc>
          <w:tcPr/>
          <w:p w:rsidR="00000000" w:rsidDel="00000000" w:rsidP="00000000" w:rsidRDefault="00000000" w:rsidRPr="00000000" w14:paraId="0000043F">
            <w:pPr>
              <w:spacing w:after="0" w:before="0" w:line="240" w:lineRule="auto"/>
              <w:jc w:val="left"/>
              <w:rPr/>
            </w:pPr>
            <w:r w:rsidDel="00000000" w:rsidR="00000000" w:rsidRPr="00000000">
              <w:rPr>
                <w:sz w:val="17"/>
                <w:szCs w:val="17"/>
                <w:rtl w:val="0"/>
              </w:rPr>
              <w:t xml:space="preserve">Vermont RHT Program Application submitted</w:t>
            </w:r>
            <w:r w:rsidDel="00000000" w:rsidR="00000000" w:rsidRPr="00000000">
              <w:rPr>
                <w:rtl w:val="0"/>
              </w:rPr>
            </w:r>
          </w:p>
        </w:tc>
        <w:tc>
          <w:tcPr/>
          <w:p w:rsidR="00000000" w:rsidDel="00000000" w:rsidP="00000000" w:rsidRDefault="00000000" w:rsidRPr="00000000" w14:paraId="00000440">
            <w:pPr>
              <w:spacing w:after="0" w:before="0" w:line="240" w:lineRule="auto"/>
              <w:jc w:val="left"/>
              <w:rPr/>
            </w:pPr>
            <w:r w:rsidDel="00000000" w:rsidR="00000000" w:rsidRPr="00000000">
              <w:rPr>
                <w:sz w:val="17"/>
                <w:szCs w:val="17"/>
                <w:rtl w:val="0"/>
              </w:rPr>
              <w:t xml:space="preserve">Policy / Operations</w:t>
            </w:r>
            <w:r w:rsidDel="00000000" w:rsidR="00000000" w:rsidRPr="00000000">
              <w:rPr>
                <w:rtl w:val="0"/>
              </w:rPr>
            </w:r>
          </w:p>
        </w:tc>
        <w:tc>
          <w:tcPr/>
          <w:p w:rsidR="00000000" w:rsidDel="00000000" w:rsidP="00000000" w:rsidRDefault="00000000" w:rsidRPr="00000000" w14:paraId="00000441">
            <w:pPr>
              <w:spacing w:after="0" w:before="0" w:line="240" w:lineRule="auto"/>
              <w:jc w:val="left"/>
              <w:rPr/>
            </w:pPr>
            <w:r w:rsidDel="00000000" w:rsidR="00000000" w:rsidRPr="00000000">
              <w:rPr>
                <w:sz w:val="17"/>
                <w:szCs w:val="17"/>
                <w:rtl w:val="0"/>
              </w:rPr>
              <w:t xml:space="preserve">RHT Program award application; 19 HTR tools; 370-FTE workforce plan</w:t>
            </w:r>
            <w:r w:rsidDel="00000000" w:rsidR="00000000" w:rsidRPr="00000000">
              <w:rPr>
                <w:rtl w:val="0"/>
              </w:rPr>
            </w:r>
          </w:p>
        </w:tc>
      </w:tr>
      <w:tr>
        <w:trPr>
          <w:cantSplit w:val="0"/>
          <w:tblHeader w:val="0"/>
        </w:trPr>
        <w:tc>
          <w:tcPr/>
          <w:p w:rsidR="00000000" w:rsidDel="00000000" w:rsidP="00000000" w:rsidRDefault="00000000" w:rsidRPr="00000000" w14:paraId="00000442">
            <w:pPr>
              <w:spacing w:after="0" w:before="0" w:line="240" w:lineRule="auto"/>
              <w:jc w:val="left"/>
              <w:rPr/>
            </w:pPr>
            <w:r w:rsidDel="00000000" w:rsidR="00000000" w:rsidRPr="00000000">
              <w:rPr>
                <w:sz w:val="17"/>
                <w:szCs w:val="17"/>
                <w:rtl w:val="0"/>
              </w:rPr>
              <w:t xml:space="preserve">Dec 2025</w:t>
            </w:r>
            <w:r w:rsidDel="00000000" w:rsidR="00000000" w:rsidRPr="00000000">
              <w:rPr>
                <w:rtl w:val="0"/>
              </w:rPr>
            </w:r>
          </w:p>
        </w:tc>
        <w:tc>
          <w:tcPr/>
          <w:p w:rsidR="00000000" w:rsidDel="00000000" w:rsidP="00000000" w:rsidRDefault="00000000" w:rsidRPr="00000000" w14:paraId="00000443">
            <w:pPr>
              <w:spacing w:after="0" w:before="0" w:line="240" w:lineRule="auto"/>
              <w:jc w:val="left"/>
              <w:rPr/>
            </w:pPr>
            <w:r w:rsidDel="00000000" w:rsidR="00000000" w:rsidRPr="00000000">
              <w:rPr>
                <w:sz w:val="17"/>
                <w:szCs w:val="17"/>
                <w:rtl w:val="0"/>
              </w:rPr>
              <w:t xml:space="preserve">CMS BALANCE Model announced</w:t>
            </w:r>
            <w:r w:rsidDel="00000000" w:rsidR="00000000" w:rsidRPr="00000000">
              <w:rPr>
                <w:rtl w:val="0"/>
              </w:rPr>
            </w:r>
          </w:p>
        </w:tc>
        <w:tc>
          <w:tcPr/>
          <w:p w:rsidR="00000000" w:rsidDel="00000000" w:rsidP="00000000" w:rsidRDefault="00000000" w:rsidRPr="00000000" w14:paraId="00000444">
            <w:pPr>
              <w:spacing w:after="0" w:before="0" w:line="240" w:lineRule="auto"/>
              <w:jc w:val="left"/>
              <w:rPr/>
            </w:pPr>
            <w:r w:rsidDel="00000000" w:rsidR="00000000" w:rsidRPr="00000000">
              <w:rPr>
                <w:sz w:val="17"/>
                <w:szCs w:val="17"/>
                <w:rtl w:val="0"/>
              </w:rPr>
              <w:t xml:space="preserve">Economics / Clinical</w:t>
            </w:r>
            <w:r w:rsidDel="00000000" w:rsidR="00000000" w:rsidRPr="00000000">
              <w:rPr>
                <w:rtl w:val="0"/>
              </w:rPr>
            </w:r>
          </w:p>
        </w:tc>
        <w:tc>
          <w:tcPr/>
          <w:p w:rsidR="00000000" w:rsidDel="00000000" w:rsidP="00000000" w:rsidRDefault="00000000" w:rsidRPr="00000000" w14:paraId="00000445">
            <w:pPr>
              <w:spacing w:after="0" w:before="0" w:line="240" w:lineRule="auto"/>
              <w:jc w:val="left"/>
              <w:rPr/>
            </w:pPr>
            <w:r w:rsidDel="00000000" w:rsidR="00000000" w:rsidRPr="00000000">
              <w:rPr>
                <w:sz w:val="17"/>
                <w:szCs w:val="17"/>
                <w:rtl w:val="0"/>
              </w:rPr>
              <w:t xml:space="preserve">GLP-1 coverage at negotiated prices; Vermont DVHA opt-in decision pending</w:t>
            </w:r>
            <w:r w:rsidDel="00000000" w:rsidR="00000000" w:rsidRPr="00000000">
              <w:rPr>
                <w:rtl w:val="0"/>
              </w:rPr>
            </w:r>
          </w:p>
        </w:tc>
      </w:tr>
      <w:tr>
        <w:trPr>
          <w:cantSplit w:val="0"/>
          <w:tblHeader w:val="0"/>
        </w:trPr>
        <w:tc>
          <w:tcPr/>
          <w:p w:rsidR="00000000" w:rsidDel="00000000" w:rsidP="00000000" w:rsidRDefault="00000000" w:rsidRPr="00000000" w14:paraId="00000446">
            <w:pPr>
              <w:spacing w:after="0" w:before="0" w:line="240" w:lineRule="auto"/>
              <w:jc w:val="left"/>
              <w:rPr/>
            </w:pPr>
            <w:r w:rsidDel="00000000" w:rsidR="00000000" w:rsidRPr="00000000">
              <w:rPr>
                <w:sz w:val="17"/>
                <w:szCs w:val="17"/>
                <w:rtl w:val="0"/>
              </w:rPr>
              <w:t xml:space="preserve">Dec 29, 2025</w:t>
            </w:r>
            <w:r w:rsidDel="00000000" w:rsidR="00000000" w:rsidRPr="00000000">
              <w:rPr>
                <w:rtl w:val="0"/>
              </w:rPr>
            </w:r>
          </w:p>
        </w:tc>
        <w:tc>
          <w:tcPr/>
          <w:p w:rsidR="00000000" w:rsidDel="00000000" w:rsidP="00000000" w:rsidRDefault="00000000" w:rsidRPr="00000000" w14:paraId="00000447">
            <w:pPr>
              <w:spacing w:after="0" w:before="0" w:line="240" w:lineRule="auto"/>
              <w:jc w:val="left"/>
              <w:rPr/>
            </w:pPr>
            <w:r w:rsidDel="00000000" w:rsidR="00000000" w:rsidRPr="00000000">
              <w:rPr>
                <w:sz w:val="17"/>
                <w:szCs w:val="17"/>
                <w:rtl w:val="0"/>
              </w:rPr>
              <w:t xml:space="preserve">Vermont receives RHT award</w:t>
            </w:r>
            <w:r w:rsidDel="00000000" w:rsidR="00000000" w:rsidRPr="00000000">
              <w:rPr>
                <w:rtl w:val="0"/>
              </w:rPr>
            </w:r>
          </w:p>
        </w:tc>
        <w:tc>
          <w:tcPr/>
          <w:p w:rsidR="00000000" w:rsidDel="00000000" w:rsidP="00000000" w:rsidRDefault="00000000" w:rsidRPr="00000000" w14:paraId="00000448">
            <w:pPr>
              <w:spacing w:after="0" w:before="0" w:line="240" w:lineRule="auto"/>
              <w:jc w:val="left"/>
              <w:rPr/>
            </w:pPr>
            <w:r w:rsidDel="00000000" w:rsidR="00000000" w:rsidRPr="00000000">
              <w:rPr>
                <w:sz w:val="17"/>
                <w:szCs w:val="17"/>
                <w:rtl w:val="0"/>
              </w:rPr>
              <w:t xml:space="preserve">Policy / Technology</w:t>
            </w:r>
            <w:r w:rsidDel="00000000" w:rsidR="00000000" w:rsidRPr="00000000">
              <w:rPr>
                <w:rtl w:val="0"/>
              </w:rPr>
            </w:r>
          </w:p>
        </w:tc>
        <w:tc>
          <w:tcPr/>
          <w:p w:rsidR="00000000" w:rsidDel="00000000" w:rsidP="00000000" w:rsidRDefault="00000000" w:rsidRPr="00000000" w14:paraId="00000449">
            <w:pPr>
              <w:spacing w:after="0" w:before="0" w:line="240" w:lineRule="auto"/>
              <w:jc w:val="left"/>
              <w:rPr/>
            </w:pPr>
            <w:r w:rsidDel="00000000" w:rsidR="00000000" w:rsidRPr="00000000">
              <w:rPr>
                <w:sz w:val="17"/>
                <w:szCs w:val="17"/>
                <w:rtl w:val="0"/>
              </w:rPr>
              <w:t xml:space="preserve">$195M for federal fiscal 2026 — among the highest per-capita rural transformation awards; funds CIN, telehealth, workforce</w:t>
            </w:r>
            <w:r w:rsidDel="00000000" w:rsidR="00000000" w:rsidRPr="00000000">
              <w:rPr>
                <w:rtl w:val="0"/>
              </w:rPr>
            </w:r>
          </w:p>
        </w:tc>
      </w:tr>
      <w:tr>
        <w:trPr>
          <w:cantSplit w:val="0"/>
          <w:tblHeader w:val="0"/>
        </w:trPr>
        <w:tc>
          <w:tcPr/>
          <w:p w:rsidR="00000000" w:rsidDel="00000000" w:rsidP="00000000" w:rsidRDefault="00000000" w:rsidRPr="00000000" w14:paraId="0000044A">
            <w:pPr>
              <w:spacing w:after="0" w:before="0" w:line="240" w:lineRule="auto"/>
              <w:jc w:val="left"/>
              <w:rPr/>
            </w:pPr>
            <w:r w:rsidDel="00000000" w:rsidR="00000000" w:rsidRPr="00000000">
              <w:rPr>
                <w:sz w:val="17"/>
                <w:szCs w:val="17"/>
                <w:rtl w:val="0"/>
              </w:rPr>
              <w:t xml:space="preserve">Jul 2026</w:t>
            </w:r>
            <w:r w:rsidDel="00000000" w:rsidR="00000000" w:rsidRPr="00000000">
              <w:rPr>
                <w:rtl w:val="0"/>
              </w:rPr>
            </w:r>
          </w:p>
        </w:tc>
        <w:tc>
          <w:tcPr/>
          <w:p w:rsidR="00000000" w:rsidDel="00000000" w:rsidP="00000000" w:rsidRDefault="00000000" w:rsidRPr="00000000" w14:paraId="0000044B">
            <w:pPr>
              <w:spacing w:after="0" w:before="0" w:line="240" w:lineRule="auto"/>
              <w:jc w:val="left"/>
              <w:rPr/>
            </w:pPr>
            <w:r w:rsidDel="00000000" w:rsidR="00000000" w:rsidRPr="00000000">
              <w:rPr>
                <w:sz w:val="17"/>
                <w:szCs w:val="17"/>
                <w:rtl w:val="0"/>
              </w:rPr>
              <w:t xml:space="preserve">Vermont withdraws from AHEAD</w:t>
            </w:r>
            <w:r w:rsidDel="00000000" w:rsidR="00000000" w:rsidRPr="00000000">
              <w:rPr>
                <w:rtl w:val="0"/>
              </w:rPr>
            </w:r>
          </w:p>
        </w:tc>
        <w:tc>
          <w:tcPr/>
          <w:p w:rsidR="00000000" w:rsidDel="00000000" w:rsidP="00000000" w:rsidRDefault="00000000" w:rsidRPr="00000000" w14:paraId="0000044C">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4D">
            <w:pPr>
              <w:spacing w:after="0" w:before="0" w:line="240" w:lineRule="auto"/>
              <w:jc w:val="left"/>
              <w:rPr/>
            </w:pPr>
            <w:r w:rsidDel="00000000" w:rsidR="00000000" w:rsidRPr="00000000">
              <w:rPr>
                <w:sz w:val="17"/>
                <w:szCs w:val="17"/>
                <w:rtl w:val="0"/>
              </w:rPr>
              <w:t xml:space="preserve">CMS renegotiation cut expected EAST Fund from ~$138M to a ~$10M cap; Vermont exits before its Cohort 2 performance period (Jan 2028) ever began. Act 68’s state-authority framework is unaffected — see “The AHEAD Model” in the Economics chapter.</w:t>
            </w:r>
            <w:r w:rsidDel="00000000" w:rsidR="00000000" w:rsidRPr="00000000">
              <w:rPr>
                <w:rtl w:val="0"/>
              </w:rPr>
            </w:r>
          </w:p>
        </w:tc>
      </w:tr>
      <w:tr>
        <w:trPr>
          <w:cantSplit w:val="0"/>
          <w:tblHeader w:val="0"/>
        </w:trPr>
        <w:tc>
          <w:tcPr/>
          <w:p w:rsidR="00000000" w:rsidDel="00000000" w:rsidP="00000000" w:rsidRDefault="00000000" w:rsidRPr="00000000" w14:paraId="0000044E">
            <w:pPr>
              <w:spacing w:after="0" w:before="0" w:line="240" w:lineRule="auto"/>
              <w:jc w:val="left"/>
              <w:rPr/>
            </w:pPr>
            <w:r w:rsidDel="00000000" w:rsidR="00000000" w:rsidRPr="00000000">
              <w:rPr>
                <w:sz w:val="17"/>
                <w:szCs w:val="17"/>
                <w:rtl w:val="0"/>
              </w:rPr>
              <w:t xml:space="preserve">FY2027 (Oct 2026)</w:t>
            </w:r>
            <w:r w:rsidDel="00000000" w:rsidR="00000000" w:rsidRPr="00000000">
              <w:rPr>
                <w:rtl w:val="0"/>
              </w:rPr>
            </w:r>
          </w:p>
        </w:tc>
        <w:tc>
          <w:tcPr/>
          <w:p w:rsidR="00000000" w:rsidDel="00000000" w:rsidP="00000000" w:rsidRDefault="00000000" w:rsidRPr="00000000" w14:paraId="0000044F">
            <w:pPr>
              <w:spacing w:after="0" w:before="0" w:line="240" w:lineRule="auto"/>
              <w:jc w:val="left"/>
              <w:rPr/>
            </w:pPr>
            <w:r w:rsidDel="00000000" w:rsidR="00000000" w:rsidRPr="00000000">
              <w:rPr>
                <w:sz w:val="17"/>
                <w:szCs w:val="17"/>
                <w:rtl w:val="0"/>
              </w:rPr>
              <w:t xml:space="preserve">RBP mandatory for all Vermont hospitals</w:t>
            </w:r>
            <w:r w:rsidDel="00000000" w:rsidR="00000000" w:rsidRPr="00000000">
              <w:rPr>
                <w:rtl w:val="0"/>
              </w:rPr>
            </w:r>
          </w:p>
        </w:tc>
        <w:tc>
          <w:tcPr/>
          <w:p w:rsidR="00000000" w:rsidDel="00000000" w:rsidP="00000000" w:rsidRDefault="00000000" w:rsidRPr="00000000" w14:paraId="00000450">
            <w:pPr>
              <w:spacing w:after="0" w:before="0" w:line="240" w:lineRule="auto"/>
              <w:jc w:val="left"/>
              <w:rPr/>
            </w:pPr>
            <w:r w:rsidDel="00000000" w:rsidR="00000000" w:rsidRPr="00000000">
              <w:rPr>
                <w:sz w:val="17"/>
                <w:szCs w:val="17"/>
                <w:rtl w:val="0"/>
              </w:rPr>
              <w:t xml:space="preserve">Economics</w:t>
            </w:r>
            <w:r w:rsidDel="00000000" w:rsidR="00000000" w:rsidRPr="00000000">
              <w:rPr>
                <w:rtl w:val="0"/>
              </w:rPr>
            </w:r>
          </w:p>
        </w:tc>
        <w:tc>
          <w:tcPr/>
          <w:p w:rsidR="00000000" w:rsidDel="00000000" w:rsidP="00000000" w:rsidRDefault="00000000" w:rsidRPr="00000000" w14:paraId="00000451">
            <w:pPr>
              <w:spacing w:after="0" w:before="0" w:line="240" w:lineRule="auto"/>
              <w:jc w:val="left"/>
              <w:rPr/>
            </w:pPr>
            <w:r w:rsidDel="00000000" w:rsidR="00000000" w:rsidRPr="00000000">
              <w:rPr>
                <w:sz w:val="17"/>
                <w:szCs w:val="17"/>
                <w:rtl w:val="0"/>
              </w:rPr>
              <w:t xml:space="preserve">Statutory deadline for the first mandatory all-payer price cap in modern Vermont history; GMCB sets the maximum by rule in 2027, effective hospital FY2028 (Oliver Wyman benchmark: 200% of Medicare or less)</w:t>
            </w:r>
            <w:r w:rsidDel="00000000" w:rsidR="00000000" w:rsidRPr="00000000">
              <w:rPr>
                <w:rtl w:val="0"/>
              </w:rPr>
            </w:r>
          </w:p>
        </w:tc>
      </w:tr>
      <w:tr>
        <w:trPr>
          <w:cantSplit w:val="0"/>
          <w:tblHeader w:val="0"/>
        </w:trPr>
        <w:tc>
          <w:tcPr/>
          <w:p w:rsidR="00000000" w:rsidDel="00000000" w:rsidP="00000000" w:rsidRDefault="00000000" w:rsidRPr="00000000" w14:paraId="00000452">
            <w:pPr>
              <w:spacing w:after="0" w:before="0" w:line="240" w:lineRule="auto"/>
              <w:jc w:val="left"/>
              <w:rPr/>
            </w:pPr>
            <w:r w:rsidDel="00000000" w:rsidR="00000000" w:rsidRPr="00000000">
              <w:rPr>
                <w:sz w:val="17"/>
                <w:szCs w:val="17"/>
                <w:rtl w:val="0"/>
              </w:rPr>
              <w:t xml:space="preserve">FY2028 (Oct 2027)</w:t>
            </w:r>
            <w:r w:rsidDel="00000000" w:rsidR="00000000" w:rsidRPr="00000000">
              <w:rPr>
                <w:rtl w:val="0"/>
              </w:rPr>
            </w:r>
          </w:p>
        </w:tc>
        <w:tc>
          <w:tcPr/>
          <w:p w:rsidR="00000000" w:rsidDel="00000000" w:rsidP="00000000" w:rsidRDefault="00000000" w:rsidRPr="00000000" w14:paraId="00000453">
            <w:pPr>
              <w:spacing w:after="0" w:before="0" w:line="240" w:lineRule="auto"/>
              <w:jc w:val="left"/>
              <w:rPr/>
            </w:pPr>
            <w:r w:rsidDel="00000000" w:rsidR="00000000" w:rsidRPr="00000000">
              <w:rPr>
                <w:sz w:val="17"/>
                <w:szCs w:val="17"/>
                <w:rtl w:val="0"/>
              </w:rPr>
              <w:t xml:space="preserve">Global budgets mandatory (non-CAH hospitals)</w:t>
            </w:r>
            <w:r w:rsidDel="00000000" w:rsidR="00000000" w:rsidRPr="00000000">
              <w:rPr>
                <w:rtl w:val="0"/>
              </w:rPr>
            </w:r>
          </w:p>
        </w:tc>
        <w:tc>
          <w:tcPr/>
          <w:p w:rsidR="00000000" w:rsidDel="00000000" w:rsidP="00000000" w:rsidRDefault="00000000" w:rsidRPr="00000000" w14:paraId="00000454">
            <w:pPr>
              <w:spacing w:after="0" w:before="0" w:line="240" w:lineRule="auto"/>
              <w:jc w:val="left"/>
              <w:rPr/>
            </w:pPr>
            <w:r w:rsidDel="00000000" w:rsidR="00000000" w:rsidRPr="00000000">
              <w:rPr>
                <w:sz w:val="17"/>
                <w:szCs w:val="17"/>
                <w:rtl w:val="0"/>
              </w:rPr>
              <w:t xml:space="preserve">Economics</w:t>
            </w:r>
            <w:r w:rsidDel="00000000" w:rsidR="00000000" w:rsidRPr="00000000">
              <w:rPr>
                <w:rtl w:val="0"/>
              </w:rPr>
            </w:r>
          </w:p>
        </w:tc>
        <w:tc>
          <w:tcPr/>
          <w:p w:rsidR="00000000" w:rsidDel="00000000" w:rsidP="00000000" w:rsidRDefault="00000000" w:rsidRPr="00000000" w14:paraId="00000455">
            <w:pPr>
              <w:spacing w:after="0" w:before="0" w:line="240" w:lineRule="auto"/>
              <w:jc w:val="left"/>
              <w:rPr/>
            </w:pPr>
            <w:r w:rsidDel="00000000" w:rsidR="00000000" w:rsidRPr="00000000">
              <w:rPr>
                <w:sz w:val="17"/>
                <w:szCs w:val="17"/>
                <w:rtl w:val="0"/>
              </w:rPr>
              <w:t xml:space="preserve">Fixed revenue envelopes; transforms financial incentive from volume to population health</w:t>
            </w:r>
            <w:r w:rsidDel="00000000" w:rsidR="00000000" w:rsidRPr="00000000">
              <w:rPr>
                <w:rtl w:val="0"/>
              </w:rPr>
            </w:r>
          </w:p>
        </w:tc>
      </w:tr>
      <w:tr>
        <w:trPr>
          <w:cantSplit w:val="0"/>
          <w:tblHeader w:val="0"/>
        </w:trPr>
        <w:tc>
          <w:tcPr/>
          <w:p w:rsidR="00000000" w:rsidDel="00000000" w:rsidP="00000000" w:rsidRDefault="00000000" w:rsidRPr="00000000" w14:paraId="0000045A">
            <w:pPr>
              <w:spacing w:after="0" w:before="0" w:line="240" w:lineRule="auto"/>
              <w:jc w:val="left"/>
              <w:rPr/>
            </w:pPr>
            <w:r w:rsidDel="00000000" w:rsidR="00000000" w:rsidRPr="00000000">
              <w:rPr>
                <w:sz w:val="17"/>
                <w:szCs w:val="17"/>
                <w:rtl w:val="0"/>
              </w:rPr>
              <w:t xml:space="preserve">Jan 2028</w:t>
            </w:r>
            <w:r w:rsidDel="00000000" w:rsidR="00000000" w:rsidRPr="00000000">
              <w:rPr>
                <w:rtl w:val="0"/>
              </w:rPr>
            </w:r>
          </w:p>
        </w:tc>
        <w:tc>
          <w:tcPr/>
          <w:p w:rsidR="00000000" w:rsidDel="00000000" w:rsidP="00000000" w:rsidRDefault="00000000" w:rsidRPr="00000000" w14:paraId="0000045B">
            <w:pPr>
              <w:spacing w:after="0" w:before="0" w:line="240" w:lineRule="auto"/>
              <w:jc w:val="left"/>
              <w:rPr/>
            </w:pPr>
            <w:r w:rsidDel="00000000" w:rsidR="00000000" w:rsidRPr="00000000">
              <w:rPr>
                <w:sz w:val="17"/>
                <w:szCs w:val="17"/>
                <w:rtl w:val="0"/>
              </w:rPr>
              <w:t xml:space="preserve">Statewide Strategic Plan due to legislature</w:t>
            </w:r>
            <w:r w:rsidDel="00000000" w:rsidR="00000000" w:rsidRPr="00000000">
              <w:rPr>
                <w:rtl w:val="0"/>
              </w:rPr>
            </w:r>
          </w:p>
        </w:tc>
        <w:tc>
          <w:tcPr/>
          <w:p w:rsidR="00000000" w:rsidDel="00000000" w:rsidP="00000000" w:rsidRDefault="00000000" w:rsidRPr="00000000" w14:paraId="0000045C">
            <w:pPr>
              <w:spacing w:after="0" w:before="0" w:line="240" w:lineRule="auto"/>
              <w:jc w:val="left"/>
              <w:rPr/>
            </w:pPr>
            <w:r w:rsidDel="00000000" w:rsidR="00000000" w:rsidRPr="00000000">
              <w:rPr>
                <w:sz w:val="17"/>
                <w:szCs w:val="17"/>
                <w:rtl w:val="0"/>
              </w:rPr>
              <w:t xml:space="preserve">Operations / All pillars</w:t>
            </w:r>
            <w:r w:rsidDel="00000000" w:rsidR="00000000" w:rsidRPr="00000000">
              <w:rPr>
                <w:rtl w:val="0"/>
              </w:rPr>
            </w:r>
          </w:p>
        </w:tc>
        <w:tc>
          <w:tcPr/>
          <w:p w:rsidR="00000000" w:rsidDel="00000000" w:rsidP="00000000" w:rsidRDefault="00000000" w:rsidRPr="00000000" w14:paraId="0000045D">
            <w:pPr>
              <w:spacing w:after="0" w:before="0" w:line="240" w:lineRule="auto"/>
              <w:jc w:val="left"/>
              <w:rPr/>
            </w:pPr>
            <w:r w:rsidDel="00000000" w:rsidR="00000000" w:rsidRPr="00000000">
              <w:rPr>
                <w:sz w:val="17"/>
                <w:szCs w:val="17"/>
                <w:rtl w:val="0"/>
              </w:rPr>
              <w:t xml:space="preserve">Act 68 binding deadline; must commit to specific targets, timelines, accountable owners</w:t>
            </w:r>
            <w:r w:rsidDel="00000000" w:rsidR="00000000" w:rsidRPr="00000000">
              <w:rPr>
                <w:rtl w:val="0"/>
              </w:rPr>
            </w:r>
          </w:p>
        </w:tc>
      </w:tr>
      <w:tr>
        <w:trPr>
          <w:cantSplit w:val="1"/>
          <w:tblHeader w:val="0"/>
        </w:trPr>
        <w:tc>
          <w:tcPr/>
          <w:p w:rsidR="00000000" w:rsidDel="00000000" w:rsidP="00000000" w:rsidRDefault="00000000" w:rsidRPr="00000000" w14:paraId="0000045E">
            <w:pPr>
              <w:spacing w:after="0" w:before="0" w:line="240" w:lineRule="auto"/>
              <w:jc w:val="left"/>
              <w:rPr/>
            </w:pPr>
            <w:r w:rsidDel="00000000" w:rsidR="00000000" w:rsidRPr="00000000">
              <w:rPr>
                <w:sz w:val="17"/>
                <w:szCs w:val="17"/>
                <w:rtl w:val="0"/>
              </w:rPr>
              <w:t xml:space="preserve">FY2030 (Oct 2029)</w:t>
            </w:r>
            <w:r w:rsidDel="00000000" w:rsidR="00000000" w:rsidRPr="00000000">
              <w:rPr>
                <w:rtl w:val="0"/>
              </w:rPr>
            </w:r>
          </w:p>
        </w:tc>
        <w:tc>
          <w:tcPr/>
          <w:p w:rsidR="00000000" w:rsidDel="00000000" w:rsidP="00000000" w:rsidRDefault="00000000" w:rsidRPr="00000000" w14:paraId="0000045F">
            <w:pPr>
              <w:spacing w:after="0" w:before="0" w:line="240" w:lineRule="auto"/>
              <w:jc w:val="left"/>
              <w:rPr/>
            </w:pPr>
            <w:r w:rsidDel="00000000" w:rsidR="00000000" w:rsidRPr="00000000">
              <w:rPr>
                <w:sz w:val="17"/>
                <w:szCs w:val="17"/>
                <w:rtl w:val="0"/>
              </w:rPr>
              <w:t xml:space="preserve">Global budgets mandatory — all 14 hospitals</w:t>
            </w:r>
            <w:r w:rsidDel="00000000" w:rsidR="00000000" w:rsidRPr="00000000">
              <w:rPr>
                <w:rtl w:val="0"/>
              </w:rPr>
            </w:r>
          </w:p>
        </w:tc>
        <w:tc>
          <w:tcPr/>
          <w:p w:rsidR="00000000" w:rsidDel="00000000" w:rsidP="00000000" w:rsidRDefault="00000000" w:rsidRPr="00000000" w14:paraId="00000460">
            <w:pPr>
              <w:spacing w:after="0" w:before="0" w:line="240" w:lineRule="auto"/>
              <w:jc w:val="left"/>
              <w:rPr/>
            </w:pPr>
            <w:r w:rsidDel="00000000" w:rsidR="00000000" w:rsidRPr="00000000">
              <w:rPr>
                <w:sz w:val="17"/>
                <w:szCs w:val="17"/>
                <w:rtl w:val="0"/>
              </w:rPr>
              <w:t xml:space="preserve">Economics</w:t>
            </w:r>
            <w:r w:rsidDel="00000000" w:rsidR="00000000" w:rsidRPr="00000000">
              <w:rPr>
                <w:rtl w:val="0"/>
              </w:rPr>
            </w:r>
          </w:p>
        </w:tc>
        <w:tc>
          <w:tcPr/>
          <w:p w:rsidR="00000000" w:rsidDel="00000000" w:rsidP="00000000" w:rsidRDefault="00000000" w:rsidRPr="00000000" w14:paraId="00000461">
            <w:pPr>
              <w:spacing w:after="0" w:before="0" w:line="240" w:lineRule="auto"/>
              <w:jc w:val="left"/>
              <w:rPr/>
            </w:pPr>
            <w:r w:rsidDel="00000000" w:rsidR="00000000" w:rsidRPr="00000000">
              <w:rPr>
                <w:sz w:val="17"/>
                <w:szCs w:val="17"/>
                <w:rtl w:val="0"/>
              </w:rPr>
              <w:t xml:space="preserve">Full all-payer global budget coverage; complete transition from fee-for-service signal</w:t>
            </w:r>
            <w:r w:rsidDel="00000000" w:rsidR="00000000" w:rsidRPr="00000000">
              <w:rPr>
                <w:rtl w:val="0"/>
              </w:rPr>
            </w:r>
          </w:p>
        </w:tc>
      </w:tr>
    </w:tbl>
    <w:p w:rsidR="00000000" w:rsidDel="00000000" w:rsidP="00000000" w:rsidRDefault="00000000" w:rsidRPr="00000000" w14:paraId="0000046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T.1 — Vermont Healthcare Transformation Timeline: 2022–2030. Source: Vermont Legislature, CMS, AHS, GMCB.</w:t>
      </w:r>
    </w:p>
    <w:p w:rsidR="00000000" w:rsidDel="00000000" w:rsidP="00000000" w:rsidRDefault="00000000" w:rsidRPr="00000000" w14:paraId="000004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Most healthcare reform unfolds incrementally — a new demonstration model here, a revised billing rule there — accumulating over years into changes that are difficult to attribute to any single decision. Vermont’s reform trajectory between 2022 and 2025 is different in kind, not degree. Within three years, the Vermont General Assembly enacted a sequence of legislation that collectively mandated the most comprehensive statewide healthcare restructuring attempted by any U.S. state since Maryland’s all-payer model in the 1970s. Understanding this sequence — its logic, its mechanisms, and its unresolved tensions — is essential preparation for any healthcare leader operating in an environment of payment and delivery system transformation.</w:t>
      </w:r>
    </w:p>
    <w:p w:rsidR="00000000" w:rsidDel="00000000" w:rsidP="00000000" w:rsidRDefault="00000000" w:rsidRPr="00000000" w14:paraId="000004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sequence has a clear internal logic. Act 167 of 2022 was a diagnostic mandate: commission a rigorous, public, community-grounded diagnosis of what is actually wrong. Act 51 of 2023 was a planning mandate: begin doing something about it. Act 68 of 2025 was an operational mandate: specific tools — reference-based pricing, global hospital budgets, a Statewide Health Care Delivery Strategic Plan — were authorized and given statutory deadlines with real consequences for non-compliance. Each act built on the evidence and institutional capacity developed by its predecessor. The whole sequence constitutes what policy scholars call a reform cascade: a legislatively structured process in which each intervention creates the conditions for the next.</w:t>
      </w:r>
    </w:p>
    <w:p w:rsidR="00000000" w:rsidDel="00000000" w:rsidP="00000000" w:rsidRDefault="00000000" w:rsidRPr="00000000" w14:paraId="000004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examines each act, the analytical infrastructure it created, and the five-pillar implications for organizations navigating comparable reform environments. It draws heavily on the Oliver Wyman Act 167 Community Engagement: Recommendations report — the most comprehensive independent public diagnosis of a state hospital system in recent American health policy history — which must be read as the intellectual foundation for everything Vermont’s legislature did in 2025 and everything AHS is mandated to deliver by 2028.</w:t>
      </w:r>
    </w:p>
    <w:p w:rsidR="00000000" w:rsidDel="00000000" w:rsidP="00000000" w:rsidRDefault="00000000" w:rsidRPr="00000000" w14:paraId="00000466">
      <w:pPr>
        <w:pStyle w:val="Heading2"/>
        <w:keepNext w:val="0"/>
        <w:pBdr>
          <w:top w:color="c9d2df" w:space="10" w:sz="6" w:val="single"/>
        </w:pBdr>
        <w:rPr/>
      </w:pPr>
      <w:bookmarkStart w:colFirst="0" w:colLast="0" w:name="_w234m2cpseav" w:id="64"/>
      <w:bookmarkEnd w:id="64"/>
      <w:r w:rsidDel="00000000" w:rsidR="00000000" w:rsidRPr="00000000">
        <w:rPr>
          <w:color w:val="161b22"/>
          <w:rtl w:val="0"/>
        </w:rPr>
        <w:t xml:space="preserve">2.2  </w:t>
      </w:r>
      <w:r w:rsidDel="00000000" w:rsidR="00000000" w:rsidRPr="00000000">
        <w:rPr>
          <w:b w:val="1"/>
          <w:bCs w:val="1"/>
          <w:color w:val="161b22"/>
          <w:rtl w:val="0"/>
        </w:rPr>
        <w:t xml:space="preserve">The Three Imperatives: Oliver Wyman’s Central Finding</w:t>
      </w:r>
      <w:r w:rsidDel="00000000" w:rsidR="00000000" w:rsidRPr="00000000">
        <w:rPr>
          <w:rtl w:val="0"/>
        </w:rPr>
      </w:r>
    </w:p>
    <w:tbl>
      <w:tblPr>
        <w:tblStyle w:val="Table44"/>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467">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 of 14</w:t>
            </w:r>
            <w:r w:rsidDel="00000000" w:rsidR="00000000" w:rsidRPr="00000000">
              <w:rPr>
                <w:rtl w:val="0"/>
              </w:rPr>
            </w:r>
          </w:p>
          <w:p w:rsidR="00000000" w:rsidDel="00000000" w:rsidP="00000000" w:rsidRDefault="00000000" w:rsidRPr="00000000" w14:paraId="00000468">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Hospitals in Loss FY2023</w:t>
            </w:r>
            <w:r w:rsidDel="00000000" w:rsidR="00000000" w:rsidRPr="00000000">
              <w:rPr>
                <w:rtl w:val="0"/>
              </w:rPr>
            </w:r>
          </w:p>
        </w:tc>
        <w:tc>
          <w:tcPr>
            <w:shd w:fill="e8f0fb" w:val="clear"/>
            <w:vAlign w:val="center"/>
          </w:tcPr>
          <w:p w:rsidR="00000000" w:rsidDel="00000000" w:rsidP="00000000" w:rsidRDefault="00000000" w:rsidRPr="00000000" w14:paraId="00000469">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$2.4B</w:t>
            </w:r>
            <w:r w:rsidDel="00000000" w:rsidR="00000000" w:rsidRPr="00000000">
              <w:rPr>
                <w:rtl w:val="0"/>
              </w:rPr>
            </w:r>
          </w:p>
          <w:p w:rsidR="00000000" w:rsidDel="00000000" w:rsidP="00000000" w:rsidRDefault="00000000" w:rsidRPr="00000000" w14:paraId="0000046A">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5-Year Deficit Projection</w:t>
            </w:r>
            <w:r w:rsidDel="00000000" w:rsidR="00000000" w:rsidRPr="00000000">
              <w:rPr>
                <w:rtl w:val="0"/>
              </w:rPr>
            </w:r>
          </w:p>
        </w:tc>
        <w:tc>
          <w:tcPr>
            <w:shd w:fill="e8f0fb" w:val="clear"/>
            <w:vAlign w:val="center"/>
          </w:tcPr>
          <w:p w:rsidR="00000000" w:rsidDel="00000000" w:rsidP="00000000" w:rsidRDefault="00000000" w:rsidRPr="00000000" w14:paraId="0000046B">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108%</w:t>
            </w:r>
            <w:r w:rsidDel="00000000" w:rsidR="00000000" w:rsidRPr="00000000">
              <w:rPr>
                <w:rtl w:val="0"/>
              </w:rPr>
            </w:r>
          </w:p>
          <w:p w:rsidR="00000000" w:rsidDel="00000000" w:rsidP="00000000" w:rsidRDefault="00000000" w:rsidRPr="00000000" w14:paraId="0000046C">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Premium Increase 2018–2024</w:t>
            </w:r>
            <w:r w:rsidDel="00000000" w:rsidR="00000000" w:rsidRPr="00000000">
              <w:rPr>
                <w:rtl w:val="0"/>
              </w:rPr>
            </w:r>
          </w:p>
        </w:tc>
        <w:tc>
          <w:tcPr>
            <w:shd w:fill="e8f0fb" w:val="clear"/>
            <w:vAlign w:val="center"/>
          </w:tcPr>
          <w:p w:rsidR="00000000" w:rsidDel="00000000" w:rsidP="00000000" w:rsidRDefault="00000000" w:rsidRPr="00000000" w14:paraId="0000046D">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57%</w:t>
            </w:r>
            <w:r w:rsidDel="00000000" w:rsidR="00000000" w:rsidRPr="00000000">
              <w:rPr>
                <w:rtl w:val="0"/>
              </w:rPr>
            </w:r>
          </w:p>
          <w:p w:rsidR="00000000" w:rsidDel="00000000" w:rsidP="00000000" w:rsidRDefault="00000000" w:rsidRPr="00000000" w14:paraId="0000046E">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Growth in 65+ by 2040</w:t>
            </w:r>
            <w:r w:rsidDel="00000000" w:rsidR="00000000" w:rsidRPr="00000000">
              <w:rPr>
                <w:rtl w:val="0"/>
              </w:rPr>
            </w:r>
          </w:p>
        </w:tc>
      </w:tr>
    </w:tbl>
    <w:p w:rsidR="00000000" w:rsidDel="00000000" w:rsidP="00000000" w:rsidRDefault="00000000" w:rsidRPr="00000000" w14:paraId="0000046F">
      <w:pPr>
        <w:keepNext w:val="0"/>
        <w:spacing w:after="120" w:lineRule="auto"/>
        <w:rPr/>
      </w:pPr>
      <w:r w:rsidDel="00000000" w:rsidR="00000000" w:rsidRPr="00000000">
        <w:rPr>
          <w:rtl w:val="0"/>
        </w:rPr>
      </w:r>
    </w:p>
    <w:p w:rsidR="00000000" w:rsidDel="00000000" w:rsidP="00000000" w:rsidRDefault="00000000" w:rsidRPr="00000000" w14:paraId="000004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Before examining the legislative sequence, it is worth stating plainly what the Oliver Wyman analysis concluded at the highest level of abstraction. After 230 meetings across Vermont’s 14 Hospital Service Areas, engagement with more than 3,100 participants representing over 100 organizations, and systematic analysis of financial, demographic, and quality data spanning every hospital in the state, Oliver Wyman’s executive summary distilled Vermont’s challenge to three imperatives:</w:t>
      </w:r>
    </w:p>
    <w:tbl>
      <w:tblPr>
        <w:tblStyle w:val="Table45"/>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0471">
            <w:pPr>
              <w:spacing w:after="60" w:line="264" w:lineRule="auto"/>
              <w:rPr/>
            </w:pPr>
            <w:r w:rsidDel="00000000" w:rsidR="00000000" w:rsidRPr="00000000">
              <w:rPr>
                <w:b w:val="1"/>
                <w:bCs w:val="1"/>
                <w:color w:val="2c3e55"/>
                <w:sz w:val="21"/>
                <w:szCs w:val="21"/>
                <w:rtl w:val="0"/>
              </w:rPr>
              <w:t xml:space="preserve">OLIVER WYMAN’S THREE IMPERATIVES</w:t>
            </w:r>
            <w:r w:rsidDel="00000000" w:rsidR="00000000" w:rsidRPr="00000000">
              <w:rPr>
                <w:rtl w:val="0"/>
              </w:rPr>
            </w:r>
          </w:p>
          <w:p w:rsidR="00000000" w:rsidDel="00000000" w:rsidP="00000000" w:rsidRDefault="00000000" w:rsidRPr="00000000" w14:paraId="00000472">
            <w:pPr>
              <w:numPr>
                <w:ilvl w:val="0"/>
                <w:numId w:val="1"/>
              </w:numPr>
              <w:spacing w:after="0" w:afterAutospacing="0" w:line="264" w:lineRule="auto"/>
              <w:ind w:left="720" w:hanging="360"/>
              <w:rPr>
                <w:sz w:val="20"/>
                <w:szCs w:val="20"/>
                <w:u w:val="none"/>
              </w:rPr>
            </w:pPr>
            <w:r w:rsidDel="00000000" w:rsidR="00000000" w:rsidRPr="00000000">
              <w:rPr>
                <w:b w:val="1"/>
                <w:bCs w:val="1"/>
                <w:sz w:val="20"/>
                <w:szCs w:val="20"/>
                <w:rtl w:val="0"/>
              </w:rPr>
              <w:t xml:space="preserve">Fix the upstream drivers</w:t>
            </w:r>
            <w:r w:rsidDel="00000000" w:rsidR="00000000" w:rsidRPr="00000000">
              <w:rPr>
                <w:sz w:val="20"/>
                <w:szCs w:val="20"/>
                <w:rtl w:val="0"/>
              </w:rPr>
              <w:t xml:space="preserve"> — build housing and other facilities and fix transportation.</w:t>
            </w:r>
            <w:r w:rsidDel="00000000" w:rsidR="00000000" w:rsidRPr="00000000">
              <w:rPr>
                <w:rtl w:val="0"/>
              </w:rPr>
            </w:r>
          </w:p>
          <w:p w:rsidR="00000000" w:rsidDel="00000000" w:rsidP="00000000" w:rsidRDefault="00000000" w:rsidRPr="00000000" w14:paraId="00000473">
            <w:pPr>
              <w:numPr>
                <w:ilvl w:val="0"/>
                <w:numId w:val="1"/>
              </w:numPr>
              <w:spacing w:after="0" w:afterAutospacing="0" w:line="264" w:lineRule="auto"/>
              <w:ind w:left="720" w:hanging="360"/>
              <w:rPr>
                <w:sz w:val="20"/>
                <w:szCs w:val="20"/>
                <w:u w:val="none"/>
              </w:rPr>
            </w:pPr>
            <w:r w:rsidDel="00000000" w:rsidR="00000000" w:rsidRPr="00000000">
              <w:rPr>
                <w:b w:val="1"/>
                <w:bCs w:val="1"/>
                <w:sz w:val="20"/>
                <w:szCs w:val="20"/>
                <w:rtl w:val="0"/>
              </w:rPr>
              <w:t xml:space="preserve">Fix the price and budget architecture</w:t>
            </w:r>
            <w:r w:rsidDel="00000000" w:rsidR="00000000" w:rsidRPr="00000000">
              <w:rPr>
                <w:sz w:val="20"/>
                <w:szCs w:val="20"/>
                <w:rtl w:val="0"/>
              </w:rPr>
              <w:t xml:space="preserve"> — pay PPS hospitals with reference-based pricing and move to global budgets/capitation for all when conditions for success are met.</w:t>
            </w:r>
            <w:r w:rsidDel="00000000" w:rsidR="00000000" w:rsidRPr="00000000">
              <w:rPr>
                <w:rtl w:val="0"/>
              </w:rPr>
            </w:r>
          </w:p>
          <w:p w:rsidR="00000000" w:rsidDel="00000000" w:rsidP="00000000" w:rsidRDefault="00000000" w:rsidRPr="00000000" w14:paraId="00000474">
            <w:pPr>
              <w:numPr>
                <w:ilvl w:val="0"/>
                <w:numId w:val="1"/>
              </w:numPr>
              <w:spacing w:after="60" w:line="264" w:lineRule="auto"/>
              <w:ind w:left="720" w:hanging="360"/>
              <w:rPr>
                <w:sz w:val="20"/>
                <w:szCs w:val="20"/>
                <w:u w:val="none"/>
              </w:rPr>
            </w:pPr>
            <w:r w:rsidDel="00000000" w:rsidR="00000000" w:rsidRPr="00000000">
              <w:rPr>
                <w:b w:val="1"/>
                <w:bCs w:val="1"/>
                <w:sz w:val="20"/>
                <w:szCs w:val="20"/>
                <w:rtl w:val="0"/>
              </w:rPr>
              <w:t xml:space="preserve">Shift the locus of care</w:t>
            </w:r>
            <w:r w:rsidDel="00000000" w:rsidR="00000000" w:rsidRPr="00000000">
              <w:rPr>
                <w:sz w:val="20"/>
                <w:szCs w:val="20"/>
                <w:rtl w:val="0"/>
              </w:rPr>
              <w:t xml:space="preserve"> — move all care possible out of hospitals.</w:t>
            </w:r>
            <w:r w:rsidDel="00000000" w:rsidR="00000000" w:rsidRPr="00000000">
              <w:rPr>
                <w:rtl w:val="0"/>
              </w:rPr>
            </w:r>
          </w:p>
        </w:tc>
      </w:tr>
    </w:tbl>
    <w:p w:rsidR="00000000" w:rsidDel="00000000" w:rsidP="00000000" w:rsidRDefault="00000000" w:rsidRPr="00000000" w14:paraId="00000475">
      <w:pPr>
        <w:spacing w:after="120" w:line="240" w:lineRule="auto"/>
        <w:rPr>
          <w:sz w:val="16"/>
          <w:szCs w:val="16"/>
        </w:rPr>
      </w:pPr>
      <w:r w:rsidDel="00000000" w:rsidR="00000000" w:rsidRPr="00000000">
        <w:rPr>
          <w:rtl w:val="0"/>
        </w:rPr>
      </w:r>
    </w:p>
    <w:p w:rsidR="00000000" w:rsidDel="00000000" w:rsidP="00000000" w:rsidRDefault="00000000" w:rsidRPr="00000000" w14:paraId="000004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three imperatives are not a wish list. They are the analytically derived conclusion of a year-long process that examined every dimension of Vermont’s system. Each imperative maps directly onto the five-pillar framework: the housing and transportation imperative is an Operations pillar challenge with a central equity dimension; the pricing and global budget imperative is an Economics and Policy pillar challenge; and the shift of care out of hospitals is a Clinical pillar challenge that requires Technology and Operations pillar execution. The entire Vermont reform agenda can be read as a simultaneous, coordinated intervention across all five pillars — which is precisely why it is analytically instructive for any organization facing comparable pressures.</w:t>
      </w:r>
    </w:p>
    <w:p w:rsidR="00000000" w:rsidDel="00000000" w:rsidP="00000000" w:rsidRDefault="00000000" w:rsidRPr="00000000" w14:paraId="000004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was equally direct about what will not work: more funding without structural change. Their analysis showed that simply increasing funding to attract more providers would drive up prices without improving access given Vermont’s labor market constraints. Raising taxes or commercial premiums further risks driving residents and businesses out of the state. And the rural nature and shrinking population of most Vermont communities means that many areas simply cannot sustain a hospital with a full-time, full-spectrum of specialties. The implication is unambiguous: easy solutions — pour in money, add providers, maintain the status quo — will not resolve Vermont’s healthcare crisis. The system must be structurally redesigned.</w:t>
      </w:r>
    </w:p>
    <w:tbl>
      <w:tblPr>
        <w:tblStyle w:val="Table46"/>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478">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479">
            <w:pPr>
              <w:spacing w:after="60" w:line="264" w:lineRule="auto"/>
              <w:rPr/>
            </w:pPr>
            <w:r w:rsidDel="00000000" w:rsidR="00000000" w:rsidRPr="00000000">
              <w:rPr>
                <w:sz w:val="20"/>
                <w:szCs w:val="20"/>
                <w:rtl w:val="0"/>
              </w:rPr>
              <w:t xml:space="preserve">“More funding without structural change” is the default policy instinct in every state because it is the path of least political resistance — it asks no incumbent actor to accept less. Oliver Wyman’s finding for Vermont generalizes directly: in any market where the underlying incentive structure rewards volume over value, additional money flows into the existing structure rather than changing it, producing higher prices and the same access problems. The three imperatives — addressing upstream drivers of cost, fixing the price and budget architecture, and shifting the locus of care — are a sequencing-neutral checklist for diagnosing whether a state’s reform agenda is structural or merely additive, regardless of which consulting firm or analytical process produced it.</w:t>
            </w:r>
            <w:r w:rsidDel="00000000" w:rsidR="00000000" w:rsidRPr="00000000">
              <w:rPr>
                <w:rtl w:val="0"/>
              </w:rPr>
            </w:r>
          </w:p>
        </w:tc>
      </w:tr>
    </w:tbl>
    <w:p w:rsidR="00000000" w:rsidDel="00000000" w:rsidP="00000000" w:rsidRDefault="00000000" w:rsidRPr="00000000" w14:paraId="0000047A">
      <w:pPr>
        <w:pStyle w:val="Heading2"/>
        <w:pBdr>
          <w:top w:color="c9d2df" w:space="10" w:sz="6" w:val="single"/>
        </w:pBdr>
        <w:rPr/>
      </w:pPr>
      <w:bookmarkStart w:colFirst="0" w:colLast="0" w:name="_xuqsvqszv85v" w:id="65"/>
      <w:bookmarkEnd w:id="65"/>
      <w:r w:rsidDel="00000000" w:rsidR="00000000" w:rsidRPr="00000000">
        <w:rPr>
          <w:color w:val="161b22"/>
          <w:rtl w:val="0"/>
        </w:rPr>
        <w:t xml:space="preserve">2.3  </w:t>
      </w:r>
      <w:r w:rsidDel="00000000" w:rsidR="00000000" w:rsidRPr="00000000">
        <w:rPr>
          <w:b w:val="1"/>
          <w:bCs w:val="1"/>
          <w:color w:val="161b22"/>
          <w:rtl w:val="0"/>
        </w:rPr>
        <w:t xml:space="preserve">The Platform for Change: Vermont’s System in Crisis</w:t>
      </w:r>
      <w:r w:rsidDel="00000000" w:rsidR="00000000" w:rsidRPr="00000000">
        <w:rPr>
          <w:rtl w:val="0"/>
        </w:rPr>
      </w:r>
    </w:p>
    <w:p w:rsidR="00000000" w:rsidDel="00000000" w:rsidP="00000000" w:rsidRDefault="00000000" w:rsidRPr="00000000" w14:paraId="0000047B">
      <w:pPr>
        <w:rPr/>
      </w:pPr>
      <w:r w:rsidDel="00000000" w:rsidR="00000000" w:rsidRPr="00000000">
        <w:rPr>
          <w:rtl w:val="0"/>
        </w:rPr>
        <w:t xml:space="preserve">The Oliver Wyman report documented five interconnected challenge domains that constitute what it called the Platform for Change — the evidence base that makes transformation not just desirable but unavoidable. Each domain has precise, quantified data that the book’s previous draft understated. The full picture is considerably more alarming than most public discussion of Vermont healthcare acknowledges.</w:t>
      </w:r>
    </w:p>
    <w:p w:rsidR="00000000" w:rsidDel="00000000" w:rsidP="00000000" w:rsidRDefault="00000000" w:rsidRPr="00000000" w14:paraId="0000047C">
      <w:pPr>
        <w:pStyle w:val="Heading3"/>
        <w:rPr/>
      </w:pPr>
      <w:bookmarkStart w:colFirst="0" w:colLast="0" w:name="_3a2vdfldx7yw" w:id="66"/>
      <w:bookmarkEnd w:id="66"/>
      <w:r w:rsidDel="00000000" w:rsidR="00000000" w:rsidRPr="00000000">
        <w:rPr>
          <w:color w:val="161b22"/>
          <w:rtl w:val="0"/>
        </w:rPr>
        <w:t xml:space="preserve">2.3.1  </w:t>
      </w:r>
      <w:r w:rsidDel="00000000" w:rsidR="00000000" w:rsidRPr="00000000">
        <w:rPr>
          <w:b w:val="1"/>
          <w:bCs w:val="1"/>
          <w:color w:val="161b22"/>
          <w:rtl w:val="0"/>
        </w:rPr>
        <w:t xml:space="preserve">Decreasing Affordability</w:t>
      </w:r>
      <w:r w:rsidDel="00000000" w:rsidR="00000000" w:rsidRPr="00000000">
        <w:rPr>
          <w:rtl w:val="0"/>
        </w:rPr>
      </w:r>
    </w:p>
    <w:p w:rsidR="00000000" w:rsidDel="00000000" w:rsidP="00000000" w:rsidRDefault="00000000" w:rsidRPr="00000000" w14:paraId="0000047D">
      <w:pPr>
        <w:rPr/>
      </w:pPr>
      <w:r w:rsidDel="00000000" w:rsidR="00000000" w:rsidRPr="00000000">
        <w:rPr>
          <w:rtl w:val="0"/>
        </w:rPr>
        <w:t xml:space="preserve">Vermont’s healthcare cost trajectory has been disconnecting from household income for at least six years, with no natural correction mechanism in sight. Oliver Wyman documented that average premiums for silver exchange plans reached $948 in 2024 — a 108% price increase in six years. Individual and small group plan premiums increased 60-80% in the same period. Out-of-pocket maximums more than doubled in five years. Meanwhile, Vermont median household income grew only 22% between 2018 and 2022. Hospital approved charge increases compounded to 38% from FY2018 to FY2024. The gap is structural: premium growth has been running at two to three times the annual pace of income growth, and there is no market mechanism that closes this gap without regulatory intervention.</w:t>
      </w:r>
    </w:p>
    <w:p w:rsidR="00000000" w:rsidDel="00000000" w:rsidP="00000000" w:rsidRDefault="00000000" w:rsidRPr="00000000" w14:paraId="000004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premium data from Vermont Blue Cross Blue Shield confirms and extends this picture. Average annual per-member-per-month medical and pharmacy costs rose from $481 in 2020 to $812 in 2024 for local claims — a 69% increase in four years. A 2025 state survey found that many Vermonters, even those with insurance, delay care due to fears of medical debt. The affordability crisis is no longer a risk on the horizon; it is a current condition affecting clinical behavior.</w:t>
      </w:r>
    </w:p>
    <w:p w:rsidR="00000000" w:rsidDel="00000000" w:rsidP="00000000" w:rsidRDefault="00000000" w:rsidRPr="00000000" w14:paraId="0000047F">
      <w:pPr>
        <w:pStyle w:val="Heading3"/>
        <w:rPr/>
      </w:pPr>
      <w:bookmarkStart w:colFirst="0" w:colLast="0" w:name="_kam9zstkqyzp" w:id="67"/>
      <w:bookmarkEnd w:id="67"/>
      <w:r w:rsidDel="00000000" w:rsidR="00000000" w:rsidRPr="00000000">
        <w:rPr>
          <w:color w:val="161b22"/>
          <w:rtl w:val="0"/>
        </w:rPr>
        <w:t xml:space="preserve">2.3.2  </w:t>
      </w:r>
      <w:r w:rsidDel="00000000" w:rsidR="00000000" w:rsidRPr="00000000">
        <w:rPr>
          <w:b w:val="1"/>
          <w:bCs w:val="1"/>
          <w:color w:val="161b22"/>
          <w:rtl w:val="0"/>
        </w:rPr>
        <w:t xml:space="preserve">Deteriorating Hospital Financial Sustainability</w:t>
      </w:r>
      <w:r w:rsidDel="00000000" w:rsidR="00000000" w:rsidRPr="00000000">
        <w:rPr>
          <w:rtl w:val="0"/>
        </w:rPr>
      </w:r>
    </w:p>
    <w:p w:rsidR="00000000" w:rsidDel="00000000" w:rsidP="00000000" w:rsidRDefault="00000000" w:rsidRPr="00000000" w14:paraId="00000480">
      <w:pPr>
        <w:rPr/>
      </w:pPr>
      <w:r w:rsidDel="00000000" w:rsidR="00000000" w:rsidRPr="00000000">
        <w:rPr>
          <w:rtl w:val="0"/>
        </w:rPr>
        <w:t xml:space="preserve">The financial projections in the Oliver Wyman report are the most important data in the entire Vermont reform story, and they need to be stated with the precision Oliver Wyman provided, not rounded down to reassuring generalities.</w:t>
      </w:r>
    </w:p>
    <w:p w:rsidR="00000000" w:rsidDel="00000000" w:rsidP="00000000" w:rsidRDefault="00000000" w:rsidRPr="00000000" w14:paraId="0000048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FY2023, nine of Vermont’s fourteen hospitals reported operating losses, with the worst reaching -8.9%. Oliver Wyman modeled two scenarios for the trajectory through 2028. Under the conservative scenario — 3.5% annual non-340B revenue growth and 5% annual expense growth — 13 of 14 hospitals are projected to report losses by 2028, with a cumulative 5-year system-wide deficit of $700 million against break-even ($1.4 billion against a 3% target operating margin). This is before accounting for the fact that Vermont hospitals collectively requested $285 million in budget increases for FY25 versus FY24 alone, suggesting the conservative scenario may already be understated.</w:t>
      </w:r>
    </w:p>
    <w:p w:rsidR="00000000" w:rsidDel="00000000" w:rsidP="00000000" w:rsidRDefault="00000000" w:rsidRPr="00000000" w14:paraId="0000048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 the more realistic scenario — accounting for 10% annual expense growth on non-physician labor, 7-8% growth on other operating expenses, and constrained revenue — the 5-year cumulative deficit reaches $2.4 billion against break-even, or $3.1 billion against a 3% operating margin. This is approximately $3,700 to $4,800 per Vermont resident over five years. The UVM Health Network, which accounts for more than half the state’s hospital capacity, faces $1.5 billion in cumulative deficits over five years in the high-expense scenario.</w:t>
      </w:r>
    </w:p>
    <w:p w:rsidR="00000000" w:rsidDel="00000000" w:rsidP="00000000" w:rsidRDefault="00000000" w:rsidRPr="00000000" w14:paraId="0000048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projections assume no structural change. They are not predictions of what will happen — they are the analytical case for why structural change is necessary. Without the interventions mandated by Acts 167 and 68, Vermont’s hospital system does not gradually decline; it collapses, with hospitals closing unexpectedly rather than through orderly transformation.</w:t>
      </w:r>
    </w:p>
    <w:tbl>
      <w:tblPr>
        <w:tblStyle w:val="Table47"/>
        <w:tblW w:w="9240.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240"/>
        <w:tblGridChange w:id="0">
          <w:tblGrid>
            <w:gridCol w:w="9240"/>
          </w:tblGrid>
        </w:tblGridChange>
      </w:tblGrid>
      <w:tr>
        <w:trPr>
          <w:cantSplit w:val="0"/>
          <w:tblHeader w:val="0"/>
        </w:trPr>
        <w:tc>
          <w:tcPr>
            <w:shd w:fill="eaf3ea" w:val="clear"/>
          </w:tcPr>
          <w:p w:rsidR="00000000" w:rsidDel="00000000" w:rsidP="00000000" w:rsidRDefault="00000000" w:rsidRPr="00000000" w14:paraId="00000484">
            <w:pPr>
              <w:spacing w:after="60" w:line="264" w:lineRule="auto"/>
              <w:rPr/>
            </w:pPr>
            <w:r w:rsidDel="00000000" w:rsidR="00000000" w:rsidRPr="00000000">
              <w:rPr>
                <w:b w:val="1"/>
                <w:bCs w:val="1"/>
                <w:color w:val="255025"/>
                <w:sz w:val="21"/>
                <w:szCs w:val="21"/>
                <w:rtl w:val="0"/>
              </w:rPr>
              <w:t xml:space="preserve">VERMONT IN PRACTICE — The Hospital Financial Crisis by the Numbers</w:t>
            </w:r>
            <w:r w:rsidDel="00000000" w:rsidR="00000000" w:rsidRPr="00000000">
              <w:rPr>
                <w:rtl w:val="0"/>
              </w:rPr>
            </w:r>
          </w:p>
          <w:p w:rsidR="00000000" w:rsidDel="00000000" w:rsidP="00000000" w:rsidRDefault="00000000" w:rsidRPr="00000000" w14:paraId="00000485">
            <w:pPr>
              <w:spacing w:after="60" w:line="264" w:lineRule="auto"/>
              <w:rPr/>
            </w:pPr>
            <w:r w:rsidDel="00000000" w:rsidR="00000000" w:rsidRPr="00000000">
              <w:rPr>
                <w:sz w:val="20"/>
                <w:szCs w:val="20"/>
                <w:rtl w:val="0"/>
              </w:rPr>
              <w:t xml:space="preserve">Oliver Wyman’s financial modeling established the quantitative case for urgent intervention. The key data points every healthcare leader and policymaker should know:</w:t>
            </w:r>
            <w:r w:rsidDel="00000000" w:rsidR="00000000" w:rsidRPr="00000000">
              <w:rPr>
                <w:rtl w:val="0"/>
              </w:rPr>
            </w:r>
          </w:p>
          <w:p w:rsidR="00000000" w:rsidDel="00000000" w:rsidP="00000000" w:rsidRDefault="00000000" w:rsidRPr="00000000" w14:paraId="00000486">
            <w:pPr>
              <w:numPr>
                <w:ilvl w:val="0"/>
                <w:numId w:val="3"/>
              </w:numPr>
              <w:spacing w:after="60" w:line="264" w:lineRule="auto"/>
              <w:ind w:left="720" w:hanging="360"/>
              <w:rPr/>
            </w:pPr>
            <w:r w:rsidDel="00000000" w:rsidR="00000000" w:rsidRPr="00000000">
              <w:rPr>
                <w:sz w:val="20"/>
                <w:szCs w:val="20"/>
                <w:rtl w:val="0"/>
              </w:rPr>
              <w:t xml:space="preserve">9 of 14 Vermont hospitals reported operating losses in FY2023, with losses reaching -8.9%</w:t>
            </w:r>
            <w:r w:rsidDel="00000000" w:rsidR="00000000" w:rsidRPr="00000000">
              <w:rPr>
                <w:rtl w:val="0"/>
              </w:rPr>
            </w:r>
          </w:p>
          <w:p w:rsidR="00000000" w:rsidDel="00000000" w:rsidP="00000000" w:rsidRDefault="00000000" w:rsidRPr="00000000" w14:paraId="00000487">
            <w:pPr>
              <w:numPr>
                <w:ilvl w:val="0"/>
                <w:numId w:val="3"/>
              </w:numPr>
              <w:spacing w:after="60" w:line="264" w:lineRule="auto"/>
              <w:ind w:left="720" w:hanging="360"/>
              <w:rPr/>
            </w:pPr>
            <w:r w:rsidDel="00000000" w:rsidR="00000000" w:rsidRPr="00000000">
              <w:rPr>
                <w:sz w:val="20"/>
                <w:szCs w:val="20"/>
                <w:rtl w:val="0"/>
              </w:rPr>
              <w:t xml:space="preserve">Under conservative assumptions (3.5% revenue growth, 5% expense growth): 13 of 14 hospitals report losses by 2028; $700M cumulative 5-year system deficit</w:t>
            </w:r>
            <w:r w:rsidDel="00000000" w:rsidR="00000000" w:rsidRPr="00000000">
              <w:rPr>
                <w:rtl w:val="0"/>
              </w:rPr>
            </w:r>
          </w:p>
          <w:p w:rsidR="00000000" w:rsidDel="00000000" w:rsidP="00000000" w:rsidRDefault="00000000" w:rsidRPr="00000000" w14:paraId="00000488">
            <w:pPr>
              <w:numPr>
                <w:ilvl w:val="0"/>
                <w:numId w:val="3"/>
              </w:numPr>
              <w:spacing w:after="60" w:line="264" w:lineRule="auto"/>
              <w:ind w:left="720" w:hanging="360"/>
              <w:rPr/>
            </w:pPr>
            <w:r w:rsidDel="00000000" w:rsidR="00000000" w:rsidRPr="00000000">
              <w:rPr>
                <w:sz w:val="20"/>
                <w:szCs w:val="20"/>
                <w:rtl w:val="0"/>
              </w:rPr>
              <w:t xml:space="preserve">Under realistic assumptions (10% labor, 7-8% other expense growth): $2.4B cumulative 5-year system deficit against break-even; $3.1B against 3% operating margin</w:t>
            </w:r>
            <w:r w:rsidDel="00000000" w:rsidR="00000000" w:rsidRPr="00000000">
              <w:rPr>
                <w:rtl w:val="0"/>
              </w:rPr>
            </w:r>
          </w:p>
          <w:p w:rsidR="00000000" w:rsidDel="00000000" w:rsidP="00000000" w:rsidRDefault="00000000" w:rsidRPr="00000000" w14:paraId="00000489">
            <w:pPr>
              <w:numPr>
                <w:ilvl w:val="0"/>
                <w:numId w:val="3"/>
              </w:numPr>
              <w:spacing w:after="60" w:line="264" w:lineRule="auto"/>
              <w:ind w:left="720" w:hanging="360"/>
              <w:rPr/>
            </w:pPr>
            <w:r w:rsidDel="00000000" w:rsidR="00000000" w:rsidRPr="00000000">
              <w:rPr>
                <w:sz w:val="20"/>
                <w:szCs w:val="20"/>
                <w:rtl w:val="0"/>
              </w:rPr>
              <w:t xml:space="preserve">Vermont hospitals requested $285M in budget increases for FY25 vs. FY24 — suggesting the conservative scenario is already understated</w:t>
            </w:r>
            <w:r w:rsidDel="00000000" w:rsidR="00000000" w:rsidRPr="00000000">
              <w:rPr>
                <w:rtl w:val="0"/>
              </w:rPr>
            </w:r>
          </w:p>
          <w:p w:rsidR="00000000" w:rsidDel="00000000" w:rsidP="00000000" w:rsidRDefault="00000000" w:rsidRPr="00000000" w14:paraId="0000048A">
            <w:pPr>
              <w:numPr>
                <w:ilvl w:val="0"/>
                <w:numId w:val="3"/>
              </w:numPr>
              <w:spacing w:after="60" w:line="264" w:lineRule="auto"/>
              <w:ind w:left="720" w:hanging="360"/>
              <w:rPr/>
            </w:pPr>
            <w:r w:rsidDel="00000000" w:rsidR="00000000" w:rsidRPr="00000000">
              <w:rPr>
                <w:sz w:val="20"/>
                <w:szCs w:val="20"/>
                <w:rtl w:val="0"/>
              </w:rPr>
              <w:t xml:space="preserve">UVM Health Network alone faces $1.5B cumulative deficit over 5 years under the high-expense scenario</w:t>
            </w:r>
            <w:r w:rsidDel="00000000" w:rsidR="00000000" w:rsidRPr="00000000">
              <w:rPr>
                <w:rtl w:val="0"/>
              </w:rPr>
            </w:r>
          </w:p>
          <w:p w:rsidR="00000000" w:rsidDel="00000000" w:rsidP="00000000" w:rsidRDefault="00000000" w:rsidRPr="00000000" w14:paraId="0000048B">
            <w:pPr>
              <w:numPr>
                <w:ilvl w:val="0"/>
                <w:numId w:val="3"/>
              </w:numPr>
              <w:spacing w:after="60" w:line="264" w:lineRule="auto"/>
              <w:ind w:left="720" w:hanging="360"/>
              <w:rPr/>
            </w:pPr>
            <w:r w:rsidDel="00000000" w:rsidR="00000000" w:rsidRPr="00000000">
              <w:rPr>
                <w:sz w:val="20"/>
                <w:szCs w:val="20"/>
                <w:rtl w:val="0"/>
              </w:rPr>
              <w:t xml:space="preserve">Average silver exchange plan premium reached $948 in 2024 — a 108% increase in 6 years</w:t>
            </w:r>
            <w:r w:rsidDel="00000000" w:rsidR="00000000" w:rsidRPr="00000000">
              <w:rPr>
                <w:rtl w:val="0"/>
              </w:rPr>
            </w:r>
          </w:p>
          <w:p w:rsidR="00000000" w:rsidDel="00000000" w:rsidP="00000000" w:rsidRDefault="00000000" w:rsidRPr="00000000" w14:paraId="0000048C">
            <w:pPr>
              <w:numPr>
                <w:ilvl w:val="0"/>
                <w:numId w:val="3"/>
              </w:numPr>
              <w:spacing w:after="60" w:line="264" w:lineRule="auto"/>
              <w:ind w:left="720" w:hanging="360"/>
              <w:rPr/>
            </w:pPr>
            <w:r w:rsidDel="00000000" w:rsidR="00000000" w:rsidRPr="00000000">
              <w:rPr>
                <w:sz w:val="20"/>
                <w:szCs w:val="20"/>
                <w:rtl w:val="0"/>
              </w:rPr>
              <w:t xml:space="preserve">Out-of-pocket maximums more than doubled in 5 years</w:t>
            </w:r>
            <w:r w:rsidDel="00000000" w:rsidR="00000000" w:rsidRPr="00000000">
              <w:rPr>
                <w:rtl w:val="0"/>
              </w:rPr>
            </w:r>
          </w:p>
          <w:p w:rsidR="00000000" w:rsidDel="00000000" w:rsidP="00000000" w:rsidRDefault="00000000" w:rsidRPr="00000000" w14:paraId="0000048D">
            <w:pPr>
              <w:numPr>
                <w:ilvl w:val="0"/>
                <w:numId w:val="3"/>
              </w:numPr>
              <w:spacing w:after="60" w:line="264" w:lineRule="auto"/>
              <w:ind w:left="720" w:hanging="360"/>
              <w:rPr/>
            </w:pPr>
            <w:r w:rsidDel="00000000" w:rsidR="00000000" w:rsidRPr="00000000">
              <w:rPr>
                <w:sz w:val="20"/>
                <w:szCs w:val="20"/>
                <w:rtl w:val="0"/>
              </w:rPr>
              <w:t xml:space="preserve">Hospital charges grew 38% from FY2018 to FY2024; median household income grew 22% from 2018 to 2022</w:t>
            </w:r>
            <w:r w:rsidDel="00000000" w:rsidR="00000000" w:rsidRPr="00000000">
              <w:rPr>
                <w:rtl w:val="0"/>
              </w:rPr>
            </w:r>
          </w:p>
          <w:p w:rsidR="00000000" w:rsidDel="00000000" w:rsidP="00000000" w:rsidRDefault="00000000" w:rsidRPr="00000000" w14:paraId="0000048E">
            <w:pPr>
              <w:spacing w:after="60" w:line="264" w:lineRule="auto"/>
              <w:rPr/>
            </w:pPr>
            <w:r w:rsidDel="00000000" w:rsidR="00000000" w:rsidRPr="00000000">
              <w:rPr>
                <w:sz w:val="20"/>
                <w:szCs w:val="20"/>
                <w:rtl w:val="0"/>
              </w:rPr>
              <w:t xml:space="preserve">These are not projections of modest stress. They are projections of systemic collapse without intervention. The entire Vermont legislative reform agenda from 2022 to 2025 is a response to this specific data.</w:t>
            </w:r>
            <w:r w:rsidDel="00000000" w:rsidR="00000000" w:rsidRPr="00000000">
              <w:rPr>
                <w:rtl w:val="0"/>
              </w:rPr>
            </w:r>
          </w:p>
        </w:tc>
      </w:tr>
    </w:tbl>
    <w:p w:rsidR="00000000" w:rsidDel="00000000" w:rsidP="00000000" w:rsidRDefault="00000000" w:rsidRPr="00000000" w14:paraId="0000048F">
      <w:pPr>
        <w:spacing w:after="120" w:line="240" w:lineRule="auto"/>
        <w:rPr>
          <w:sz w:val="16"/>
          <w:szCs w:val="16"/>
        </w:rPr>
      </w:pPr>
      <w:r w:rsidDel="00000000" w:rsidR="00000000" w:rsidRPr="00000000">
        <w:rPr>
          <w:rtl w:val="0"/>
        </w:rPr>
      </w:r>
    </w:p>
    <w:p w:rsidR="00000000" w:rsidDel="00000000" w:rsidP="00000000" w:rsidRDefault="00000000" w:rsidRPr="00000000" w14:paraId="00000490">
      <w:pPr>
        <w:pStyle w:val="Heading3"/>
        <w:rPr/>
      </w:pPr>
      <w:bookmarkStart w:colFirst="0" w:colLast="0" w:name="_chqo9rjgxusb" w:id="68"/>
      <w:bookmarkEnd w:id="68"/>
      <w:r w:rsidDel="00000000" w:rsidR="00000000" w:rsidRPr="00000000">
        <w:rPr>
          <w:color w:val="161b22"/>
          <w:rtl w:val="0"/>
        </w:rPr>
        <w:t xml:space="preserve">2.3.3  </w:t>
      </w:r>
      <w:r w:rsidDel="00000000" w:rsidR="00000000" w:rsidRPr="00000000">
        <w:rPr>
          <w:b w:val="1"/>
          <w:bCs w:val="1"/>
          <w:color w:val="161b22"/>
          <w:rtl w:val="0"/>
        </w:rPr>
        <w:t xml:space="preserve">The Demographic Trap</w:t>
      </w:r>
      <w:r w:rsidDel="00000000" w:rsidR="00000000" w:rsidRPr="00000000">
        <w:rPr>
          <w:rtl w:val="0"/>
        </w:rPr>
      </w:r>
    </w:p>
    <w:p w:rsidR="00000000" w:rsidDel="00000000" w:rsidP="00000000" w:rsidRDefault="00000000" w:rsidRPr="00000000" w14:paraId="00000491">
      <w:pPr>
        <w:rPr/>
      </w:pPr>
      <w:r w:rsidDel="00000000" w:rsidR="00000000" w:rsidRPr="00000000">
        <w:rPr>
          <w:rtl w:val="0"/>
        </w:rPr>
        <w:t xml:space="preserve">Vermont’s population dynamics create what Oliver Wyman called a demographic trap — a self-reinforcing cycle from which conventional market responses provide no escape. Vermont’s population is aging and shrinking simultaneously: the 65+ population is projected to increase 57% by 2040, rising from 21.7% in 2020 to exceed 30% of total population. The working-age population (20-64) will decline 13% by 2040, from 367,000 to 318,000. As the Preface notes, Vermont already has more residents over 65 than under 18.</w:t>
      </w:r>
    </w:p>
    <w:p w:rsidR="00000000" w:rsidDel="00000000" w:rsidP="00000000" w:rsidRDefault="00000000" w:rsidRPr="00000000" w14:paraId="0000049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consequences cascade in multiple directions at once. Aging drives higher utilization of complex, expensive services: cancer, heart disease, stroke, dementia, and frailty-related hospitalizations all increase with age. A rising 65+ population means a rising proportion of Medicare and Medicaid patients — payers that reimburse below cost — at the expense of the commercially insured working-age population that cross-subsidizes hospital operations. The shrinking commercial base makes the cross-subsidy less viable precisely as the demand for it grows. Oliver Wyman was direct: the cross-subsidy model that has sustained Vermont’s rural hospital system is becoming structurally impossible to maintain as demographics shift.</w:t>
      </w:r>
    </w:p>
    <w:p w:rsidR="00000000" w:rsidDel="00000000" w:rsidP="00000000" w:rsidRDefault="00000000" w:rsidRPr="00000000" w14:paraId="000004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dynamic operates at the hospital service area level, not just statewide. Oliver Wyman’s HSA-level projections showed that every service area except Burlington will experience population decline and aging — with the Northeast Kingdom (Caledonia, Essex, Orleans counties) facing the most severe trajectory. Newport’s 65+ population, already at higher proportions than statewide averages, will represent a majority of the HSA’s healthcare demand by 2040.</w:t>
      </w:r>
    </w:p>
    <w:p w:rsidR="00000000" w:rsidDel="00000000" w:rsidP="00000000" w:rsidRDefault="00000000" w:rsidRPr="00000000" w14:paraId="00000494">
      <w:pPr>
        <w:pStyle w:val="Heading3"/>
        <w:rPr/>
      </w:pPr>
      <w:bookmarkStart w:colFirst="0" w:colLast="0" w:name="_666ek5ltaoo1" w:id="69"/>
      <w:bookmarkEnd w:id="69"/>
      <w:r w:rsidDel="00000000" w:rsidR="00000000" w:rsidRPr="00000000">
        <w:rPr>
          <w:color w:val="161b22"/>
          <w:rtl w:val="0"/>
        </w:rPr>
        <w:t xml:space="preserve">2.3.4  </w:t>
      </w:r>
      <w:r w:rsidDel="00000000" w:rsidR="00000000" w:rsidRPr="00000000">
        <w:rPr>
          <w:b w:val="1"/>
          <w:bCs w:val="1"/>
          <w:color w:val="161b22"/>
          <w:rtl w:val="0"/>
        </w:rPr>
        <w:t xml:space="preserve">The Interconnected Failure System</w:t>
      </w:r>
      <w:r w:rsidDel="00000000" w:rsidR="00000000" w:rsidRPr="00000000">
        <w:rPr>
          <w:rtl w:val="0"/>
        </w:rPr>
      </w:r>
    </w:p>
    <w:p w:rsidR="00000000" w:rsidDel="00000000" w:rsidP="00000000" w:rsidRDefault="00000000" w:rsidRPr="00000000" w14:paraId="00000495">
      <w:pPr>
        <w:rPr/>
      </w:pPr>
      <w:r w:rsidDel="00000000" w:rsidR="00000000" w:rsidRPr="00000000">
        <w:rPr>
          <w:rtl w:val="0"/>
        </w:rPr>
        <w:t xml:space="preserve">Perhaps the most analytically powerful contribution of the Oliver Wyman report is its systems map of how Vermont’s healthcare failures interconnect and amplify each other. The map traces how a housing shortage creates a staffing crisis (workers cannot afford to live near the hospitals that need them), how staffing shortages create capacity constraints, how capacity constraints produce ED crowding and delayed discharges, how delayed discharges require expensive travel nursing that drives up costs, how cost increases drive premium increases, how premium increases reduce affordability, how reduced affordability produces avoidable ED visits from patients who delayed primary care, completing the cycle.</w:t>
      </w:r>
    </w:p>
    <w:p w:rsidR="00000000" w:rsidDel="00000000" w:rsidP="00000000" w:rsidRDefault="00000000" w:rsidRPr="00000000" w14:paraId="0000049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External forces compound these internal dynamics: inflation drives labor and supply costs beyond what hospital budgets can absorb; an aging population shifts the payer mix toward lower-reimbursing Medicare and Medicaid; the cumbersome Certificate of Need process slows capital investment; licensure complexity impedes provider recruitment; and out-of-state care migration reduces procedure volumes, further undermining the clinical volume needed to sustain specialist expertise.</w:t>
      </w:r>
    </w:p>
    <w:p w:rsidR="00000000" w:rsidDel="00000000" w:rsidP="00000000" w:rsidRDefault="00000000" w:rsidRPr="00000000" w14:paraId="0000049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systems map has a direct implication for policy design: interventions that address only one node of this system will be absorbed by the others. A workforce recruitment program without affordable housing produces recruits who cannot stay. A primary care access expansion without transportation infrastructure does not reach rural patients. Reference-based pricing without transport and telehealth investment lowers the price of care that rural patients still cannot reach. Oliver Wyman’s three imperatives are formulated precisely to address the highest-leverage nodes simultaneously, not sequentially.</w:t>
      </w:r>
    </w:p>
    <w:p w:rsidR="00000000" w:rsidDel="00000000" w:rsidP="00000000" w:rsidRDefault="00000000" w:rsidRPr="00000000" w14:paraId="00000498">
      <w:pPr>
        <w:pStyle w:val="Heading3"/>
        <w:rPr/>
      </w:pPr>
      <w:bookmarkStart w:colFirst="0" w:colLast="0" w:name="_nq6ffv1xtp4f" w:id="70"/>
      <w:bookmarkEnd w:id="70"/>
      <w:r w:rsidDel="00000000" w:rsidR="00000000" w:rsidRPr="00000000">
        <w:rPr>
          <w:color w:val="161b22"/>
          <w:rtl w:val="0"/>
        </w:rPr>
        <w:t xml:space="preserve">2.3.5  </w:t>
      </w:r>
      <w:r w:rsidDel="00000000" w:rsidR="00000000" w:rsidRPr="00000000">
        <w:rPr>
          <w:b w:val="1"/>
          <w:bCs w:val="1"/>
          <w:color w:val="161b22"/>
          <w:rtl w:val="0"/>
        </w:rPr>
        <w:t xml:space="preserve">Healthcare Equity Gaps</w:t>
      </w:r>
      <w:r w:rsidDel="00000000" w:rsidR="00000000" w:rsidRPr="00000000">
        <w:rPr>
          <w:rtl w:val="0"/>
        </w:rPr>
      </w:r>
    </w:p>
    <w:p w:rsidR="00000000" w:rsidDel="00000000" w:rsidP="00000000" w:rsidRDefault="00000000" w:rsidRPr="00000000" w14:paraId="00000499">
      <w:pPr>
        <w:rPr/>
      </w:pPr>
      <w:r w:rsidDel="00000000" w:rsidR="00000000" w:rsidRPr="00000000">
        <w:rPr>
          <w:rtl w:val="0"/>
        </w:rPr>
        <w:t xml:space="preserve">Oliver Wyman documented equity challenges across three categories that map directly onto the equity imperative’s disparity root cause taxonomy. Gaps in culturally competent care were the most frequently cited equity challenge in community meetings — particularly for patients who do not speak English as a first language, LGBTQ+ patients, patients with disabilities, and patients in rural communities with cultural mistrust of mainstream healthcare institutions. Vermont’s foreign-born population, while lower than the national average at 4.5%, is concentrated in Burlington and surrounding communities where language access remains inadequate relative to need.</w:t>
      </w:r>
    </w:p>
    <w:p w:rsidR="00000000" w:rsidDel="00000000" w:rsidP="00000000" w:rsidRDefault="00000000" w:rsidRPr="00000000" w14:paraId="000004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Gaps in workforce culture and psychological safety were the second category — not just about patients but about providers. Community meeting participants described weight bias, stigma, and a lack of diversity in clinical leadership that affects both care quality and staff retention. Keeping healthcare staff is a function of cost of living, inflation, and affordable housing, multiple stakeholders noted — connecting the workforce equity problem directly to the SDOH infrastructure problem.</w:t>
      </w:r>
    </w:p>
    <w:p w:rsidR="00000000" w:rsidDel="00000000" w:rsidP="00000000" w:rsidRDefault="00000000" w:rsidRPr="00000000" w14:paraId="000004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Lack of coordination between healthcare and community services was the third category — the failure to close referral loops between clinical care and housing, transportation, food security, and behavioral health. Multiple meeting participants noted that EMR systems do not talk to each other, that patients must navigate 31 EMS agencies for transfers, and that no centralized system guides patients through the coverage and financial assistance they are entitled to.</w:t>
      </w:r>
    </w:p>
    <w:p w:rsidR="00000000" w:rsidDel="00000000" w:rsidP="00000000" w:rsidRDefault="00000000" w:rsidRPr="00000000" w14:paraId="0000049C">
      <w:pPr>
        <w:pStyle w:val="Heading2"/>
        <w:keepNext w:val="0"/>
        <w:pBdr>
          <w:top w:color="c9d2df" w:space="10" w:sz="6" w:val="single"/>
        </w:pBdr>
        <w:rPr/>
      </w:pPr>
      <w:bookmarkStart w:colFirst="0" w:colLast="0" w:name="_9torwa2hgwo4" w:id="71"/>
      <w:bookmarkEnd w:id="71"/>
      <w:r w:rsidDel="00000000" w:rsidR="00000000" w:rsidRPr="00000000">
        <w:rPr>
          <w:color w:val="161b22"/>
          <w:rtl w:val="0"/>
        </w:rPr>
        <w:t xml:space="preserve">2.4  </w:t>
      </w:r>
      <w:r w:rsidDel="00000000" w:rsidR="00000000" w:rsidRPr="00000000">
        <w:rPr>
          <w:b w:val="1"/>
          <w:bCs w:val="1"/>
          <w:color w:val="161b22"/>
          <w:rtl w:val="0"/>
        </w:rPr>
        <w:t xml:space="preserve">The Perception vs. Reality Problem</w:t>
      </w:r>
      <w:r w:rsidDel="00000000" w:rsidR="00000000" w:rsidRPr="00000000">
        <w:rPr>
          <w:rtl w:val="0"/>
        </w:rPr>
      </w:r>
    </w:p>
    <w:p w:rsidR="00000000" w:rsidDel="00000000" w:rsidP="00000000" w:rsidRDefault="00000000" w:rsidRPr="00000000" w14:paraId="0000049D">
      <w:pPr>
        <w:keepNext w:val="0"/>
        <w:rPr/>
      </w:pPr>
      <w:r w:rsidDel="00000000" w:rsidR="00000000" w:rsidRPr="00000000">
        <w:rPr>
          <w:rtl w:val="0"/>
        </w:rPr>
        <w:t xml:space="preserve">One of Oliver Wyman’s most valuable contributions is a systematic correction of widely held misconceptions about Vermont’s healthcare infrastructure — misconceptions that, if left uncorrected, produce policy responses calibrated to a system that does not exist. The following table reproduces Oliver Wyman’s analysis:</w:t>
      </w:r>
    </w:p>
    <w:tbl>
      <w:tblPr>
        <w:tblStyle w:val="Table48"/>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925"/>
        <w:gridCol w:w="6150"/>
        <w:tblGridChange w:id="0">
          <w:tblGrid>
            <w:gridCol w:w="2925"/>
            <w:gridCol w:w="6150"/>
          </w:tblGrid>
        </w:tblGridChange>
      </w:tblGrid>
      <w:tr>
        <w:trPr>
          <w:cantSplit w:val="1"/>
          <w:tblHeader w:val="1"/>
        </w:trPr>
        <w:tc>
          <w:tcPr>
            <w:shd w:fill="1b3a6b" w:val="clear"/>
          </w:tcPr>
          <w:p w:rsidR="00000000" w:rsidDel="00000000" w:rsidP="00000000" w:rsidRDefault="00000000" w:rsidRPr="00000000" w14:paraId="0000049E">
            <w:pPr>
              <w:jc w:val="left"/>
              <w:rPr/>
            </w:pPr>
            <w:r w:rsidDel="00000000" w:rsidR="00000000" w:rsidRPr="00000000">
              <w:rPr>
                <w:b w:val="1"/>
                <w:bCs w:val="1"/>
                <w:color w:val="ffffff"/>
                <w:sz w:val="18"/>
                <w:szCs w:val="18"/>
                <w:rtl w:val="0"/>
              </w:rPr>
              <w:t xml:space="preserve">Common perception</w:t>
            </w:r>
            <w:r w:rsidDel="00000000" w:rsidR="00000000" w:rsidRPr="00000000">
              <w:rPr>
                <w:rtl w:val="0"/>
              </w:rPr>
            </w:r>
          </w:p>
        </w:tc>
        <w:tc>
          <w:tcPr>
            <w:shd w:fill="1b3a6b" w:val="clear"/>
          </w:tcPr>
          <w:p w:rsidR="00000000" w:rsidDel="00000000" w:rsidP="00000000" w:rsidRDefault="00000000" w:rsidRPr="00000000" w14:paraId="0000049F">
            <w:pPr>
              <w:jc w:val="left"/>
              <w:rPr/>
            </w:pPr>
            <w:r w:rsidDel="00000000" w:rsidR="00000000" w:rsidRPr="00000000">
              <w:rPr>
                <w:b w:val="1"/>
                <w:bCs w:val="1"/>
                <w:color w:val="ffffff"/>
                <w:sz w:val="18"/>
                <w:szCs w:val="18"/>
                <w:rtl w:val="0"/>
              </w:rPr>
              <w:t xml:space="preserve">What the data actually shows</w:t>
            </w:r>
            <w:r w:rsidDel="00000000" w:rsidR="00000000" w:rsidRPr="00000000">
              <w:rPr>
                <w:rtl w:val="0"/>
              </w:rPr>
            </w:r>
          </w:p>
        </w:tc>
      </w:tr>
      <w:tr>
        <w:trPr>
          <w:cantSplit w:val="1"/>
          <w:tblHeader w:val="0"/>
        </w:trPr>
        <w:tc>
          <w:tcPr/>
          <w:p w:rsidR="00000000" w:rsidDel="00000000" w:rsidP="00000000" w:rsidRDefault="00000000" w:rsidRPr="00000000" w14:paraId="000004A0">
            <w:pPr>
              <w:jc w:val="left"/>
              <w:rPr/>
            </w:pPr>
            <w:r w:rsidDel="00000000" w:rsidR="00000000" w:rsidRPr="00000000">
              <w:rPr>
                <w:sz w:val="18"/>
                <w:szCs w:val="18"/>
                <w:rtl w:val="0"/>
              </w:rPr>
              <w:t xml:space="preserve">Vermont has an ‘All Payer’ model</w:t>
            </w:r>
            <w:r w:rsidDel="00000000" w:rsidR="00000000" w:rsidRPr="00000000">
              <w:rPr>
                <w:rtl w:val="0"/>
              </w:rPr>
            </w:r>
          </w:p>
        </w:tc>
        <w:tc>
          <w:tcPr/>
          <w:p w:rsidR="00000000" w:rsidDel="00000000" w:rsidP="00000000" w:rsidRDefault="00000000" w:rsidRPr="00000000" w14:paraId="000004A1">
            <w:pPr>
              <w:jc w:val="left"/>
              <w:rPr/>
            </w:pPr>
            <w:r w:rsidDel="00000000" w:rsidR="00000000" w:rsidRPr="00000000">
              <w:rPr>
                <w:sz w:val="18"/>
                <w:szCs w:val="18"/>
                <w:rtl w:val="0"/>
              </w:rPr>
              <w:t xml:space="preserve">The ‘All Payer’ system does not include FFS Medicare or approximately 40% of commercially insured Vermonters. It covers a minority of total healthcare spending.</w:t>
            </w:r>
            <w:r w:rsidDel="00000000" w:rsidR="00000000" w:rsidRPr="00000000">
              <w:rPr>
                <w:rtl w:val="0"/>
              </w:rPr>
            </w:r>
          </w:p>
        </w:tc>
      </w:tr>
      <w:tr>
        <w:trPr>
          <w:cantSplit w:val="0"/>
          <w:tblHeader w:val="0"/>
        </w:trPr>
        <w:tc>
          <w:tcPr/>
          <w:p w:rsidR="00000000" w:rsidDel="00000000" w:rsidP="00000000" w:rsidRDefault="00000000" w:rsidRPr="00000000" w14:paraId="000004A2">
            <w:pPr>
              <w:jc w:val="left"/>
              <w:rPr/>
            </w:pPr>
            <w:r w:rsidDel="00000000" w:rsidR="00000000" w:rsidRPr="00000000">
              <w:rPr>
                <w:sz w:val="18"/>
                <w:szCs w:val="18"/>
                <w:rtl w:val="0"/>
              </w:rPr>
              <w:t xml:space="preserve">Vermont has a statewide ACO (OneCare)</w:t>
            </w:r>
            <w:r w:rsidDel="00000000" w:rsidR="00000000" w:rsidRPr="00000000">
              <w:rPr>
                <w:rtl w:val="0"/>
              </w:rPr>
            </w:r>
          </w:p>
        </w:tc>
        <w:tc>
          <w:tcPr/>
          <w:p w:rsidR="00000000" w:rsidDel="00000000" w:rsidP="00000000" w:rsidRDefault="00000000" w:rsidRPr="00000000" w14:paraId="000004A3">
            <w:pPr>
              <w:jc w:val="left"/>
              <w:rPr/>
            </w:pPr>
            <w:r w:rsidDel="00000000" w:rsidR="00000000" w:rsidRPr="00000000">
              <w:rPr>
                <w:sz w:val="18"/>
                <w:szCs w:val="18"/>
                <w:rtl w:val="0"/>
              </w:rPr>
              <w:t xml:space="preserve">OneCare participation is voluntary and does not include several hospitals or many community-based providers. OneCare has been unable to provide the information needed to guide patient care and anticipate needs.</w:t>
            </w:r>
            <w:r w:rsidDel="00000000" w:rsidR="00000000" w:rsidRPr="00000000">
              <w:rPr>
                <w:rtl w:val="0"/>
              </w:rPr>
            </w:r>
          </w:p>
        </w:tc>
      </w:tr>
      <w:tr>
        <w:trPr>
          <w:cantSplit w:val="0"/>
          <w:tblHeader w:val="0"/>
        </w:trPr>
        <w:tc>
          <w:tcPr/>
          <w:p w:rsidR="00000000" w:rsidDel="00000000" w:rsidP="00000000" w:rsidRDefault="00000000" w:rsidRPr="00000000" w14:paraId="000004A4">
            <w:pPr>
              <w:jc w:val="left"/>
              <w:rPr/>
            </w:pPr>
            <w:r w:rsidDel="00000000" w:rsidR="00000000" w:rsidRPr="00000000">
              <w:rPr>
                <w:sz w:val="18"/>
                <w:szCs w:val="18"/>
                <w:rtl w:val="0"/>
              </w:rPr>
              <w:t xml:space="preserve">Vermont has a functioning State HIE (VITL)</w:t>
            </w:r>
            <w:r w:rsidDel="00000000" w:rsidR="00000000" w:rsidRPr="00000000">
              <w:rPr>
                <w:rtl w:val="0"/>
              </w:rPr>
            </w:r>
          </w:p>
        </w:tc>
        <w:tc>
          <w:tcPr/>
          <w:p w:rsidR="00000000" w:rsidDel="00000000" w:rsidP="00000000" w:rsidRDefault="00000000" w:rsidRPr="00000000" w14:paraId="000004A5">
            <w:pPr>
              <w:jc w:val="left"/>
              <w:rPr/>
            </w:pPr>
            <w:r w:rsidDel="00000000" w:rsidR="00000000" w:rsidRPr="00000000">
              <w:rPr>
                <w:sz w:val="18"/>
                <w:szCs w:val="18"/>
                <w:rtl w:val="0"/>
              </w:rPr>
              <w:t xml:space="preserve">Participation in VITL is voluntary and many community-based providers are not included. VITL lacks pharmacy claims data and is not viewed as user-friendly by providers.</w:t>
            </w:r>
            <w:r w:rsidDel="00000000" w:rsidR="00000000" w:rsidRPr="00000000">
              <w:rPr>
                <w:rtl w:val="0"/>
              </w:rPr>
            </w:r>
          </w:p>
        </w:tc>
      </w:tr>
      <w:tr>
        <w:trPr>
          <w:cantSplit w:val="1"/>
          <w:tblHeader w:val="0"/>
        </w:trPr>
        <w:tc>
          <w:tcPr/>
          <w:p w:rsidR="00000000" w:rsidDel="00000000" w:rsidP="00000000" w:rsidRDefault="00000000" w:rsidRPr="00000000" w14:paraId="000004A6">
            <w:pPr>
              <w:jc w:val="left"/>
              <w:rPr/>
            </w:pPr>
            <w:r w:rsidDel="00000000" w:rsidR="00000000" w:rsidRPr="00000000">
              <w:rPr>
                <w:sz w:val="18"/>
                <w:szCs w:val="18"/>
                <w:rtl w:val="0"/>
              </w:rPr>
              <w:t xml:space="preserve">Vermont does not have enough primary care providers</w:t>
            </w:r>
            <w:r w:rsidDel="00000000" w:rsidR="00000000" w:rsidRPr="00000000">
              <w:rPr>
                <w:rtl w:val="0"/>
              </w:rPr>
            </w:r>
          </w:p>
        </w:tc>
        <w:tc>
          <w:tcPr/>
          <w:p w:rsidR="00000000" w:rsidDel="00000000" w:rsidP="00000000" w:rsidRDefault="00000000" w:rsidRPr="00000000" w14:paraId="000004A7">
            <w:pPr>
              <w:jc w:val="left"/>
              <w:rPr/>
            </w:pPr>
            <w:r w:rsidDel="00000000" w:rsidR="00000000" w:rsidRPr="00000000">
              <w:rPr>
                <w:sz w:val="18"/>
                <w:szCs w:val="18"/>
                <w:rtl w:val="0"/>
              </w:rPr>
              <w:t xml:space="preserve">If primary care providers were supported to see 3 patients per hour, there are enough for well into the future. Only a handful of Vermont areas meet HRSA’s geographic criteria for a primary care Health Professional Shortage Area. The problem is productivity and practice model, not pure headcount.</w:t>
            </w:r>
            <w:r w:rsidDel="00000000" w:rsidR="00000000" w:rsidRPr="00000000">
              <w:rPr>
                <w:rtl w:val="0"/>
              </w:rPr>
            </w:r>
          </w:p>
        </w:tc>
      </w:tr>
    </w:tbl>
    <w:p w:rsidR="00000000" w:rsidDel="00000000" w:rsidP="00000000" w:rsidRDefault="00000000" w:rsidRPr="00000000" w14:paraId="000004A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2.1 — Common perceptions of Vermont’s health system versus the data. Sources: Oliver Wyman Act 167 Report; GMCB.</w:t>
      </w:r>
    </w:p>
    <w:p w:rsidR="00000000" w:rsidDel="00000000" w:rsidP="00000000" w:rsidRDefault="00000000" w:rsidRPr="00000000" w14:paraId="000004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corrections matter for the book’s argument because they explain why Vermont’s reform agenda is more complex than it appears from the outside. A state that appears to have all-payer payment reform, an ACO, and a health information exchange actually has voluntary, partial implementations of each — generating the appearance of a transformed system while the underlying fee-for-service, fragmented, data-poor reality persists. Acts 167 and 68 are, in part, a legislative response to this gap between perception and reality.</w:t>
      </w:r>
    </w:p>
    <w:p w:rsidR="00000000" w:rsidDel="00000000" w:rsidP="00000000" w:rsidRDefault="00000000" w:rsidRPr="00000000" w14:paraId="000004AA">
      <w:pPr>
        <w:pStyle w:val="Heading2"/>
        <w:pBdr>
          <w:top w:color="c9d2df" w:space="10" w:sz="6" w:val="single"/>
        </w:pBdr>
        <w:rPr/>
      </w:pPr>
      <w:bookmarkStart w:colFirst="0" w:colLast="0" w:name="_p8wyk9dk0sm1" w:id="72"/>
      <w:bookmarkEnd w:id="72"/>
      <w:r w:rsidDel="00000000" w:rsidR="00000000" w:rsidRPr="00000000">
        <w:rPr>
          <w:color w:val="161b22"/>
          <w:rtl w:val="0"/>
        </w:rPr>
        <w:t xml:space="preserve">2.5  </w:t>
      </w:r>
      <w:r w:rsidDel="00000000" w:rsidR="00000000" w:rsidRPr="00000000">
        <w:rPr>
          <w:b w:val="1"/>
          <w:bCs w:val="1"/>
          <w:color w:val="161b22"/>
          <w:rtl w:val="0"/>
        </w:rPr>
        <w:t xml:space="preserve">Act 167 (2022): The Diagnostic Mandate</w:t>
      </w:r>
      <w:r w:rsidDel="00000000" w:rsidR="00000000" w:rsidRPr="00000000">
        <w:rPr>
          <w:rtl w:val="0"/>
        </w:rPr>
      </w:r>
    </w:p>
    <w:p w:rsidR="00000000" w:rsidDel="00000000" w:rsidP="00000000" w:rsidRDefault="00000000" w:rsidRPr="00000000" w14:paraId="000004AB">
      <w:pPr>
        <w:rPr/>
      </w:pPr>
      <w:r w:rsidDel="00000000" w:rsidR="00000000" w:rsidRPr="00000000">
        <w:rPr>
          <w:rtl w:val="0"/>
        </w:rPr>
        <w:t xml:space="preserve">Vermont passed Act 167 in the immediate aftermath of the COVID-19 pandemic, when the financial fragility of Vermont’s hospital system had become impossible to ignore. The act had three core directives: commission a comprehensive statewide hospital systems analysis; direct AHS and GMCB to develop a federal multi-payer payment model proposal; and mandate design work on hospital global budgets. The three directives are analytically linked — you cannot design a credible global budget without understanding each hospital’s actual cost structure and community role, and you cannot negotiate a federal model without a clear picture of total cost of care and where it diverges from benchmarks.</w:t>
      </w:r>
    </w:p>
    <w:p w:rsidR="00000000" w:rsidDel="00000000" w:rsidP="00000000" w:rsidRDefault="00000000" w:rsidRPr="00000000" w14:paraId="000004AC">
      <w:pPr>
        <w:pStyle w:val="Heading3"/>
        <w:rPr/>
      </w:pPr>
      <w:bookmarkStart w:colFirst="0" w:colLast="0" w:name="_aq8cwbctr3c2" w:id="73"/>
      <w:bookmarkEnd w:id="73"/>
      <w:r w:rsidDel="00000000" w:rsidR="00000000" w:rsidRPr="00000000">
        <w:rPr>
          <w:color w:val="161b22"/>
          <w:rtl w:val="0"/>
        </w:rPr>
        <w:t xml:space="preserve">2.5.1  </w:t>
      </w:r>
      <w:r w:rsidDel="00000000" w:rsidR="00000000" w:rsidRPr="00000000">
        <w:rPr>
          <w:b w:val="1"/>
          <w:bCs w:val="1"/>
          <w:color w:val="161b22"/>
          <w:rtl w:val="0"/>
        </w:rPr>
        <w:t xml:space="preserve">The Oliver Wyman Process: A Template for System-Level Reform</w:t>
      </w:r>
      <w:r w:rsidDel="00000000" w:rsidR="00000000" w:rsidRPr="00000000">
        <w:rPr>
          <w:rtl w:val="0"/>
        </w:rPr>
      </w:r>
    </w:p>
    <w:p w:rsidR="00000000" w:rsidDel="00000000" w:rsidP="00000000" w:rsidRDefault="00000000" w:rsidRPr="00000000" w14:paraId="000004AD">
      <w:pPr>
        <w:rPr/>
      </w:pPr>
      <w:r w:rsidDel="00000000" w:rsidR="00000000" w:rsidRPr="00000000">
        <w:rPr>
          <w:rtl w:val="0"/>
        </w:rPr>
        <w:t xml:space="preserve">GMCB contracted with Oliver Wyman at a fixed price of $1,050,000 for work running from August 2023 through September 2024. The scale of the engagement was unusual for a state of Vermont’s size: over 230 meetings across all 14 Hospital Service Areas, involving more than 3,100 participants from over 100 organizations. Meeting types included 57 sessions with hospital leadership and boards, 45 sessions with state partners, 50 public HSA-level community meetings with an estimated 1,947 attendees in all (roughly 39 each), 35 provider meetings, and 15 sessions specifically designed to reach diverse populations whose voices are typically absent from healthcare planning processes.</w:t>
      </w:r>
    </w:p>
    <w:p w:rsidR="00000000" w:rsidDel="00000000" w:rsidP="00000000" w:rsidRDefault="00000000" w:rsidRPr="00000000" w14:paraId="000004A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political economy of this process deserves study because it is a template for system-level reform in any context. Publishing recommendations to close or restructure named services at named community hospitals is not analytically difficult — it is politically treacherous. Communities organize around their local hospitals. Hospital closures generate intense local resistance. The Vermont process managed this by front-loading community engagement before recommendations, establishing the community meetings not as forums for defending the status quo but as inputs to a shared diagnosis. This sequencing — listen first, diagnose second, recommend third — produced findings with enough public legitimacy to survive the inevitable political backlash from hospitals whose specific services were named for restructuring or closure.</w:t>
      </w:r>
    </w:p>
    <w:p w:rsidR="00000000" w:rsidDel="00000000" w:rsidP="00000000" w:rsidRDefault="00000000" w:rsidRPr="00000000" w14:paraId="000004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methodology also reflects a design philosophy worth naming explicitly: the report moved from hospital-centered point solutions to systematic redesign; from individual stakeholder consultation to community-driven process; and from post-crisis remedy to pre-planned transformation. These are not rhetorical preferences — they reflect Oliver Wyman’s learned lesson from failed hospital reform processes elsewhere, where solutions designed around individual institutional interests rather than community needs predictably failed to achieve systemic change.</w:t>
      </w:r>
    </w:p>
    <w:p w:rsidR="00000000" w:rsidDel="00000000" w:rsidP="00000000" w:rsidRDefault="00000000" w:rsidRPr="00000000" w14:paraId="000004B0">
      <w:pPr>
        <w:pStyle w:val="Heading3"/>
        <w:rPr/>
      </w:pPr>
      <w:bookmarkStart w:colFirst="0" w:colLast="0" w:name="_16cziqeqxo38" w:id="74"/>
      <w:bookmarkEnd w:id="74"/>
      <w:r w:rsidDel="00000000" w:rsidR="00000000" w:rsidRPr="00000000">
        <w:rPr>
          <w:color w:val="161b22"/>
          <w:rtl w:val="0"/>
        </w:rPr>
        <w:t xml:space="preserve">2.5.2  </w:t>
      </w:r>
      <w:r w:rsidDel="00000000" w:rsidR="00000000" w:rsidRPr="00000000">
        <w:rPr>
          <w:b w:val="1"/>
          <w:bCs w:val="1"/>
          <w:color w:val="161b22"/>
          <w:rtl w:val="0"/>
        </w:rPr>
        <w:t xml:space="preserve">The Five Act 167 Goals as an Accountability Framework</w:t>
      </w:r>
      <w:r w:rsidDel="00000000" w:rsidR="00000000" w:rsidRPr="00000000">
        <w:rPr>
          <w:rtl w:val="0"/>
        </w:rPr>
      </w:r>
    </w:p>
    <w:p w:rsidR="00000000" w:rsidDel="00000000" w:rsidP="00000000" w:rsidRDefault="00000000" w:rsidRPr="00000000" w14:paraId="000004B1">
      <w:pPr>
        <w:keepNext w:val="0"/>
        <w:rPr/>
      </w:pPr>
      <w:r w:rsidDel="00000000" w:rsidR="00000000" w:rsidRPr="00000000">
        <w:rPr>
          <w:rtl w:val="0"/>
        </w:rPr>
        <w:t xml:space="preserve">Act 167 established five statutory goals for Vermont’s healthcare transformation that have since become the accountability framework for everything that followed: reduce inefficiencies; lower costs; improve health outcomes; reduce health inequities; and increase access to essential services.</w:t>
      </w:r>
    </w:p>
    <w:p w:rsidR="00000000" w:rsidDel="00000000" w:rsidP="00000000" w:rsidRDefault="00000000" w:rsidRPr="00000000" w14:paraId="000004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goals matter not as aspirational language but as operational accountability criteria embedded in subsequent reporting and regulatory requirements. AHS’s monthly reports to the legislature track progress on these five dimensions. The GMCB’s hospital budget review process references them. The Rural Health Transformation Program application explicitly maps each proposed initiative to them. When Act 68’s Health Care Delivery Advisory Committee develops the Statewide Strategic Plan, it will be measured against them. This is how statutory goal-setting works when properly designed: not as a preamble, but as a persistent accountability structure that outlives the bill that created it.</w:t>
      </w:r>
    </w:p>
    <w:tbl>
      <w:tblPr>
        <w:tblStyle w:val="Table49"/>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4B3">
            <w:pPr>
              <w:spacing w:after="60" w:line="264" w:lineRule="auto"/>
              <w:rPr/>
            </w:pPr>
            <w:r w:rsidDel="00000000" w:rsidR="00000000" w:rsidRPr="00000000">
              <w:rPr>
                <w:b w:val="1"/>
                <w:bCs w:val="1"/>
                <w:color w:val="255025"/>
                <w:sz w:val="21"/>
                <w:szCs w:val="21"/>
                <w:rtl w:val="0"/>
              </w:rPr>
              <w:t xml:space="preserve">VERMONT IN PRACTICE — Oliver Wyman’s Priority Action Lists for 2025</w:t>
            </w:r>
            <w:r w:rsidDel="00000000" w:rsidR="00000000" w:rsidRPr="00000000">
              <w:rPr>
                <w:rtl w:val="0"/>
              </w:rPr>
            </w:r>
          </w:p>
          <w:p w:rsidR="00000000" w:rsidDel="00000000" w:rsidP="00000000" w:rsidRDefault="00000000" w:rsidRPr="00000000" w14:paraId="000004B4">
            <w:pPr>
              <w:spacing w:after="60" w:line="264" w:lineRule="auto"/>
              <w:rPr/>
            </w:pPr>
            <w:r w:rsidDel="00000000" w:rsidR="00000000" w:rsidRPr="00000000">
              <w:rPr>
                <w:sz w:val="20"/>
                <w:szCs w:val="20"/>
                <w:rtl w:val="0"/>
              </w:rPr>
              <w:t xml:space="preserve">The Oliver Wyman report concluded with explicit priority action lists for each actor in Vermont’s governance system — one of the most operationally specific outputs of any state healthcare consulting engagement on record. These lists were published in September 2024; their implementation status one year later is a direct measure of Vermont’s reform momentum.</w:t>
            </w:r>
            <w:r w:rsidDel="00000000" w:rsidR="00000000" w:rsidRPr="00000000">
              <w:rPr>
                <w:rtl w:val="0"/>
              </w:rPr>
            </w:r>
          </w:p>
          <w:p w:rsidR="00000000" w:rsidDel="00000000" w:rsidP="00000000" w:rsidRDefault="00000000" w:rsidRPr="00000000" w14:paraId="000004B5">
            <w:pPr>
              <w:spacing w:after="60" w:line="264" w:lineRule="auto"/>
              <w:rPr/>
            </w:pPr>
            <w:r w:rsidDel="00000000" w:rsidR="00000000" w:rsidRPr="00000000">
              <w:rPr>
                <w:sz w:val="20"/>
                <w:szCs w:val="20"/>
                <w:rtl w:val="0"/>
              </w:rPr>
              <w:t xml:space="preserve">Priority legislative changes for the Vermont General Assembly:</w:t>
            </w:r>
            <w:r w:rsidDel="00000000" w:rsidR="00000000" w:rsidRPr="00000000">
              <w:rPr>
                <w:rtl w:val="0"/>
              </w:rPr>
            </w:r>
          </w:p>
          <w:p w:rsidR="00000000" w:rsidDel="00000000" w:rsidP="00000000" w:rsidRDefault="00000000" w:rsidRPr="00000000" w14:paraId="000004B6">
            <w:pPr>
              <w:numPr>
                <w:ilvl w:val="0"/>
                <w:numId w:val="26"/>
              </w:numPr>
              <w:spacing w:after="60" w:line="264" w:lineRule="auto"/>
              <w:ind w:left="720" w:hanging="360"/>
              <w:rPr/>
            </w:pPr>
            <w:r w:rsidDel="00000000" w:rsidR="00000000" w:rsidRPr="00000000">
              <w:rPr>
                <w:sz w:val="20"/>
                <w:szCs w:val="20"/>
                <w:rtl w:val="0"/>
              </w:rPr>
              <w:t xml:space="preserve">Remove barriers to building affordable housing for Vermont residents and newcomers</w:t>
            </w:r>
            <w:r w:rsidDel="00000000" w:rsidR="00000000" w:rsidRPr="00000000">
              <w:rPr>
                <w:rtl w:val="0"/>
              </w:rPr>
            </w:r>
          </w:p>
          <w:p w:rsidR="00000000" w:rsidDel="00000000" w:rsidP="00000000" w:rsidRDefault="00000000" w:rsidRPr="00000000" w14:paraId="000004B7">
            <w:pPr>
              <w:numPr>
                <w:ilvl w:val="0"/>
                <w:numId w:val="26"/>
              </w:numPr>
              <w:spacing w:after="60" w:line="264" w:lineRule="auto"/>
              <w:ind w:left="720" w:hanging="360"/>
              <w:rPr/>
            </w:pPr>
            <w:r w:rsidDel="00000000" w:rsidR="00000000" w:rsidRPr="00000000">
              <w:rPr>
                <w:sz w:val="20"/>
                <w:szCs w:val="20"/>
                <w:rtl w:val="0"/>
              </w:rPr>
              <w:t xml:space="preserve">Approve funding for EMS transformation</w:t>
            </w:r>
            <w:r w:rsidDel="00000000" w:rsidR="00000000" w:rsidRPr="00000000">
              <w:rPr>
                <w:rtl w:val="0"/>
              </w:rPr>
            </w:r>
          </w:p>
          <w:p w:rsidR="00000000" w:rsidDel="00000000" w:rsidP="00000000" w:rsidRDefault="00000000" w:rsidRPr="00000000" w14:paraId="000004B8">
            <w:pPr>
              <w:numPr>
                <w:ilvl w:val="0"/>
                <w:numId w:val="26"/>
              </w:numPr>
              <w:spacing w:after="60" w:line="264" w:lineRule="auto"/>
              <w:ind w:left="720" w:hanging="360"/>
              <w:rPr/>
            </w:pPr>
            <w:r w:rsidDel="00000000" w:rsidR="00000000" w:rsidRPr="00000000">
              <w:rPr>
                <w:sz w:val="20"/>
                <w:szCs w:val="20"/>
                <w:rtl w:val="0"/>
              </w:rPr>
              <w:t xml:space="preserve">Expand broadband coverage to rural areas</w:t>
            </w:r>
            <w:r w:rsidDel="00000000" w:rsidR="00000000" w:rsidRPr="00000000">
              <w:rPr>
                <w:rtl w:val="0"/>
              </w:rPr>
            </w:r>
          </w:p>
          <w:p w:rsidR="00000000" w:rsidDel="00000000" w:rsidP="00000000" w:rsidRDefault="00000000" w:rsidRPr="00000000" w14:paraId="000004B9">
            <w:pPr>
              <w:numPr>
                <w:ilvl w:val="0"/>
                <w:numId w:val="26"/>
              </w:numPr>
              <w:spacing w:after="60" w:line="264" w:lineRule="auto"/>
              <w:ind w:left="720" w:hanging="360"/>
              <w:rPr/>
            </w:pPr>
            <w:r w:rsidDel="00000000" w:rsidR="00000000" w:rsidRPr="00000000">
              <w:rPr>
                <w:sz w:val="20"/>
                <w:szCs w:val="20"/>
                <w:rtl w:val="0"/>
              </w:rPr>
              <w:t xml:space="preserve">Review existing AHS agency structure and program list to identify overlaps and efficiency opportunities</w:t>
            </w:r>
            <w:r w:rsidDel="00000000" w:rsidR="00000000" w:rsidRPr="00000000">
              <w:rPr>
                <w:rtl w:val="0"/>
              </w:rPr>
            </w:r>
          </w:p>
          <w:p w:rsidR="00000000" w:rsidDel="00000000" w:rsidP="00000000" w:rsidRDefault="00000000" w:rsidRPr="00000000" w14:paraId="000004BA">
            <w:pPr>
              <w:numPr>
                <w:ilvl w:val="0"/>
                <w:numId w:val="26"/>
              </w:numPr>
              <w:spacing w:after="60" w:line="264" w:lineRule="auto"/>
              <w:ind w:left="720" w:hanging="360"/>
              <w:rPr/>
            </w:pPr>
            <w:r w:rsidDel="00000000" w:rsidR="00000000" w:rsidRPr="00000000">
              <w:rPr>
                <w:sz w:val="20"/>
                <w:szCs w:val="20"/>
                <w:rtl w:val="0"/>
              </w:rPr>
              <w:t xml:space="preserve">Develop state regulations for Rural Emergency Hospital and free-standing birthing center designations</w:t>
            </w:r>
            <w:r w:rsidDel="00000000" w:rsidR="00000000" w:rsidRPr="00000000">
              <w:rPr>
                <w:rtl w:val="0"/>
              </w:rPr>
            </w:r>
          </w:p>
          <w:p w:rsidR="00000000" w:rsidDel="00000000" w:rsidP="00000000" w:rsidRDefault="00000000" w:rsidRPr="00000000" w14:paraId="000004BB">
            <w:pPr>
              <w:numPr>
                <w:ilvl w:val="0"/>
                <w:numId w:val="26"/>
              </w:numPr>
              <w:spacing w:after="60" w:line="264" w:lineRule="auto"/>
              <w:ind w:left="720" w:hanging="360"/>
              <w:rPr/>
            </w:pPr>
            <w:r w:rsidDel="00000000" w:rsidR="00000000" w:rsidRPr="00000000">
              <w:rPr>
                <w:sz w:val="20"/>
                <w:szCs w:val="20"/>
                <w:rtl w:val="0"/>
              </w:rPr>
              <w:t xml:space="preserve">Expand professional licensure and practice scope for nurses, EMTs, and pharmacists</w:t>
            </w:r>
            <w:r w:rsidDel="00000000" w:rsidR="00000000" w:rsidRPr="00000000">
              <w:rPr>
                <w:rtl w:val="0"/>
              </w:rPr>
            </w:r>
          </w:p>
          <w:p w:rsidR="00000000" w:rsidDel="00000000" w:rsidP="00000000" w:rsidRDefault="00000000" w:rsidRPr="00000000" w14:paraId="000004BC">
            <w:pPr>
              <w:numPr>
                <w:ilvl w:val="0"/>
                <w:numId w:val="26"/>
              </w:numPr>
              <w:spacing w:after="60" w:line="264" w:lineRule="auto"/>
              <w:ind w:left="720" w:hanging="360"/>
              <w:rPr/>
            </w:pPr>
            <w:r w:rsidDel="00000000" w:rsidR="00000000" w:rsidRPr="00000000">
              <w:rPr>
                <w:sz w:val="20"/>
                <w:szCs w:val="20"/>
                <w:rtl w:val="0"/>
              </w:rPr>
              <w:t xml:space="preserve">Regionalize specialty care services across hospitals</w:t>
            </w:r>
            <w:r w:rsidDel="00000000" w:rsidR="00000000" w:rsidRPr="00000000">
              <w:rPr>
                <w:rtl w:val="0"/>
              </w:rPr>
            </w:r>
          </w:p>
          <w:p w:rsidR="00000000" w:rsidDel="00000000" w:rsidP="00000000" w:rsidRDefault="00000000" w:rsidRPr="00000000" w14:paraId="000004BD">
            <w:pPr>
              <w:numPr>
                <w:ilvl w:val="0"/>
                <w:numId w:val="26"/>
              </w:numPr>
              <w:spacing w:after="60" w:line="264" w:lineRule="auto"/>
              <w:ind w:left="720" w:hanging="360"/>
              <w:rPr/>
            </w:pPr>
            <w:r w:rsidDel="00000000" w:rsidR="00000000" w:rsidRPr="00000000">
              <w:rPr>
                <w:sz w:val="20"/>
                <w:szCs w:val="20"/>
                <w:rtl w:val="0"/>
              </w:rPr>
              <w:t xml:space="preserve">Professionalize and regionalize EMS</w:t>
            </w:r>
            <w:r w:rsidDel="00000000" w:rsidR="00000000" w:rsidRPr="00000000">
              <w:rPr>
                <w:rtl w:val="0"/>
              </w:rPr>
            </w:r>
          </w:p>
          <w:p w:rsidR="00000000" w:rsidDel="00000000" w:rsidP="00000000" w:rsidRDefault="00000000" w:rsidRPr="00000000" w14:paraId="000004BE">
            <w:pPr>
              <w:numPr>
                <w:ilvl w:val="0"/>
                <w:numId w:val="26"/>
              </w:numPr>
              <w:spacing w:after="60" w:line="264" w:lineRule="auto"/>
              <w:ind w:left="720" w:hanging="360"/>
              <w:rPr/>
            </w:pPr>
            <w:r w:rsidDel="00000000" w:rsidR="00000000" w:rsidRPr="00000000">
              <w:rPr>
                <w:sz w:val="20"/>
                <w:szCs w:val="20"/>
                <w:rtl w:val="0"/>
              </w:rPr>
              <w:t xml:space="preserve">Improve care coordination for heavy utilizers — elderly, mental health, neuro-divergent, and foster care populations</w:t>
            </w:r>
            <w:r w:rsidDel="00000000" w:rsidR="00000000" w:rsidRPr="00000000">
              <w:rPr>
                <w:rtl w:val="0"/>
              </w:rPr>
            </w:r>
          </w:p>
          <w:p w:rsidR="00000000" w:rsidDel="00000000" w:rsidP="00000000" w:rsidRDefault="00000000" w:rsidRPr="00000000" w14:paraId="000004BF">
            <w:pPr>
              <w:numPr>
                <w:ilvl w:val="0"/>
                <w:numId w:val="26"/>
              </w:numPr>
              <w:spacing w:after="60" w:line="264" w:lineRule="auto"/>
              <w:ind w:left="720" w:hanging="360"/>
              <w:rPr/>
            </w:pPr>
            <w:r w:rsidDel="00000000" w:rsidR="00000000" w:rsidRPr="00000000">
              <w:rPr>
                <w:sz w:val="20"/>
                <w:szCs w:val="20"/>
                <w:rtl w:val="0"/>
              </w:rPr>
              <w:t xml:space="preserve">Develop dual-eligible targeting, care planning, and coordination</w:t>
            </w:r>
            <w:r w:rsidDel="00000000" w:rsidR="00000000" w:rsidRPr="00000000">
              <w:rPr>
                <w:rtl w:val="0"/>
              </w:rPr>
            </w:r>
          </w:p>
          <w:p w:rsidR="00000000" w:rsidDel="00000000" w:rsidP="00000000" w:rsidRDefault="00000000" w:rsidRPr="00000000" w14:paraId="000004C0">
            <w:pPr>
              <w:numPr>
                <w:ilvl w:val="0"/>
                <w:numId w:val="26"/>
              </w:numPr>
              <w:spacing w:after="60" w:line="264" w:lineRule="auto"/>
              <w:ind w:left="720" w:hanging="360"/>
              <w:rPr/>
            </w:pPr>
            <w:r w:rsidDel="00000000" w:rsidR="00000000" w:rsidRPr="00000000">
              <w:rPr>
                <w:sz w:val="20"/>
                <w:szCs w:val="20"/>
                <w:rtl w:val="0"/>
              </w:rPr>
              <w:t xml:space="preserve">Coordinate and optimize statewide electronic medical record systems</w:t>
            </w:r>
            <w:r w:rsidDel="00000000" w:rsidR="00000000" w:rsidRPr="00000000">
              <w:rPr>
                <w:rtl w:val="0"/>
              </w:rPr>
            </w:r>
          </w:p>
          <w:p w:rsidR="00000000" w:rsidDel="00000000" w:rsidP="00000000" w:rsidRDefault="00000000" w:rsidRPr="00000000" w14:paraId="000004C1">
            <w:pPr>
              <w:numPr>
                <w:ilvl w:val="0"/>
                <w:numId w:val="26"/>
              </w:numPr>
              <w:spacing w:after="60" w:line="264" w:lineRule="auto"/>
              <w:ind w:left="720" w:hanging="360"/>
              <w:rPr/>
            </w:pPr>
            <w:r w:rsidDel="00000000" w:rsidR="00000000" w:rsidRPr="00000000">
              <w:rPr>
                <w:sz w:val="20"/>
                <w:szCs w:val="20"/>
                <w:rtl w:val="0"/>
              </w:rPr>
              <w:t xml:space="preserve">Permit no further increases in commercial subsidization for hospital financial shortfalls</w:t>
            </w:r>
            <w:r w:rsidDel="00000000" w:rsidR="00000000" w:rsidRPr="00000000">
              <w:rPr>
                <w:rtl w:val="0"/>
              </w:rPr>
            </w:r>
          </w:p>
          <w:p w:rsidR="00000000" w:rsidDel="00000000" w:rsidP="00000000" w:rsidRDefault="00000000" w:rsidRPr="00000000" w14:paraId="000004C2">
            <w:pPr>
              <w:numPr>
                <w:ilvl w:val="0"/>
                <w:numId w:val="26"/>
              </w:numPr>
              <w:spacing w:after="60" w:line="264" w:lineRule="auto"/>
              <w:ind w:left="720" w:hanging="360"/>
              <w:rPr/>
            </w:pPr>
            <w:r w:rsidDel="00000000" w:rsidR="00000000" w:rsidRPr="00000000">
              <w:rPr>
                <w:sz w:val="20"/>
                <w:szCs w:val="20"/>
                <w:rtl w:val="0"/>
              </w:rPr>
              <w:t xml:space="preserve">Refrain from licensing any further hospital-based outpatient department units</w:t>
            </w:r>
            <w:r w:rsidDel="00000000" w:rsidR="00000000" w:rsidRPr="00000000">
              <w:rPr>
                <w:rtl w:val="0"/>
              </w:rPr>
            </w:r>
          </w:p>
          <w:p w:rsidR="00000000" w:rsidDel="00000000" w:rsidP="00000000" w:rsidRDefault="00000000" w:rsidRPr="00000000" w14:paraId="000004C3">
            <w:pPr>
              <w:numPr>
                <w:ilvl w:val="0"/>
                <w:numId w:val="26"/>
              </w:numPr>
              <w:spacing w:after="60" w:line="264" w:lineRule="auto"/>
              <w:ind w:left="720" w:hanging="360"/>
              <w:rPr/>
            </w:pPr>
            <w:r w:rsidDel="00000000" w:rsidR="00000000" w:rsidRPr="00000000">
              <w:rPr>
                <w:sz w:val="20"/>
                <w:szCs w:val="20"/>
                <w:rtl w:val="0"/>
              </w:rPr>
              <w:t xml:space="preserve">Simplify and shorten the Certificate of Need process</w:t>
            </w:r>
            <w:r w:rsidDel="00000000" w:rsidR="00000000" w:rsidRPr="00000000">
              <w:rPr>
                <w:rtl w:val="0"/>
              </w:rPr>
            </w:r>
          </w:p>
          <w:p w:rsidR="00000000" w:rsidDel="00000000" w:rsidP="00000000" w:rsidRDefault="00000000" w:rsidRPr="00000000" w14:paraId="000004C4">
            <w:pPr>
              <w:numPr>
                <w:ilvl w:val="0"/>
                <w:numId w:val="26"/>
              </w:numPr>
              <w:spacing w:after="60" w:line="264" w:lineRule="auto"/>
              <w:ind w:left="720" w:hanging="360"/>
              <w:rPr/>
            </w:pPr>
            <w:r w:rsidDel="00000000" w:rsidR="00000000" w:rsidRPr="00000000">
              <w:rPr>
                <w:sz w:val="20"/>
                <w:szCs w:val="20"/>
                <w:rtl w:val="0"/>
              </w:rPr>
              <w:t xml:space="preserve">Encourage free-standing diagnostic, ambulatory surgical, and birthing centers</w:t>
            </w:r>
            <w:r w:rsidDel="00000000" w:rsidR="00000000" w:rsidRPr="00000000">
              <w:rPr>
                <w:rtl w:val="0"/>
              </w:rPr>
            </w:r>
          </w:p>
          <w:p w:rsidR="00000000" w:rsidDel="00000000" w:rsidP="00000000" w:rsidRDefault="00000000" w:rsidRPr="00000000" w14:paraId="000004C5">
            <w:pPr>
              <w:numPr>
                <w:ilvl w:val="0"/>
                <w:numId w:val="26"/>
              </w:numPr>
              <w:spacing w:after="60" w:line="264" w:lineRule="auto"/>
              <w:ind w:left="720" w:hanging="360"/>
              <w:rPr/>
            </w:pPr>
            <w:r w:rsidDel="00000000" w:rsidR="00000000" w:rsidRPr="00000000">
              <w:rPr>
                <w:sz w:val="20"/>
                <w:szCs w:val="20"/>
                <w:rtl w:val="0"/>
              </w:rPr>
              <w:t xml:space="preserve">Begin movement to reference-based pricing, ideally at 200% of Medicare or less for PPS hospitals</w:t>
            </w:r>
            <w:r w:rsidDel="00000000" w:rsidR="00000000" w:rsidRPr="00000000">
              <w:rPr>
                <w:rtl w:val="0"/>
              </w:rPr>
            </w:r>
          </w:p>
          <w:p w:rsidR="00000000" w:rsidDel="00000000" w:rsidP="00000000" w:rsidRDefault="00000000" w:rsidRPr="00000000" w14:paraId="000004C6">
            <w:pPr>
              <w:numPr>
                <w:ilvl w:val="0"/>
                <w:numId w:val="26"/>
              </w:numPr>
              <w:spacing w:after="60" w:line="264" w:lineRule="auto"/>
              <w:ind w:left="720" w:hanging="360"/>
              <w:rPr/>
            </w:pPr>
            <w:r w:rsidDel="00000000" w:rsidR="00000000" w:rsidRPr="00000000">
              <w:rPr>
                <w:sz w:val="20"/>
                <w:szCs w:val="20"/>
                <w:rtl w:val="0"/>
              </w:rPr>
              <w:t xml:space="preserve">Require all hospitals to use the same accounting agency and method for budget submissions</w:t>
            </w:r>
            <w:r w:rsidDel="00000000" w:rsidR="00000000" w:rsidRPr="00000000">
              <w:rPr>
                <w:rtl w:val="0"/>
              </w:rPr>
            </w:r>
          </w:p>
          <w:p w:rsidR="00000000" w:rsidDel="00000000" w:rsidP="00000000" w:rsidRDefault="00000000" w:rsidRPr="00000000" w14:paraId="000004C7">
            <w:pPr>
              <w:spacing w:after="60" w:line="264" w:lineRule="auto"/>
              <w:rPr/>
            </w:pPr>
            <w:r w:rsidDel="00000000" w:rsidR="00000000" w:rsidRPr="00000000">
              <w:rPr>
                <w:sz w:val="20"/>
                <w:szCs w:val="20"/>
                <w:rtl w:val="0"/>
              </w:rPr>
              <w:t xml:space="preserve">The alignment between this list and what Act 68 subsequently mandated is not coincidental. The Oliver Wyman recommendations are the intellectual source material for Act 68’s operative provisions.</w:t>
            </w:r>
            <w:r w:rsidDel="00000000" w:rsidR="00000000" w:rsidRPr="00000000">
              <w:rPr>
                <w:rtl w:val="0"/>
              </w:rPr>
            </w:r>
          </w:p>
        </w:tc>
      </w:tr>
    </w:tbl>
    <w:p w:rsidR="00000000" w:rsidDel="00000000" w:rsidP="00000000" w:rsidRDefault="00000000" w:rsidRPr="00000000" w14:paraId="000004C8">
      <w:pPr>
        <w:spacing w:after="120" w:line="240" w:lineRule="auto"/>
        <w:rPr>
          <w:sz w:val="16"/>
          <w:szCs w:val="16"/>
        </w:rPr>
      </w:pPr>
      <w:r w:rsidDel="00000000" w:rsidR="00000000" w:rsidRPr="00000000">
        <w:rPr>
          <w:rtl w:val="0"/>
        </w:rPr>
      </w:r>
    </w:p>
    <w:p w:rsidR="00000000" w:rsidDel="00000000" w:rsidP="00000000" w:rsidRDefault="00000000" w:rsidRPr="00000000" w14:paraId="000004C9">
      <w:pPr>
        <w:pStyle w:val="Heading2"/>
        <w:pBdr>
          <w:top w:color="c9d2df" w:space="10" w:sz="6" w:val="single"/>
        </w:pBdr>
        <w:rPr/>
      </w:pPr>
      <w:bookmarkStart w:colFirst="0" w:colLast="0" w:name="_2y3ni4ip1yy7" w:id="75"/>
      <w:bookmarkEnd w:id="75"/>
      <w:r w:rsidDel="00000000" w:rsidR="00000000" w:rsidRPr="00000000">
        <w:rPr>
          <w:color w:val="161b22"/>
          <w:rtl w:val="0"/>
        </w:rPr>
        <w:t xml:space="preserve">2.6  </w:t>
      </w:r>
      <w:r w:rsidDel="00000000" w:rsidR="00000000" w:rsidRPr="00000000">
        <w:rPr>
          <w:b w:val="1"/>
          <w:bCs w:val="1"/>
          <w:color w:val="161b22"/>
          <w:rtl w:val="0"/>
        </w:rPr>
        <w:t xml:space="preserve">The Oliver Wyman System Redesign Blueprint</w:t>
      </w:r>
      <w:r w:rsidDel="00000000" w:rsidR="00000000" w:rsidRPr="00000000">
        <w:rPr>
          <w:rtl w:val="0"/>
        </w:rPr>
      </w:r>
    </w:p>
    <w:p w:rsidR="00000000" w:rsidDel="00000000" w:rsidP="00000000" w:rsidRDefault="00000000" w:rsidRPr="00000000" w14:paraId="000004CA">
      <w:pPr>
        <w:rPr/>
      </w:pPr>
      <w:r w:rsidDel="00000000" w:rsidR="00000000" w:rsidRPr="00000000">
        <w:rPr>
          <w:rtl w:val="0"/>
        </w:rPr>
        <w:t xml:space="preserve">The Oliver Wyman report’s most detailed section — running from pages 32 through 114 of the full document — provides a three-tier system redesign framework that any healthcare system undertaking structural transformation can apply. The framework organizes recommendations at the state level, the system level, and the individual hospital level, recognizing that each tier requires different interventions executed by different actors on different timelines.</w:t>
      </w:r>
    </w:p>
    <w:p w:rsidR="00000000" w:rsidDel="00000000" w:rsidP="00000000" w:rsidRDefault="00000000" w:rsidRPr="00000000" w14:paraId="000004CB">
      <w:pPr>
        <w:pStyle w:val="Heading3"/>
        <w:rPr/>
      </w:pPr>
      <w:bookmarkStart w:colFirst="0" w:colLast="0" w:name="_rlki0656tuqz" w:id="76"/>
      <w:bookmarkEnd w:id="76"/>
      <w:r w:rsidDel="00000000" w:rsidR="00000000" w:rsidRPr="00000000">
        <w:rPr>
          <w:color w:val="161b22"/>
          <w:rtl w:val="0"/>
        </w:rPr>
        <w:t xml:space="preserve">2.6.1  </w:t>
      </w:r>
      <w:r w:rsidDel="00000000" w:rsidR="00000000" w:rsidRPr="00000000">
        <w:rPr>
          <w:b w:val="1"/>
          <w:bCs w:val="1"/>
          <w:color w:val="161b22"/>
          <w:rtl w:val="0"/>
        </w:rPr>
        <w:t xml:space="preserve">State-Level Recommendations: Infrastructure and Governance</w:t>
      </w:r>
      <w:r w:rsidDel="00000000" w:rsidR="00000000" w:rsidRPr="00000000">
        <w:rPr>
          <w:rtl w:val="0"/>
        </w:rPr>
      </w:r>
    </w:p>
    <w:p w:rsidR="00000000" w:rsidDel="00000000" w:rsidP="00000000" w:rsidRDefault="00000000" w:rsidRPr="00000000" w14:paraId="000004CC">
      <w:pPr>
        <w:rPr/>
      </w:pPr>
      <w:r w:rsidDel="00000000" w:rsidR="00000000" w:rsidRPr="00000000">
        <w:rPr>
          <w:rtl w:val="0"/>
        </w:rPr>
        <w:t xml:space="preserve">At the state level, Oliver Wyman identified four domains of foundational infrastructure that hospital transformation cannot succeed without, regardless of payment model or clinical redesign. These recommendations are addressed primarily to AHS and the Vermont General Assembly, not to hospitals themselves.</w:t>
      </w:r>
    </w:p>
    <w:p w:rsidR="00000000" w:rsidDel="00000000" w:rsidP="00000000" w:rsidRDefault="00000000" w:rsidRPr="00000000" w14:paraId="000004C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first domain is governance clarity. Oliver Wyman found that AHS and GMCB are under-resourced for the transformation work they are being asked to lead, that roles between the two agencies need clarification, and that the process requires a dedicated project management office and facilitation support. The specific recommendation to add a Division of Planning and Effectiveness at GMCB — to calculate the impact of service site changes on hospital budgets, monitor access and affordability of community providers, and track quality, access, and equity metrics — is a significant organizational design recommendation that has direct implications for AHS’s own restructuring mandate under Act 68.</w:t>
      </w:r>
    </w:p>
    <w:p w:rsidR="00000000" w:rsidDel="00000000" w:rsidP="00000000" w:rsidRDefault="00000000" w:rsidRPr="00000000" w14:paraId="000004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second domain is AHS structural alignment. Oliver Wyman recommended that AHS align its agency sub-units with Hospital Service Areas and meet regularly with hospitals and providers in each HSA. It also recommended that AHS fully computerize and integrate its sub-units — an implicit diagnosis that AHS’s current organizational structure impedes the kind of coordinated population health management that a transformed system requires. This recommendation is the foundation of the AHS restructuring chapter developed later in this book.</w:t>
      </w:r>
    </w:p>
    <w:p w:rsidR="00000000" w:rsidDel="00000000" w:rsidP="00000000" w:rsidRDefault="00000000" w:rsidRPr="00000000" w14:paraId="000004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third domain is state-level investments in Social Determinants of Health: specifically housing, transportation, and broadband. Oliver Wyman was unusually direct about including these as healthcare system recommendations rather than separate social policy recommendations — reflecting the systems analysis that showed housing shortage driving staffing crisis driving cost escalation. The implication is that AHS’s healthcare reform mandate cannot be separated from its housing, transportation, and economic development responsibilities. This is a governance challenge as much as a policy challenge.</w:t>
      </w:r>
    </w:p>
    <w:p w:rsidR="00000000" w:rsidDel="00000000" w:rsidP="00000000" w:rsidRDefault="00000000" w:rsidRPr="00000000" w14:paraId="000004D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fourth domain is administrative simplification: streamlining prior authorization, shortening the CON process, simplifying Medicaid billing, and upgrading IT infrastructure and interoperability. Oliver Wyman documented the direct cost of administrative complexity — a cumbersome CON process prevents cost-effective contracts from being secured in time, and fragmented IT systems mean a provider may need to contact 31 separate EMS agencies to arrange a patient transfer.</w:t>
      </w:r>
    </w:p>
    <w:p w:rsidR="00000000" w:rsidDel="00000000" w:rsidP="00000000" w:rsidRDefault="00000000" w:rsidRPr="00000000" w14:paraId="000004D1">
      <w:pPr>
        <w:pStyle w:val="Heading3"/>
        <w:rPr/>
      </w:pPr>
      <w:bookmarkStart w:colFirst="0" w:colLast="0" w:name="_4pp8t74dpscw" w:id="77"/>
      <w:bookmarkEnd w:id="77"/>
      <w:r w:rsidDel="00000000" w:rsidR="00000000" w:rsidRPr="00000000">
        <w:rPr>
          <w:color w:val="161b22"/>
          <w:rtl w:val="0"/>
        </w:rPr>
        <w:t xml:space="preserve">2.6.2  </w:t>
      </w:r>
      <w:r w:rsidDel="00000000" w:rsidR="00000000" w:rsidRPr="00000000">
        <w:rPr>
          <w:b w:val="1"/>
          <w:bCs w:val="1"/>
          <w:color w:val="161b22"/>
          <w:rtl w:val="0"/>
        </w:rPr>
        <w:t xml:space="preserve">System-Level Recommendations: Regionalization</w:t>
      </w:r>
      <w:r w:rsidDel="00000000" w:rsidR="00000000" w:rsidRPr="00000000">
        <w:rPr>
          <w:rtl w:val="0"/>
        </w:rPr>
      </w:r>
    </w:p>
    <w:p w:rsidR="00000000" w:rsidDel="00000000" w:rsidP="00000000" w:rsidRDefault="00000000" w:rsidRPr="00000000" w14:paraId="000004D2">
      <w:pPr>
        <w:keepNext w:val="0"/>
        <w:rPr/>
      </w:pPr>
      <w:r w:rsidDel="00000000" w:rsidR="00000000" w:rsidRPr="00000000">
        <w:rPr>
          <w:rtl w:val="0"/>
        </w:rPr>
        <w:t xml:space="preserve">At the system level, the Oliver Wyman blueprint calls for a fundamental redesign of how Vermont’s 14 hospitals relate to each other and to the communities they serve. The core concept is regionalization: rather than each hospital attempting to provide a full spectrum of services to its local population — a model that is increasingly unsustainable given population density and physician shortage — Vermont should develop regional Centers of Excellence (COEs) in specific specialties, concentrating volume where it can sustain clinical expertise, while ensuring access through improved transportation and telehealth.</w:t>
      </w:r>
    </w:p>
    <w:p w:rsidR="00000000" w:rsidDel="00000000" w:rsidP="00000000" w:rsidRDefault="00000000" w:rsidRPr="00000000" w14:paraId="000004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developed specific COE assignments for 10 of Vermont’s 14 current Hospital Service Areas across 24 specialty categories. The University of Vermont Medical Center received 16 COE designations, covering all major specialties except acute general surgery, mental health emergency department, pediatric psychiatry, and skilled nursing. Southwestern Vermont Medical Center received 9 COE designations. Most community hospitals received between 1 and 6 designations in specialties where they have sufficient volume and expertise to sustain clinical excellence.</w:t>
      </w:r>
    </w:p>
    <w:tbl>
      <w:tblPr>
        <w:tblStyle w:val="Table5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195"/>
        <w:gridCol w:w="945"/>
        <w:gridCol w:w="4935"/>
        <w:tblGridChange w:id="0">
          <w:tblGrid>
            <w:gridCol w:w="3195"/>
            <w:gridCol w:w="945"/>
            <w:gridCol w:w="4935"/>
          </w:tblGrid>
        </w:tblGridChange>
      </w:tblGrid>
      <w:tr>
        <w:trPr>
          <w:cantSplit w:val="1"/>
          <w:tblHeader w:val="1"/>
        </w:trPr>
        <w:tc>
          <w:tcPr>
            <w:shd w:fill="1b3a6b" w:val="clear"/>
          </w:tcPr>
          <w:p w:rsidR="00000000" w:rsidDel="00000000" w:rsidP="00000000" w:rsidRDefault="00000000" w:rsidRPr="00000000" w14:paraId="000004D4">
            <w:pPr>
              <w:jc w:val="left"/>
              <w:rPr/>
            </w:pPr>
            <w:r w:rsidDel="00000000" w:rsidR="00000000" w:rsidRPr="00000000">
              <w:rPr>
                <w:b w:val="1"/>
                <w:bCs w:val="1"/>
                <w:color w:val="ffffff"/>
                <w:sz w:val="18"/>
                <w:szCs w:val="18"/>
                <w:rtl w:val="0"/>
              </w:rPr>
              <w:t xml:space="preserve">Hospital</w:t>
            </w:r>
            <w:r w:rsidDel="00000000" w:rsidR="00000000" w:rsidRPr="00000000">
              <w:rPr>
                <w:rtl w:val="0"/>
              </w:rPr>
            </w:r>
          </w:p>
        </w:tc>
        <w:tc>
          <w:tcPr>
            <w:shd w:fill="1b3a6b" w:val="clear"/>
          </w:tcPr>
          <w:p w:rsidR="00000000" w:rsidDel="00000000" w:rsidP="00000000" w:rsidRDefault="00000000" w:rsidRPr="00000000" w14:paraId="000004D5">
            <w:pPr>
              <w:jc w:val="left"/>
              <w:rPr/>
            </w:pPr>
            <w:r w:rsidDel="00000000" w:rsidR="00000000" w:rsidRPr="00000000">
              <w:rPr>
                <w:b w:val="1"/>
                <w:bCs w:val="1"/>
                <w:color w:val="ffffff"/>
                <w:sz w:val="18"/>
                <w:szCs w:val="18"/>
                <w:rtl w:val="0"/>
              </w:rPr>
              <w:t xml:space="preserve">COE Count</w:t>
            </w:r>
            <w:r w:rsidDel="00000000" w:rsidR="00000000" w:rsidRPr="00000000">
              <w:rPr>
                <w:rtl w:val="0"/>
              </w:rPr>
            </w:r>
          </w:p>
        </w:tc>
        <w:tc>
          <w:tcPr>
            <w:shd w:fill="1b3a6b" w:val="clear"/>
          </w:tcPr>
          <w:p w:rsidR="00000000" w:rsidDel="00000000" w:rsidP="00000000" w:rsidRDefault="00000000" w:rsidRPr="00000000" w14:paraId="000004D6">
            <w:pPr>
              <w:jc w:val="left"/>
              <w:rPr/>
            </w:pPr>
            <w:r w:rsidDel="00000000" w:rsidR="00000000" w:rsidRPr="00000000">
              <w:rPr>
                <w:b w:val="1"/>
                <w:bCs w:val="1"/>
                <w:color w:val="ffffff"/>
                <w:sz w:val="18"/>
                <w:szCs w:val="18"/>
                <w:rtl w:val="0"/>
              </w:rPr>
              <w:t xml:space="preserve">Key Specialties</w:t>
            </w:r>
            <w:r w:rsidDel="00000000" w:rsidR="00000000" w:rsidRPr="00000000">
              <w:rPr>
                <w:rtl w:val="0"/>
              </w:rPr>
            </w:r>
          </w:p>
        </w:tc>
      </w:tr>
      <w:tr>
        <w:trPr>
          <w:cantSplit w:val="1"/>
          <w:tblHeader w:val="0"/>
        </w:trPr>
        <w:tc>
          <w:tcPr/>
          <w:p w:rsidR="00000000" w:rsidDel="00000000" w:rsidP="00000000" w:rsidRDefault="00000000" w:rsidRPr="00000000" w14:paraId="000004D7">
            <w:pPr>
              <w:jc w:val="left"/>
              <w:rPr/>
            </w:pPr>
            <w:r w:rsidDel="00000000" w:rsidR="00000000" w:rsidRPr="00000000">
              <w:rPr>
                <w:sz w:val="18"/>
                <w:szCs w:val="18"/>
                <w:rtl w:val="0"/>
              </w:rPr>
              <w:t xml:space="preserve">UVM Medical Center (Burlington)</w:t>
            </w:r>
            <w:r w:rsidDel="00000000" w:rsidR="00000000" w:rsidRPr="00000000">
              <w:rPr>
                <w:rtl w:val="0"/>
              </w:rPr>
            </w:r>
          </w:p>
        </w:tc>
        <w:tc>
          <w:tcPr/>
          <w:p w:rsidR="00000000" w:rsidDel="00000000" w:rsidP="00000000" w:rsidRDefault="00000000" w:rsidRPr="00000000" w14:paraId="000004D8">
            <w:pPr>
              <w:jc w:val="left"/>
              <w:rPr/>
            </w:pPr>
            <w:r w:rsidDel="00000000" w:rsidR="00000000" w:rsidRPr="00000000">
              <w:rPr>
                <w:sz w:val="18"/>
                <w:szCs w:val="18"/>
                <w:rtl w:val="0"/>
              </w:rPr>
              <w:t xml:space="preserve">16</w:t>
            </w:r>
            <w:r w:rsidDel="00000000" w:rsidR="00000000" w:rsidRPr="00000000">
              <w:rPr>
                <w:rtl w:val="0"/>
              </w:rPr>
            </w:r>
          </w:p>
        </w:tc>
        <w:tc>
          <w:tcPr/>
          <w:p w:rsidR="00000000" w:rsidDel="00000000" w:rsidP="00000000" w:rsidRDefault="00000000" w:rsidRPr="00000000" w14:paraId="000004D9">
            <w:pPr>
              <w:jc w:val="left"/>
              <w:rPr/>
            </w:pPr>
            <w:r w:rsidDel="00000000" w:rsidR="00000000" w:rsidRPr="00000000">
              <w:rPr>
                <w:sz w:val="18"/>
                <w:szCs w:val="18"/>
                <w:rtl w:val="0"/>
              </w:rPr>
              <w:t xml:space="preserve">Cancer (complex), neurology, women’s health, rehabilitation, most surgical specialties</w:t>
            </w:r>
            <w:r w:rsidDel="00000000" w:rsidR="00000000" w:rsidRPr="00000000">
              <w:rPr>
                <w:rtl w:val="0"/>
              </w:rPr>
            </w:r>
          </w:p>
        </w:tc>
      </w:tr>
      <w:tr>
        <w:trPr>
          <w:cantSplit w:val="0"/>
          <w:tblHeader w:val="0"/>
        </w:trPr>
        <w:tc>
          <w:tcPr/>
          <w:p w:rsidR="00000000" w:rsidDel="00000000" w:rsidP="00000000" w:rsidRDefault="00000000" w:rsidRPr="00000000" w14:paraId="000004DA">
            <w:pPr>
              <w:jc w:val="left"/>
              <w:rPr/>
            </w:pPr>
            <w:r w:rsidDel="00000000" w:rsidR="00000000" w:rsidRPr="00000000">
              <w:rPr>
                <w:sz w:val="18"/>
                <w:szCs w:val="18"/>
                <w:rtl w:val="0"/>
              </w:rPr>
              <w:t xml:space="preserve">Southwestern VT Medical Center (Bennington)</w:t>
            </w:r>
            <w:r w:rsidDel="00000000" w:rsidR="00000000" w:rsidRPr="00000000">
              <w:rPr>
                <w:rtl w:val="0"/>
              </w:rPr>
            </w:r>
          </w:p>
        </w:tc>
        <w:tc>
          <w:tcPr/>
          <w:p w:rsidR="00000000" w:rsidDel="00000000" w:rsidP="00000000" w:rsidRDefault="00000000" w:rsidRPr="00000000" w14:paraId="000004DB">
            <w:pPr>
              <w:jc w:val="left"/>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04DC">
            <w:pPr>
              <w:jc w:val="left"/>
              <w:rPr/>
            </w:pPr>
            <w:r w:rsidDel="00000000" w:rsidR="00000000" w:rsidRPr="00000000">
              <w:rPr>
                <w:sz w:val="18"/>
                <w:szCs w:val="18"/>
                <w:rtl w:val="0"/>
              </w:rPr>
              <w:t xml:space="preserve">Cancer surgery (non-complex), geriatric care, orthopedics, psychiatry (adult/adolescent), radiation therapy</w:t>
            </w:r>
            <w:r w:rsidDel="00000000" w:rsidR="00000000" w:rsidRPr="00000000">
              <w:rPr>
                <w:rtl w:val="0"/>
              </w:rPr>
            </w:r>
          </w:p>
        </w:tc>
      </w:tr>
      <w:tr>
        <w:trPr>
          <w:cantSplit w:val="0"/>
          <w:tblHeader w:val="0"/>
        </w:trPr>
        <w:tc>
          <w:tcPr/>
          <w:p w:rsidR="00000000" w:rsidDel="00000000" w:rsidP="00000000" w:rsidRDefault="00000000" w:rsidRPr="00000000" w14:paraId="000004DD">
            <w:pPr>
              <w:jc w:val="left"/>
              <w:rPr/>
            </w:pPr>
            <w:r w:rsidDel="00000000" w:rsidR="00000000" w:rsidRPr="00000000">
              <w:rPr>
                <w:sz w:val="18"/>
                <w:szCs w:val="18"/>
                <w:rtl w:val="0"/>
              </w:rPr>
              <w:t xml:space="preserve">Central VT Medical Center (Barre)</w:t>
            </w:r>
            <w:r w:rsidDel="00000000" w:rsidR="00000000" w:rsidRPr="00000000">
              <w:rPr>
                <w:rtl w:val="0"/>
              </w:rPr>
            </w:r>
          </w:p>
        </w:tc>
        <w:tc>
          <w:tcPr/>
          <w:p w:rsidR="00000000" w:rsidDel="00000000" w:rsidP="00000000" w:rsidRDefault="00000000" w:rsidRPr="00000000" w14:paraId="000004DE">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4DF">
            <w:pPr>
              <w:jc w:val="left"/>
              <w:rPr/>
            </w:pPr>
            <w:r w:rsidDel="00000000" w:rsidR="00000000" w:rsidRPr="00000000">
              <w:rPr>
                <w:sz w:val="18"/>
                <w:szCs w:val="18"/>
                <w:rtl w:val="0"/>
              </w:rPr>
              <w:t xml:space="preserve">Geriatric care, infusion therapy, neurology, psychiatry (adult), radiation therapy</w:t>
            </w:r>
            <w:r w:rsidDel="00000000" w:rsidR="00000000" w:rsidRPr="00000000">
              <w:rPr>
                <w:rtl w:val="0"/>
              </w:rPr>
            </w:r>
          </w:p>
        </w:tc>
      </w:tr>
      <w:tr>
        <w:trPr>
          <w:cantSplit w:val="0"/>
          <w:tblHeader w:val="0"/>
        </w:trPr>
        <w:tc>
          <w:tcPr/>
          <w:p w:rsidR="00000000" w:rsidDel="00000000" w:rsidP="00000000" w:rsidRDefault="00000000" w:rsidRPr="00000000" w14:paraId="000004E0">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04E1">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4E2">
            <w:pPr>
              <w:jc w:val="left"/>
              <w:rPr/>
            </w:pPr>
            <w:r w:rsidDel="00000000" w:rsidR="00000000" w:rsidRPr="00000000">
              <w:rPr>
                <w:sz w:val="18"/>
                <w:szCs w:val="18"/>
                <w:rtl w:val="0"/>
              </w:rPr>
              <w:t xml:space="preserve">Acute general surgery, cancer surgery, geriatric care, orthopedics, robotic surgery</w:t>
            </w:r>
            <w:r w:rsidDel="00000000" w:rsidR="00000000" w:rsidRPr="00000000">
              <w:rPr>
                <w:rtl w:val="0"/>
              </w:rPr>
            </w:r>
          </w:p>
        </w:tc>
      </w:tr>
      <w:tr>
        <w:trPr>
          <w:cantSplit w:val="0"/>
          <w:tblHeader w:val="0"/>
        </w:trPr>
        <w:tc>
          <w:tcPr/>
          <w:p w:rsidR="00000000" w:rsidDel="00000000" w:rsidP="00000000" w:rsidRDefault="00000000" w:rsidRPr="00000000" w14:paraId="000004E3">
            <w:pPr>
              <w:jc w:val="left"/>
              <w:rPr/>
            </w:pPr>
            <w:r w:rsidDel="00000000" w:rsidR="00000000" w:rsidRPr="00000000">
              <w:rPr>
                <w:sz w:val="18"/>
                <w:szCs w:val="18"/>
                <w:rtl w:val="0"/>
              </w:rPr>
              <w:t xml:space="preserve">Northwestern Medical Center (St. Albans)</w:t>
            </w:r>
            <w:r w:rsidDel="00000000" w:rsidR="00000000" w:rsidRPr="00000000">
              <w:rPr>
                <w:rtl w:val="0"/>
              </w:rPr>
            </w:r>
          </w:p>
        </w:tc>
        <w:tc>
          <w:tcPr/>
          <w:p w:rsidR="00000000" w:rsidDel="00000000" w:rsidP="00000000" w:rsidRDefault="00000000" w:rsidRPr="00000000" w14:paraId="000004E4">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4E5">
            <w:pPr>
              <w:jc w:val="left"/>
              <w:rPr/>
            </w:pPr>
            <w:r w:rsidDel="00000000" w:rsidR="00000000" w:rsidRPr="00000000">
              <w:rPr>
                <w:sz w:val="18"/>
                <w:szCs w:val="18"/>
                <w:rtl w:val="0"/>
              </w:rPr>
              <w:t xml:space="preserve">Cancer surgery (non-complex), infusion therapy, neurology, radiation therapy</w:t>
            </w:r>
            <w:r w:rsidDel="00000000" w:rsidR="00000000" w:rsidRPr="00000000">
              <w:rPr>
                <w:rtl w:val="0"/>
              </w:rPr>
            </w:r>
          </w:p>
        </w:tc>
      </w:tr>
      <w:tr>
        <w:trPr>
          <w:cantSplit w:val="0"/>
          <w:tblHeader w:val="0"/>
        </w:trPr>
        <w:tc>
          <w:tcPr/>
          <w:p w:rsidR="00000000" w:rsidDel="00000000" w:rsidP="00000000" w:rsidRDefault="00000000" w:rsidRPr="00000000" w14:paraId="000004E6">
            <w:pPr>
              <w:jc w:val="left"/>
              <w:rPr/>
            </w:pPr>
            <w:r w:rsidDel="00000000" w:rsidR="00000000" w:rsidRPr="00000000">
              <w:rPr>
                <w:sz w:val="18"/>
                <w:szCs w:val="18"/>
                <w:rtl w:val="0"/>
              </w:rPr>
              <w:t xml:space="preserve">Northeastern VT Regional Hospital (St. Johnsbury)</w:t>
            </w:r>
            <w:r w:rsidDel="00000000" w:rsidR="00000000" w:rsidRPr="00000000">
              <w:rPr>
                <w:rtl w:val="0"/>
              </w:rPr>
            </w:r>
          </w:p>
        </w:tc>
        <w:tc>
          <w:tcPr/>
          <w:p w:rsidR="00000000" w:rsidDel="00000000" w:rsidP="00000000" w:rsidRDefault="00000000" w:rsidRPr="00000000" w14:paraId="000004E7">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4E8">
            <w:pPr>
              <w:jc w:val="left"/>
              <w:rPr/>
            </w:pPr>
            <w:r w:rsidDel="00000000" w:rsidR="00000000" w:rsidRPr="00000000">
              <w:rPr>
                <w:sz w:val="18"/>
                <w:szCs w:val="18"/>
                <w:rtl w:val="0"/>
              </w:rPr>
              <w:t xml:space="preserve">Cancer surgery (non-complex), infusion therapy, minimally invasive surgery, radiation therapy</w:t>
            </w:r>
            <w:r w:rsidDel="00000000" w:rsidR="00000000" w:rsidRPr="00000000">
              <w:rPr>
                <w:rtl w:val="0"/>
              </w:rPr>
            </w:r>
          </w:p>
        </w:tc>
      </w:tr>
      <w:tr>
        <w:trPr>
          <w:cantSplit w:val="0"/>
          <w:tblHeader w:val="0"/>
        </w:trPr>
        <w:tc>
          <w:tcPr/>
          <w:p w:rsidR="00000000" w:rsidDel="00000000" w:rsidP="00000000" w:rsidRDefault="00000000" w:rsidRPr="00000000" w14:paraId="000004E9">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04EA">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4EB">
            <w:pPr>
              <w:jc w:val="left"/>
              <w:rPr/>
            </w:pPr>
            <w:r w:rsidDel="00000000" w:rsidR="00000000" w:rsidRPr="00000000">
              <w:rPr>
                <w:sz w:val="18"/>
                <w:szCs w:val="18"/>
                <w:rtl w:val="0"/>
              </w:rPr>
              <w:t xml:space="preserve">Acute general surgery, geriatric care, minimally invasive surgery, neurology, psychiatry (adult)</w:t>
            </w:r>
            <w:r w:rsidDel="00000000" w:rsidR="00000000" w:rsidRPr="00000000">
              <w:rPr>
                <w:rtl w:val="0"/>
              </w:rPr>
            </w:r>
          </w:p>
        </w:tc>
      </w:tr>
      <w:tr>
        <w:trPr>
          <w:cantSplit w:val="0"/>
          <w:tblHeader w:val="0"/>
        </w:trPr>
        <w:tc>
          <w:tcPr/>
          <w:p w:rsidR="00000000" w:rsidDel="00000000" w:rsidP="00000000" w:rsidRDefault="00000000" w:rsidRPr="00000000" w14:paraId="000004EC">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04ED">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4EE">
            <w:pPr>
              <w:jc w:val="left"/>
              <w:rPr/>
            </w:pPr>
            <w:r w:rsidDel="00000000" w:rsidR="00000000" w:rsidRPr="00000000">
              <w:rPr>
                <w:sz w:val="18"/>
                <w:szCs w:val="18"/>
                <w:rtl w:val="0"/>
              </w:rPr>
              <w:t xml:space="preserve">Memory care, psychiatry (adult)</w:t>
            </w:r>
            <w:r w:rsidDel="00000000" w:rsidR="00000000" w:rsidRPr="00000000">
              <w:rPr>
                <w:rtl w:val="0"/>
              </w:rPr>
            </w:r>
          </w:p>
        </w:tc>
      </w:tr>
      <w:tr>
        <w:trPr>
          <w:cantSplit w:val="0"/>
          <w:tblHeader w:val="0"/>
        </w:trPr>
        <w:tc>
          <w:tcPr/>
          <w:p w:rsidR="00000000" w:rsidDel="00000000" w:rsidP="00000000" w:rsidRDefault="00000000" w:rsidRPr="00000000" w14:paraId="000004EF">
            <w:pPr>
              <w:jc w:val="left"/>
              <w:rPr/>
            </w:pPr>
            <w:r w:rsidDel="00000000" w:rsidR="00000000" w:rsidRPr="00000000">
              <w:rPr>
                <w:sz w:val="18"/>
                <w:szCs w:val="18"/>
                <w:rtl w:val="0"/>
              </w:rPr>
              <w:t xml:space="preserve">Copley Hospital (Morrisville)</w:t>
            </w:r>
            <w:r w:rsidDel="00000000" w:rsidR="00000000" w:rsidRPr="00000000">
              <w:rPr>
                <w:rtl w:val="0"/>
              </w:rPr>
            </w:r>
          </w:p>
        </w:tc>
        <w:tc>
          <w:tcPr/>
          <w:p w:rsidR="00000000" w:rsidDel="00000000" w:rsidP="00000000" w:rsidRDefault="00000000" w:rsidRPr="00000000" w14:paraId="000004F0">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4F1">
            <w:pPr>
              <w:jc w:val="left"/>
              <w:rPr/>
            </w:pPr>
            <w:r w:rsidDel="00000000" w:rsidR="00000000" w:rsidRPr="00000000">
              <w:rPr>
                <w:sz w:val="18"/>
                <w:szCs w:val="18"/>
                <w:rtl w:val="0"/>
              </w:rPr>
              <w:t xml:space="preserve">Orthopedics, rheumatology</w:t>
            </w:r>
            <w:r w:rsidDel="00000000" w:rsidR="00000000" w:rsidRPr="00000000">
              <w:rPr>
                <w:rtl w:val="0"/>
              </w:rPr>
            </w:r>
          </w:p>
        </w:tc>
      </w:tr>
      <w:tr>
        <w:trPr>
          <w:cantSplit w:val="0"/>
          <w:tblHeader w:val="0"/>
        </w:trPr>
        <w:tc>
          <w:tcPr/>
          <w:p w:rsidR="00000000" w:rsidDel="00000000" w:rsidP="00000000" w:rsidRDefault="00000000" w:rsidRPr="00000000" w14:paraId="000004F2">
            <w:pPr>
              <w:jc w:val="left"/>
              <w:rPr/>
            </w:pPr>
            <w:r w:rsidDel="00000000" w:rsidR="00000000" w:rsidRPr="00000000">
              <w:rPr>
                <w:sz w:val="18"/>
                <w:szCs w:val="18"/>
                <w:rtl w:val="0"/>
              </w:rPr>
              <w:t xml:space="preserve">Mt. Ascutney Hospital (White River Junction)</w:t>
            </w:r>
            <w:r w:rsidDel="00000000" w:rsidR="00000000" w:rsidRPr="00000000">
              <w:rPr>
                <w:rtl w:val="0"/>
              </w:rPr>
            </w:r>
          </w:p>
        </w:tc>
        <w:tc>
          <w:tcPr/>
          <w:p w:rsidR="00000000" w:rsidDel="00000000" w:rsidP="00000000" w:rsidRDefault="00000000" w:rsidRPr="00000000" w14:paraId="000004F3">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4F4">
            <w:pPr>
              <w:jc w:val="left"/>
              <w:rPr/>
            </w:pPr>
            <w:r w:rsidDel="00000000" w:rsidR="00000000" w:rsidRPr="00000000">
              <w:rPr>
                <w:sz w:val="18"/>
                <w:szCs w:val="18"/>
                <w:rtl w:val="0"/>
              </w:rPr>
              <w:t xml:space="preserve">Rehabilitation</w:t>
            </w:r>
            <w:r w:rsidDel="00000000" w:rsidR="00000000" w:rsidRPr="00000000">
              <w:rPr>
                <w:rtl w:val="0"/>
              </w:rPr>
            </w:r>
          </w:p>
        </w:tc>
      </w:tr>
      <w:tr>
        <w:trPr>
          <w:cantSplit w:val="1"/>
          <w:tblHeader w:val="0"/>
        </w:trPr>
        <w:tc>
          <w:tcPr/>
          <w:p w:rsidR="00000000" w:rsidDel="00000000" w:rsidP="00000000" w:rsidRDefault="00000000" w:rsidRPr="00000000" w14:paraId="000004F5">
            <w:pPr>
              <w:jc w:val="left"/>
              <w:rPr/>
            </w:pPr>
            <w:r w:rsidDel="00000000" w:rsidR="00000000" w:rsidRPr="00000000">
              <w:rPr>
                <w:sz w:val="18"/>
                <w:szCs w:val="18"/>
                <w:rtl w:val="0"/>
              </w:rPr>
              <w:t xml:space="preserve">Grace Cottage, Gifford, North Country, Porter</w:t>
            </w:r>
            <w:r w:rsidDel="00000000" w:rsidR="00000000" w:rsidRPr="00000000">
              <w:rPr>
                <w:rtl w:val="0"/>
              </w:rPr>
            </w:r>
          </w:p>
        </w:tc>
        <w:tc>
          <w:tcPr/>
          <w:p w:rsidR="00000000" w:rsidDel="00000000" w:rsidP="00000000" w:rsidRDefault="00000000" w:rsidRPr="00000000" w14:paraId="000004F6">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04F7">
            <w:pPr>
              <w:jc w:val="left"/>
              <w:rPr/>
            </w:pPr>
            <w:r w:rsidDel="00000000" w:rsidR="00000000" w:rsidRPr="00000000">
              <w:rPr>
                <w:sz w:val="18"/>
                <w:szCs w:val="18"/>
                <w:rtl w:val="0"/>
              </w:rPr>
              <w:t xml:space="preserve">Further discussion required as part of regionalization plan</w:t>
            </w:r>
            <w:r w:rsidDel="00000000" w:rsidR="00000000" w:rsidRPr="00000000">
              <w:rPr>
                <w:rtl w:val="0"/>
              </w:rPr>
            </w:r>
          </w:p>
        </w:tc>
      </w:tr>
    </w:tbl>
    <w:p w:rsidR="00000000" w:rsidDel="00000000" w:rsidP="00000000" w:rsidRDefault="00000000" w:rsidRPr="00000000" w14:paraId="000004F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2.2 — Proposed Centers of Excellence assignments by hospital. Source: Oliver Wyman regionalization blueprint.</w:t>
      </w:r>
    </w:p>
    <w:p w:rsidR="00000000" w:rsidDel="00000000" w:rsidP="00000000" w:rsidRDefault="00000000" w:rsidRPr="00000000" w14:paraId="000004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COE framework serves multiple goals simultaneously. Concentrating surgical and specialty volumes creates the patient throughput needed to maintain clinical excellence — a surgeon performing 200 procedures a year maintains skills that one performing 20 cannot. Concentrating volumes in financially viable hospitals reduces the total number of facilities that need to sustain high-cost infrastructure. And freeing smaller hospitals from the expectation that they must provide full-spectrum care allows them to redesign their role — becoming hubs for primary care, mental health, geriatric services, and community health rather than trying to maintain services they cannot staff or afford.</w:t>
      </w:r>
    </w:p>
    <w:p w:rsidR="00000000" w:rsidDel="00000000" w:rsidP="00000000" w:rsidRDefault="00000000" w:rsidRPr="00000000" w14:paraId="000004F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system redesign blueprint also calls for a fundamental shift in the geography of care: move all care possible out of hospitals. Community-based care, primary care, mental health care, and housing capacity should all increase to divert care to lower-cost settings. Home-based care and mobile care programs should expand. Ambulatory surgical units and free-standing diagnostic centers should replace hospital-based equivalents for low-risk procedures. The savings from this shift — estimated at over $300 million in indirect savings over five years — come from delivering the same clinical value at a fraction of the cost of hospital-based provision.</w:t>
      </w:r>
    </w:p>
    <w:p w:rsidR="00000000" w:rsidDel="00000000" w:rsidP="00000000" w:rsidRDefault="00000000" w:rsidRPr="00000000" w14:paraId="000004FB">
      <w:pPr>
        <w:pStyle w:val="Heading3"/>
        <w:rPr/>
      </w:pPr>
      <w:bookmarkStart w:colFirst="0" w:colLast="0" w:name="_vdi3tjdoyguo" w:id="78"/>
      <w:bookmarkEnd w:id="78"/>
      <w:r w:rsidDel="00000000" w:rsidR="00000000" w:rsidRPr="00000000">
        <w:rPr>
          <w:color w:val="161b22"/>
          <w:rtl w:val="0"/>
        </w:rPr>
        <w:t xml:space="preserve">2.6.3  </w:t>
      </w:r>
      <w:r w:rsidDel="00000000" w:rsidR="00000000" w:rsidRPr="00000000">
        <w:rPr>
          <w:b w:val="1"/>
          <w:bCs w:val="1"/>
          <w:color w:val="161b22"/>
          <w:rtl w:val="0"/>
        </w:rPr>
        <w:t xml:space="preserve">Hospital-Level Recommendations: Repurposing or Closure</w:t>
      </w:r>
      <w:r w:rsidDel="00000000" w:rsidR="00000000" w:rsidRPr="00000000">
        <w:rPr>
          <w:rtl w:val="0"/>
        </w:rPr>
      </w:r>
    </w:p>
    <w:p w:rsidR="00000000" w:rsidDel="00000000" w:rsidP="00000000" w:rsidRDefault="00000000" w:rsidRPr="00000000" w14:paraId="000004FC">
      <w:pPr>
        <w:rPr/>
      </w:pPr>
      <w:r w:rsidDel="00000000" w:rsidR="00000000" w:rsidRPr="00000000">
        <w:rPr>
          <w:rtl w:val="0"/>
        </w:rPr>
        <w:t xml:space="preserve">At the individual hospital level, Oliver Wyman provided the most politically sensitive recommendations in the report: several hospitals are at risk of closing their inpatient beds and should consider repurposing their facilities and clinical staff through one of several designated models. The three primary repurposing options are the Rural Emergency Hospital designation (providing 24/7 emergency services and observation without inpatient beds), the Community Ambulatory Care Center (outpatient and primary care services without inpatient capacity), and the Care at Home support program (community-based services without a hospital facility).</w:t>
      </w:r>
    </w:p>
    <w:p w:rsidR="00000000" w:rsidDel="00000000" w:rsidP="00000000" w:rsidRDefault="00000000" w:rsidRPr="00000000" w14:paraId="000004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was explicit that these recommendations are not about abandoning communities — they are about matching the level and configuration of facility to actual community health need and financial sustainability. A community that cannot sustain a full inpatient hospital but has reliable access to a Regional Specialty Center via improved EMS and transportation is better served than one that maintains an understaffed, financially distressed inpatient facility that cannot reliably staff its emergency department or maintain physician expertise across specialties.</w:t>
      </w:r>
    </w:p>
    <w:p w:rsidR="00000000" w:rsidDel="00000000" w:rsidP="00000000" w:rsidRDefault="00000000" w:rsidRPr="00000000" w14:paraId="000004F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report also identified specific operational improvements for hospitals that will remain inpatient facilities: UVMMC was specifically called out to examine its overhead and administrative costs, particularly the proportion of providers supporting non-patient-care activities. Reducing exceedingly high administrative costs at some hospitals was identified as one of the principal sources of direct savings — contributing to the more than $100 million in direct savings projected from administrative consolidation and shared services.</w:t>
      </w:r>
    </w:p>
    <w:tbl>
      <w:tblPr>
        <w:tblStyle w:val="Table51"/>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4FF">
            <w:pPr>
              <w:spacing w:after="60" w:line="264" w:lineRule="auto"/>
              <w:rPr/>
            </w:pPr>
            <w:r w:rsidDel="00000000" w:rsidR="00000000" w:rsidRPr="00000000">
              <w:rPr>
                <w:b w:val="1"/>
                <w:bCs w:val="1"/>
                <w:color w:val="255025"/>
                <w:sz w:val="21"/>
                <w:szCs w:val="21"/>
                <w:rtl w:val="0"/>
              </w:rPr>
              <w:t xml:space="preserve">VERMONT IN PRACTICE — The $400M Transformation Savings Estimate</w:t>
            </w:r>
            <w:r w:rsidDel="00000000" w:rsidR="00000000" w:rsidRPr="00000000">
              <w:rPr>
                <w:rtl w:val="0"/>
              </w:rPr>
            </w:r>
          </w:p>
          <w:p w:rsidR="00000000" w:rsidDel="00000000" w:rsidP="00000000" w:rsidRDefault="00000000" w:rsidRPr="00000000" w14:paraId="00000500">
            <w:pPr>
              <w:spacing w:after="60" w:line="264" w:lineRule="auto"/>
              <w:rPr/>
            </w:pPr>
            <w:r w:rsidDel="00000000" w:rsidR="00000000" w:rsidRPr="00000000">
              <w:rPr>
                <w:sz w:val="20"/>
                <w:szCs w:val="20"/>
                <w:rtl w:val="0"/>
              </w:rPr>
              <w:t xml:space="preserve">Oliver Wyman projected that full implementation of the hospital transformation recommendations would yield more than $400 million in direct savings over five years — independent of savings from payment reform activities like the then-anticipated AHEAD Model. The savings sources break down as follows:</w:t>
            </w:r>
            <w:r w:rsidDel="00000000" w:rsidR="00000000" w:rsidRPr="00000000">
              <w:rPr>
                <w:rtl w:val="0"/>
              </w:rPr>
            </w:r>
          </w:p>
          <w:p w:rsidR="00000000" w:rsidDel="00000000" w:rsidP="00000000" w:rsidRDefault="00000000" w:rsidRPr="00000000" w14:paraId="00000501">
            <w:pPr>
              <w:numPr>
                <w:ilvl w:val="0"/>
                <w:numId w:val="36"/>
              </w:numPr>
              <w:spacing w:after="60" w:line="264" w:lineRule="auto"/>
              <w:ind w:left="720" w:hanging="360"/>
              <w:rPr/>
            </w:pPr>
            <w:r w:rsidDel="00000000" w:rsidR="00000000" w:rsidRPr="00000000">
              <w:rPr>
                <w:sz w:val="20"/>
                <w:szCs w:val="20"/>
                <w:rtl w:val="0"/>
              </w:rPr>
              <w:t xml:space="preserve">Close inpatient facilities with unsustainable financials, whose deficits would otherwise require escalating cash infusions</w:t>
            </w:r>
            <w:r w:rsidDel="00000000" w:rsidR="00000000" w:rsidRPr="00000000">
              <w:rPr>
                <w:rtl w:val="0"/>
              </w:rPr>
            </w:r>
          </w:p>
          <w:p w:rsidR="00000000" w:rsidDel="00000000" w:rsidP="00000000" w:rsidRDefault="00000000" w:rsidRPr="00000000" w14:paraId="00000502">
            <w:pPr>
              <w:numPr>
                <w:ilvl w:val="0"/>
                <w:numId w:val="36"/>
              </w:numPr>
              <w:spacing w:after="60" w:line="264" w:lineRule="auto"/>
              <w:ind w:left="720" w:hanging="360"/>
              <w:rPr/>
            </w:pPr>
            <w:r w:rsidDel="00000000" w:rsidR="00000000" w:rsidRPr="00000000">
              <w:rPr>
                <w:sz w:val="20"/>
                <w:szCs w:val="20"/>
                <w:rtl w:val="0"/>
              </w:rPr>
              <w:t xml:space="preserve">Reduce hospital administrative costs, which are exceedingly high at some facilities and have been driving budget increases system-wide</w:t>
            </w:r>
            <w:r w:rsidDel="00000000" w:rsidR="00000000" w:rsidRPr="00000000">
              <w:rPr>
                <w:rtl w:val="0"/>
              </w:rPr>
            </w:r>
          </w:p>
          <w:p w:rsidR="00000000" w:rsidDel="00000000" w:rsidP="00000000" w:rsidRDefault="00000000" w:rsidRPr="00000000" w14:paraId="00000503">
            <w:pPr>
              <w:numPr>
                <w:ilvl w:val="0"/>
                <w:numId w:val="36"/>
              </w:numPr>
              <w:spacing w:after="60" w:line="264" w:lineRule="auto"/>
              <w:ind w:left="720" w:hanging="360"/>
              <w:rPr/>
            </w:pPr>
            <w:r w:rsidDel="00000000" w:rsidR="00000000" w:rsidRPr="00000000">
              <w:rPr>
                <w:sz w:val="20"/>
                <w:szCs w:val="20"/>
                <w:rtl w:val="0"/>
              </w:rPr>
              <w:t xml:space="preserve">Reduce costs through synergies — shared services and staff across individual hospitals</w:t>
            </w:r>
            <w:r w:rsidDel="00000000" w:rsidR="00000000" w:rsidRPr="00000000">
              <w:rPr>
                <w:rtl w:val="0"/>
              </w:rPr>
            </w:r>
          </w:p>
          <w:p w:rsidR="00000000" w:rsidDel="00000000" w:rsidP="00000000" w:rsidRDefault="00000000" w:rsidRPr="00000000" w14:paraId="00000504">
            <w:pPr>
              <w:numPr>
                <w:ilvl w:val="0"/>
                <w:numId w:val="36"/>
              </w:numPr>
              <w:spacing w:after="60" w:line="264" w:lineRule="auto"/>
              <w:ind w:left="720" w:hanging="360"/>
              <w:rPr/>
            </w:pPr>
            <w:r w:rsidDel="00000000" w:rsidR="00000000" w:rsidRPr="00000000">
              <w:rPr>
                <w:sz w:val="20"/>
                <w:szCs w:val="20"/>
                <w:rtl w:val="0"/>
              </w:rPr>
              <w:t xml:space="preserve">Deliver same procedures in ambulatory surgical units and outpatient settings, where low-risk procedures can be performed at substantially lower cost</w:t>
            </w:r>
            <w:r w:rsidDel="00000000" w:rsidR="00000000" w:rsidRPr="00000000">
              <w:rPr>
                <w:rtl w:val="0"/>
              </w:rPr>
            </w:r>
          </w:p>
          <w:p w:rsidR="00000000" w:rsidDel="00000000" w:rsidP="00000000" w:rsidRDefault="00000000" w:rsidRPr="00000000" w14:paraId="00000505">
            <w:pPr>
              <w:numPr>
                <w:ilvl w:val="0"/>
                <w:numId w:val="36"/>
              </w:numPr>
              <w:spacing w:after="60" w:line="264" w:lineRule="auto"/>
              <w:ind w:left="720" w:hanging="360"/>
              <w:rPr/>
            </w:pPr>
            <w:r w:rsidDel="00000000" w:rsidR="00000000" w:rsidRPr="00000000">
              <w:rPr>
                <w:sz w:val="20"/>
                <w:szCs w:val="20"/>
                <w:rtl w:val="0"/>
              </w:rPr>
              <w:t xml:space="preserve">Expand access to primary care settings to manage patient needs, reducing preventable emergency department visits</w:t>
            </w:r>
            <w:r w:rsidDel="00000000" w:rsidR="00000000" w:rsidRPr="00000000">
              <w:rPr>
                <w:rtl w:val="0"/>
              </w:rPr>
            </w:r>
          </w:p>
          <w:p w:rsidR="00000000" w:rsidDel="00000000" w:rsidP="00000000" w:rsidRDefault="00000000" w:rsidRPr="00000000" w14:paraId="00000506">
            <w:pPr>
              <w:numPr>
                <w:ilvl w:val="0"/>
                <w:numId w:val="36"/>
              </w:numPr>
              <w:spacing w:after="60" w:line="264" w:lineRule="auto"/>
              <w:ind w:left="720" w:hanging="360"/>
              <w:rPr/>
            </w:pPr>
            <w:r w:rsidDel="00000000" w:rsidR="00000000" w:rsidRPr="00000000">
              <w:rPr>
                <w:sz w:val="20"/>
                <w:szCs w:val="20"/>
                <w:rtl w:val="0"/>
              </w:rPr>
              <w:t xml:space="preserve">Address social determinants of health, reducing inpatient stays and ED visits that are avoidable if housing and transportation needs are met upstream</w:t>
            </w:r>
            <w:r w:rsidDel="00000000" w:rsidR="00000000" w:rsidRPr="00000000">
              <w:rPr>
                <w:rtl w:val="0"/>
              </w:rPr>
            </w:r>
          </w:p>
          <w:p w:rsidR="00000000" w:rsidDel="00000000" w:rsidP="00000000" w:rsidRDefault="00000000" w:rsidRPr="00000000" w14:paraId="00000507">
            <w:pPr>
              <w:spacing w:after="60" w:line="264" w:lineRule="auto"/>
              <w:rPr/>
            </w:pPr>
            <w:r w:rsidDel="00000000" w:rsidR="00000000" w:rsidRPr="00000000">
              <w:rPr>
                <w:sz w:val="20"/>
                <w:szCs w:val="20"/>
                <w:rtl w:val="0"/>
              </w:rPr>
              <w:t xml:space="preserve">These savings can be reallocated to improve Vermont’s healthcare system outside of hospital-based care: investing in community-based care (primary care, home health), investing in social needs programs (housing, mental health), and bending the trend of rising health insurance premiums.</w:t>
            </w:r>
            <w:r w:rsidDel="00000000" w:rsidR="00000000" w:rsidRPr="00000000">
              <w:rPr>
                <w:rtl w:val="0"/>
              </w:rPr>
            </w:r>
          </w:p>
          <w:p w:rsidR="00000000" w:rsidDel="00000000" w:rsidP="00000000" w:rsidRDefault="00000000" w:rsidRPr="00000000" w14:paraId="00000508">
            <w:pPr>
              <w:spacing w:after="60" w:line="264" w:lineRule="auto"/>
              <w:rPr/>
            </w:pPr>
            <w:r w:rsidDel="00000000" w:rsidR="00000000" w:rsidRPr="00000000">
              <w:rPr>
                <w:sz w:val="20"/>
                <w:szCs w:val="20"/>
                <w:rtl w:val="0"/>
              </w:rPr>
              <w:t xml:space="preserve">The $400M figure is significant in context: it is a five-year cumulative figure — roughly $80 million a year once implemented — and it recurs only if the structural change is sustained. Vermont’s Rural Health Transformation Program award — $195 million for its first year — is capital to </w:t>
            </w:r>
            <w:r w:rsidDel="00000000" w:rsidR="00000000" w:rsidRPr="00000000">
              <w:rPr>
                <w:i w:val="1"/>
                <w:iCs w:val="1"/>
                <w:sz w:val="20"/>
                <w:szCs w:val="20"/>
                <w:rtl w:val="0"/>
              </w:rPr>
              <w:t xml:space="preserve">build</w:t>
            </w:r>
            <w:r w:rsidDel="00000000" w:rsidR="00000000" w:rsidRPr="00000000">
              <w:rPr>
                <w:sz w:val="20"/>
                <w:szCs w:val="20"/>
                <w:rtl w:val="0"/>
              </w:rPr>
              <w:t xml:space="preserve"> that transformation, not a permanent revenue stream, and the program runs through 2030. The distinction matters: the RHT funding is a time-limited tool for executing reform, not a substitute for the structural change that must generate the ongoing savings — which is why AHS has been clear that once the RHT window closes, the transformed system has to pay for itself.</w:t>
            </w:r>
            <w:r w:rsidDel="00000000" w:rsidR="00000000" w:rsidRPr="00000000">
              <w:rPr>
                <w:rtl w:val="0"/>
              </w:rPr>
            </w:r>
          </w:p>
        </w:tc>
      </w:tr>
    </w:tbl>
    <w:p w:rsidR="00000000" w:rsidDel="00000000" w:rsidP="00000000" w:rsidRDefault="00000000" w:rsidRPr="00000000" w14:paraId="00000509">
      <w:pPr>
        <w:spacing w:after="120" w:line="240" w:lineRule="auto"/>
        <w:rPr>
          <w:sz w:val="16"/>
          <w:szCs w:val="16"/>
        </w:rPr>
      </w:pPr>
      <w:r w:rsidDel="00000000" w:rsidR="00000000" w:rsidRPr="00000000">
        <w:rPr>
          <w:rtl w:val="0"/>
        </w:rPr>
      </w:r>
    </w:p>
    <w:p w:rsidR="00000000" w:rsidDel="00000000" w:rsidP="00000000" w:rsidRDefault="00000000" w:rsidRPr="00000000" w14:paraId="0000050A">
      <w:pPr>
        <w:pStyle w:val="Heading2"/>
        <w:keepNext w:val="0"/>
        <w:pBdr>
          <w:top w:color="c9d2df" w:space="10" w:sz="6" w:val="single"/>
        </w:pBdr>
        <w:rPr/>
      </w:pPr>
      <w:bookmarkStart w:colFirst="0" w:colLast="0" w:name="_eqrseqpia43v" w:id="79"/>
      <w:bookmarkEnd w:id="79"/>
      <w:r w:rsidDel="00000000" w:rsidR="00000000" w:rsidRPr="00000000">
        <w:rPr>
          <w:color w:val="161b22"/>
          <w:rtl w:val="0"/>
        </w:rPr>
        <w:t xml:space="preserve">2.7  </w:t>
      </w:r>
      <w:r w:rsidDel="00000000" w:rsidR="00000000" w:rsidRPr="00000000">
        <w:rPr>
          <w:b w:val="1"/>
          <w:bCs w:val="1"/>
          <w:color w:val="161b22"/>
          <w:rtl w:val="0"/>
        </w:rPr>
        <w:t xml:space="preserve">Act 68 (2025): The Operational Mandate</w:t>
      </w:r>
      <w:r w:rsidDel="00000000" w:rsidR="00000000" w:rsidRPr="00000000">
        <w:rPr>
          <w:rtl w:val="0"/>
        </w:rPr>
      </w:r>
    </w:p>
    <w:p w:rsidR="00000000" w:rsidDel="00000000" w:rsidP="00000000" w:rsidRDefault="00000000" w:rsidRPr="00000000" w14:paraId="0000050B">
      <w:pPr>
        <w:keepNext w:val="0"/>
        <w:rPr/>
      </w:pPr>
      <w:r w:rsidDel="00000000" w:rsidR="00000000" w:rsidRPr="00000000">
        <w:rPr>
          <w:b w:val="1"/>
          <w:bCs w:val="1"/>
          <w:rtl w:val="0"/>
        </w:rPr>
        <w:t xml:space="preserve">Act 68 Key Statutory Deadlines</w:t>
      </w:r>
      <w:r w:rsidDel="00000000" w:rsidR="00000000" w:rsidRPr="00000000">
        <w:rPr>
          <w:rtl w:val="0"/>
        </w:rPr>
      </w:r>
    </w:p>
    <w:tbl>
      <w:tblPr>
        <w:tblStyle w:val="Table52"/>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02"/>
        <w:gridCol w:w="7069"/>
        <w:tblGridChange w:id="0">
          <w:tblGrid>
            <w:gridCol w:w="2002"/>
            <w:gridCol w:w="7069"/>
          </w:tblGrid>
        </w:tblGridChange>
      </w:tblGrid>
      <w:tr>
        <w:trPr>
          <w:cantSplit w:val="1"/>
          <w:tblHeader w:val="1"/>
        </w:trPr>
        <w:tc>
          <w:tcPr>
            <w:shd w:fill="1b3a6b" w:val="clear"/>
          </w:tcPr>
          <w:p w:rsidR="00000000" w:rsidDel="00000000" w:rsidP="00000000" w:rsidRDefault="00000000" w:rsidRPr="00000000" w14:paraId="0000050C">
            <w:pPr>
              <w:jc w:val="left"/>
              <w:rPr/>
            </w:pPr>
            <w:r w:rsidDel="00000000" w:rsidR="00000000" w:rsidRPr="00000000">
              <w:rPr>
                <w:b w:val="1"/>
                <w:bCs w:val="1"/>
                <w:color w:val="ffffff"/>
                <w:sz w:val="18"/>
                <w:szCs w:val="18"/>
                <w:rtl w:val="0"/>
              </w:rPr>
              <w:t xml:space="preserve">When</w:t>
            </w:r>
            <w:r w:rsidDel="00000000" w:rsidR="00000000" w:rsidRPr="00000000">
              <w:rPr>
                <w:rtl w:val="0"/>
              </w:rPr>
            </w:r>
          </w:p>
        </w:tc>
        <w:tc>
          <w:tcPr>
            <w:shd w:fill="1b3a6b" w:val="clear"/>
          </w:tcPr>
          <w:p w:rsidR="00000000" w:rsidDel="00000000" w:rsidP="00000000" w:rsidRDefault="00000000" w:rsidRPr="00000000" w14:paraId="0000050D">
            <w:pPr>
              <w:jc w:val="left"/>
              <w:rPr/>
            </w:pPr>
            <w:r w:rsidDel="00000000" w:rsidR="00000000" w:rsidRPr="00000000">
              <w:rPr>
                <w:b w:val="1"/>
                <w:bCs w:val="1"/>
                <w:color w:val="ffffff"/>
                <w:sz w:val="18"/>
                <w:szCs w:val="18"/>
                <w:rtl w:val="0"/>
              </w:rPr>
              <w:t xml:space="preserve">Milestone</w:t>
            </w:r>
            <w:r w:rsidDel="00000000" w:rsidR="00000000" w:rsidRPr="00000000">
              <w:rPr>
                <w:rtl w:val="0"/>
              </w:rPr>
            </w:r>
          </w:p>
        </w:tc>
      </w:tr>
      <w:tr>
        <w:trPr>
          <w:cantSplit w:val="1"/>
          <w:tblHeader w:val="0"/>
        </w:trPr>
        <w:tc>
          <w:tcPr/>
          <w:p w:rsidR="00000000" w:rsidDel="00000000" w:rsidP="00000000" w:rsidRDefault="00000000" w:rsidRPr="00000000" w14:paraId="0000050E">
            <w:pPr>
              <w:jc w:val="left"/>
              <w:rPr/>
            </w:pPr>
            <w:r w:rsidDel="00000000" w:rsidR="00000000" w:rsidRPr="00000000">
              <w:rPr>
                <w:b w:val="1"/>
                <w:bCs w:val="1"/>
                <w:sz w:val="18"/>
                <w:szCs w:val="18"/>
                <w:rtl w:val="0"/>
              </w:rPr>
              <w:t xml:space="preserve">FY2027</w:t>
            </w:r>
            <w:r w:rsidDel="00000000" w:rsidR="00000000" w:rsidRPr="00000000">
              <w:rPr>
                <w:sz w:val="18"/>
                <w:szCs w:val="18"/>
                <w:rtl w:val="0"/>
              </w:rPr>
              <w:t xml:space="preserve"> (Oct 2026)</w:t>
            </w:r>
            <w:r w:rsidDel="00000000" w:rsidR="00000000" w:rsidRPr="00000000">
              <w:rPr>
                <w:rtl w:val="0"/>
              </w:rPr>
            </w:r>
          </w:p>
        </w:tc>
        <w:tc>
          <w:tcPr/>
          <w:p w:rsidR="00000000" w:rsidDel="00000000" w:rsidP="00000000" w:rsidRDefault="00000000" w:rsidRPr="00000000" w14:paraId="0000050F">
            <w:pPr>
              <w:jc w:val="left"/>
              <w:rPr/>
            </w:pPr>
            <w:r w:rsidDel="00000000" w:rsidR="00000000" w:rsidRPr="00000000">
              <w:rPr>
                <w:sz w:val="18"/>
                <w:szCs w:val="18"/>
                <w:rtl w:val="0"/>
              </w:rPr>
              <w:t xml:space="preserve">Reference-based pricing mandatory for all commercial payers</w:t>
            </w:r>
            <w:r w:rsidDel="00000000" w:rsidR="00000000" w:rsidRPr="00000000">
              <w:rPr>
                <w:rtl w:val="0"/>
              </w:rPr>
            </w:r>
          </w:p>
        </w:tc>
      </w:tr>
      <w:tr>
        <w:trPr>
          <w:cantSplit w:val="0"/>
          <w:tblHeader w:val="0"/>
        </w:trPr>
        <w:tc>
          <w:tcPr/>
          <w:p w:rsidR="00000000" w:rsidDel="00000000" w:rsidP="00000000" w:rsidRDefault="00000000" w:rsidRPr="00000000" w14:paraId="00000510">
            <w:pPr>
              <w:jc w:val="left"/>
              <w:rPr/>
            </w:pPr>
            <w:r w:rsidDel="00000000" w:rsidR="00000000" w:rsidRPr="00000000">
              <w:rPr>
                <w:b w:val="1"/>
                <w:bCs w:val="1"/>
                <w:sz w:val="18"/>
                <w:szCs w:val="18"/>
                <w:rtl w:val="0"/>
              </w:rPr>
              <w:t xml:space="preserve">FY2028</w:t>
            </w:r>
            <w:r w:rsidDel="00000000" w:rsidR="00000000" w:rsidRPr="00000000">
              <w:rPr>
                <w:sz w:val="18"/>
                <w:szCs w:val="18"/>
                <w:rtl w:val="0"/>
              </w:rPr>
              <w:t xml:space="preserve"> (Oct 2027)</w:t>
            </w:r>
            <w:r w:rsidDel="00000000" w:rsidR="00000000" w:rsidRPr="00000000">
              <w:rPr>
                <w:rtl w:val="0"/>
              </w:rPr>
            </w:r>
          </w:p>
        </w:tc>
        <w:tc>
          <w:tcPr/>
          <w:p w:rsidR="00000000" w:rsidDel="00000000" w:rsidP="00000000" w:rsidRDefault="00000000" w:rsidRPr="00000000" w14:paraId="00000511">
            <w:pPr>
              <w:jc w:val="left"/>
              <w:rPr/>
            </w:pPr>
            <w:r w:rsidDel="00000000" w:rsidR="00000000" w:rsidRPr="00000000">
              <w:rPr>
                <w:sz w:val="18"/>
                <w:szCs w:val="18"/>
                <w:rtl w:val="0"/>
              </w:rPr>
              <w:t xml:space="preserve">Global hospital budgets for non-Critical Access Hospitals</w:t>
            </w:r>
            <w:r w:rsidDel="00000000" w:rsidR="00000000" w:rsidRPr="00000000">
              <w:rPr>
                <w:rtl w:val="0"/>
              </w:rPr>
            </w:r>
          </w:p>
        </w:tc>
      </w:tr>
      <w:tr>
        <w:trPr>
          <w:cantSplit w:val="0"/>
          <w:tblHeader w:val="0"/>
        </w:trPr>
        <w:tc>
          <w:tcPr/>
          <w:p w:rsidR="00000000" w:rsidDel="00000000" w:rsidP="00000000" w:rsidRDefault="00000000" w:rsidRPr="00000000" w14:paraId="00000512">
            <w:pPr>
              <w:jc w:val="left"/>
              <w:rPr/>
            </w:pPr>
            <w:r w:rsidDel="00000000" w:rsidR="00000000" w:rsidRPr="00000000">
              <w:rPr>
                <w:b w:val="1"/>
                <w:bCs w:val="1"/>
                <w:sz w:val="18"/>
                <w:szCs w:val="18"/>
                <w:rtl w:val="0"/>
              </w:rPr>
              <w:t xml:space="preserve">January 2028</w:t>
            </w:r>
            <w:r w:rsidDel="00000000" w:rsidR="00000000" w:rsidRPr="00000000">
              <w:rPr>
                <w:rtl w:val="0"/>
              </w:rPr>
            </w:r>
          </w:p>
        </w:tc>
        <w:tc>
          <w:tcPr/>
          <w:p w:rsidR="00000000" w:rsidDel="00000000" w:rsidP="00000000" w:rsidRDefault="00000000" w:rsidRPr="00000000" w14:paraId="00000513">
            <w:pPr>
              <w:jc w:val="left"/>
              <w:rPr/>
            </w:pPr>
            <w:r w:rsidDel="00000000" w:rsidR="00000000" w:rsidRPr="00000000">
              <w:rPr>
                <w:sz w:val="18"/>
                <w:szCs w:val="18"/>
                <w:rtl w:val="0"/>
              </w:rPr>
              <w:t xml:space="preserve">Statewide Health Care Delivery Strategic Plan delivered to Vermont Legislature</w:t>
            </w:r>
            <w:r w:rsidDel="00000000" w:rsidR="00000000" w:rsidRPr="00000000">
              <w:rPr>
                <w:rtl w:val="0"/>
              </w:rPr>
            </w:r>
          </w:p>
        </w:tc>
      </w:tr>
      <w:tr>
        <w:trPr>
          <w:cantSplit w:val="1"/>
          <w:tblHeader w:val="0"/>
        </w:trPr>
        <w:tc>
          <w:tcPr/>
          <w:p w:rsidR="00000000" w:rsidDel="00000000" w:rsidP="00000000" w:rsidRDefault="00000000" w:rsidRPr="00000000" w14:paraId="00000514">
            <w:pPr>
              <w:jc w:val="left"/>
              <w:rPr/>
            </w:pPr>
            <w:r w:rsidDel="00000000" w:rsidR="00000000" w:rsidRPr="00000000">
              <w:rPr>
                <w:b w:val="1"/>
                <w:bCs w:val="1"/>
                <w:sz w:val="18"/>
                <w:szCs w:val="18"/>
                <w:rtl w:val="0"/>
              </w:rPr>
              <w:t xml:space="preserve">FY2030</w:t>
            </w:r>
            <w:r w:rsidDel="00000000" w:rsidR="00000000" w:rsidRPr="00000000">
              <w:rPr>
                <w:sz w:val="18"/>
                <w:szCs w:val="18"/>
                <w:rtl w:val="0"/>
              </w:rPr>
              <w:t xml:space="preserve"> (Oct 2029)</w:t>
            </w:r>
            <w:r w:rsidDel="00000000" w:rsidR="00000000" w:rsidRPr="00000000">
              <w:rPr>
                <w:rtl w:val="0"/>
              </w:rPr>
            </w:r>
          </w:p>
        </w:tc>
        <w:tc>
          <w:tcPr/>
          <w:p w:rsidR="00000000" w:rsidDel="00000000" w:rsidP="00000000" w:rsidRDefault="00000000" w:rsidRPr="00000000" w14:paraId="00000515">
            <w:pPr>
              <w:jc w:val="left"/>
              <w:rPr/>
            </w:pPr>
            <w:r w:rsidDel="00000000" w:rsidR="00000000" w:rsidRPr="00000000">
              <w:rPr>
                <w:sz w:val="18"/>
                <w:szCs w:val="18"/>
                <w:rtl w:val="0"/>
              </w:rPr>
              <w:t xml:space="preserve">Global hospital budgets for ALL Vermont hospitals including CAHs</w:t>
            </w:r>
            <w:r w:rsidDel="00000000" w:rsidR="00000000" w:rsidRPr="00000000">
              <w:rPr>
                <w:rtl w:val="0"/>
              </w:rPr>
            </w:r>
          </w:p>
        </w:tc>
      </w:tr>
    </w:tbl>
    <w:p w:rsidR="00000000" w:rsidDel="00000000" w:rsidP="00000000" w:rsidRDefault="00000000" w:rsidRPr="00000000" w14:paraId="000005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2.3 — Act 68 statutory implementation timeline. Source: Act 68 of 2025.</w:t>
      </w:r>
    </w:p>
    <w:p w:rsidR="00000000" w:rsidDel="00000000" w:rsidP="00000000" w:rsidRDefault="00000000" w:rsidRPr="00000000" w14:paraId="000005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Signed by Governor Scott on June 12, 2025, Act 68 is the legislative operationalization of the Oliver Wyman diagnosis. The alignment between Oliver Wyman’s priority recommendations and Act 68’s operative provisions is direct and traceable: Oliver Wyman recommended beginning movement to reference-based pricing at 200% of Medicare or less; Act 68 mandated it by hospital fiscal year 2027. Oliver Wyman recommended moving to global budgets when conditions for success are met; Act 68 required them for non-critical access hospitals by FY2028 and all hospitals by FY2030. Oliver Wyman recommended that GMCB add a Division of Planning and Effectiveness; Act 68 authorized three new permanent classified positions at GMCB. Oliver Wyman recommended reviewing AHS agency structure and program list; Act 68 directed AHS to develop a Statewide Health Care Delivery Strategic Plan by January 2028.</w:t>
      </w:r>
    </w:p>
    <w:p w:rsidR="00000000" w:rsidDel="00000000" w:rsidP="00000000" w:rsidRDefault="00000000" w:rsidRPr="00000000" w14:paraId="000005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act’s purpose statement is worth reading in full because it encodes the Oliver Wyman framework into law. The General Assembly declared the purpose of Act 68 to be transformation of and structural changes to Vermont’s health care system, advancing five goals: improvements in health outcomes and reducing access disparities; an integrated care system with robust coordination and increased investment in primary care, home health, and long-term care; stabilizing providers and controlling costs beginning with reference-based pricing and continuing to global hospital budgets; evaluating progress through standardized accountability metrics; and establishing a system that attracts and retains high-quality health care professionals. Every one of these goals is a direct response to a finding in the Oliver Wyman report.</w:t>
      </w:r>
    </w:p>
    <w:p w:rsidR="00000000" w:rsidDel="00000000" w:rsidP="00000000" w:rsidRDefault="00000000" w:rsidRPr="00000000" w14:paraId="00000519">
      <w:pPr>
        <w:pStyle w:val="Heading3"/>
        <w:rPr/>
      </w:pPr>
      <w:bookmarkStart w:colFirst="0" w:colLast="0" w:name="_yf24p7llj19h" w:id="80"/>
      <w:bookmarkEnd w:id="80"/>
      <w:r w:rsidDel="00000000" w:rsidR="00000000" w:rsidRPr="00000000">
        <w:rPr>
          <w:color w:val="161b22"/>
          <w:rtl w:val="0"/>
        </w:rPr>
        <w:t xml:space="preserve">2.7.1  </w:t>
      </w:r>
      <w:r w:rsidDel="00000000" w:rsidR="00000000" w:rsidRPr="00000000">
        <w:rPr>
          <w:b w:val="1"/>
          <w:bCs w:val="1"/>
          <w:color w:val="161b22"/>
          <w:rtl w:val="0"/>
        </w:rPr>
        <w:t xml:space="preserve">The Reference-Based Pricing Architecture</w:t>
      </w:r>
      <w:r w:rsidDel="00000000" w:rsidR="00000000" w:rsidRPr="00000000">
        <w:rPr>
          <w:rtl w:val="0"/>
        </w:rPr>
      </w:r>
    </w:p>
    <w:p w:rsidR="00000000" w:rsidDel="00000000" w:rsidP="00000000" w:rsidRDefault="00000000" w:rsidRPr="00000000" w14:paraId="0000051A">
      <w:pPr>
        <w:rPr/>
      </w:pPr>
      <w:r w:rsidDel="00000000" w:rsidR="00000000" w:rsidRPr="00000000">
        <w:rPr>
          <w:rtl w:val="0"/>
        </w:rPr>
        <w:t xml:space="preserve">Act 68’s RBP provisions represent a significant departure from the voluntary, incentive-based payment reform approach that dominated American health policy for the previous fifteen years. The act does not invite hospitals to experiment with alternative pricing — it directs GMCB to establish, by rule, maximum amounts that hospitals shall accept as payment in full, not later than hospital fiscal year 2027. The language is mandatory and statewide.</w:t>
      </w:r>
    </w:p>
    <w:p w:rsidR="00000000" w:rsidDel="00000000" w:rsidP="00000000" w:rsidRDefault="00000000" w:rsidRPr="00000000" w14:paraId="0000051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price problem RBP addresses runs deeper than any state-level average can show. GMCB’s February 2026 report documented that Vermont hospitals charge commercial payers approximately 250-300% of Medicare rates on average — but this average conceals extraordinary variation. Outpatient imaging at some Vermont hospitals reaches 715-944% of Medicare rates. Inpatient mental health services at the same hospitals range from 123% to 409% of Medicare. UVMMC’s commercial prices averaged 358% of Medicare across inpatient and outpatient services in RAND’s published 2018–2020 data — the highest of any hospital in Vermont. Hospitals are not clustered near a rational break-even point of 136% of Medicare; they are distributed across a range from roughly profitable to wildly extractive, with no relationship between price and quality.</w:t>
      </w:r>
    </w:p>
    <w:p w:rsidR="00000000" w:rsidDel="00000000" w:rsidP="00000000" w:rsidRDefault="00000000" w:rsidRPr="00000000" w14:paraId="000005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design principles embedded in Act 68’s RBP statute reflect the cross-state evidence base. Prices must be based on a percentage of Medicare reimbursement — establishing a transparent, nationally comparable anchor. Consideration must be given to each hospital’s specific community context: payer mix, labor costs, social risk factors, and role in Vermont’s system. And hospitals are explicitly prohibited from charging patients or insurers more than the established reference-based price, closing billing workarounds that undermined earlier price transparency experiments.</w:t>
      </w:r>
    </w:p>
    <w:tbl>
      <w:tblPr>
        <w:tblStyle w:val="Table53"/>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10"/>
        <w:gridCol w:w="7065"/>
        <w:tblGridChange w:id="0">
          <w:tblGrid>
            <w:gridCol w:w="2010"/>
            <w:gridCol w:w="7065"/>
          </w:tblGrid>
        </w:tblGridChange>
      </w:tblGrid>
      <w:tr>
        <w:trPr>
          <w:cantSplit w:val="1"/>
          <w:tblHeader w:val="1"/>
        </w:trPr>
        <w:tc>
          <w:tcPr>
            <w:shd w:fill="1b3a6b" w:val="clear"/>
          </w:tcPr>
          <w:p w:rsidR="00000000" w:rsidDel="00000000" w:rsidP="00000000" w:rsidRDefault="00000000" w:rsidRPr="00000000" w14:paraId="0000051D">
            <w:pPr>
              <w:jc w:val="left"/>
              <w:rPr/>
            </w:pPr>
            <w:r w:rsidDel="00000000" w:rsidR="00000000" w:rsidRPr="00000000">
              <w:rPr>
                <w:b w:val="1"/>
                <w:bCs w:val="1"/>
                <w:color w:val="ffffff"/>
                <w:sz w:val="18"/>
                <w:szCs w:val="18"/>
                <w:rtl w:val="0"/>
              </w:rPr>
              <w:t xml:space="preserve">State / Program</w:t>
            </w:r>
            <w:r w:rsidDel="00000000" w:rsidR="00000000" w:rsidRPr="00000000">
              <w:rPr>
                <w:rtl w:val="0"/>
              </w:rPr>
            </w:r>
          </w:p>
        </w:tc>
        <w:tc>
          <w:tcPr>
            <w:shd w:fill="1b3a6b" w:val="clear"/>
          </w:tcPr>
          <w:p w:rsidR="00000000" w:rsidDel="00000000" w:rsidP="00000000" w:rsidRDefault="00000000" w:rsidRPr="00000000" w14:paraId="0000051E">
            <w:pPr>
              <w:jc w:val="left"/>
              <w:rPr/>
            </w:pPr>
            <w:r w:rsidDel="00000000" w:rsidR="00000000" w:rsidRPr="00000000">
              <w:rPr>
                <w:b w:val="1"/>
                <w:bCs w:val="1"/>
                <w:color w:val="ffffff"/>
                <w:sz w:val="18"/>
                <w:szCs w:val="18"/>
                <w:rtl w:val="0"/>
              </w:rPr>
              <w:t xml:space="preserve">Key design features and outcomes</w:t>
            </w:r>
            <w:r w:rsidDel="00000000" w:rsidR="00000000" w:rsidRPr="00000000">
              <w:rPr>
                <w:rtl w:val="0"/>
              </w:rPr>
            </w:r>
          </w:p>
        </w:tc>
      </w:tr>
      <w:tr>
        <w:trPr>
          <w:cantSplit w:val="1"/>
          <w:tblHeader w:val="0"/>
        </w:trPr>
        <w:tc>
          <w:tcPr/>
          <w:p w:rsidR="00000000" w:rsidDel="00000000" w:rsidP="00000000" w:rsidRDefault="00000000" w:rsidRPr="00000000" w14:paraId="0000051F">
            <w:pPr>
              <w:jc w:val="left"/>
              <w:rPr/>
            </w:pPr>
            <w:r w:rsidDel="00000000" w:rsidR="00000000" w:rsidRPr="00000000">
              <w:rPr>
                <w:sz w:val="18"/>
                <w:szCs w:val="18"/>
                <w:rtl w:val="0"/>
              </w:rPr>
              <w:t xml:space="preserve">Vermont Act 68</w:t>
            </w:r>
            <w:r w:rsidDel="00000000" w:rsidR="00000000" w:rsidRPr="00000000">
              <w:rPr>
                <w:rtl w:val="0"/>
              </w:rPr>
            </w:r>
          </w:p>
        </w:tc>
        <w:tc>
          <w:tcPr/>
          <w:p w:rsidR="00000000" w:rsidDel="00000000" w:rsidP="00000000" w:rsidRDefault="00000000" w:rsidRPr="00000000" w14:paraId="00000520">
            <w:pPr>
              <w:jc w:val="left"/>
              <w:rPr/>
            </w:pPr>
            <w:r w:rsidDel="00000000" w:rsidR="00000000" w:rsidRPr="00000000">
              <w:rPr>
                <w:sz w:val="18"/>
                <w:szCs w:val="18"/>
                <w:rtl w:val="0"/>
              </w:rPr>
              <w:t xml:space="preserve">Mandatory statewide maximum allowable payments through GMCB rate-setting authority. Methodology set by rule in 2027; maximum allowable payments effective from hospital FY2028 (statutory deadline: FY2027). RBP then reviewed annually as part of hospital budget process.</w:t>
            </w:r>
            <w:r w:rsidDel="00000000" w:rsidR="00000000" w:rsidRPr="00000000">
              <w:rPr>
                <w:rtl w:val="0"/>
              </w:rPr>
            </w:r>
          </w:p>
        </w:tc>
      </w:tr>
      <w:tr>
        <w:trPr>
          <w:cantSplit w:val="0"/>
          <w:tblHeader w:val="0"/>
        </w:trPr>
        <w:tc>
          <w:tcPr/>
          <w:p w:rsidR="00000000" w:rsidDel="00000000" w:rsidP="00000000" w:rsidRDefault="00000000" w:rsidRPr="00000000" w14:paraId="00000521">
            <w:pPr>
              <w:jc w:val="left"/>
              <w:rPr/>
            </w:pPr>
            <w:r w:rsidDel="00000000" w:rsidR="00000000" w:rsidRPr="00000000">
              <w:rPr>
                <w:sz w:val="18"/>
                <w:szCs w:val="18"/>
                <w:rtl w:val="0"/>
              </w:rPr>
              <w:t xml:space="preserve">Oregon (2019)</w:t>
            </w:r>
            <w:r w:rsidDel="00000000" w:rsidR="00000000" w:rsidRPr="00000000">
              <w:rPr>
                <w:rtl w:val="0"/>
              </w:rPr>
            </w:r>
          </w:p>
        </w:tc>
        <w:tc>
          <w:tcPr/>
          <w:p w:rsidR="00000000" w:rsidDel="00000000" w:rsidP="00000000" w:rsidRDefault="00000000" w:rsidRPr="00000000" w14:paraId="00000522">
            <w:pPr>
              <w:jc w:val="left"/>
              <w:rPr/>
            </w:pPr>
            <w:r w:rsidDel="00000000" w:rsidR="00000000" w:rsidRPr="00000000">
              <w:rPr>
                <w:sz w:val="18"/>
                <w:szCs w:val="18"/>
                <w:rtl w:val="0"/>
              </w:rPr>
              <w:t xml:space="preserve">State employee plan only. 200% in-network / 185% out-of-network cap. Exemptions for rural and critical access hospitals. Savings exceeded $107.5M in first 27 months. All 24 affected hospitals remained in-network.</w:t>
            </w:r>
            <w:r w:rsidDel="00000000" w:rsidR="00000000" w:rsidRPr="00000000">
              <w:rPr>
                <w:rtl w:val="0"/>
              </w:rPr>
            </w:r>
          </w:p>
        </w:tc>
      </w:tr>
      <w:tr>
        <w:trPr>
          <w:cantSplit w:val="0"/>
          <w:tblHeader w:val="0"/>
        </w:trPr>
        <w:tc>
          <w:tcPr/>
          <w:p w:rsidR="00000000" w:rsidDel="00000000" w:rsidP="00000000" w:rsidRDefault="00000000" w:rsidRPr="00000000" w14:paraId="00000523">
            <w:pPr>
              <w:jc w:val="left"/>
              <w:rPr/>
            </w:pPr>
            <w:r w:rsidDel="00000000" w:rsidR="00000000" w:rsidRPr="00000000">
              <w:rPr>
                <w:sz w:val="18"/>
                <w:szCs w:val="18"/>
                <w:rtl w:val="0"/>
              </w:rPr>
              <w:t xml:space="preserve">Montana (2016)</w:t>
            </w:r>
            <w:r w:rsidDel="00000000" w:rsidR="00000000" w:rsidRPr="00000000">
              <w:rPr>
                <w:rtl w:val="0"/>
              </w:rPr>
            </w:r>
          </w:p>
        </w:tc>
        <w:tc>
          <w:tcPr/>
          <w:p w:rsidR="00000000" w:rsidDel="00000000" w:rsidP="00000000" w:rsidRDefault="00000000" w:rsidRPr="00000000" w14:paraId="00000524">
            <w:pPr>
              <w:jc w:val="left"/>
              <w:rPr/>
            </w:pPr>
            <w:r w:rsidDel="00000000" w:rsidR="00000000" w:rsidRPr="00000000">
              <w:rPr>
                <w:sz w:val="18"/>
                <w:szCs w:val="18"/>
                <w:rtl w:val="0"/>
              </w:rPr>
              <w:t xml:space="preserve">State employee plan. Direct contracting at percentage of Medicare. Initial $48M in savings but politically fragile without statutory mandate — illustrating Vermont’s choice to legislate rather than demonstrate.</w:t>
            </w:r>
            <w:r w:rsidDel="00000000" w:rsidR="00000000" w:rsidRPr="00000000">
              <w:rPr>
                <w:rtl w:val="0"/>
              </w:rPr>
            </w:r>
          </w:p>
        </w:tc>
      </w:tr>
      <w:tr>
        <w:trPr>
          <w:cantSplit w:val="0"/>
          <w:tblHeader w:val="0"/>
        </w:trPr>
        <w:tc>
          <w:tcPr/>
          <w:p w:rsidR="00000000" w:rsidDel="00000000" w:rsidP="00000000" w:rsidRDefault="00000000" w:rsidRPr="00000000" w14:paraId="00000525">
            <w:pPr>
              <w:jc w:val="left"/>
              <w:rPr/>
            </w:pPr>
            <w:r w:rsidDel="00000000" w:rsidR="00000000" w:rsidRPr="00000000">
              <w:rPr>
                <w:sz w:val="18"/>
                <w:szCs w:val="18"/>
                <w:rtl w:val="0"/>
              </w:rPr>
              <w:t xml:space="preserve">Washington (2021)</w:t>
            </w:r>
            <w:r w:rsidDel="00000000" w:rsidR="00000000" w:rsidRPr="00000000">
              <w:rPr>
                <w:rtl w:val="0"/>
              </w:rPr>
            </w:r>
          </w:p>
        </w:tc>
        <w:tc>
          <w:tcPr/>
          <w:p w:rsidR="00000000" w:rsidDel="00000000" w:rsidP="00000000" w:rsidRDefault="00000000" w:rsidRPr="00000000" w14:paraId="00000526">
            <w:pPr>
              <w:jc w:val="left"/>
              <w:rPr/>
            </w:pPr>
            <w:r w:rsidDel="00000000" w:rsidR="00000000" w:rsidRPr="00000000">
              <w:rPr>
                <w:sz w:val="18"/>
                <w:szCs w:val="18"/>
                <w:rtl w:val="0"/>
              </w:rPr>
              <w:t xml:space="preserve">Public option (‘Cascade Care’). Hospital reimbursement capped at 160% of Medicare for participating networks. Voluntary participation, expanding to state employee plans.</w:t>
            </w:r>
            <w:r w:rsidDel="00000000" w:rsidR="00000000" w:rsidRPr="00000000">
              <w:rPr>
                <w:rtl w:val="0"/>
              </w:rPr>
            </w:r>
          </w:p>
        </w:tc>
      </w:tr>
      <w:tr>
        <w:trPr>
          <w:cantSplit w:val="1"/>
          <w:tblHeader w:val="0"/>
        </w:trPr>
        <w:tc>
          <w:tcPr/>
          <w:p w:rsidR="00000000" w:rsidDel="00000000" w:rsidP="00000000" w:rsidRDefault="00000000" w:rsidRPr="00000000" w14:paraId="00000527">
            <w:pPr>
              <w:jc w:val="left"/>
              <w:rPr/>
            </w:pPr>
            <w:r w:rsidDel="00000000" w:rsidR="00000000" w:rsidRPr="00000000">
              <w:rPr>
                <w:sz w:val="18"/>
                <w:szCs w:val="18"/>
                <w:rtl w:val="0"/>
              </w:rPr>
              <w:t xml:space="preserve">Maryland (2014–present)</w:t>
            </w:r>
            <w:r w:rsidDel="00000000" w:rsidR="00000000" w:rsidRPr="00000000">
              <w:rPr>
                <w:rtl w:val="0"/>
              </w:rPr>
            </w:r>
          </w:p>
        </w:tc>
        <w:tc>
          <w:tcPr/>
          <w:p w:rsidR="00000000" w:rsidDel="00000000" w:rsidP="00000000" w:rsidRDefault="00000000" w:rsidRPr="00000000" w14:paraId="00000528">
            <w:pPr>
              <w:jc w:val="left"/>
              <w:rPr/>
            </w:pPr>
            <w:r w:rsidDel="00000000" w:rsidR="00000000" w:rsidRPr="00000000">
              <w:rPr>
                <w:sz w:val="18"/>
                <w:szCs w:val="18"/>
                <w:rtl w:val="0"/>
              </w:rPr>
              <w:t xml:space="preserve">All-payer system with fixed annual revenue for hospitals based on standardized prices and volume expectations. Includes Medicare waiver. Strong incentives for population health management. The closest model to Vermont’s Act 68 trajectory.</w:t>
            </w:r>
            <w:r w:rsidDel="00000000" w:rsidR="00000000" w:rsidRPr="00000000">
              <w:rPr>
                <w:rtl w:val="0"/>
              </w:rPr>
            </w:r>
          </w:p>
        </w:tc>
      </w:tr>
    </w:tbl>
    <w:p w:rsidR="00000000" w:rsidDel="00000000" w:rsidP="00000000" w:rsidRDefault="00000000" w:rsidRPr="00000000" w14:paraId="0000052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2.4 — State reference-based pricing and rate-setting programs compared. Sources: state program documentation; RAND; GMCB.</w:t>
      </w:r>
    </w:p>
    <w:p w:rsidR="00000000" w:rsidDel="00000000" w:rsidP="00000000" w:rsidRDefault="00000000" w:rsidRPr="00000000" w14:paraId="0000052A">
      <w:pPr>
        <w:pStyle w:val="Heading3"/>
        <w:rPr/>
      </w:pPr>
      <w:bookmarkStart w:colFirst="0" w:colLast="0" w:name="_c8km2z4kftm0" w:id="81"/>
      <w:bookmarkEnd w:id="81"/>
      <w:r w:rsidDel="00000000" w:rsidR="00000000" w:rsidRPr="00000000">
        <w:rPr>
          <w:color w:val="161b22"/>
          <w:rtl w:val="0"/>
        </w:rPr>
        <w:t xml:space="preserve">2.7.2  </w:t>
      </w:r>
      <w:r w:rsidDel="00000000" w:rsidR="00000000" w:rsidRPr="00000000">
        <w:rPr>
          <w:b w:val="1"/>
          <w:bCs w:val="1"/>
          <w:color w:val="161b22"/>
          <w:rtl w:val="0"/>
        </w:rPr>
        <w:t xml:space="preserve">The Global Budget Mandate</w:t>
      </w:r>
      <w:r w:rsidDel="00000000" w:rsidR="00000000" w:rsidRPr="00000000">
        <w:rPr>
          <w:rtl w:val="0"/>
        </w:rPr>
      </w:r>
    </w:p>
    <w:p w:rsidR="00000000" w:rsidDel="00000000" w:rsidP="00000000" w:rsidRDefault="00000000" w:rsidRPr="00000000" w14:paraId="0000052B">
      <w:pPr>
        <w:rPr/>
      </w:pPr>
      <w:r w:rsidDel="00000000" w:rsidR="00000000" w:rsidRPr="00000000">
        <w:rPr>
          <w:rtl w:val="0"/>
        </w:rPr>
        <w:t xml:space="preserve">Act 68 requires GMCB to establish global hospital budgets for non-critical access hospitals by hospital fiscal year 2028, and for all Vermont hospitals by 2030. This statutory obligation makes Vermont the first U.S. state outside Maryland on a legislatively mandated path to a comprehensive all-payer global budget system.</w:t>
      </w:r>
    </w:p>
    <w:p w:rsidR="00000000" w:rsidDel="00000000" w:rsidP="00000000" w:rsidRDefault="00000000" w:rsidRPr="00000000" w14:paraId="0000052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Understanding why Vermont needs global budgets in addition to reference-based pricing requires understanding the balloon squeeze problem that Oliver Wyman identified. Reference-based pricing controls unit prices but does not control volume. A hospital facing lower per-service revenue can compensate by delivering more services — scheduling more imaging, performing more procedures, admitting patients who could be managed in outpatient settings. Total hospital spending equals price times volume; controlling only price leaves volume as a release valve. Global budgets close this loophole by capping total hospital revenue regardless of service volume, fundamentally changing the hospital’s financial incentive from maximizing throughput to maximizing population health per dollar of revenue.</w:t>
      </w:r>
    </w:p>
    <w:p w:rsidR="00000000" w:rsidDel="00000000" w:rsidP="00000000" w:rsidRDefault="00000000" w:rsidRPr="00000000" w14:paraId="000005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attempted global budget design four times in the past decade: the GMCB net patient revenue cap in 2012, the Rutland Regional pilot proposed in 2014 (never implemented), the Vermont All-Payer ACO Model from 2017 to 2025, and the current Act 167/Act 68 mandate. Each prior attempt foundered on the same obstacle: voluntary participation. When payers can opt out of a global budget arrangement, the highest-cost, most commercially valuable services migrate out of the capped system, leaving lower-reimbursing services behind and making the global budget financially unworkable. Act 68 eliminates the voluntary option. This is the critical design difference between Vermont’s current trajectory and everything that preceded it.</w:t>
      </w:r>
    </w:p>
    <w:p w:rsidR="00000000" w:rsidDel="00000000" w:rsidP="00000000" w:rsidRDefault="00000000" w:rsidRPr="00000000" w14:paraId="0000052E">
      <w:pPr>
        <w:pStyle w:val="Heading3"/>
        <w:rPr/>
      </w:pPr>
      <w:bookmarkStart w:colFirst="0" w:colLast="0" w:name="_hovvg1eqt45l" w:id="82"/>
      <w:bookmarkEnd w:id="82"/>
      <w:r w:rsidDel="00000000" w:rsidR="00000000" w:rsidRPr="00000000">
        <w:rPr>
          <w:color w:val="161b22"/>
          <w:rtl w:val="0"/>
        </w:rPr>
        <w:t xml:space="preserve">2.7.3  </w:t>
      </w:r>
      <w:r w:rsidDel="00000000" w:rsidR="00000000" w:rsidRPr="00000000">
        <w:rPr>
          <w:b w:val="1"/>
          <w:bCs w:val="1"/>
          <w:color w:val="161b22"/>
          <w:rtl w:val="0"/>
        </w:rPr>
        <w:t xml:space="preserve">The Statewide Health Care Delivery Strategic Plan and AHS Restructuring</w:t>
      </w:r>
      <w:r w:rsidDel="00000000" w:rsidR="00000000" w:rsidRPr="00000000">
        <w:rPr>
          <w:rtl w:val="0"/>
        </w:rPr>
      </w:r>
    </w:p>
    <w:p w:rsidR="00000000" w:rsidDel="00000000" w:rsidP="00000000" w:rsidRDefault="00000000" w:rsidRPr="00000000" w14:paraId="0000052F">
      <w:pPr>
        <w:rPr/>
      </w:pPr>
      <w:r w:rsidDel="00000000" w:rsidR="00000000" w:rsidRPr="00000000">
        <w:rPr>
          <w:rtl w:val="0"/>
        </w:rPr>
        <w:t xml:space="preserve">The most consequential long-term provision of Act 68 is the requirement that AHS develop a Statewide Health Care Delivery Strategic Plan, to be delivered to the legislature by January 15, 2028 and updated every three years thereafter, beginning December 1, 2030. This plan is the statutory vehicle for answering the foundational question that underlies all of Vermont’s reform work: what should Vermont’s healthcare delivery system actually look like?</w:t>
      </w:r>
    </w:p>
    <w:p w:rsidR="00000000" w:rsidDel="00000000" w:rsidP="00000000" w:rsidRDefault="00000000" w:rsidRPr="00000000" w14:paraId="0000053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68 established the Health Care Delivery Advisory Committee to support the plan’s development, with responsibilities including setting affordability benchmarks, monitoring system performance, advising on the continuous evaluation process for the healthcare delivery system, and working with AHS to develop and maintain the strategic plan. The committee’s mandate also requires incorporating recommendations from the Vermont Steering Committee for Comprehensive Primary Health Care — ensuring that primary care’s central role in the redesigned system is structurally embedded in the planning process.</w:t>
      </w:r>
    </w:p>
    <w:p w:rsidR="00000000" w:rsidDel="00000000" w:rsidP="00000000" w:rsidRDefault="00000000" w:rsidRPr="00000000" w14:paraId="0000053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state-level recommendations are the most detailed public blueprint available for what this strategic plan should address. The four domains Oliver Wyman identified — governance clarity, AHS structural alignment with HSAs, state-level SDOH investments, and administrative simplification — constitute the operational dimensions of the strategic plan. The AHS restructuring chapter later in this book develops a full five-pillar framework for how AHS should approach this planning mandate, drawing directly on both the Oliver Wyman recommendations and the Act 68 statutory requirements.</w:t>
      </w:r>
    </w:p>
    <w:tbl>
      <w:tblPr>
        <w:tblStyle w:val="Table54"/>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532">
            <w:pPr>
              <w:spacing w:after="60" w:line="264" w:lineRule="auto"/>
              <w:rPr/>
            </w:pPr>
            <w:r w:rsidDel="00000000" w:rsidR="00000000" w:rsidRPr="00000000">
              <w:rPr>
                <w:b w:val="1"/>
                <w:bCs w:val="1"/>
                <w:color w:val="255025"/>
                <w:sz w:val="21"/>
                <w:szCs w:val="21"/>
                <w:rtl w:val="0"/>
              </w:rPr>
              <w:t xml:space="preserve">VERMONT IN PRACTICE — The Reform Cascade Timeline — Statutory Deadlines</w:t>
            </w:r>
            <w:r w:rsidDel="00000000" w:rsidR="00000000" w:rsidRPr="00000000">
              <w:rPr>
                <w:rtl w:val="0"/>
              </w:rPr>
            </w:r>
          </w:p>
          <w:p w:rsidR="00000000" w:rsidDel="00000000" w:rsidP="00000000" w:rsidRDefault="00000000" w:rsidRPr="00000000" w14:paraId="00000533">
            <w:pPr>
              <w:spacing w:after="60" w:line="264" w:lineRule="auto"/>
              <w:rPr/>
            </w:pPr>
            <w:r w:rsidDel="00000000" w:rsidR="00000000" w:rsidRPr="00000000">
              <w:rPr>
                <w:sz w:val="20"/>
                <w:szCs w:val="20"/>
                <w:rtl w:val="0"/>
              </w:rPr>
              <w:t xml:space="preserve">For healthcare leaders, policymakers, and organizations doing business with Vermont’s system, the following statutory deadlines define the transformation calendar:</w:t>
            </w:r>
            <w:r w:rsidDel="00000000" w:rsidR="00000000" w:rsidRPr="00000000">
              <w:rPr>
                <w:rtl w:val="0"/>
              </w:rPr>
            </w:r>
          </w:p>
          <w:p w:rsidR="00000000" w:rsidDel="00000000" w:rsidP="00000000" w:rsidRDefault="00000000" w:rsidRPr="00000000" w14:paraId="00000534">
            <w:pPr>
              <w:numPr>
                <w:ilvl w:val="0"/>
                <w:numId w:val="12"/>
              </w:numPr>
              <w:spacing w:after="60" w:line="264" w:lineRule="auto"/>
              <w:ind w:left="720" w:hanging="360"/>
              <w:rPr/>
            </w:pPr>
            <w:r w:rsidDel="00000000" w:rsidR="00000000" w:rsidRPr="00000000">
              <w:rPr>
                <w:sz w:val="20"/>
                <w:szCs w:val="20"/>
                <w:rtl w:val="0"/>
              </w:rPr>
              <w:t xml:space="preserve">GMCB hospital budget guidance includes negative 1% commercial rate growth benchmark — the first negative benchmark in Vermont history</w:t>
            </w:r>
            <w:r w:rsidDel="00000000" w:rsidR="00000000" w:rsidRPr="00000000">
              <w:rPr>
                <w:rtl w:val="0"/>
              </w:rPr>
            </w:r>
          </w:p>
          <w:p w:rsidR="00000000" w:rsidDel="00000000" w:rsidP="00000000" w:rsidRDefault="00000000" w:rsidRPr="00000000" w14:paraId="00000535">
            <w:pPr>
              <w:numPr>
                <w:ilvl w:val="0"/>
                <w:numId w:val="12"/>
              </w:numPr>
              <w:spacing w:after="60" w:line="264" w:lineRule="auto"/>
              <w:ind w:left="720" w:hanging="360"/>
              <w:rPr/>
            </w:pPr>
            <w:r w:rsidDel="00000000" w:rsidR="00000000" w:rsidRPr="00000000">
              <w:rPr>
                <w:sz w:val="20"/>
                <w:szCs w:val="20"/>
                <w:rtl w:val="0"/>
              </w:rPr>
              <w:t xml:space="preserve">AHS hospital transformation grants of $2M under Act 68 — extending Act 51’s four-hospital pilot to all 14 hospitals, now developing transformation plans with RHRC support</w:t>
            </w:r>
            <w:r w:rsidDel="00000000" w:rsidR="00000000" w:rsidRPr="00000000">
              <w:rPr>
                <w:rtl w:val="0"/>
              </w:rPr>
            </w:r>
          </w:p>
          <w:p w:rsidR="00000000" w:rsidDel="00000000" w:rsidP="00000000" w:rsidRDefault="00000000" w:rsidRPr="00000000" w14:paraId="00000536">
            <w:pPr>
              <w:numPr>
                <w:ilvl w:val="0"/>
                <w:numId w:val="12"/>
              </w:numPr>
              <w:spacing w:after="60" w:line="264" w:lineRule="auto"/>
              <w:ind w:left="720" w:hanging="360"/>
              <w:rPr/>
            </w:pPr>
            <w:r w:rsidDel="00000000" w:rsidR="00000000" w:rsidRPr="00000000">
              <w:rPr>
                <w:sz w:val="20"/>
                <w:szCs w:val="20"/>
                <w:rtl w:val="0"/>
              </w:rPr>
              <w:t xml:space="preserve">Vermont Medicaid global budget for hospitals launched in January 2026 under the Global Commitment to Health demonstration; in July 2026 CMS ruled it had not been approved under the demonstration’s terms</w:t>
            </w:r>
            <w:r w:rsidDel="00000000" w:rsidR="00000000" w:rsidRPr="00000000">
              <w:rPr>
                <w:rtl w:val="0"/>
              </w:rPr>
            </w:r>
          </w:p>
          <w:p w:rsidR="00000000" w:rsidDel="00000000" w:rsidP="00000000" w:rsidRDefault="00000000" w:rsidRPr="00000000" w14:paraId="00000537">
            <w:pPr>
              <w:numPr>
                <w:ilvl w:val="0"/>
                <w:numId w:val="12"/>
              </w:numPr>
              <w:spacing w:after="60" w:line="264" w:lineRule="auto"/>
              <w:ind w:left="720" w:hanging="360"/>
              <w:rPr/>
            </w:pPr>
            <w:r w:rsidDel="00000000" w:rsidR="00000000" w:rsidRPr="00000000">
              <w:rPr>
                <w:sz w:val="20"/>
                <w:szCs w:val="20"/>
                <w:rtl w:val="0"/>
              </w:rPr>
              <w:t xml:space="preserve">Act 55 outpatient drug cap at 120% of ASP effective April 2025, generating estimated $135M in annual savings</w:t>
            </w:r>
            <w:r w:rsidDel="00000000" w:rsidR="00000000" w:rsidRPr="00000000">
              <w:rPr>
                <w:rtl w:val="0"/>
              </w:rPr>
            </w:r>
          </w:p>
          <w:p w:rsidR="00000000" w:rsidDel="00000000" w:rsidP="00000000" w:rsidRDefault="00000000" w:rsidRPr="00000000" w14:paraId="00000538">
            <w:pPr>
              <w:numPr>
                <w:ilvl w:val="0"/>
                <w:numId w:val="12"/>
              </w:numPr>
              <w:spacing w:after="60" w:line="264" w:lineRule="auto"/>
              <w:ind w:left="720" w:hanging="360"/>
              <w:rPr/>
            </w:pPr>
            <w:r w:rsidDel="00000000" w:rsidR="00000000" w:rsidRPr="00000000">
              <w:rPr>
                <w:sz w:val="20"/>
                <w:szCs w:val="20"/>
                <w:rtl w:val="0"/>
              </w:rPr>
              <w:t xml:space="preserve">RBP vendor selection and methodology finalized; rulemaking completed (2027)</w:t>
            </w:r>
            <w:r w:rsidDel="00000000" w:rsidR="00000000" w:rsidRPr="00000000">
              <w:rPr>
                <w:rtl w:val="0"/>
              </w:rPr>
            </w:r>
          </w:p>
          <w:p w:rsidR="00000000" w:rsidDel="00000000" w:rsidP="00000000" w:rsidRDefault="00000000" w:rsidRPr="00000000" w14:paraId="00000539">
            <w:pPr>
              <w:numPr>
                <w:ilvl w:val="0"/>
                <w:numId w:val="12"/>
              </w:numPr>
              <w:spacing w:after="60" w:line="264" w:lineRule="auto"/>
              <w:ind w:left="720" w:hanging="360"/>
              <w:rPr/>
            </w:pPr>
            <w:r w:rsidDel="00000000" w:rsidR="00000000" w:rsidRPr="00000000">
              <w:rPr>
                <w:sz w:val="20"/>
                <w:szCs w:val="20"/>
                <w:rtl w:val="0"/>
              </w:rPr>
              <w:t xml:space="preserve">GMCB publishes hospital price transparency dashboard</w:t>
            </w:r>
            <w:r w:rsidDel="00000000" w:rsidR="00000000" w:rsidRPr="00000000">
              <w:rPr>
                <w:rtl w:val="0"/>
              </w:rPr>
            </w:r>
          </w:p>
          <w:p w:rsidR="00000000" w:rsidDel="00000000" w:rsidP="00000000" w:rsidRDefault="00000000" w:rsidRPr="00000000" w14:paraId="0000053A">
            <w:pPr>
              <w:numPr>
                <w:ilvl w:val="0"/>
                <w:numId w:val="12"/>
              </w:numPr>
              <w:spacing w:after="60" w:line="264" w:lineRule="auto"/>
              <w:ind w:left="720" w:hanging="360"/>
              <w:rPr/>
            </w:pPr>
            <w:r w:rsidDel="00000000" w:rsidR="00000000" w:rsidRPr="00000000">
              <w:rPr>
                <w:sz w:val="20"/>
                <w:szCs w:val="20"/>
                <w:rtl w:val="0"/>
              </w:rPr>
              <w:t xml:space="preserve">Reference-based prices take effect (hospital FY2028) — maximum amounts hospitals can charge commercial payers, set by GMCB rule</w:t>
            </w:r>
            <w:r w:rsidDel="00000000" w:rsidR="00000000" w:rsidRPr="00000000">
              <w:rPr>
                <w:rtl w:val="0"/>
              </w:rPr>
            </w:r>
          </w:p>
          <w:p w:rsidR="00000000" w:rsidDel="00000000" w:rsidP="00000000" w:rsidRDefault="00000000" w:rsidRPr="00000000" w14:paraId="0000053B">
            <w:pPr>
              <w:numPr>
                <w:ilvl w:val="0"/>
                <w:numId w:val="12"/>
              </w:numPr>
              <w:spacing w:after="60" w:line="264" w:lineRule="auto"/>
              <w:ind w:left="720" w:hanging="360"/>
              <w:rPr/>
            </w:pPr>
            <w:r w:rsidDel="00000000" w:rsidR="00000000" w:rsidRPr="00000000">
              <w:rPr>
                <w:sz w:val="20"/>
                <w:szCs w:val="20"/>
                <w:rtl w:val="0"/>
              </w:rPr>
              <w:t xml:space="preserve">Global hospital budgets established for non-critical access hospitals</w:t>
            </w:r>
            <w:r w:rsidDel="00000000" w:rsidR="00000000" w:rsidRPr="00000000">
              <w:rPr>
                <w:rtl w:val="0"/>
              </w:rPr>
            </w:r>
          </w:p>
          <w:p w:rsidR="00000000" w:rsidDel="00000000" w:rsidP="00000000" w:rsidRDefault="00000000" w:rsidRPr="00000000" w14:paraId="0000053C">
            <w:pPr>
              <w:numPr>
                <w:ilvl w:val="0"/>
                <w:numId w:val="12"/>
              </w:numPr>
              <w:spacing w:after="60" w:line="264" w:lineRule="auto"/>
              <w:ind w:left="720" w:hanging="360"/>
              <w:rPr/>
            </w:pPr>
            <w:r w:rsidDel="00000000" w:rsidR="00000000" w:rsidRPr="00000000">
              <w:rPr>
                <w:sz w:val="20"/>
                <w:szCs w:val="20"/>
                <w:rtl w:val="0"/>
              </w:rPr>
              <w:t xml:space="preserve">AHS Statewide Health Care Delivery Strategic Plan delivered to legislature by January 2028</w:t>
            </w:r>
            <w:r w:rsidDel="00000000" w:rsidR="00000000" w:rsidRPr="00000000">
              <w:rPr>
                <w:rtl w:val="0"/>
              </w:rPr>
            </w:r>
          </w:p>
          <w:p w:rsidR="00000000" w:rsidDel="00000000" w:rsidP="00000000" w:rsidRDefault="00000000" w:rsidRPr="00000000" w14:paraId="0000053D">
            <w:pPr>
              <w:numPr>
                <w:ilvl w:val="0"/>
                <w:numId w:val="12"/>
              </w:numPr>
              <w:spacing w:after="60" w:line="264" w:lineRule="auto"/>
              <w:ind w:left="720" w:hanging="360"/>
              <w:rPr/>
            </w:pPr>
            <w:r w:rsidDel="00000000" w:rsidR="00000000" w:rsidRPr="00000000">
              <w:rPr>
                <w:sz w:val="20"/>
                <w:szCs w:val="20"/>
                <w:rtl w:val="0"/>
              </w:rPr>
              <w:t xml:space="preserve">Global hospital budgets for all Vermont hospitals, including critical access hospitals</w:t>
            </w:r>
            <w:r w:rsidDel="00000000" w:rsidR="00000000" w:rsidRPr="00000000">
              <w:rPr>
                <w:rtl w:val="0"/>
              </w:rPr>
            </w:r>
          </w:p>
          <w:p w:rsidR="00000000" w:rsidDel="00000000" w:rsidP="00000000" w:rsidRDefault="00000000" w:rsidRPr="00000000" w14:paraId="0000053E">
            <w:pPr>
              <w:spacing w:after="60" w:line="264" w:lineRule="auto"/>
              <w:rPr/>
            </w:pPr>
            <w:r w:rsidDel="00000000" w:rsidR="00000000" w:rsidRPr="00000000">
              <w:rPr>
                <w:sz w:val="20"/>
                <w:szCs w:val="20"/>
                <w:rtl w:val="0"/>
              </w:rPr>
              <w:t xml:space="preserve">These deadlines are not aspirational. They are statutory obligations. Organizations planning capital investments, contract negotiations, workforce strategies, or technology deployments that interact with Vermont’s hospital system must treat these dates as certainties, not contingencies.</w:t>
            </w:r>
            <w:r w:rsidDel="00000000" w:rsidR="00000000" w:rsidRPr="00000000">
              <w:rPr>
                <w:rtl w:val="0"/>
              </w:rPr>
            </w:r>
          </w:p>
        </w:tc>
      </w:tr>
    </w:tbl>
    <w:p w:rsidR="00000000" w:rsidDel="00000000" w:rsidP="00000000" w:rsidRDefault="00000000" w:rsidRPr="00000000" w14:paraId="0000053F">
      <w:pPr>
        <w:spacing w:after="120" w:line="240" w:lineRule="auto"/>
        <w:rPr>
          <w:sz w:val="16"/>
          <w:szCs w:val="16"/>
        </w:rPr>
      </w:pPr>
      <w:r w:rsidDel="00000000" w:rsidR="00000000" w:rsidRPr="00000000">
        <w:rPr>
          <w:rtl w:val="0"/>
        </w:rPr>
      </w:r>
    </w:p>
    <w:p w:rsidR="00000000" w:rsidDel="00000000" w:rsidP="00000000" w:rsidRDefault="00000000" w:rsidRPr="00000000" w14:paraId="00000540">
      <w:pPr>
        <w:pStyle w:val="Heading2"/>
        <w:pBdr>
          <w:top w:color="c9d2df" w:space="10" w:sz="6" w:val="single"/>
        </w:pBdr>
        <w:rPr/>
      </w:pPr>
      <w:bookmarkStart w:colFirst="0" w:colLast="0" w:name="_d34qlz4r20k1" w:id="83"/>
      <w:bookmarkEnd w:id="83"/>
      <w:r w:rsidDel="00000000" w:rsidR="00000000" w:rsidRPr="00000000">
        <w:rPr>
          <w:color w:val="161b22"/>
          <w:rtl w:val="0"/>
        </w:rPr>
        <w:t xml:space="preserve">2.8  </w:t>
      </w:r>
      <w:r w:rsidDel="00000000" w:rsidR="00000000" w:rsidRPr="00000000">
        <w:rPr>
          <w:b w:val="1"/>
          <w:bCs w:val="1"/>
          <w:color w:val="161b22"/>
          <w:rtl w:val="0"/>
        </w:rPr>
        <w:t xml:space="preserve">The Rural Health Transformation Program: Capital for an Operational Strategy</w:t>
      </w:r>
      <w:r w:rsidDel="00000000" w:rsidR="00000000" w:rsidRPr="00000000">
        <w:rPr>
          <w:rtl w:val="0"/>
        </w:rPr>
      </w:r>
    </w:p>
    <w:p w:rsidR="00000000" w:rsidDel="00000000" w:rsidP="00000000" w:rsidRDefault="00000000" w:rsidRPr="00000000" w14:paraId="00000541">
      <w:pPr>
        <w:rPr/>
      </w:pPr>
      <w:r w:rsidDel="00000000" w:rsidR="00000000" w:rsidRPr="00000000">
        <w:rPr>
          <w:rtl w:val="0"/>
        </w:rPr>
        <w:t xml:space="preserve">In November 2025, AHS submitted Vermont’s application to the federal Rural Health Transformation Program — a $50 billion national fund created by the One Big Beautiful Bill Act of 2025, with $10 billion available annually from 2026 through 2030. Vermont was awarded $195 million for the program’s first year in December 2025 — nearly double what the state had expected to receive, and among the highest per-capita awards nationally. Awards are made one year at a time; at a comparable annual level through FY2030 the five-year total would approach $1 billion, but only the first year is committed.</w:t>
      </w:r>
    </w:p>
    <w:p w:rsidR="00000000" w:rsidDel="00000000" w:rsidP="00000000" w:rsidRDefault="00000000" w:rsidRPr="00000000" w14:paraId="000005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RHT application is itself a teaching document for healthcare transformation practice, because it is structured entirely around the Act 167 and Act 68 goals. Vermont’s vision, stated explicitly in the application, is to ensure that rural residents have access to the right care, at the right time, in the right place, at an affordable cost — a direct echo of the AHS health care reform vision statement. The application’s three strategic goals map onto Oliver Wyman’s three imperatives: strengthening hospital sustainability and primary care (Move all care possible out of hospitals); building workforce pipeline and retention capacity (Build housing and fix the conditions that drive workforce shortage); and leveraging innovative strategies to reduce costs (Pay with reference-based pricing and move to global budgets).</w:t>
      </w:r>
    </w:p>
    <w:p w:rsidR="00000000" w:rsidDel="00000000" w:rsidP="00000000" w:rsidRDefault="00000000" w:rsidRPr="00000000" w14:paraId="000005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Secretary Samuelson’s framing of the award is the correct analytical frame: the $195 million is not Vermont’s healthcare reform plan. It is capital to execute a plan that already exists. The funding is explicitly one-time money, and AHS has stated publicly that it must be treated as a supplement to ongoing reform work, not a lifeline. The distinction between investment capital and reform strategy is one of the most persistently confused in health policy. States that treat federal grants as reform strategies — spending the money on programs without addressing underlying structural problems — predictably return to crisis when the grant period ends. The Vermont approach, which explicitly aligns every RHT initiative to the statutory Act 167 and Act 68 goals, is a model of how capital investments should be positioned within a structural reform agenda.</w:t>
      </w:r>
    </w:p>
    <w:p w:rsidR="00000000" w:rsidDel="00000000" w:rsidP="00000000" w:rsidRDefault="00000000" w:rsidRPr="00000000" w14:paraId="000005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specific initiatives funded through Vermont’s RHT award include telehealth expansion for specialty care access in rural hospitals, workforce recruitment and retention programs with five-year service obligations, hospital analytics infrastructure to support regional transformation planning, dialysis capacity development for nursing home residents, and CCBHC expansion to certify five additional community behavioral health clinic entities, four of which were certified on July 1, 2026. Each of these investments addresses a specific node in Oliver Wyman’s systems failure map — and each is designed to reduce ongoing structural costs rather than subsidize their continuation.</w:t>
      </w:r>
    </w:p>
    <w:p w:rsidR="00000000" w:rsidDel="00000000" w:rsidP="00000000" w:rsidRDefault="00000000" w:rsidRPr="00000000" w14:paraId="00000545">
      <w:pPr>
        <w:pStyle w:val="Heading2"/>
        <w:pBdr>
          <w:top w:color="c9d2df" w:space="10" w:sz="6" w:val="single"/>
        </w:pBdr>
        <w:rPr/>
      </w:pPr>
      <w:bookmarkStart w:colFirst="0" w:colLast="0" w:name="_um0awt9xbxgc" w:id="84"/>
      <w:bookmarkEnd w:id="84"/>
      <w:r w:rsidDel="00000000" w:rsidR="00000000" w:rsidRPr="00000000">
        <w:rPr>
          <w:color w:val="161b22"/>
          <w:rtl w:val="0"/>
        </w:rPr>
        <w:t xml:space="preserve">2.9  </w:t>
      </w:r>
      <w:r w:rsidDel="00000000" w:rsidR="00000000" w:rsidRPr="00000000">
        <w:rPr>
          <w:b w:val="1"/>
          <w:bCs w:val="1"/>
          <w:color w:val="161b22"/>
          <w:rtl w:val="0"/>
        </w:rPr>
        <w:t xml:space="preserve">Cross-State Lessons: What Vermont’s Model Generalizes</w:t>
      </w:r>
      <w:r w:rsidDel="00000000" w:rsidR="00000000" w:rsidRPr="00000000">
        <w:rPr>
          <w:rtl w:val="0"/>
        </w:rPr>
      </w:r>
    </w:p>
    <w:p w:rsidR="00000000" w:rsidDel="00000000" w:rsidP="00000000" w:rsidRDefault="00000000" w:rsidRPr="00000000" w14:paraId="00000546">
      <w:pPr>
        <w:rPr/>
      </w:pPr>
      <w:r w:rsidDel="00000000" w:rsidR="00000000" w:rsidRPr="00000000">
        <w:rPr>
          <w:rtl w:val="0"/>
        </w:rPr>
        <w:t xml:space="preserve">Vermont’s reform architecture is instructive because it addresses structural problems present, in varying degrees of severity, across rural America. The analytical framework Oliver Wyman applied, and the legislative mechanisms Vermont enacted in response, generalize well to any state or regional system facing demographic aging, hospital financial fragility, workforce shortage, and the failure of voluntary payment reform to achieve systemic change.</w:t>
      </w:r>
    </w:p>
    <w:p w:rsidR="00000000" w:rsidDel="00000000" w:rsidP="00000000" w:rsidRDefault="00000000" w:rsidRPr="00000000" w14:paraId="0000054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Five generalizable lessons emerge from the Vermont case.</w:t>
      </w:r>
    </w:p>
    <w:p w:rsidR="00000000" w:rsidDel="00000000" w:rsidP="00000000" w:rsidRDefault="00000000" w:rsidRPr="00000000" w14:paraId="000005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First, diagnosis precedes legislation. Vermont’s Act 68 is as durable as it is — surviving enactment with its mandates intact — because it was preceded by Act 167’s comprehensive, public, community-grounded diagnostic process. Legislatures that skip the diagnostic phase and proceed directly to structural mandates produce policies that are technically sound but politically unsustainable. Vermont’s sequence — diagnose publicly, build shared understanding, then mandate — is a process design that other states should study.</w:t>
      </w:r>
    </w:p>
    <w:p w:rsidR="00000000" w:rsidDel="00000000" w:rsidP="00000000" w:rsidRDefault="00000000" w:rsidRPr="00000000" w14:paraId="000005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voluntary reform achieves voluntary compliance. Vermont’s decade-long experience with voluntary global budget arrangements — the All-Payer ACO Model, OneCare participation, VITL connectivity — produced partial, fragile outcomes precisely because voluntary participation allows the highest-cost actors to opt out. The Oliver Wyman report documented this plainly in its perception-versus-reality analysis. Act 68’s mandatory architecture is a direct response to that experience.</w:t>
      </w:r>
    </w:p>
    <w:p w:rsidR="00000000" w:rsidDel="00000000" w:rsidP="00000000" w:rsidRDefault="00000000" w:rsidRPr="00000000" w14:paraId="000005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Third, price control without volume control is insufficient. Reference-based pricing is necessary but not sufficient for controlling total hospital spending. The Act 68 sequence — RBP first, then global budgets — reflects the analytical understanding that price and volume must both be addressed. Maryland’s global budget model, which pairs standardized prices with volume expectations, is the only one of these programs that closes the volume channel — Oregon’s and Montana’s caps leave it open.</w:t>
      </w:r>
    </w:p>
    <w:p w:rsidR="00000000" w:rsidDel="00000000" w:rsidP="00000000" w:rsidRDefault="00000000" w:rsidRPr="00000000" w14:paraId="000005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Fourth, housing and transportation are healthcare infrastructure. Oliver Wyman’s finding that housing shortage drives staffing crisis drives cost escalation is not a soft social observation — it is a hard systems analysis. Healthcare reform strategies that treat housing and transportation as separate social policy domains rather than healthcare infrastructure will fail to achieve the workforce stability and access improvements they require.</w:t>
      </w:r>
    </w:p>
    <w:p w:rsidR="00000000" w:rsidDel="00000000" w:rsidP="00000000" w:rsidRDefault="00000000" w:rsidRPr="00000000" w14:paraId="000005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Fifth, the AHS restructuring is the strategic plan. Oliver Wyman’s explicit recommendation that AHS align its sub-units with Hospital Service Areas, add a Division of Planning and Effectiveness, and restructure to better coordinate health and social service needs at the community level is the organizational design specification for what Act 68’s Statewide Strategic Plan must produce. The book develops this specification fully in the AHS Restructuring chapter that follows.</w:t>
      </w:r>
    </w:p>
    <w:p w:rsidR="00000000" w:rsidDel="00000000" w:rsidP="00000000" w:rsidRDefault="00000000" w:rsidRPr="00000000" w14:paraId="0000054D">
      <w:pPr>
        <w:pStyle w:val="Heading2"/>
        <w:keepNext w:val="0"/>
        <w:pBdr>
          <w:top w:color="c9d2df" w:space="10" w:sz="6" w:val="single"/>
        </w:pBdr>
        <w:rPr/>
      </w:pPr>
      <w:bookmarkStart w:colFirst="0" w:colLast="0" w:name="_fw19dpao847e" w:id="85"/>
      <w:bookmarkEnd w:id="85"/>
      <w:r w:rsidDel="00000000" w:rsidR="00000000" w:rsidRPr="00000000">
        <w:rPr>
          <w:color w:val="161b22"/>
          <w:rtl w:val="0"/>
        </w:rPr>
        <w:t xml:space="preserve">2.10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54E">
      <w:pPr>
        <w:keepNext w:val="0"/>
        <w:rPr/>
      </w:pPr>
      <w:r w:rsidDel="00000000" w:rsidR="00000000" w:rsidRPr="00000000">
        <w:rPr>
          <w:rtl w:val="0"/>
        </w:rPr>
        <w:t xml:space="preserve">Chapter 2’s legislative architecture becomes concrete when you model it. The platform lets you stress-test the policy choices Vermont made — mandatory vs. voluntary participation and waiver design.</w:t>
      </w:r>
    </w:p>
    <w:tbl>
      <w:tblPr>
        <w:tblStyle w:val="Table5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54F">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550">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551">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0"/>
          <w:tblHeader w:val="0"/>
        </w:trPr>
        <w:tc>
          <w:tcPr/>
          <w:p w:rsidR="00000000" w:rsidDel="00000000" w:rsidP="00000000" w:rsidRDefault="00000000" w:rsidRPr="00000000" w14:paraId="00000552">
            <w:pPr>
              <w:jc w:val="left"/>
              <w:rPr/>
            </w:pPr>
            <w:r w:rsidDel="00000000" w:rsidR="00000000" w:rsidRPr="00000000">
              <w:rPr>
                <w:sz w:val="18"/>
                <w:szCs w:val="18"/>
                <w:rtl w:val="0"/>
              </w:rPr>
              <w:t xml:space="preserve">Model an 1115 waiver or all-payer global budget design against a pre-loaded state scenario</w:t>
            </w:r>
            <w:r w:rsidDel="00000000" w:rsidR="00000000" w:rsidRPr="00000000">
              <w:rPr>
                <w:rtl w:val="0"/>
              </w:rPr>
            </w:r>
          </w:p>
        </w:tc>
        <w:tc>
          <w:tcPr/>
          <w:p w:rsidR="00000000" w:rsidDel="00000000" w:rsidP="00000000" w:rsidRDefault="00000000" w:rsidRPr="00000000" w14:paraId="00000553">
            <w:pPr>
              <w:jc w:val="left"/>
              <w:rPr/>
            </w:pPr>
            <w:r w:rsidDel="00000000" w:rsidR="00000000" w:rsidRPr="00000000">
              <w:rPr>
                <w:b w:val="1"/>
                <w:bCs w:val="1"/>
                <w:sz w:val="18"/>
                <w:szCs w:val="18"/>
                <w:rtl w:val="0"/>
              </w:rPr>
              <w:t xml:space="preserve">Policy Simulator</w:t>
            </w:r>
            <w:r w:rsidDel="00000000" w:rsidR="00000000" w:rsidRPr="00000000">
              <w:rPr>
                <w:sz w:val="18"/>
                <w:szCs w:val="18"/>
                <w:rtl w:val="0"/>
              </w:rPr>
              <w:t xml:space="preserve"> — /research-lab/policy-quality?tab=policy</w:t>
            </w:r>
            <w:r w:rsidDel="00000000" w:rsidR="00000000" w:rsidRPr="00000000">
              <w:rPr>
                <w:rtl w:val="0"/>
              </w:rPr>
            </w:r>
          </w:p>
        </w:tc>
        <w:tc>
          <w:tcPr/>
          <w:p w:rsidR="00000000" w:rsidDel="00000000" w:rsidP="00000000" w:rsidRDefault="00000000" w:rsidRPr="00000000" w14:paraId="00000554">
            <w:pPr>
              <w:jc w:val="left"/>
              <w:rPr/>
            </w:pPr>
            <w:r w:rsidDel="00000000" w:rsidR="00000000" w:rsidRPr="00000000">
              <w:rPr>
                <w:sz w:val="18"/>
                <w:szCs w:val="18"/>
                <w:rtl w:val="0"/>
              </w:rPr>
              <w:t xml:space="preserve">Compare a “more funding, same structure” path against a structural-reform path — the Oliver Wyman three-imperatives test.</w:t>
            </w:r>
            <w:r w:rsidDel="00000000" w:rsidR="00000000" w:rsidRPr="00000000">
              <w:rPr>
                <w:rtl w:val="0"/>
              </w:rPr>
            </w:r>
          </w:p>
        </w:tc>
      </w:tr>
      <w:tr>
        <w:trPr>
          <w:cantSplit w:val="0"/>
          <w:tblHeader w:val="0"/>
        </w:trPr>
        <w:tc>
          <w:tcPr/>
          <w:p w:rsidR="00000000" w:rsidDel="00000000" w:rsidP="00000000" w:rsidRDefault="00000000" w:rsidRPr="00000000" w14:paraId="00000555">
            <w:pPr>
              <w:jc w:val="left"/>
              <w:rPr/>
            </w:pPr>
            <w:r w:rsidDel="00000000" w:rsidR="00000000" w:rsidRPr="00000000">
              <w:rPr>
                <w:sz w:val="18"/>
                <w:szCs w:val="18"/>
                <w:rtl w:val="0"/>
              </w:rPr>
              <w:t xml:space="preserve">Trace how a statutory mandate cascades into operational deadlines</w:t>
            </w:r>
            <w:r w:rsidDel="00000000" w:rsidR="00000000" w:rsidRPr="00000000">
              <w:rPr>
                <w:rtl w:val="0"/>
              </w:rPr>
            </w:r>
          </w:p>
        </w:tc>
        <w:tc>
          <w:tcPr/>
          <w:p w:rsidR="00000000" w:rsidDel="00000000" w:rsidP="00000000" w:rsidRDefault="00000000" w:rsidRPr="00000000" w14:paraId="00000556">
            <w:pPr>
              <w:jc w:val="left"/>
              <w:rPr/>
            </w:pPr>
            <w:r w:rsidDel="00000000" w:rsidR="00000000" w:rsidRPr="00000000">
              <w:rPr>
                <w:b w:val="1"/>
                <w:bCs w:val="1"/>
                <w:sz w:val="18"/>
                <w:szCs w:val="18"/>
                <w:rtl w:val="0"/>
              </w:rPr>
              <w:t xml:space="preserve">Vermont Act 167</w:t>
            </w:r>
            <w:r w:rsidDel="00000000" w:rsidR="00000000" w:rsidRPr="00000000">
              <w:rPr>
                <w:sz w:val="18"/>
                <w:szCs w:val="18"/>
                <w:rtl w:val="0"/>
              </w:rPr>
              <w:t xml:space="preserve"> — /vermont-act-167 and </w:t>
            </w:r>
            <w:r w:rsidDel="00000000" w:rsidR="00000000" w:rsidRPr="00000000">
              <w:rPr>
                <w:b w:val="1"/>
                <w:bCs w:val="1"/>
                <w:sz w:val="18"/>
                <w:szCs w:val="18"/>
                <w:rtl w:val="0"/>
              </w:rPr>
              <w:t xml:space="preserve">Act 68</w:t>
            </w:r>
            <w:r w:rsidDel="00000000" w:rsidR="00000000" w:rsidRPr="00000000">
              <w:rPr>
                <w:sz w:val="18"/>
                <w:szCs w:val="18"/>
                <w:rtl w:val="0"/>
              </w:rPr>
              <w:t xml:space="preserve"> — /vermont-act-68</w:t>
            </w:r>
            <w:r w:rsidDel="00000000" w:rsidR="00000000" w:rsidRPr="00000000">
              <w:rPr>
                <w:rtl w:val="0"/>
              </w:rPr>
            </w:r>
          </w:p>
        </w:tc>
        <w:tc>
          <w:tcPr/>
          <w:p w:rsidR="00000000" w:rsidDel="00000000" w:rsidP="00000000" w:rsidRDefault="00000000" w:rsidRPr="00000000" w14:paraId="00000557">
            <w:pPr>
              <w:jc w:val="left"/>
              <w:rPr/>
            </w:pPr>
            <w:r w:rsidDel="00000000" w:rsidR="00000000" w:rsidRPr="00000000">
              <w:rPr>
                <w:sz w:val="18"/>
                <w:szCs w:val="18"/>
                <w:rtl w:val="0"/>
              </w:rPr>
              <w:t xml:space="preserve">Map each statutory deadline to the pillar it gates.</w:t>
            </w:r>
            <w:r w:rsidDel="00000000" w:rsidR="00000000" w:rsidRPr="00000000">
              <w:rPr>
                <w:rtl w:val="0"/>
              </w:rPr>
            </w:r>
          </w:p>
        </w:tc>
      </w:tr>
    </w:tbl>
    <w:p w:rsidR="00000000" w:rsidDel="00000000" w:rsidP="00000000" w:rsidRDefault="00000000" w:rsidRPr="00000000" w14:paraId="0000055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2.5 — Hands-on platform tools for the Policy Pillar.</w:t>
      </w:r>
    </w:p>
    <w:p w:rsidR="00000000" w:rsidDel="00000000" w:rsidP="00000000" w:rsidRDefault="00000000" w:rsidRPr="00000000" w14:paraId="00000559">
      <w:pPr>
        <w:pStyle w:val="Heading2"/>
        <w:pBdr>
          <w:top w:color="c9d2df" w:space="10" w:sz="6" w:val="single"/>
        </w:pBdr>
        <w:rPr/>
      </w:pPr>
      <w:bookmarkStart w:colFirst="0" w:colLast="0" w:name="_bqyvf4yzd6af" w:id="86"/>
      <w:bookmarkEnd w:id="86"/>
      <w:r w:rsidDel="00000000" w:rsidR="00000000" w:rsidRPr="00000000">
        <w:rPr>
          <w:color w:val="161b22"/>
          <w:rtl w:val="0"/>
        </w:rPr>
        <w:t xml:space="preserve">2.11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55A">
      <w:pPr>
        <w:rPr/>
      </w:pPr>
      <w:r w:rsidDel="00000000" w:rsidR="00000000" w:rsidRPr="00000000">
        <w:rPr>
          <w:rtl w:val="0"/>
        </w:rPr>
        <w:t xml:space="preserve">If you are a Vermont hospital executive: The single most important thing Act 68 requires of you is not compliance — it is preparation. RBP is not a theoretical target; it is a statutory mandate — Act 68 requires it no later than hospital FY2027, and GMCB sets the methodology by rule in 2027 with prices taking effect in hospital FY2028 — and the Oliver Wyman benchmark GMCB is working from is 200% of Medicare or less. The question is not whether it happens but whether your organization has modeled what it means for your revenue, your payer mix, and your cost structure before it happens. If you have not run an Act 68 financial scenario analysis — what your net revenue looks like under mandatory RBP across all commercial lines — that analysis is overdue. The hospitals that run it early have time to respond. The hospitals that do not will be responding to a financial reality they did not see coming.</w:t>
      </w:r>
    </w:p>
    <w:p w:rsidR="00000000" w:rsidDel="00000000" w:rsidP="00000000" w:rsidRDefault="00000000" w:rsidRPr="00000000" w14:paraId="0000055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RBP methodology is being written now, and the equity constraint must be embedded in the methodology — not reviewed at the approval stage. The Health Equity Advisory Commission consultation required by Act 68 should be happening alongside the methodology design, not after it. A methodology that passes equity review at the approval stage is better than one that fails it. But a methodology designed with equity constraints from the beginning is better than both, because it does not produce the redesign costs and delays that equity review at the approval stage inevitably generates.</w:t>
      </w:r>
    </w:p>
    <w:p w:rsidR="00000000" w:rsidDel="00000000" w:rsidP="00000000" w:rsidRDefault="00000000" w:rsidRPr="00000000" w14:paraId="000005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mandatory architecture of Act 68 — RBP, global budgets, the January 2028 Strategic Plan — is only as durable as the political will to enforce it. UVMMC appealed GMCB’s enforcement, then dismissed its appeals in an April 2025 settlement that left the enforcement order standing. Future challenges are certain. The legislature’s role is to make clear that enforcement is not discretionary, that the GMCB has the resources and authority to defend its orders, and that the January 2028 deadline for the Strategic Plan requires a binding plan — not a descriptive one. The difference between a transformation that succeeds and one that produces documents is often determined by the legislature’s willingness to accept only the real thing.</w:t>
      </w:r>
    </w:p>
    <w:p w:rsidR="00000000" w:rsidDel="00000000" w:rsidP="00000000" w:rsidRDefault="00000000" w:rsidRPr="00000000" w14:paraId="000005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Act 68 is the most detailed mandatory all-payer pricing statute enacted by any state in the modern regulatory environment. Before designing comparable legislation for other states, study what Act 68 got right — the mandatory RBP, the global budget timeline, the equity review requirements — and what remains untested: the January 2028 plan specificity requirement, the enforcement mechanism for plan non-compliance, and the interaction between federal Medicaid cuts and the state’s mandatory pricing timeline. Vermont will have answers to these questions by 2030 that no model projection can provide.</w:t>
      </w:r>
    </w:p>
    <w:p w:rsidR="00000000" w:rsidDel="00000000" w:rsidP="00000000" w:rsidRDefault="00000000" w:rsidRPr="00000000" w14:paraId="0000055E">
      <w:pPr>
        <w:pStyle w:val="Heading2"/>
        <w:pBdr>
          <w:top w:color="c9d2df" w:space="10" w:sz="6" w:val="single"/>
        </w:pBdr>
        <w:rPr/>
      </w:pPr>
      <w:bookmarkStart w:colFirst="0" w:colLast="0" w:name="_cj5k51avw9tu" w:id="87"/>
      <w:bookmarkEnd w:id="87"/>
      <w:r w:rsidDel="00000000" w:rsidR="00000000" w:rsidRPr="00000000">
        <w:rPr>
          <w:color w:val="161b22"/>
          <w:rtl w:val="0"/>
        </w:rPr>
        <w:t xml:space="preserve">2.12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55F">
      <w:pPr>
        <w:spacing w:after="120" w:before="160" w:lineRule="auto"/>
        <w:rPr/>
      </w:pPr>
      <w:r w:rsidDel="00000000" w:rsidR="00000000" w:rsidRPr="00000000">
        <w:rPr>
          <w:rFonts w:ascii="Calibri" w:cs="Calibri" w:eastAsia="Calibri" w:hAnsi="Calibri"/>
          <w:b w:val="1"/>
          <w:bCs w:val="1"/>
          <w:color w:val="2e74b5"/>
          <w:sz w:val="20"/>
          <w:szCs w:val="20"/>
          <w:rtl w:val="0"/>
        </w:rPr>
        <w:t xml:space="preserve">Platform for Change</w:t>
      </w:r>
      <w:r w:rsidDel="00000000" w:rsidR="00000000" w:rsidRPr="00000000">
        <w:rPr>
          <w:rFonts w:ascii="Calibri" w:cs="Calibri" w:eastAsia="Calibri" w:hAnsi="Calibri"/>
          <w:color w:val="000000"/>
          <w:sz w:val="18"/>
          <w:szCs w:val="18"/>
          <w:rtl w:val="0"/>
        </w:rPr>
        <w:t xml:space="preserve"> Oliver Wyman’s term for the five interconnected challenge domains — decreasing affordability, deteriorating sustainability, demographic trap, interconnected failure system, and equity gaps — that collectively make structural transformation unavoidable for Vermont.</w:t>
      </w:r>
      <w:r w:rsidDel="00000000" w:rsidR="00000000" w:rsidRPr="00000000">
        <w:rPr>
          <w:rtl w:val="0"/>
        </w:rPr>
      </w:r>
    </w:p>
    <w:p w:rsidR="00000000" w:rsidDel="00000000" w:rsidP="00000000" w:rsidRDefault="00000000" w:rsidRPr="00000000" w14:paraId="000005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The three imperatives</w:t>
      </w:r>
      <w:r w:rsidDel="00000000" w:rsidR="00000000" w:rsidRPr="00000000">
        <w:rPr>
          <w:rtl w:val="0"/>
        </w:rPr>
      </w:r>
    </w:p>
    <w:p w:rsidR="00000000" w:rsidDel="00000000" w:rsidP="00000000" w:rsidRDefault="00000000" w:rsidRPr="00000000" w14:paraId="000005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Oliver Wyman’s highest-level summary of what Vermont must do: build housing and fix transportation; pay PPS hospitals with reference-based pricing and move to global budgets; move all care possible out of hospitals.</w:t>
      </w:r>
      <w:r w:rsidDel="00000000" w:rsidR="00000000" w:rsidRPr="00000000">
        <w:rPr>
          <w:rtl w:val="0"/>
        </w:rPr>
      </w:r>
    </w:p>
    <w:p w:rsidR="00000000" w:rsidDel="00000000" w:rsidP="00000000" w:rsidRDefault="00000000" w:rsidRPr="00000000" w14:paraId="000005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Center of Excellence (COE)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hospital or facility designated to concentrate volume and expertise in a specific specialty, receiving referrals from other hospitals and ensuring that patient volumes are sufficient to maintain clinical quality. Vermont’s regionalization plan designates COEs across 24 specialty categories at 10 of 14 current Hospital Service Areas.</w:t>
      </w:r>
      <w:r w:rsidDel="00000000" w:rsidR="00000000" w:rsidRPr="00000000">
        <w:rPr>
          <w:rtl w:val="0"/>
        </w:rPr>
      </w:r>
    </w:p>
    <w:p w:rsidR="00000000" w:rsidDel="00000000" w:rsidP="00000000" w:rsidRDefault="00000000" w:rsidRPr="00000000" w14:paraId="000005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Balloon squeeze problem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phenomenon in which controlling hospital prices without controlling volume allows hospitals to compensate for lower per-service revenue by delivering more services. Reference-based pricing controls price but not volume; global budgets are required to address both simultaneously.</w:t>
      </w:r>
      <w:r w:rsidDel="00000000" w:rsidR="00000000" w:rsidRPr="00000000">
        <w:rPr>
          <w:rtl w:val="0"/>
        </w:rPr>
      </w:r>
    </w:p>
    <w:p w:rsidR="00000000" w:rsidDel="00000000" w:rsidP="00000000" w:rsidRDefault="00000000" w:rsidRPr="00000000" w14:paraId="000005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Statewide Health Care Delivery Strategic Plan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plan AHS is required to deliver to the Vermont legislature by January 15, 2028 and update every three years, establishing the vision, goals, affordability benchmarks, and accountability metrics for Vermont’s transformed health care delivery system. Established by Act 68.</w:t>
      </w:r>
      <w:r w:rsidDel="00000000" w:rsidR="00000000" w:rsidRPr="00000000">
        <w:rPr>
          <w:rtl w:val="0"/>
        </w:rPr>
      </w:r>
    </w:p>
    <w:p w:rsidR="00000000" w:rsidDel="00000000" w:rsidP="00000000" w:rsidRDefault="00000000" w:rsidRPr="00000000" w14:paraId="000005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Hospital Service Area (HSA)</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geographic area defined around a hospital and the population it primarily serves. Vermont has 14 HSAs corresponding to its 14 hospitals. The HSA is the fundamental unit of analysis for Vermont’s regionalization and transformation planning.</w:t>
      </w:r>
      <w:r w:rsidDel="00000000" w:rsidR="00000000" w:rsidRPr="00000000">
        <w:rPr>
          <w:rtl w:val="0"/>
        </w:rPr>
      </w:r>
    </w:p>
    <w:p w:rsidR="00000000" w:rsidDel="00000000" w:rsidP="00000000" w:rsidRDefault="00000000" w:rsidRPr="00000000" w14:paraId="0000056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Rural Emergency Hospital (REH)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federal designation allowing a hospital to provide 24/7 emergency services and observation care without maintaining inpatient beds — an option for Vermont hospitals that cannot sustain full inpatient capacity but need to maintain emergency access for their communities.</w:t>
      </w:r>
      <w:r w:rsidDel="00000000" w:rsidR="00000000" w:rsidRPr="00000000">
        <w:rPr>
          <w:rtl w:val="0"/>
        </w:rPr>
      </w:r>
    </w:p>
    <w:p w:rsidR="00000000" w:rsidDel="00000000" w:rsidP="00000000" w:rsidRDefault="00000000" w:rsidRPr="00000000" w14:paraId="0000056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Act 167 of 2022 (Vermont); Act 51 of 2023 (Vermont); Act 68 of 2025 (Vermont); Oliver Wyman Healthcare and Life Sciences Group, Act 167 Community Engagement: Recommendations (August 2024, revised October 2024 and January 2025); Green Mountain Care Board, Act 68 Update on Hospital Reference-Based Pricing and Global Budgets, February 17, 2026; Vermont Agency of Human Services, Vermont Rural Health Transformation Program Application, November 3, 2025; Vermont Agency of Human Services / Brendan Krause, Vermont’s Health Care Reform Efforts, presented to Vermont House Health Care Committee, January 31, 2025; Green Mountain Care Board, 2024 Annual Report, January 15, 2025.</w:t>
      </w:r>
      <w:r w:rsidDel="00000000" w:rsidR="00000000" w:rsidRPr="00000000">
        <w:rPr>
          <w:rtl w:val="0"/>
        </w:rPr>
      </w:r>
    </w:p>
    <w:p w:rsidR="00000000" w:rsidDel="00000000" w:rsidP="00000000" w:rsidRDefault="00000000" w:rsidRPr="00000000" w14:paraId="00000568">
      <w:pPr>
        <w:rPr/>
      </w:pPr>
      <w:r w:rsidDel="00000000" w:rsidR="00000000" w:rsidRPr="00000000">
        <w:br w:type="page"/>
      </w:r>
      <w:r w:rsidDel="00000000" w:rsidR="00000000" w:rsidRPr="00000000">
        <w:rPr>
          <w:rtl w:val="0"/>
        </w:rPr>
      </w:r>
    </w:p>
    <w:p w:rsidR="00000000" w:rsidDel="00000000" w:rsidP="00000000" w:rsidRDefault="00000000" w:rsidRPr="00000000" w14:paraId="00000569">
      <w:pPr>
        <w:pStyle w:val="Heading1"/>
        <w:rPr/>
      </w:pPr>
      <w:bookmarkStart w:colFirst="0" w:colLast="0" w:name="_m62wbayd4fft" w:id="88"/>
      <w:bookmarkEnd w:id="88"/>
      <w:r w:rsidDel="00000000" w:rsidR="00000000" w:rsidRPr="00000000">
        <w:rPr>
          <w:b w:val="1"/>
          <w:bCs w:val="1"/>
          <w:color w:val="161b22"/>
          <w:rtl w:val="0"/>
        </w:rPr>
        <w:t xml:space="preserve">Chapter 3: The Policy Pillar in Practice — CMMI Models, Waiver Strategy, and the Federal-State Interface</w:t>
      </w:r>
      <w:r w:rsidDel="00000000" w:rsidR="00000000" w:rsidRPr="00000000">
        <w:rPr>
          <w:rtl w:val="0"/>
        </w:rPr>
      </w:r>
    </w:p>
    <w:p w:rsidR="00000000" w:rsidDel="00000000" w:rsidP="00000000" w:rsidRDefault="00000000" w:rsidRPr="00000000" w14:paraId="0000056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implementation of Vermont’s mandatory policy architecture reveals how legislative intent becomes operational reality — and where the gaps between statute and execution create the most consequential risks.</w:t>
      </w:r>
      <w:r w:rsidDel="00000000" w:rsidR="00000000" w:rsidRPr="00000000">
        <w:rPr>
          <w:rtl w:val="0"/>
        </w:rPr>
      </w:r>
    </w:p>
    <w:p w:rsidR="00000000" w:rsidDel="00000000" w:rsidP="00000000" w:rsidRDefault="00000000" w:rsidRPr="00000000" w14:paraId="0000056B">
      <w:pPr>
        <w:rPr/>
      </w:pPr>
      <w:r w:rsidDel="00000000" w:rsidR="00000000" w:rsidRPr="00000000">
        <w:rPr>
          <w:rtl w:val="0"/>
        </w:rPr>
        <w:t xml:space="preserve">A state statute is not the same thing as a federal policy environment, and the gap between the two is where most reform agendas lose momentum. CMMI model design, Section 1115 waiver negotiation, and prior authorization reform are the three federal-facing tools through which a state’s domestic mandate either gets amplified by federal authority or runs into its limits. Every state pursuing structural reform has to navigate this same federal-state interface — the specific models and waiver numbers differ, but the negotiation dynamics, the budget-neutrality constraints, and the administrative-burden problem are common across states. Vermont’s AHEAD agreement and waiver history are this chapter’s worked example of a negotiation every reforming state eventually has.</w:t>
      </w:r>
    </w:p>
    <w:p w:rsidR="00000000" w:rsidDel="00000000" w:rsidP="00000000" w:rsidRDefault="00000000" w:rsidRPr="00000000" w14:paraId="0000056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Understanding what CMMI models work and why, how 1115 waivers are negotiated, and how H.R. 1 changes the Medicaid landscape — the practitioner framework for navigating federal policy.</w:t>
      </w:r>
      <w:r w:rsidDel="00000000" w:rsidR="00000000" w:rsidRPr="00000000">
        <w:rPr>
          <w:rtl w:val="0"/>
        </w:rPr>
      </w:r>
    </w:p>
    <w:p w:rsidR="00000000" w:rsidDel="00000000" w:rsidP="00000000" w:rsidRDefault="00000000" w:rsidRPr="00000000" w14:paraId="0000056D">
      <w:pPr>
        <w:pStyle w:val="Heading2"/>
        <w:pBdr>
          <w:top w:color="c9d2df" w:space="10" w:sz="6" w:val="single"/>
        </w:pBdr>
        <w:rPr/>
      </w:pPr>
      <w:bookmarkStart w:colFirst="0" w:colLast="0" w:name="_jitkdg5734ya" w:id="89"/>
      <w:bookmarkEnd w:id="89"/>
      <w:r w:rsidDel="00000000" w:rsidR="00000000" w:rsidRPr="00000000">
        <w:rPr>
          <w:color w:val="161b22"/>
          <w:rtl w:val="0"/>
        </w:rPr>
        <w:t xml:space="preserve">3.1  </w:t>
      </w:r>
      <w:r w:rsidDel="00000000" w:rsidR="00000000" w:rsidRPr="00000000">
        <w:rPr>
          <w:b w:val="1"/>
          <w:bCs w:val="1"/>
          <w:color w:val="161b22"/>
          <w:rtl w:val="0"/>
        </w:rPr>
        <w:t xml:space="preserve">From Policy Architecture to Policy Practice</w:t>
      </w:r>
      <w:r w:rsidDel="00000000" w:rsidR="00000000" w:rsidRPr="00000000">
        <w:rPr>
          <w:rtl w:val="0"/>
        </w:rPr>
      </w:r>
    </w:p>
    <w:p w:rsidR="00000000" w:rsidDel="00000000" w:rsidP="00000000" w:rsidRDefault="00000000" w:rsidRPr="00000000" w14:paraId="0000056E">
      <w:pPr>
        <w:rPr/>
      </w:pPr>
      <w:r w:rsidDel="00000000" w:rsidR="00000000" w:rsidRPr="00000000">
        <w:rPr>
          <w:rtl w:val="0"/>
        </w:rPr>
        <w:t xml:space="preserve">Chapter 2 established Vermont’s legislative reform architecture — the Acts, the mandates, the timelines, and the analytical foundation of the Oliver Wyman diagnosis. This chapter turns from architecture to practice: how do healthcare organizations, state agencies, and policymakers actually navigate the federal policy landscape that shapes every transformation decision?</w:t>
      </w:r>
    </w:p>
    <w:p w:rsidR="00000000" w:rsidDel="00000000" w:rsidP="00000000" w:rsidRDefault="00000000" w:rsidRPr="00000000" w14:paraId="000005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federal policy environment is not a monolithic force that organizations respond to passively. It is a complex, evolving, and frequently internally contradictory set of programs, rules, incentives, and administrative interpretations that skilled policy practitioners can navigate strategically. Understanding the CMMI model landscape, the mechanics of Medicaid section 1115 waivers, the structure of APM contracts, and the federal-state relationship that determines whether state-level reform efforts are supported or blocked by federal requirements is not academic knowledge — it is operational necessity for any organization or state agency working on healthcare transformation in 2026.</w:t>
      </w:r>
    </w:p>
    <w:p w:rsidR="00000000" w:rsidDel="00000000" w:rsidP="00000000" w:rsidRDefault="00000000" w:rsidRPr="00000000" w14:paraId="00000570">
      <w:pPr>
        <w:pStyle w:val="Heading2"/>
        <w:pBdr>
          <w:top w:color="c9d2df" w:space="10" w:sz="6" w:val="single"/>
        </w:pBdr>
        <w:rPr/>
      </w:pPr>
      <w:bookmarkStart w:colFirst="0" w:colLast="0" w:name="_bql5jekw70a9" w:id="90"/>
      <w:bookmarkEnd w:id="90"/>
      <w:r w:rsidDel="00000000" w:rsidR="00000000" w:rsidRPr="00000000">
        <w:rPr>
          <w:color w:val="161b22"/>
          <w:rtl w:val="0"/>
        </w:rPr>
        <w:t xml:space="preserve">3.2  </w:t>
      </w:r>
      <w:r w:rsidDel="00000000" w:rsidR="00000000" w:rsidRPr="00000000">
        <w:rPr>
          <w:b w:val="1"/>
          <w:bCs w:val="1"/>
          <w:color w:val="161b22"/>
          <w:rtl w:val="0"/>
        </w:rPr>
        <w:t xml:space="preserve">The CMMI Landscape — What Exists, What Works, and What Has Been Discontinued</w:t>
      </w:r>
      <w:r w:rsidDel="00000000" w:rsidR="00000000" w:rsidRPr="00000000">
        <w:rPr>
          <w:rtl w:val="0"/>
        </w:rPr>
      </w:r>
    </w:p>
    <w:p w:rsidR="00000000" w:rsidDel="00000000" w:rsidP="00000000" w:rsidRDefault="00000000" w:rsidRPr="00000000" w14:paraId="00000571">
      <w:pPr>
        <w:rPr/>
      </w:pPr>
      <w:r w:rsidDel="00000000" w:rsidR="00000000" w:rsidRPr="00000000">
        <w:rPr>
          <w:rtl w:val="0"/>
        </w:rPr>
        <w:t xml:space="preserve">The Center for Medicare and Medicaid Innovation has been the primary federal vehicle for payment reform experimentation since its creation under the ACA. Over fifteen years, CMMI has launched more than seventy models, invested billions of dollars, and engaged thousands of healthcare organizations across the country. The results have been mixed in ways that carry specific lessons for organizations designing their own value-based care strategies.</w:t>
      </w:r>
    </w:p>
    <w:p w:rsidR="00000000" w:rsidDel="00000000" w:rsidP="00000000" w:rsidRDefault="00000000" w:rsidRPr="00000000" w14:paraId="00000572">
      <w:pPr>
        <w:pStyle w:val="Heading3"/>
        <w:keepNext w:val="0"/>
        <w:rPr/>
      </w:pPr>
      <w:bookmarkStart w:colFirst="0" w:colLast="0" w:name="_wjjm1acjphwx" w:id="91"/>
      <w:bookmarkEnd w:id="91"/>
      <w:r w:rsidDel="00000000" w:rsidR="00000000" w:rsidRPr="00000000">
        <w:rPr>
          <w:color w:val="161b22"/>
          <w:rtl w:val="0"/>
        </w:rPr>
        <w:t xml:space="preserve">3.2.1  </w:t>
      </w:r>
      <w:r w:rsidDel="00000000" w:rsidR="00000000" w:rsidRPr="00000000">
        <w:rPr>
          <w:b w:val="1"/>
          <w:bCs w:val="1"/>
          <w:color w:val="161b22"/>
          <w:rtl w:val="0"/>
        </w:rPr>
        <w:t xml:space="preserve">The CMMI Track Record — An Honest Assessment</w:t>
      </w:r>
      <w:r w:rsidDel="00000000" w:rsidR="00000000" w:rsidRPr="00000000">
        <w:rPr>
          <w:rtl w:val="0"/>
        </w:rPr>
      </w:r>
    </w:p>
    <w:p w:rsidR="00000000" w:rsidDel="00000000" w:rsidP="00000000" w:rsidRDefault="00000000" w:rsidRPr="00000000" w14:paraId="00000573">
      <w:pPr>
        <w:keepNext w:val="0"/>
        <w:rPr/>
      </w:pPr>
      <w:r w:rsidDel="00000000" w:rsidR="00000000" w:rsidRPr="00000000">
        <w:rPr>
          <w:rtl w:val="0"/>
        </w:rPr>
        <w:t xml:space="preserve">A 2023 independent evaluation of CMMI models found that the vast majority had not achieved statistically significant reductions in Medicare spending or improvements in quality. Most models were discontinued. The models that showed the most promise — ACO REACH (formerly Direct Contracting), AHEAD, the Making Care Primary model — share a set of characteristics that distinguish successful from unsuccessful CMMI designs.</w:t>
      </w:r>
    </w:p>
    <w:tbl>
      <w:tblPr>
        <w:tblStyle w:val="Table56"/>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49"/>
        <w:gridCol w:w="2440"/>
        <w:gridCol w:w="2440"/>
        <w:gridCol w:w="2440"/>
        <w:tblGridChange w:id="0">
          <w:tblGrid>
            <w:gridCol w:w="1749"/>
            <w:gridCol w:w="2440"/>
            <w:gridCol w:w="2440"/>
            <w:gridCol w:w="2440"/>
          </w:tblGrid>
        </w:tblGridChange>
      </w:tblGrid>
      <w:tr>
        <w:trPr>
          <w:cantSplit w:val="1"/>
          <w:tblHeader w:val="1"/>
        </w:trPr>
        <w:tc>
          <w:tcPr>
            <w:shd w:fill="1b3a6b" w:val="clear"/>
          </w:tcPr>
          <w:p w:rsidR="00000000" w:rsidDel="00000000" w:rsidP="00000000" w:rsidRDefault="00000000" w:rsidRPr="00000000" w14:paraId="00000574">
            <w:pPr>
              <w:jc w:val="left"/>
              <w:rPr/>
            </w:pPr>
            <w:r w:rsidDel="00000000" w:rsidR="00000000" w:rsidRPr="00000000">
              <w:rPr>
                <w:b w:val="1"/>
                <w:bCs w:val="1"/>
                <w:color w:val="ffffff"/>
                <w:sz w:val="18"/>
                <w:szCs w:val="18"/>
                <w:rtl w:val="0"/>
              </w:rPr>
              <w:t xml:space="preserve">Characteristic</w:t>
            </w:r>
            <w:r w:rsidDel="00000000" w:rsidR="00000000" w:rsidRPr="00000000">
              <w:rPr>
                <w:rtl w:val="0"/>
              </w:rPr>
            </w:r>
          </w:p>
        </w:tc>
        <w:tc>
          <w:tcPr>
            <w:shd w:fill="1b3a6b" w:val="clear"/>
          </w:tcPr>
          <w:p w:rsidR="00000000" w:rsidDel="00000000" w:rsidP="00000000" w:rsidRDefault="00000000" w:rsidRPr="00000000" w14:paraId="00000575">
            <w:pPr>
              <w:jc w:val="left"/>
              <w:rPr/>
            </w:pPr>
            <w:r w:rsidDel="00000000" w:rsidR="00000000" w:rsidRPr="00000000">
              <w:rPr>
                <w:b w:val="1"/>
                <w:bCs w:val="1"/>
                <w:color w:val="ffffff"/>
                <w:sz w:val="18"/>
                <w:szCs w:val="18"/>
                <w:rtl w:val="0"/>
              </w:rPr>
              <w:t xml:space="preserve">What it means</w:t>
            </w:r>
            <w:r w:rsidDel="00000000" w:rsidR="00000000" w:rsidRPr="00000000">
              <w:rPr>
                <w:rtl w:val="0"/>
              </w:rPr>
            </w:r>
          </w:p>
        </w:tc>
        <w:tc>
          <w:tcPr>
            <w:shd w:fill="1b3a6b" w:val="clear"/>
          </w:tcPr>
          <w:p w:rsidR="00000000" w:rsidDel="00000000" w:rsidP="00000000" w:rsidRDefault="00000000" w:rsidRPr="00000000" w14:paraId="00000576">
            <w:pPr>
              <w:jc w:val="left"/>
              <w:rPr/>
            </w:pPr>
            <w:r w:rsidDel="00000000" w:rsidR="00000000" w:rsidRPr="00000000">
              <w:rPr>
                <w:b w:val="1"/>
                <w:bCs w:val="1"/>
                <w:color w:val="ffffff"/>
                <w:sz w:val="18"/>
                <w:szCs w:val="18"/>
                <w:rtl w:val="0"/>
              </w:rPr>
              <w:t xml:space="preserve">Models with this characteristic</w:t>
            </w:r>
            <w:r w:rsidDel="00000000" w:rsidR="00000000" w:rsidRPr="00000000">
              <w:rPr>
                <w:rtl w:val="0"/>
              </w:rPr>
            </w:r>
          </w:p>
        </w:tc>
        <w:tc>
          <w:tcPr>
            <w:shd w:fill="1b3a6b" w:val="clear"/>
          </w:tcPr>
          <w:p w:rsidR="00000000" w:rsidDel="00000000" w:rsidP="00000000" w:rsidRDefault="00000000" w:rsidRPr="00000000" w14:paraId="00000577">
            <w:pPr>
              <w:jc w:val="left"/>
              <w:rPr/>
            </w:pPr>
            <w:r w:rsidDel="00000000" w:rsidR="00000000" w:rsidRPr="00000000">
              <w:rPr>
                <w:b w:val="1"/>
                <w:bCs w:val="1"/>
                <w:color w:val="ffffff"/>
                <w:sz w:val="18"/>
                <w:szCs w:val="18"/>
                <w:rtl w:val="0"/>
              </w:rPr>
              <w:t xml:space="preserve">Models without it</w:t>
            </w:r>
            <w:r w:rsidDel="00000000" w:rsidR="00000000" w:rsidRPr="00000000">
              <w:rPr>
                <w:rtl w:val="0"/>
              </w:rPr>
            </w:r>
          </w:p>
        </w:tc>
      </w:tr>
      <w:tr>
        <w:trPr>
          <w:cantSplit w:val="1"/>
          <w:tblHeader w:val="0"/>
        </w:trPr>
        <w:tc>
          <w:tcPr/>
          <w:p w:rsidR="00000000" w:rsidDel="00000000" w:rsidP="00000000" w:rsidRDefault="00000000" w:rsidRPr="00000000" w14:paraId="00000578">
            <w:pPr>
              <w:jc w:val="left"/>
              <w:rPr/>
            </w:pPr>
            <w:r w:rsidDel="00000000" w:rsidR="00000000" w:rsidRPr="00000000">
              <w:rPr>
                <w:sz w:val="18"/>
                <w:szCs w:val="18"/>
                <w:rtl w:val="0"/>
              </w:rPr>
              <w:t xml:space="preserve">Mandatory or near-mandatory participation</w:t>
            </w:r>
            <w:r w:rsidDel="00000000" w:rsidR="00000000" w:rsidRPr="00000000">
              <w:rPr>
                <w:rtl w:val="0"/>
              </w:rPr>
            </w:r>
          </w:p>
        </w:tc>
        <w:tc>
          <w:tcPr/>
          <w:p w:rsidR="00000000" w:rsidDel="00000000" w:rsidP="00000000" w:rsidRDefault="00000000" w:rsidRPr="00000000" w14:paraId="00000579">
            <w:pPr>
              <w:jc w:val="left"/>
              <w:rPr/>
            </w:pPr>
            <w:r w:rsidDel="00000000" w:rsidR="00000000" w:rsidRPr="00000000">
              <w:rPr>
                <w:sz w:val="18"/>
                <w:szCs w:val="18"/>
                <w:rtl w:val="0"/>
              </w:rPr>
              <w:t xml:space="preserve">When high-cost, high-volume providers cannot opt out, the model’s financial logic applies to the full population. Voluntary models allow opt-out by the actors who benefit most from the status quo.</w:t>
            </w:r>
            <w:r w:rsidDel="00000000" w:rsidR="00000000" w:rsidRPr="00000000">
              <w:rPr>
                <w:rtl w:val="0"/>
              </w:rPr>
            </w:r>
          </w:p>
        </w:tc>
        <w:tc>
          <w:tcPr/>
          <w:p w:rsidR="00000000" w:rsidDel="00000000" w:rsidP="00000000" w:rsidRDefault="00000000" w:rsidRPr="00000000" w14:paraId="0000057A">
            <w:pPr>
              <w:jc w:val="left"/>
              <w:rPr/>
            </w:pPr>
            <w:r w:rsidDel="00000000" w:rsidR="00000000" w:rsidRPr="00000000">
              <w:rPr>
                <w:sz w:val="18"/>
                <w:szCs w:val="18"/>
                <w:rtl w:val="0"/>
              </w:rPr>
              <w:t xml:space="preserve">Maryland All-Payer Model (mandatory for all Maryland hospitals). Vermont Act 68 (mandatory for all Vermont hospitals).</w:t>
            </w:r>
            <w:r w:rsidDel="00000000" w:rsidR="00000000" w:rsidRPr="00000000">
              <w:rPr>
                <w:rtl w:val="0"/>
              </w:rPr>
            </w:r>
          </w:p>
        </w:tc>
        <w:tc>
          <w:tcPr/>
          <w:p w:rsidR="00000000" w:rsidDel="00000000" w:rsidP="00000000" w:rsidRDefault="00000000" w:rsidRPr="00000000" w14:paraId="0000057B">
            <w:pPr>
              <w:jc w:val="left"/>
              <w:rPr/>
            </w:pPr>
            <w:r w:rsidDel="00000000" w:rsidR="00000000" w:rsidRPr="00000000">
              <w:rPr>
                <w:sz w:val="18"/>
                <w:szCs w:val="18"/>
                <w:rtl w:val="0"/>
              </w:rPr>
              <w:t xml:space="preserve">Most CMMI ACO models. MSSP Track 1. Bundled Payments for Care Improvement (voluntary). Most demonstration projects.</w:t>
            </w:r>
            <w:r w:rsidDel="00000000" w:rsidR="00000000" w:rsidRPr="00000000">
              <w:rPr>
                <w:rtl w:val="0"/>
              </w:rPr>
            </w:r>
          </w:p>
        </w:tc>
      </w:tr>
      <w:tr>
        <w:trPr>
          <w:cantSplit w:val="0"/>
          <w:tblHeader w:val="0"/>
        </w:trPr>
        <w:tc>
          <w:tcPr/>
          <w:p w:rsidR="00000000" w:rsidDel="00000000" w:rsidP="00000000" w:rsidRDefault="00000000" w:rsidRPr="00000000" w14:paraId="0000057C">
            <w:pPr>
              <w:jc w:val="left"/>
              <w:rPr/>
            </w:pPr>
            <w:r w:rsidDel="00000000" w:rsidR="00000000" w:rsidRPr="00000000">
              <w:rPr>
                <w:sz w:val="18"/>
                <w:szCs w:val="18"/>
                <w:rtl w:val="0"/>
              </w:rPr>
              <w:t xml:space="preserve">Two-sided risk that is real</w:t>
            </w:r>
            <w:r w:rsidDel="00000000" w:rsidR="00000000" w:rsidRPr="00000000">
              <w:rPr>
                <w:rtl w:val="0"/>
              </w:rPr>
            </w:r>
          </w:p>
        </w:tc>
        <w:tc>
          <w:tcPr/>
          <w:p w:rsidR="00000000" w:rsidDel="00000000" w:rsidP="00000000" w:rsidRDefault="00000000" w:rsidRPr="00000000" w14:paraId="0000057D">
            <w:pPr>
              <w:jc w:val="left"/>
              <w:rPr/>
            </w:pPr>
            <w:r w:rsidDel="00000000" w:rsidR="00000000" w:rsidRPr="00000000">
              <w:rPr>
                <w:sz w:val="18"/>
                <w:szCs w:val="18"/>
                <w:rtl w:val="0"/>
              </w:rPr>
              <w:t xml:space="preserve">Financial downside for underperformance is sufficient to change organizational behavior. One-sided shared savings with minimal upside and no downside does not change hospital or health system decision-making at scale.</w:t>
            </w:r>
            <w:r w:rsidDel="00000000" w:rsidR="00000000" w:rsidRPr="00000000">
              <w:rPr>
                <w:rtl w:val="0"/>
              </w:rPr>
            </w:r>
          </w:p>
        </w:tc>
        <w:tc>
          <w:tcPr/>
          <w:p w:rsidR="00000000" w:rsidDel="00000000" w:rsidP="00000000" w:rsidRDefault="00000000" w:rsidRPr="00000000" w14:paraId="0000057E">
            <w:pPr>
              <w:jc w:val="left"/>
              <w:rPr/>
            </w:pPr>
            <w:r w:rsidDel="00000000" w:rsidR="00000000" w:rsidRPr="00000000">
              <w:rPr>
                <w:sz w:val="18"/>
                <w:szCs w:val="18"/>
                <w:rtl w:val="0"/>
              </w:rPr>
              <w:t xml:space="preserve">ACO REACH (mandatory downside risk). Global budgets (hospitals bear population health risk directly). AHEAD (state-level accountability with meaningful consequences).</w:t>
            </w:r>
            <w:r w:rsidDel="00000000" w:rsidR="00000000" w:rsidRPr="00000000">
              <w:rPr>
                <w:rtl w:val="0"/>
              </w:rPr>
            </w:r>
          </w:p>
        </w:tc>
        <w:tc>
          <w:tcPr/>
          <w:p w:rsidR="00000000" w:rsidDel="00000000" w:rsidP="00000000" w:rsidRDefault="00000000" w:rsidRPr="00000000" w14:paraId="0000057F">
            <w:pPr>
              <w:jc w:val="left"/>
              <w:rPr/>
            </w:pPr>
            <w:r w:rsidDel="00000000" w:rsidR="00000000" w:rsidRPr="00000000">
              <w:rPr>
                <w:sz w:val="18"/>
                <w:szCs w:val="18"/>
                <w:rtl w:val="0"/>
              </w:rPr>
              <w:t xml:space="preserve">MSSP Track 1 (upside only for most participants). Most early CMMI bundled payment models with modest downside. Primary Care First (limited financial exposure).</w:t>
            </w:r>
            <w:r w:rsidDel="00000000" w:rsidR="00000000" w:rsidRPr="00000000">
              <w:rPr>
                <w:rtl w:val="0"/>
              </w:rPr>
            </w:r>
          </w:p>
        </w:tc>
      </w:tr>
      <w:tr>
        <w:trPr>
          <w:cantSplit w:val="0"/>
          <w:tblHeader w:val="0"/>
        </w:trPr>
        <w:tc>
          <w:tcPr/>
          <w:p w:rsidR="00000000" w:rsidDel="00000000" w:rsidP="00000000" w:rsidRDefault="00000000" w:rsidRPr="00000000" w14:paraId="00000580">
            <w:pPr>
              <w:jc w:val="left"/>
              <w:rPr/>
            </w:pPr>
            <w:r w:rsidDel="00000000" w:rsidR="00000000" w:rsidRPr="00000000">
              <w:rPr>
                <w:sz w:val="18"/>
                <w:szCs w:val="18"/>
                <w:rtl w:val="0"/>
              </w:rPr>
              <w:t xml:space="preserve">Adequate implementation support</w:t>
            </w:r>
            <w:r w:rsidDel="00000000" w:rsidR="00000000" w:rsidRPr="00000000">
              <w:rPr>
                <w:rtl w:val="0"/>
              </w:rPr>
            </w:r>
          </w:p>
        </w:tc>
        <w:tc>
          <w:tcPr/>
          <w:p w:rsidR="00000000" w:rsidDel="00000000" w:rsidP="00000000" w:rsidRDefault="00000000" w:rsidRPr="00000000" w14:paraId="00000581">
            <w:pPr>
              <w:jc w:val="left"/>
              <w:rPr/>
            </w:pPr>
            <w:r w:rsidDel="00000000" w:rsidR="00000000" w:rsidRPr="00000000">
              <w:rPr>
                <w:sz w:val="18"/>
                <w:szCs w:val="18"/>
                <w:rtl w:val="0"/>
              </w:rPr>
              <w:t xml:space="preserve">Organizations need technical assistance, analytical tools, and sufficient runway to redesign care delivery before being held financially accountable for outcomes they cannot yet control.</w:t>
            </w:r>
            <w:r w:rsidDel="00000000" w:rsidR="00000000" w:rsidRPr="00000000">
              <w:rPr>
                <w:rtl w:val="0"/>
              </w:rPr>
            </w:r>
          </w:p>
        </w:tc>
        <w:tc>
          <w:tcPr/>
          <w:p w:rsidR="00000000" w:rsidDel="00000000" w:rsidP="00000000" w:rsidRDefault="00000000" w:rsidRPr="00000000" w14:paraId="00000582">
            <w:pPr>
              <w:jc w:val="left"/>
              <w:rPr/>
            </w:pPr>
            <w:r w:rsidDel="00000000" w:rsidR="00000000" w:rsidRPr="00000000">
              <w:rPr>
                <w:sz w:val="18"/>
                <w:szCs w:val="18"/>
                <w:rtl w:val="0"/>
              </w:rPr>
              <w:t xml:space="preserve">AHEAD (multi-year pre-performance period with substantial cooperative agreement funds). Vermont’s RHRC engagement. Making Care Primary (practice transformation support).</w:t>
            </w:r>
            <w:r w:rsidDel="00000000" w:rsidR="00000000" w:rsidRPr="00000000">
              <w:rPr>
                <w:rtl w:val="0"/>
              </w:rPr>
            </w:r>
          </w:p>
        </w:tc>
        <w:tc>
          <w:tcPr/>
          <w:p w:rsidR="00000000" w:rsidDel="00000000" w:rsidP="00000000" w:rsidRDefault="00000000" w:rsidRPr="00000000" w14:paraId="00000583">
            <w:pPr>
              <w:jc w:val="left"/>
              <w:rPr/>
            </w:pPr>
            <w:r w:rsidDel="00000000" w:rsidR="00000000" w:rsidRPr="00000000">
              <w:rPr>
                <w:sz w:val="18"/>
                <w:szCs w:val="18"/>
                <w:rtl w:val="0"/>
              </w:rPr>
              <w:t xml:space="preserve">Many early CMMI models that launched with insufficient operational support and were discontinued when providers could not implement effectively.</w:t>
            </w:r>
            <w:r w:rsidDel="00000000" w:rsidR="00000000" w:rsidRPr="00000000">
              <w:rPr>
                <w:rtl w:val="0"/>
              </w:rPr>
            </w:r>
          </w:p>
        </w:tc>
      </w:tr>
      <w:tr>
        <w:trPr>
          <w:cantSplit w:val="1"/>
          <w:tblHeader w:val="0"/>
        </w:trPr>
        <w:tc>
          <w:tcPr/>
          <w:p w:rsidR="00000000" w:rsidDel="00000000" w:rsidP="00000000" w:rsidRDefault="00000000" w:rsidRPr="00000000" w14:paraId="00000584">
            <w:pPr>
              <w:jc w:val="left"/>
              <w:rPr/>
            </w:pPr>
            <w:r w:rsidDel="00000000" w:rsidR="00000000" w:rsidRPr="00000000">
              <w:rPr>
                <w:sz w:val="18"/>
                <w:szCs w:val="18"/>
                <w:rtl w:val="0"/>
              </w:rPr>
              <w:t xml:space="preserve">Alignment with state regulatory environment</w:t>
            </w:r>
            <w:r w:rsidDel="00000000" w:rsidR="00000000" w:rsidRPr="00000000">
              <w:rPr>
                <w:rtl w:val="0"/>
              </w:rPr>
            </w:r>
          </w:p>
        </w:tc>
        <w:tc>
          <w:tcPr/>
          <w:p w:rsidR="00000000" w:rsidDel="00000000" w:rsidP="00000000" w:rsidRDefault="00000000" w:rsidRPr="00000000" w14:paraId="00000585">
            <w:pPr>
              <w:jc w:val="left"/>
              <w:rPr/>
            </w:pPr>
            <w:r w:rsidDel="00000000" w:rsidR="00000000" w:rsidRPr="00000000">
              <w:rPr>
                <w:sz w:val="18"/>
                <w:szCs w:val="18"/>
                <w:rtl w:val="0"/>
              </w:rPr>
              <w:t xml:space="preserve">Federal models that conflict with or duplicate state regulatory structures create compliance complexity without adding value. Models designed in partnership with state agencies produce better results.</w:t>
            </w:r>
            <w:r w:rsidDel="00000000" w:rsidR="00000000" w:rsidRPr="00000000">
              <w:rPr>
                <w:rtl w:val="0"/>
              </w:rPr>
            </w:r>
          </w:p>
        </w:tc>
        <w:tc>
          <w:tcPr/>
          <w:p w:rsidR="00000000" w:rsidDel="00000000" w:rsidP="00000000" w:rsidRDefault="00000000" w:rsidRPr="00000000" w14:paraId="00000586">
            <w:pPr>
              <w:jc w:val="left"/>
              <w:rPr/>
            </w:pPr>
            <w:r w:rsidDel="00000000" w:rsidR="00000000" w:rsidRPr="00000000">
              <w:rPr>
                <w:sz w:val="18"/>
                <w:szCs w:val="18"/>
                <w:rtl w:val="0"/>
              </w:rPr>
              <w:t xml:space="preserve">AHEAD (designed explicitly as federal-state partnership; requires state agreement and state regulatory alignment). Vermont-specific APM (state-federal co-design). Maryland TCOC (built on Maryland’s existing HSCRC regulatory authority).</w:t>
            </w:r>
            <w:r w:rsidDel="00000000" w:rsidR="00000000" w:rsidRPr="00000000">
              <w:rPr>
                <w:rtl w:val="0"/>
              </w:rPr>
            </w:r>
          </w:p>
        </w:tc>
        <w:tc>
          <w:tcPr/>
          <w:p w:rsidR="00000000" w:rsidDel="00000000" w:rsidP="00000000" w:rsidRDefault="00000000" w:rsidRPr="00000000" w14:paraId="00000587">
            <w:pPr>
              <w:jc w:val="left"/>
              <w:rPr/>
            </w:pPr>
            <w:r w:rsidDel="00000000" w:rsidR="00000000" w:rsidRPr="00000000">
              <w:rPr>
                <w:sz w:val="18"/>
                <w:szCs w:val="18"/>
                <w:rtl w:val="0"/>
              </w:rPr>
              <w:t xml:space="preserve">Federal models imposed on states without coordination with state Medicaid agencies, insurance regulators, or hospital budget review processes.</w:t>
            </w:r>
            <w:r w:rsidDel="00000000" w:rsidR="00000000" w:rsidRPr="00000000">
              <w:rPr>
                <w:rtl w:val="0"/>
              </w:rPr>
            </w:r>
          </w:p>
        </w:tc>
      </w:tr>
    </w:tbl>
    <w:p w:rsidR="00000000" w:rsidDel="00000000" w:rsidP="00000000" w:rsidRDefault="00000000" w:rsidRPr="00000000" w14:paraId="0000058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3.1 — CMMI model success factors: what distinguishes models that produce results from those that don’t. Sources: HTR analysis of CMMI evaluation literature; CMS model documentation.</w:t>
      </w:r>
    </w:p>
    <w:p w:rsidR="00000000" w:rsidDel="00000000" w:rsidP="00000000" w:rsidRDefault="00000000" w:rsidRPr="00000000" w14:paraId="00000589">
      <w:pPr>
        <w:pStyle w:val="Heading3"/>
        <w:keepNext w:val="0"/>
        <w:rPr/>
      </w:pPr>
      <w:bookmarkStart w:colFirst="0" w:colLast="0" w:name="_9blng4of11g6" w:id="92"/>
      <w:bookmarkEnd w:id="92"/>
      <w:r w:rsidDel="00000000" w:rsidR="00000000" w:rsidRPr="00000000">
        <w:rPr>
          <w:color w:val="161b22"/>
          <w:rtl w:val="0"/>
        </w:rPr>
        <w:t xml:space="preserve">3.2.2  </w:t>
      </w:r>
      <w:r w:rsidDel="00000000" w:rsidR="00000000" w:rsidRPr="00000000">
        <w:rPr>
          <w:b w:val="1"/>
          <w:bCs w:val="1"/>
          <w:color w:val="161b22"/>
          <w:rtl w:val="0"/>
        </w:rPr>
        <w:t xml:space="preserve">The Current Active CMMI Model Landscape (2026)</w:t>
      </w:r>
      <w:r w:rsidDel="00000000" w:rsidR="00000000" w:rsidRPr="00000000">
        <w:rPr>
          <w:rtl w:val="0"/>
        </w:rPr>
      </w:r>
    </w:p>
    <w:p w:rsidR="00000000" w:rsidDel="00000000" w:rsidP="00000000" w:rsidRDefault="00000000" w:rsidRPr="00000000" w14:paraId="0000058A">
      <w:pPr>
        <w:keepNext w:val="0"/>
        <w:rPr/>
      </w:pPr>
      <w:r w:rsidDel="00000000" w:rsidR="00000000" w:rsidRPr="00000000">
        <w:rPr>
          <w:rtl w:val="0"/>
        </w:rPr>
        <w:t xml:space="preserve">As of 2026, the CMMI model portfolio has been significantly rationalized from its peak breadth under prior administrations. The models with the highest relevance to Vermont-style transformation are:</w:t>
      </w:r>
    </w:p>
    <w:tbl>
      <w:tblPr>
        <w:tblStyle w:val="Table57"/>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25"/>
        <w:gridCol w:w="6735"/>
        <w:tblGridChange w:id="0">
          <w:tblGrid>
            <w:gridCol w:w="2325"/>
            <w:gridCol w:w="6735"/>
          </w:tblGrid>
        </w:tblGridChange>
      </w:tblGrid>
      <w:tr>
        <w:trPr>
          <w:cantSplit w:val="1"/>
          <w:tblHeader w:val="1"/>
        </w:trPr>
        <w:tc>
          <w:tcPr>
            <w:shd w:fill="1b3a6b" w:val="clear"/>
          </w:tcPr>
          <w:p w:rsidR="00000000" w:rsidDel="00000000" w:rsidP="00000000" w:rsidRDefault="00000000" w:rsidRPr="00000000" w14:paraId="0000058B">
            <w:pPr>
              <w:jc w:val="left"/>
              <w:rPr/>
            </w:pPr>
            <w:r w:rsidDel="00000000" w:rsidR="00000000" w:rsidRPr="00000000">
              <w:rPr>
                <w:b w:val="1"/>
                <w:bCs w:val="1"/>
                <w:color w:val="ffffff"/>
                <w:sz w:val="18"/>
                <w:szCs w:val="18"/>
                <w:rtl w:val="0"/>
              </w:rPr>
              <w:t xml:space="preserve">Model</w:t>
            </w:r>
            <w:r w:rsidDel="00000000" w:rsidR="00000000" w:rsidRPr="00000000">
              <w:rPr>
                <w:rtl w:val="0"/>
              </w:rPr>
            </w:r>
          </w:p>
        </w:tc>
        <w:tc>
          <w:tcPr>
            <w:shd w:fill="1b3a6b" w:val="clear"/>
          </w:tcPr>
          <w:p w:rsidR="00000000" w:rsidDel="00000000" w:rsidP="00000000" w:rsidRDefault="00000000" w:rsidRPr="00000000" w14:paraId="0000058C">
            <w:pPr>
              <w:jc w:val="left"/>
              <w:rPr/>
            </w:pPr>
            <w:r w:rsidDel="00000000" w:rsidR="00000000" w:rsidRPr="00000000">
              <w:rPr>
                <w:b w:val="1"/>
                <w:bCs w:val="1"/>
                <w:color w:val="ffffff"/>
                <w:sz w:val="18"/>
                <w:szCs w:val="18"/>
                <w:rtl w:val="0"/>
              </w:rPr>
              <w:t xml:space="preserve">Key features and relevance</w:t>
            </w:r>
            <w:r w:rsidDel="00000000" w:rsidR="00000000" w:rsidRPr="00000000">
              <w:rPr>
                <w:rtl w:val="0"/>
              </w:rPr>
            </w:r>
          </w:p>
        </w:tc>
      </w:tr>
      <w:tr>
        <w:trPr>
          <w:cantSplit w:val="1"/>
          <w:tblHeader w:val="0"/>
        </w:trPr>
        <w:tc>
          <w:tcPr/>
          <w:p w:rsidR="00000000" w:rsidDel="00000000" w:rsidP="00000000" w:rsidRDefault="00000000" w:rsidRPr="00000000" w14:paraId="0000058D">
            <w:pPr>
              <w:jc w:val="left"/>
              <w:rPr/>
            </w:pPr>
            <w:r w:rsidDel="00000000" w:rsidR="00000000" w:rsidRPr="00000000">
              <w:rPr>
                <w:sz w:val="18"/>
                <w:szCs w:val="18"/>
                <w:rtl w:val="0"/>
              </w:rPr>
              <w:t xml:space="preserve">AHEAD (Achieving Healthcare Efficiency through Accountable Design)</w:t>
            </w:r>
            <w:r w:rsidDel="00000000" w:rsidR="00000000" w:rsidRPr="00000000">
              <w:rPr>
                <w:rtl w:val="0"/>
              </w:rPr>
            </w:r>
          </w:p>
        </w:tc>
        <w:tc>
          <w:tcPr/>
          <w:p w:rsidR="00000000" w:rsidDel="00000000" w:rsidP="00000000" w:rsidRDefault="00000000" w:rsidRPr="00000000" w14:paraId="0000058E">
            <w:pPr>
              <w:jc w:val="left"/>
              <w:rPr/>
            </w:pPr>
            <w:r w:rsidDel="00000000" w:rsidR="00000000" w:rsidRPr="00000000">
              <w:rPr>
                <w:sz w:val="18"/>
                <w:szCs w:val="18"/>
                <w:rtl w:val="0"/>
              </w:rPr>
              <w:t xml:space="preserve">Five-state voluntary total cost of care model (Maryland, Connecticut, Hawaii, Rhode Island, New York). Hospital global budgets for Medicare FFS. Enhanced primary care payments. Vermont signed for Cohort 2 in January 2025 but withdrew in July 2026 after CMS cut the expected EAST Fund from an estimated ~$138M in the first performance year to a ~$10M cap. Still the most relevant model for state-level transformation — and Vermont’s experience with it is the clearest evidence yet of the risk it carries.</w:t>
            </w:r>
            <w:r w:rsidDel="00000000" w:rsidR="00000000" w:rsidRPr="00000000">
              <w:rPr>
                <w:rtl w:val="0"/>
              </w:rPr>
            </w:r>
          </w:p>
        </w:tc>
      </w:tr>
      <w:tr>
        <w:trPr>
          <w:cantSplit w:val="0"/>
          <w:tblHeader w:val="0"/>
        </w:trPr>
        <w:tc>
          <w:tcPr/>
          <w:p w:rsidR="00000000" w:rsidDel="00000000" w:rsidP="00000000" w:rsidRDefault="00000000" w:rsidRPr="00000000" w14:paraId="0000058F">
            <w:pPr>
              <w:jc w:val="left"/>
              <w:rPr/>
            </w:pPr>
            <w:r w:rsidDel="00000000" w:rsidR="00000000" w:rsidRPr="00000000">
              <w:rPr>
                <w:sz w:val="18"/>
                <w:szCs w:val="18"/>
                <w:rtl w:val="0"/>
              </w:rPr>
              <w:t xml:space="preserve">ACO REACH (Realizing Equity, Access, and Community Health)</w:t>
            </w:r>
            <w:r w:rsidDel="00000000" w:rsidR="00000000" w:rsidRPr="00000000">
              <w:rPr>
                <w:rtl w:val="0"/>
              </w:rPr>
            </w:r>
          </w:p>
        </w:tc>
        <w:tc>
          <w:tcPr/>
          <w:p w:rsidR="00000000" w:rsidDel="00000000" w:rsidP="00000000" w:rsidRDefault="00000000" w:rsidRPr="00000000" w14:paraId="00000590">
            <w:pPr>
              <w:jc w:val="left"/>
              <w:rPr/>
            </w:pPr>
            <w:r w:rsidDel="00000000" w:rsidR="00000000" w:rsidRPr="00000000">
              <w:rPr>
                <w:sz w:val="18"/>
                <w:szCs w:val="18"/>
                <w:rtl w:val="0"/>
              </w:rPr>
              <w:t xml:space="preserve">Medicare FFS ACO model with mandatory two-sided risk. Full-risk capitation option. Equity focus including SDOH requirements. For organizations managing attributed Medicare populations outside of a state-level model, ACO REACH is the highest-accountability federal ACO option through its final performance year, 2026; CMS’s voluntary LEAD model succeeds it in January 2027.</w:t>
            </w:r>
            <w:r w:rsidDel="00000000" w:rsidR="00000000" w:rsidRPr="00000000">
              <w:rPr>
                <w:rtl w:val="0"/>
              </w:rPr>
            </w:r>
          </w:p>
        </w:tc>
      </w:tr>
      <w:tr>
        <w:trPr>
          <w:cantSplit w:val="0"/>
          <w:tblHeader w:val="0"/>
        </w:trPr>
        <w:tc>
          <w:tcPr/>
          <w:p w:rsidR="00000000" w:rsidDel="00000000" w:rsidP="00000000" w:rsidRDefault="00000000" w:rsidRPr="00000000" w14:paraId="00000591">
            <w:pPr>
              <w:jc w:val="left"/>
              <w:rPr/>
            </w:pPr>
            <w:r w:rsidDel="00000000" w:rsidR="00000000" w:rsidRPr="00000000">
              <w:rPr>
                <w:sz w:val="18"/>
                <w:szCs w:val="18"/>
                <w:rtl w:val="0"/>
              </w:rPr>
              <w:t xml:space="preserve">Making Care Primary (MCP)</w:t>
            </w:r>
            <w:r w:rsidDel="00000000" w:rsidR="00000000" w:rsidRPr="00000000">
              <w:rPr>
                <w:rtl w:val="0"/>
              </w:rPr>
            </w:r>
          </w:p>
        </w:tc>
        <w:tc>
          <w:tcPr/>
          <w:p w:rsidR="00000000" w:rsidDel="00000000" w:rsidP="00000000" w:rsidRDefault="00000000" w:rsidRPr="00000000" w14:paraId="00000592">
            <w:pPr>
              <w:jc w:val="left"/>
              <w:rPr/>
            </w:pPr>
            <w:r w:rsidDel="00000000" w:rsidR="00000000" w:rsidRPr="00000000">
              <w:rPr>
                <w:sz w:val="18"/>
                <w:szCs w:val="18"/>
                <w:rtl w:val="0"/>
              </w:rPr>
              <w:t xml:space="preserve">Multi-payer primary care transformation model launched in 2024 in an 8-state cohort as a 10-year model, with a three-stage progression from basic to advanced primary care capabilities. CMS ended it early, on December 31, 2025.</w:t>
            </w:r>
            <w:r w:rsidDel="00000000" w:rsidR="00000000" w:rsidRPr="00000000">
              <w:rPr>
                <w:rtl w:val="0"/>
              </w:rPr>
            </w:r>
          </w:p>
        </w:tc>
      </w:tr>
      <w:tr>
        <w:trPr>
          <w:cantSplit w:val="0"/>
          <w:tblHeader w:val="0"/>
        </w:trPr>
        <w:tc>
          <w:tcPr/>
          <w:p w:rsidR="00000000" w:rsidDel="00000000" w:rsidP="00000000" w:rsidRDefault="00000000" w:rsidRPr="00000000" w14:paraId="00000593">
            <w:pPr>
              <w:jc w:val="left"/>
              <w:rPr/>
            </w:pPr>
            <w:r w:rsidDel="00000000" w:rsidR="00000000" w:rsidRPr="00000000">
              <w:rPr>
                <w:sz w:val="18"/>
                <w:szCs w:val="18"/>
                <w:rtl w:val="0"/>
              </w:rPr>
              <w:t xml:space="preserve">BALANCE Model</w:t>
            </w:r>
            <w:r w:rsidDel="00000000" w:rsidR="00000000" w:rsidRPr="00000000">
              <w:rPr>
                <w:rtl w:val="0"/>
              </w:rPr>
            </w:r>
          </w:p>
        </w:tc>
        <w:tc>
          <w:tcPr/>
          <w:p w:rsidR="00000000" w:rsidDel="00000000" w:rsidP="00000000" w:rsidRDefault="00000000" w:rsidRPr="00000000" w14:paraId="00000594">
            <w:pPr>
              <w:jc w:val="left"/>
              <w:rPr/>
            </w:pPr>
            <w:r w:rsidDel="00000000" w:rsidR="00000000" w:rsidRPr="00000000">
              <w:rPr>
                <w:sz w:val="18"/>
                <w:szCs w:val="18"/>
                <w:rtl w:val="0"/>
              </w:rPr>
              <w:t xml:space="preserve">GLP-1 obesity drug coverage for Medicare and Medicaid enrollees at negotiated prices. Voluntary for manufacturers, states, and plans. Medicaid launch May 2026; Medicare Part D launch postponed by CMS in April 2026, with a temporary Medicare GLP-1 Bridge demonstration in its place. Critical equity and chronic disease management model.</w:t>
            </w:r>
            <w:r w:rsidDel="00000000" w:rsidR="00000000" w:rsidRPr="00000000">
              <w:rPr>
                <w:rtl w:val="0"/>
              </w:rPr>
            </w:r>
          </w:p>
        </w:tc>
      </w:tr>
      <w:tr>
        <w:trPr>
          <w:cantSplit w:val="1"/>
          <w:tblHeader w:val="0"/>
        </w:trPr>
        <w:tc>
          <w:tcPr/>
          <w:p w:rsidR="00000000" w:rsidDel="00000000" w:rsidP="00000000" w:rsidRDefault="00000000" w:rsidRPr="00000000" w14:paraId="00000595">
            <w:pPr>
              <w:jc w:val="left"/>
              <w:rPr/>
            </w:pPr>
            <w:r w:rsidDel="00000000" w:rsidR="00000000" w:rsidRPr="00000000">
              <w:rPr>
                <w:sz w:val="18"/>
                <w:szCs w:val="18"/>
                <w:rtl w:val="0"/>
              </w:rPr>
              <w:t xml:space="preserve">Bundled Payments for Care Improvement Advanced (BPCI-A)</w:t>
            </w:r>
            <w:r w:rsidDel="00000000" w:rsidR="00000000" w:rsidRPr="00000000">
              <w:rPr>
                <w:rtl w:val="0"/>
              </w:rPr>
            </w:r>
          </w:p>
        </w:tc>
        <w:tc>
          <w:tcPr/>
          <w:p w:rsidR="00000000" w:rsidDel="00000000" w:rsidP="00000000" w:rsidRDefault="00000000" w:rsidRPr="00000000" w14:paraId="00000596">
            <w:pPr>
              <w:jc w:val="left"/>
              <w:rPr/>
            </w:pPr>
            <w:r w:rsidDel="00000000" w:rsidR="00000000" w:rsidRPr="00000000">
              <w:rPr>
                <w:sz w:val="18"/>
                <w:szCs w:val="18"/>
                <w:rtl w:val="0"/>
              </w:rPr>
              <w:t xml:space="preserve">Episode-based payment for acute and post-acute care episodes. Voluntary. Ended December 31, 2025; CMS’s mandatory Transforming Episode Accountability Model (TEAM, 2026–2030) now carries episode-based risk for selected surgical episodes.</w:t>
            </w:r>
            <w:r w:rsidDel="00000000" w:rsidR="00000000" w:rsidRPr="00000000">
              <w:rPr>
                <w:rtl w:val="0"/>
              </w:rPr>
            </w:r>
          </w:p>
        </w:tc>
      </w:tr>
    </w:tbl>
    <w:p w:rsidR="00000000" w:rsidDel="00000000" w:rsidP="00000000" w:rsidRDefault="00000000" w:rsidRPr="00000000" w14:paraId="0000059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3.2 — CMMI models most relevant to Vermont’s transformation. Source: CMS Innovation Center.</w:t>
      </w:r>
    </w:p>
    <w:p w:rsidR="00000000" w:rsidDel="00000000" w:rsidP="00000000" w:rsidRDefault="00000000" w:rsidRPr="00000000" w14:paraId="00000598">
      <w:pPr>
        <w:pStyle w:val="Heading2"/>
        <w:pBdr>
          <w:top w:color="c9d2df" w:space="10" w:sz="6" w:val="single"/>
        </w:pBdr>
        <w:rPr/>
      </w:pPr>
      <w:bookmarkStart w:colFirst="0" w:colLast="0" w:name="_3zuw6w6cr1ci" w:id="93"/>
      <w:bookmarkEnd w:id="93"/>
      <w:r w:rsidDel="00000000" w:rsidR="00000000" w:rsidRPr="00000000">
        <w:rPr>
          <w:color w:val="161b22"/>
          <w:rtl w:val="0"/>
        </w:rPr>
        <w:t xml:space="preserve">3.3  </w:t>
      </w:r>
      <w:r w:rsidDel="00000000" w:rsidR="00000000" w:rsidRPr="00000000">
        <w:rPr>
          <w:b w:val="1"/>
          <w:bCs w:val="1"/>
          <w:color w:val="161b22"/>
          <w:rtl w:val="0"/>
        </w:rPr>
        <w:t xml:space="preserve">Section 1115 Waivers — The State’s Primary Federal Policy Tool</w:t>
      </w:r>
      <w:r w:rsidDel="00000000" w:rsidR="00000000" w:rsidRPr="00000000">
        <w:rPr>
          <w:rtl w:val="0"/>
        </w:rPr>
      </w:r>
    </w:p>
    <w:p w:rsidR="00000000" w:rsidDel="00000000" w:rsidP="00000000" w:rsidRDefault="00000000" w:rsidRPr="00000000" w14:paraId="00000599">
      <w:pPr>
        <w:rPr/>
      </w:pPr>
      <w:r w:rsidDel="00000000" w:rsidR="00000000" w:rsidRPr="00000000">
        <w:rPr>
          <w:rtl w:val="0"/>
        </w:rPr>
        <w:t xml:space="preserve">Section 1115 of the Social Security Act gives CMS authority to waive certain Medicaid requirements and provide federal matching funds for experimental programs that promote program objectives. For states attempting comprehensive healthcare reform, the 1115 waiver is the most powerful federal policy tool available — enabling states to design Medicaid programs that would not be permitted under standard federal rules, to test new benefits and delivery models, and to demonstrate approaches that, if successful, can become national policy.</w:t>
      </w:r>
    </w:p>
    <w:p w:rsidR="00000000" w:rsidDel="00000000" w:rsidP="00000000" w:rsidRDefault="00000000" w:rsidRPr="00000000" w14:paraId="0000059A">
      <w:pPr>
        <w:pStyle w:val="Heading3"/>
        <w:rPr/>
      </w:pPr>
      <w:bookmarkStart w:colFirst="0" w:colLast="0" w:name="_dvuvce5tr82r" w:id="94"/>
      <w:bookmarkEnd w:id="94"/>
      <w:r w:rsidDel="00000000" w:rsidR="00000000" w:rsidRPr="00000000">
        <w:rPr>
          <w:color w:val="161b22"/>
          <w:rtl w:val="0"/>
        </w:rPr>
        <w:t xml:space="preserve">3.3.1  </w:t>
      </w:r>
      <w:r w:rsidDel="00000000" w:rsidR="00000000" w:rsidRPr="00000000">
        <w:rPr>
          <w:b w:val="1"/>
          <w:bCs w:val="1"/>
          <w:color w:val="161b22"/>
          <w:rtl w:val="0"/>
        </w:rPr>
        <w:t xml:space="preserve">What 1115 Waivers Can and Cannot Do</w:t>
      </w:r>
      <w:r w:rsidDel="00000000" w:rsidR="00000000" w:rsidRPr="00000000">
        <w:rPr>
          <w:rtl w:val="0"/>
        </w:rPr>
      </w:r>
    </w:p>
    <w:p w:rsidR="00000000" w:rsidDel="00000000" w:rsidP="00000000" w:rsidRDefault="00000000" w:rsidRPr="00000000" w14:paraId="0000059B">
      <w:pPr>
        <w:rPr/>
      </w:pPr>
      <w:r w:rsidDel="00000000" w:rsidR="00000000" w:rsidRPr="00000000">
        <w:rPr>
          <w:rtl w:val="0"/>
        </w:rPr>
        <w:t xml:space="preserve">Understanding the scope and limits of 1115 waiver authority is essential for any state or organization involved in Medicaid reform. The following framework organizes the most common 1115 waiver applications:</w:t>
      </w:r>
    </w:p>
    <w:p w:rsidR="00000000" w:rsidDel="00000000" w:rsidP="00000000" w:rsidRDefault="00000000" w:rsidRPr="00000000" w14:paraId="0000059C">
      <w:pPr>
        <w:pStyle w:val="Heading3"/>
        <w:rPr/>
      </w:pPr>
      <w:bookmarkStart w:colFirst="0" w:colLast="0" w:name="_1qgqcrpsna0t" w:id="95"/>
      <w:bookmarkEnd w:id="95"/>
      <w:r w:rsidDel="00000000" w:rsidR="00000000" w:rsidRPr="00000000">
        <w:rPr>
          <w:color w:val="161b22"/>
          <w:rtl w:val="0"/>
        </w:rPr>
        <w:t xml:space="preserve">3.3.2  </w:t>
      </w:r>
      <w:r w:rsidDel="00000000" w:rsidR="00000000" w:rsidRPr="00000000">
        <w:rPr>
          <w:b w:val="1"/>
          <w:bCs w:val="1"/>
          <w:color w:val="161b22"/>
          <w:rtl w:val="0"/>
        </w:rPr>
        <w:t xml:space="preserve">1115 Waiver Authorities: What States Can Accomplish</w:t>
      </w:r>
      <w:r w:rsidDel="00000000" w:rsidR="00000000" w:rsidRPr="00000000">
        <w:rPr>
          <w:rtl w:val="0"/>
        </w:rPr>
      </w:r>
    </w:p>
    <w:p w:rsidR="00000000" w:rsidDel="00000000" w:rsidP="00000000" w:rsidRDefault="00000000" w:rsidRPr="00000000" w14:paraId="0000059D">
      <w:pPr>
        <w:rPr/>
      </w:pPr>
      <w:r w:rsidDel="00000000" w:rsidR="00000000" w:rsidRPr="00000000">
        <w:rPr>
          <w:rtl w:val="0"/>
        </w:rPr>
        <w:t xml:space="preserve">Coverage expansions beyond standard Medicaid categories — including populations not otherwise eligible, non-traditional benefit structures, and premium assistance programs that allow states to use Medicaid funds toward employer-sponsored insurance.</w:t>
      </w:r>
    </w:p>
    <w:p w:rsidR="00000000" w:rsidDel="00000000" w:rsidP="00000000" w:rsidRDefault="00000000" w:rsidRPr="00000000" w14:paraId="000005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Vermont’s Global Commitment to Health demonstration extends coverage and benefits beyond standard Medicaid state plan requirements, enabling HRSN (health-related social needs) services, expanded developmental disability benefits, and substance use disorder treatment models not available under the standard state plan.</w:t>
      </w:r>
      <w:r w:rsidDel="00000000" w:rsidR="00000000" w:rsidRPr="00000000">
        <w:rPr>
          <w:rtl w:val="0"/>
        </w:rPr>
      </w:r>
    </w:p>
    <w:p w:rsidR="00000000" w:rsidDel="00000000" w:rsidP="00000000" w:rsidRDefault="00000000" w:rsidRPr="00000000" w14:paraId="000005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Delivery system and payment reform — enabling states to implement global budgets, ACO arrangements, and alternative payment models for Medicaid that are not permitted under standard Medicaid FFS or managed care rules.</w:t>
      </w:r>
    </w:p>
    <w:p w:rsidR="00000000" w:rsidDel="00000000" w:rsidP="00000000" w:rsidRDefault="00000000" w:rsidRPr="00000000" w14:paraId="000005A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Vermont’s Medicaid hospital global budget was launched through the Global Commitment to Health demonstration in January 2026 — but in July 2026 CMS ruled that the demonstration’s terms had not authorized it.</w:t>
      </w:r>
      <w:r w:rsidDel="00000000" w:rsidR="00000000" w:rsidRPr="00000000">
        <w:rPr>
          <w:rtl w:val="0"/>
        </w:rPr>
      </w:r>
    </w:p>
    <w:p w:rsidR="00000000" w:rsidDel="00000000" w:rsidP="00000000" w:rsidRDefault="00000000" w:rsidRPr="00000000" w14:paraId="000005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SDOH investments — since 2021, CMS has permitted states to use 1115 waiver funds for health-related social needs services, including housing supports, food assistance, and transportation, for Medicaid enrollees at risk of institutionalization or with complex social needs.</w:t>
      </w:r>
    </w:p>
    <w:p w:rsidR="00000000" w:rsidDel="00000000" w:rsidP="00000000" w:rsidRDefault="00000000" w:rsidRPr="00000000" w14:paraId="000005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Vermont’s recent 1115 amendment approval authorizes HRSN services — enabling Blueprint’s universal SDOH screening to connect to Medicaid-funded services, not just community resources.</w:t>
      </w:r>
      <w:r w:rsidDel="00000000" w:rsidR="00000000" w:rsidRPr="00000000">
        <w:rPr>
          <w:rtl w:val="0"/>
        </w:rPr>
      </w:r>
    </w:p>
    <w:p w:rsidR="00000000" w:rsidDel="00000000" w:rsidP="00000000" w:rsidRDefault="00000000" w:rsidRPr="00000000" w14:paraId="000005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Work requirement programs — subject to ongoing legal and policy uncertainty. H.R. 1 (2025) requires work requirements for Medicaid expansion enrollees beginning January 1, 2027. As an expansion state, Vermont must apply them from that date; DVHA has begun notifying members.</w:t>
      </w:r>
    </w:p>
    <w:p w:rsidR="00000000" w:rsidDel="00000000" w:rsidP="00000000" w:rsidRDefault="00000000" w:rsidRPr="00000000" w14:paraId="000005A4">
      <w:pPr>
        <w:pStyle w:val="Heading3"/>
        <w:rPr/>
      </w:pPr>
      <w:bookmarkStart w:colFirst="0" w:colLast="0" w:name="_xmvj273viqm8" w:id="96"/>
      <w:bookmarkEnd w:id="96"/>
      <w:r w:rsidDel="00000000" w:rsidR="00000000" w:rsidRPr="00000000">
        <w:rPr>
          <w:color w:val="161b22"/>
          <w:rtl w:val="0"/>
        </w:rPr>
        <w:t xml:space="preserve">3.3.3  </w:t>
      </w:r>
      <w:r w:rsidDel="00000000" w:rsidR="00000000" w:rsidRPr="00000000">
        <w:rPr>
          <w:b w:val="1"/>
          <w:bCs w:val="1"/>
          <w:color w:val="161b22"/>
          <w:rtl w:val="0"/>
        </w:rPr>
        <w:t xml:space="preserve">The Vermont 1115 Waiver Portfolio</w:t>
      </w:r>
      <w:r w:rsidDel="00000000" w:rsidR="00000000" w:rsidRPr="00000000">
        <w:rPr>
          <w:rtl w:val="0"/>
        </w:rPr>
      </w:r>
    </w:p>
    <w:p w:rsidR="00000000" w:rsidDel="00000000" w:rsidP="00000000" w:rsidRDefault="00000000" w:rsidRPr="00000000" w14:paraId="000005A5">
      <w:pPr>
        <w:rPr/>
      </w:pPr>
      <w:r w:rsidDel="00000000" w:rsidR="00000000" w:rsidRPr="00000000">
        <w:rPr>
          <w:rtl w:val="0"/>
        </w:rPr>
        <w:t xml:space="preserve">Vermont operates several 1115 demonstrations that together constitute its Medicaid transformation infrastructure. The Global Commitment to Health demonstration — Vermont’s primary 1115 waiver — was originally approved in 2005 and has been renewed and amended repeatedly. The current authorization runs through December 2027, with the AHEAD alignment provisions approved in a January 2025 amendment. Vermont’s Medicaid hospital global budget, launched in January 2026 with six hospitals on state rather than AHEAD authority, was meant to run under this demonstration — but in July 2026 CMS notified the state that it had not been approved under the demonstration’s terms and directed that the payments stop.</w:t>
      </w:r>
    </w:p>
    <w:p w:rsidR="00000000" w:rsidDel="00000000" w:rsidP="00000000" w:rsidRDefault="00000000" w:rsidRPr="00000000" w14:paraId="000005A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1115 portfolio illustrates a principle worth stating explicitly: 1115 waivers are negotiated instruments. They are not applications that CMS approves or denies based on a checklist; they are the product of sustained federal-state negotiation in which the state advocates for the policy design it wants and CMS negotiates conditions, monitoring requirements, and budget neutrality standards that protect the federal government’s financial interests. Vermont’s Medicaid global budget shows the cost of skipping that negotiation: implemented without the CMS approval the demonstration’s terms required, it drew a July 2026 compliance notice directing the payments to stop. States that engage with CMS as partners in designing innovative demonstrations get better waiver terms than states that submit standard applications.</w:t>
      </w:r>
    </w:p>
    <w:p w:rsidR="00000000" w:rsidDel="00000000" w:rsidP="00000000" w:rsidRDefault="00000000" w:rsidRPr="00000000" w14:paraId="000005A7">
      <w:pPr>
        <w:pStyle w:val="Heading3"/>
        <w:rPr/>
      </w:pPr>
      <w:bookmarkStart w:colFirst="0" w:colLast="0" w:name="_49nwsgh988wm" w:id="97"/>
      <w:bookmarkEnd w:id="97"/>
      <w:r w:rsidDel="00000000" w:rsidR="00000000" w:rsidRPr="00000000">
        <w:rPr>
          <w:color w:val="161b22"/>
          <w:rtl w:val="0"/>
        </w:rPr>
        <w:t xml:space="preserve">3.3.4  </w:t>
      </w:r>
      <w:r w:rsidDel="00000000" w:rsidR="00000000" w:rsidRPr="00000000">
        <w:rPr>
          <w:b w:val="1"/>
          <w:bCs w:val="1"/>
          <w:color w:val="161b22"/>
          <w:rtl w:val="0"/>
        </w:rPr>
        <w:t xml:space="preserve">Budget Neutrality — The Binding Constraint</w:t>
      </w:r>
      <w:r w:rsidDel="00000000" w:rsidR="00000000" w:rsidRPr="00000000">
        <w:rPr>
          <w:rtl w:val="0"/>
        </w:rPr>
      </w:r>
    </w:p>
    <w:p w:rsidR="00000000" w:rsidDel="00000000" w:rsidP="00000000" w:rsidRDefault="00000000" w:rsidRPr="00000000" w14:paraId="000005A8">
      <w:pPr>
        <w:keepNext w:val="0"/>
        <w:rPr/>
      </w:pPr>
      <w:r w:rsidDel="00000000" w:rsidR="00000000" w:rsidRPr="00000000">
        <w:rPr>
          <w:rtl w:val="0"/>
        </w:rPr>
        <w:t xml:space="preserve">Every 1115 waiver is subject to a budget neutrality requirement: the federal government will not spend more under the demonstration than it would have spent under the standard program. Budget neutrality is calculated against a ‘without-waiver’ baseline — what Medicaid spending would have been if the state had not implemented the demonstration — and must be maintained over the demonstration period.</w:t>
      </w:r>
    </w:p>
    <w:p w:rsidR="00000000" w:rsidDel="00000000" w:rsidP="00000000" w:rsidRDefault="00000000" w:rsidRPr="00000000" w14:paraId="000005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Budget neutrality is simultaneously the most important financial discipline in 1115 waiver design and the most technically complex. The without-waiver baseline is inherently uncertain — it requires projecting what would have happened counterfactually. States and CMS frequently negotiate over baseline methodology. Vermont’s experience with AHEAD budget neutrality negotiations — where the methodology for calculating the Medicare global budget baseline was a specific condition of the state’s then-pending AHEAD participation — illustrates that these technical negotiations have major financial consequences. Getting the baseline right (or wrong) can determine whether a waiver is financially sustainable for the state or produces unexpected federal financial pressure.</w:t>
      </w:r>
    </w:p>
    <w:tbl>
      <w:tblPr>
        <w:tblStyle w:val="Table58"/>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5AA">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5AB">
            <w:pPr>
              <w:spacing w:after="60" w:line="264" w:lineRule="auto"/>
              <w:rPr/>
            </w:pPr>
            <w:r w:rsidDel="00000000" w:rsidR="00000000" w:rsidRPr="00000000">
              <w:rPr>
                <w:sz w:val="20"/>
                <w:szCs w:val="20"/>
                <w:rtl w:val="0"/>
              </w:rPr>
              <w:t xml:space="preserve">Every state pursuing a 1115 waiver or CMMI model faces the same budget-neutrality negotiation Vermont faced for AHEAD — CMS will not approve a state policy whose federal cost is uncertain or one-sided, and the counterfactual baseline is always contestable. A state with no all-payer claims database (Vermont’s VHCURES) will face this negotiation with a weaker evidentiary position, not a different negotiation. The lesson that travels is not the specific AHEAD numbers but the sequencing implication: building the data infrastructure to support a credible baseline argument is itself a prerequisite for favorable waiver terms, which is one more reason the Technology pillar precedes the Economics pillar in the five-pillar sequence.</w:t>
            </w:r>
            <w:r w:rsidDel="00000000" w:rsidR="00000000" w:rsidRPr="00000000">
              <w:rPr>
                <w:rtl w:val="0"/>
              </w:rPr>
            </w:r>
          </w:p>
        </w:tc>
      </w:tr>
    </w:tbl>
    <w:p w:rsidR="00000000" w:rsidDel="00000000" w:rsidP="00000000" w:rsidRDefault="00000000" w:rsidRPr="00000000" w14:paraId="000005AC">
      <w:pPr>
        <w:spacing w:after="120" w:line="240" w:lineRule="auto"/>
        <w:rPr>
          <w:sz w:val="16"/>
          <w:szCs w:val="16"/>
        </w:rPr>
      </w:pPr>
      <w:r w:rsidDel="00000000" w:rsidR="00000000" w:rsidRPr="00000000">
        <w:rPr>
          <w:rtl w:val="0"/>
        </w:rPr>
      </w:r>
    </w:p>
    <w:p w:rsidR="00000000" w:rsidDel="00000000" w:rsidP="00000000" w:rsidRDefault="00000000" w:rsidRPr="00000000" w14:paraId="000005AD">
      <w:pPr>
        <w:pStyle w:val="Heading2"/>
        <w:pBdr>
          <w:top w:color="c9d2df" w:space="10" w:sz="6" w:val="single"/>
        </w:pBdr>
        <w:rPr/>
      </w:pPr>
      <w:bookmarkStart w:colFirst="0" w:colLast="0" w:name="_vbdjdizb0s31" w:id="98"/>
      <w:bookmarkEnd w:id="98"/>
      <w:r w:rsidDel="00000000" w:rsidR="00000000" w:rsidRPr="00000000">
        <w:rPr>
          <w:color w:val="161b22"/>
          <w:rtl w:val="0"/>
        </w:rPr>
        <w:t xml:space="preserve">3.4  </w:t>
      </w:r>
      <w:r w:rsidDel="00000000" w:rsidR="00000000" w:rsidRPr="00000000">
        <w:rPr>
          <w:b w:val="1"/>
          <w:bCs w:val="1"/>
          <w:color w:val="161b22"/>
          <w:rtl w:val="0"/>
        </w:rPr>
        <w:t xml:space="preserve">Prior Authorization Reform — The Administrative Pillar of Policy Strategy</w:t>
      </w:r>
      <w:r w:rsidDel="00000000" w:rsidR="00000000" w:rsidRPr="00000000">
        <w:rPr>
          <w:rtl w:val="0"/>
        </w:rPr>
      </w:r>
    </w:p>
    <w:p w:rsidR="00000000" w:rsidDel="00000000" w:rsidP="00000000" w:rsidRDefault="00000000" w:rsidRPr="00000000" w14:paraId="000005AE">
      <w:pPr>
        <w:rPr/>
      </w:pPr>
      <w:r w:rsidDel="00000000" w:rsidR="00000000" w:rsidRPr="00000000">
        <w:rPr>
          <w:rtl w:val="0"/>
        </w:rPr>
        <w:t xml:space="preserve">Prior authorization — the requirement that providers obtain health plan approval before delivering certain services — is one of the most significant drivers of administrative burden, care delay, and provider frustration in American healthcare. The average physician spends 13 hours per week — with their staff — on prior authorization tasks. Prior authorization denials delay care for a substantial share of patients and cause some to abandon treatment entirely. The administrative cost of prior authorization nationally is estimated in the tens of billions of dollars annually.</w:t>
      </w:r>
    </w:p>
    <w:p w:rsidR="00000000" w:rsidDel="00000000" w:rsidP="00000000" w:rsidRDefault="00000000" w:rsidRPr="00000000" w14:paraId="000005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Prior authorization reform — changing the rule itself — is a Policy pillar issue, because it requires either federal rulemaking or state legislation to change meaningfully; reducing the burden of the rules already in force is an Operations pillar task. Individual payers reforming their own prior authorization processes voluntarily have limited impact; the burden arises from the aggregate of PA requirements across dozens of payers, each with different criteria, forms, and approval timelines.</w:t>
      </w:r>
    </w:p>
    <w:p w:rsidR="00000000" w:rsidDel="00000000" w:rsidP="00000000" w:rsidRDefault="00000000" w:rsidRPr="00000000" w14:paraId="000005B0">
      <w:pPr>
        <w:pStyle w:val="Heading3"/>
        <w:rPr/>
      </w:pPr>
      <w:bookmarkStart w:colFirst="0" w:colLast="0" w:name="_8r7r6boyx8r0" w:id="99"/>
      <w:bookmarkEnd w:id="99"/>
      <w:r w:rsidDel="00000000" w:rsidR="00000000" w:rsidRPr="00000000">
        <w:rPr>
          <w:color w:val="161b22"/>
          <w:rtl w:val="0"/>
        </w:rPr>
        <w:t xml:space="preserve">3.4.1  </w:t>
      </w:r>
      <w:r w:rsidDel="00000000" w:rsidR="00000000" w:rsidRPr="00000000">
        <w:rPr>
          <w:b w:val="1"/>
          <w:bCs w:val="1"/>
          <w:color w:val="161b22"/>
          <w:rtl w:val="0"/>
        </w:rPr>
        <w:t xml:space="preserve">Federal Prior Authorization Reform: What CMS Rules Require</w:t>
      </w:r>
      <w:r w:rsidDel="00000000" w:rsidR="00000000" w:rsidRPr="00000000">
        <w:rPr>
          <w:rtl w:val="0"/>
        </w:rPr>
      </w:r>
    </w:p>
    <w:p w:rsidR="00000000" w:rsidDel="00000000" w:rsidP="00000000" w:rsidRDefault="00000000" w:rsidRPr="00000000" w14:paraId="000005B1">
      <w:pPr>
        <w:rPr/>
      </w:pPr>
      <w:r w:rsidDel="00000000" w:rsidR="00000000" w:rsidRPr="00000000">
        <w:rPr>
          <w:rtl w:val="0"/>
        </w:rPr>
        <w:t xml:space="preserve">The Improving Seniors’ Timely Access to Care Act passed the House unanimously in 2022 but died in the Senate and never became law. CMS achieved much of its substance through rulemaking instead: 2024 rules require payers to respond to expedited PA requests within 72 hours and standard PA requests within 7 days — a significant improvement from previous norms where standard reviews could take weeks.</w:t>
      </w:r>
    </w:p>
    <w:p w:rsidR="00000000" w:rsidDel="00000000" w:rsidP="00000000" w:rsidRDefault="00000000" w:rsidRPr="00000000" w14:paraId="000005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H.R. 1 (2025) did not include prior authorization reform; proposals for public reporting of PA denial rates by service type, required disclosure of clinical criteria used in PA decisions, and stronger external appeal rights for denied requests remain pending legislation, not law. These are incremental improvements, not transformational changes. Full elimination of PA for evidence-based, guideline-concordant care — the policy that would most reduce administrative burden — remains aspirational.</w:t>
      </w:r>
    </w:p>
    <w:p w:rsidR="00000000" w:rsidDel="00000000" w:rsidP="00000000" w:rsidRDefault="00000000" w:rsidRPr="00000000" w14:paraId="000005B3">
      <w:pPr>
        <w:pStyle w:val="Heading3"/>
        <w:rPr/>
      </w:pPr>
      <w:bookmarkStart w:colFirst="0" w:colLast="0" w:name="_6fa9pmrf9qb" w:id="100"/>
      <w:bookmarkEnd w:id="100"/>
      <w:r w:rsidDel="00000000" w:rsidR="00000000" w:rsidRPr="00000000">
        <w:rPr>
          <w:color w:val="161b22"/>
          <w:rtl w:val="0"/>
        </w:rPr>
        <w:t xml:space="preserve">3.4.2  </w:t>
      </w:r>
      <w:r w:rsidDel="00000000" w:rsidR="00000000" w:rsidRPr="00000000">
        <w:rPr>
          <w:b w:val="1"/>
          <w:bCs w:val="1"/>
          <w:color w:val="161b22"/>
          <w:rtl w:val="0"/>
        </w:rPr>
        <w:t xml:space="preserve">Vermont’s Prior Authorization Reform — Act 167’s Provisions</w:t>
      </w:r>
      <w:r w:rsidDel="00000000" w:rsidR="00000000" w:rsidRPr="00000000">
        <w:rPr>
          <w:rtl w:val="0"/>
        </w:rPr>
      </w:r>
    </w:p>
    <w:p w:rsidR="00000000" w:rsidDel="00000000" w:rsidP="00000000" w:rsidRDefault="00000000" w:rsidRPr="00000000" w14:paraId="000005B4">
      <w:pPr>
        <w:rPr/>
      </w:pPr>
      <w:r w:rsidDel="00000000" w:rsidR="00000000" w:rsidRPr="00000000">
        <w:rPr>
          <w:rtl w:val="0"/>
        </w:rPr>
        <w:t xml:space="preserve">Act 167 explicitly included prior authorization reform as one of its covered domains, directing the Department of Financial Regulation to analyze insurers’ prior authorization data and, with GMCB, to recommend statutory changes to align and streamline prior authorization across insurers. Vermont’s Health Care Advocate has documented PA denial rates and challenged insurance rate filings that include excessive PA complexity costs.</w:t>
      </w:r>
    </w:p>
    <w:p w:rsidR="00000000" w:rsidDel="00000000" w:rsidP="00000000" w:rsidRDefault="00000000" w:rsidRPr="00000000" w14:paraId="000005B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engagement findings are explicit about the real-world impact: providers described the CON process and prior authorization as major barriers to efficient care delivery, with cost-effective contracts unable to be secured in time due to administrative friction. Vermont’s transformation agenda treats administrative simplification — including prior authorization reform — as work that enables every other transformation initiative.</w:t>
      </w:r>
    </w:p>
    <w:p w:rsidR="00000000" w:rsidDel="00000000" w:rsidP="00000000" w:rsidRDefault="00000000" w:rsidRPr="00000000" w14:paraId="000005B6">
      <w:pPr>
        <w:pStyle w:val="Heading2"/>
        <w:pBdr>
          <w:top w:color="c9d2df" w:space="10" w:sz="6" w:val="single"/>
        </w:pBdr>
        <w:rPr/>
      </w:pPr>
      <w:bookmarkStart w:colFirst="0" w:colLast="0" w:name="_qq20eclmopv" w:id="101"/>
      <w:bookmarkEnd w:id="101"/>
      <w:r w:rsidDel="00000000" w:rsidR="00000000" w:rsidRPr="00000000">
        <w:rPr>
          <w:color w:val="161b22"/>
          <w:rtl w:val="0"/>
        </w:rPr>
        <w:t xml:space="preserve">3.5  </w:t>
      </w:r>
      <w:r w:rsidDel="00000000" w:rsidR="00000000" w:rsidRPr="00000000">
        <w:rPr>
          <w:b w:val="1"/>
          <w:bCs w:val="1"/>
          <w:color w:val="161b22"/>
          <w:rtl w:val="0"/>
        </w:rPr>
        <w:t xml:space="preserve">The State-Federal Policy Interface — Navigating the Relationship</w:t>
      </w:r>
      <w:r w:rsidDel="00000000" w:rsidR="00000000" w:rsidRPr="00000000">
        <w:rPr>
          <w:rtl w:val="0"/>
        </w:rPr>
      </w:r>
    </w:p>
    <w:p w:rsidR="00000000" w:rsidDel="00000000" w:rsidP="00000000" w:rsidRDefault="00000000" w:rsidRPr="00000000" w14:paraId="000005B7">
      <w:pPr>
        <w:rPr/>
      </w:pPr>
      <w:r w:rsidDel="00000000" w:rsidR="00000000" w:rsidRPr="00000000">
        <w:rPr>
          <w:rtl w:val="0"/>
        </w:rPr>
        <w:t xml:space="preserve">For state health agencies and the organizations that work with them, the federal-state policy relationship is simultaneously a resource and a constraint. Federal funding through Medicaid, CMMI models, HRSA grants, and the RHT Program provides the capital that makes transformation possible. Federal requirements — budget neutrality, CMMI model conditions, Medicaid state plan requirements — constrain the policy designs states can pursue. Federal policy uncertainty — created by administrative transitions, legislative changes like H.R. 1, and rulemaking processes that can reverse course — creates planning challenges for states with multi-year transformation timelines.</w:t>
      </w:r>
    </w:p>
    <w:p w:rsidR="00000000" w:rsidDel="00000000" w:rsidP="00000000" w:rsidRDefault="00000000" w:rsidRPr="00000000" w14:paraId="000005B8">
      <w:pPr>
        <w:pStyle w:val="Heading3"/>
        <w:rPr/>
      </w:pPr>
      <w:bookmarkStart w:colFirst="0" w:colLast="0" w:name="_2w3h2whwrhsp" w:id="102"/>
      <w:bookmarkEnd w:id="102"/>
      <w:r w:rsidDel="00000000" w:rsidR="00000000" w:rsidRPr="00000000">
        <w:rPr>
          <w:color w:val="161b22"/>
          <w:rtl w:val="0"/>
        </w:rPr>
        <w:t xml:space="preserve">3.5.1  </w:t>
      </w:r>
      <w:r w:rsidDel="00000000" w:rsidR="00000000" w:rsidRPr="00000000">
        <w:rPr>
          <w:b w:val="1"/>
          <w:bCs w:val="1"/>
          <w:color w:val="161b22"/>
          <w:rtl w:val="0"/>
        </w:rPr>
        <w:t xml:space="preserve">Managing Federal Policy Risk — Vermont’s Approach</w:t>
      </w:r>
      <w:r w:rsidDel="00000000" w:rsidR="00000000" w:rsidRPr="00000000">
        <w:rPr>
          <w:rtl w:val="0"/>
        </w:rPr>
      </w:r>
    </w:p>
    <w:p w:rsidR="00000000" w:rsidDel="00000000" w:rsidP="00000000" w:rsidRDefault="00000000" w:rsidRPr="00000000" w14:paraId="000005B9">
      <w:pPr>
        <w:rPr/>
      </w:pPr>
      <w:r w:rsidDel="00000000" w:rsidR="00000000" w:rsidRPr="00000000">
        <w:rPr>
          <w:rtl w:val="0"/>
        </w:rPr>
        <w:t xml:space="preserve">Vermont’s AHEAD State Agreement exemplifies sophisticated federal policy risk management. The agreement includes specific conditions under which Vermont can unilaterally withdraw from AHEAD — before launch, with 30-day notice; after launch, with 6-month notice. The agreement includes conditions that protect GMCB’s regulatory independence. It includes explicit provisions about methodology acceptance and dispute resolution. Vermont negotiated these withdrawal rights precisely because an eight-year commitment to a federal model involves significant policy risk — the model could change under a future administration, the methodology could produce unexpected financial outcomes, or federal policy changes could make AHEAD participation financially unsustainable. In July 2026, after CMS cut the expected EAST Fund, Vermont withdrew.</w:t>
      </w:r>
    </w:p>
    <w:p w:rsidR="00000000" w:rsidDel="00000000" w:rsidP="00000000" w:rsidRDefault="00000000" w:rsidRPr="00000000" w14:paraId="000005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approach — engage the federal government as a partner, negotiate specific protections against adverse policy changes, maintain clear withdrawal rights, and design state-level statutory authority (Act 68) that does not depend on federal model continuation — is the right model for any state undertaking long-term federal-state policy commitments. States that design transformation strategies that are entirely dependent on continued federal program participation are strategically exposed; states that use federal models to accelerate and fund state-designed transformation that has independent statutory authority are more resilient.</w:t>
      </w:r>
    </w:p>
    <w:p w:rsidR="00000000" w:rsidDel="00000000" w:rsidP="00000000" w:rsidRDefault="00000000" w:rsidRPr="00000000" w14:paraId="000005BB">
      <w:pPr>
        <w:pStyle w:val="Heading3"/>
        <w:keepNext w:val="0"/>
        <w:rPr/>
      </w:pPr>
      <w:bookmarkStart w:colFirst="0" w:colLast="0" w:name="_tz8t55sihg0p" w:id="103"/>
      <w:bookmarkEnd w:id="103"/>
      <w:r w:rsidDel="00000000" w:rsidR="00000000" w:rsidRPr="00000000">
        <w:rPr>
          <w:color w:val="161b22"/>
          <w:rtl w:val="0"/>
        </w:rPr>
        <w:t xml:space="preserve">3.5.2  </w:t>
      </w:r>
      <w:r w:rsidDel="00000000" w:rsidR="00000000" w:rsidRPr="00000000">
        <w:rPr>
          <w:b w:val="1"/>
          <w:bCs w:val="1"/>
          <w:color w:val="161b22"/>
          <w:rtl w:val="0"/>
        </w:rPr>
        <w:t xml:space="preserve">The Policy Strategy Framework for Healthcare Organizations</w:t>
      </w:r>
      <w:r w:rsidDel="00000000" w:rsidR="00000000" w:rsidRPr="00000000">
        <w:rPr>
          <w:rtl w:val="0"/>
        </w:rPr>
      </w:r>
    </w:p>
    <w:p w:rsidR="00000000" w:rsidDel="00000000" w:rsidP="00000000" w:rsidRDefault="00000000" w:rsidRPr="00000000" w14:paraId="000005BC">
      <w:pPr>
        <w:keepNext w:val="0"/>
        <w:rPr/>
      </w:pPr>
      <w:r w:rsidDel="00000000" w:rsidR="00000000" w:rsidRPr="00000000">
        <w:rPr>
          <w:rtl w:val="0"/>
        </w:rPr>
        <w:t xml:space="preserve">For healthcare organizations navigating the policy environment — hospitals, health systems, payers, physician groups — the Policy pillar generates three distinct strategic functions: regulatory compliance (understanding and meeting mandatory requirements), opportunity identification (finding federal and state programs that can fund or accelerate transformation goals), and advocacy (shaping policy in directions favorable to the organization’s mission and the populations it serves).</w:t>
      </w:r>
    </w:p>
    <w:tbl>
      <w:tblPr>
        <w:tblStyle w:val="Table5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2640"/>
        <w:gridCol w:w="2790"/>
        <w:gridCol w:w="2490"/>
        <w:tblGridChange w:id="0">
          <w:tblGrid>
            <w:gridCol w:w="1140"/>
            <w:gridCol w:w="2640"/>
            <w:gridCol w:w="2790"/>
            <w:gridCol w:w="2490"/>
          </w:tblGrid>
        </w:tblGridChange>
      </w:tblGrid>
      <w:tr>
        <w:trPr>
          <w:cantSplit w:val="1"/>
          <w:tblHeader w:val="1"/>
        </w:trPr>
        <w:tc>
          <w:tcPr>
            <w:shd w:fill="1b3a6b" w:val="clear"/>
          </w:tcPr>
          <w:p w:rsidR="00000000" w:rsidDel="00000000" w:rsidP="00000000" w:rsidRDefault="00000000" w:rsidRPr="00000000" w14:paraId="000005BD">
            <w:pPr>
              <w:jc w:val="left"/>
              <w:rPr/>
            </w:pPr>
            <w:r w:rsidDel="00000000" w:rsidR="00000000" w:rsidRPr="00000000">
              <w:rPr>
                <w:b w:val="1"/>
                <w:bCs w:val="1"/>
                <w:color w:val="ffffff"/>
                <w:sz w:val="18"/>
                <w:szCs w:val="18"/>
                <w:rtl w:val="0"/>
              </w:rPr>
              <w:t xml:space="preserve">Function</w:t>
            </w:r>
            <w:r w:rsidDel="00000000" w:rsidR="00000000" w:rsidRPr="00000000">
              <w:rPr>
                <w:rtl w:val="0"/>
              </w:rPr>
            </w:r>
          </w:p>
        </w:tc>
        <w:tc>
          <w:tcPr>
            <w:shd w:fill="1b3a6b" w:val="clear"/>
          </w:tcPr>
          <w:p w:rsidR="00000000" w:rsidDel="00000000" w:rsidP="00000000" w:rsidRDefault="00000000" w:rsidRPr="00000000" w14:paraId="000005BE">
            <w:pPr>
              <w:jc w:val="left"/>
              <w:rPr/>
            </w:pPr>
            <w:r w:rsidDel="00000000" w:rsidR="00000000" w:rsidRPr="00000000">
              <w:rPr>
                <w:b w:val="1"/>
                <w:bCs w:val="1"/>
                <w:color w:val="ffffff"/>
                <w:sz w:val="18"/>
                <w:szCs w:val="18"/>
                <w:rtl w:val="0"/>
              </w:rPr>
              <w:t xml:space="preserve">Key activities</w:t>
            </w:r>
            <w:r w:rsidDel="00000000" w:rsidR="00000000" w:rsidRPr="00000000">
              <w:rPr>
                <w:rtl w:val="0"/>
              </w:rPr>
            </w:r>
          </w:p>
        </w:tc>
        <w:tc>
          <w:tcPr>
            <w:shd w:fill="1b3a6b" w:val="clear"/>
          </w:tcPr>
          <w:p w:rsidR="00000000" w:rsidDel="00000000" w:rsidP="00000000" w:rsidRDefault="00000000" w:rsidRPr="00000000" w14:paraId="000005BF">
            <w:pPr>
              <w:jc w:val="left"/>
              <w:rPr/>
            </w:pPr>
            <w:r w:rsidDel="00000000" w:rsidR="00000000" w:rsidRPr="00000000">
              <w:rPr>
                <w:b w:val="1"/>
                <w:bCs w:val="1"/>
                <w:color w:val="ffffff"/>
                <w:sz w:val="18"/>
                <w:szCs w:val="18"/>
                <w:rtl w:val="0"/>
              </w:rPr>
              <w:t xml:space="preserve">Vermont-specific examples</w:t>
            </w:r>
            <w:r w:rsidDel="00000000" w:rsidR="00000000" w:rsidRPr="00000000">
              <w:rPr>
                <w:rtl w:val="0"/>
              </w:rPr>
            </w:r>
          </w:p>
        </w:tc>
        <w:tc>
          <w:tcPr>
            <w:shd w:fill="1b3a6b" w:val="clear"/>
          </w:tcPr>
          <w:p w:rsidR="00000000" w:rsidDel="00000000" w:rsidP="00000000" w:rsidRDefault="00000000" w:rsidRPr="00000000" w14:paraId="000005C0">
            <w:pPr>
              <w:jc w:val="left"/>
              <w:rPr/>
            </w:pPr>
            <w:r w:rsidDel="00000000" w:rsidR="00000000" w:rsidRPr="00000000">
              <w:rPr>
                <w:b w:val="1"/>
                <w:bCs w:val="1"/>
                <w:color w:val="ffffff"/>
                <w:sz w:val="18"/>
                <w:szCs w:val="18"/>
                <w:rtl w:val="0"/>
              </w:rPr>
              <w:t xml:space="preserve">HTR Advisory service</w:t>
            </w:r>
            <w:r w:rsidDel="00000000" w:rsidR="00000000" w:rsidRPr="00000000">
              <w:rPr>
                <w:rtl w:val="0"/>
              </w:rPr>
            </w:r>
          </w:p>
        </w:tc>
      </w:tr>
      <w:tr>
        <w:trPr>
          <w:cantSplit w:val="1"/>
          <w:tblHeader w:val="0"/>
        </w:trPr>
        <w:tc>
          <w:tcPr/>
          <w:p w:rsidR="00000000" w:rsidDel="00000000" w:rsidP="00000000" w:rsidRDefault="00000000" w:rsidRPr="00000000" w14:paraId="000005C1">
            <w:pPr>
              <w:jc w:val="left"/>
              <w:rPr/>
            </w:pPr>
            <w:r w:rsidDel="00000000" w:rsidR="00000000" w:rsidRPr="00000000">
              <w:rPr>
                <w:sz w:val="18"/>
                <w:szCs w:val="18"/>
                <w:rtl w:val="0"/>
              </w:rPr>
              <w:t xml:space="preserve">Regulatory compliance</w:t>
            </w:r>
            <w:r w:rsidDel="00000000" w:rsidR="00000000" w:rsidRPr="00000000">
              <w:rPr>
                <w:rtl w:val="0"/>
              </w:rPr>
            </w:r>
          </w:p>
        </w:tc>
        <w:tc>
          <w:tcPr/>
          <w:p w:rsidR="00000000" w:rsidDel="00000000" w:rsidP="00000000" w:rsidRDefault="00000000" w:rsidRPr="00000000" w14:paraId="000005C2">
            <w:pPr>
              <w:jc w:val="left"/>
              <w:rPr/>
            </w:pPr>
            <w:r w:rsidDel="00000000" w:rsidR="00000000" w:rsidRPr="00000000">
              <w:rPr>
                <w:sz w:val="18"/>
                <w:szCs w:val="18"/>
                <w:rtl w:val="0"/>
              </w:rPr>
              <w:t xml:space="preserve">Monitor rulemaking; assess financial and operational impact of new requirements; develop compliance roadmaps; manage comment letter processes</w:t>
            </w:r>
            <w:r w:rsidDel="00000000" w:rsidR="00000000" w:rsidRPr="00000000">
              <w:rPr>
                <w:rtl w:val="0"/>
              </w:rPr>
            </w:r>
          </w:p>
        </w:tc>
        <w:tc>
          <w:tcPr/>
          <w:p w:rsidR="00000000" w:rsidDel="00000000" w:rsidP="00000000" w:rsidRDefault="00000000" w:rsidRPr="00000000" w14:paraId="000005C3">
            <w:pPr>
              <w:jc w:val="left"/>
              <w:rPr/>
            </w:pPr>
            <w:r w:rsidDel="00000000" w:rsidR="00000000" w:rsidRPr="00000000">
              <w:rPr>
                <w:sz w:val="18"/>
                <w:szCs w:val="18"/>
                <w:rtl w:val="0"/>
              </w:rPr>
              <w:t xml:space="preserve">Act 68 RBP compliance planning for FY2027; Act 68 hospital global budget preparation (FY2028); H.R. 1 Medicaid work requirement implementation timeline</w:t>
            </w:r>
            <w:r w:rsidDel="00000000" w:rsidR="00000000" w:rsidRPr="00000000">
              <w:rPr>
                <w:rtl w:val="0"/>
              </w:rPr>
            </w:r>
          </w:p>
        </w:tc>
        <w:tc>
          <w:tcPr/>
          <w:p w:rsidR="00000000" w:rsidDel="00000000" w:rsidP="00000000" w:rsidRDefault="00000000" w:rsidRPr="00000000" w14:paraId="000005C4">
            <w:pPr>
              <w:jc w:val="left"/>
              <w:rPr/>
            </w:pPr>
            <w:r w:rsidDel="00000000" w:rsidR="00000000" w:rsidRPr="00000000">
              <w:rPr>
                <w:sz w:val="18"/>
                <w:szCs w:val="18"/>
                <w:rtl w:val="0"/>
              </w:rPr>
              <w:t xml:space="preserve">Policy Strategy service line: Phase 1 Landscape and Exposure Assessment</w:t>
            </w:r>
            <w:r w:rsidDel="00000000" w:rsidR="00000000" w:rsidRPr="00000000">
              <w:rPr>
                <w:rtl w:val="0"/>
              </w:rPr>
            </w:r>
          </w:p>
        </w:tc>
      </w:tr>
      <w:tr>
        <w:trPr>
          <w:cantSplit w:val="0"/>
          <w:tblHeader w:val="0"/>
        </w:trPr>
        <w:tc>
          <w:tcPr/>
          <w:p w:rsidR="00000000" w:rsidDel="00000000" w:rsidP="00000000" w:rsidRDefault="00000000" w:rsidRPr="00000000" w14:paraId="000005C5">
            <w:pPr>
              <w:jc w:val="left"/>
              <w:rPr/>
            </w:pPr>
            <w:r w:rsidDel="00000000" w:rsidR="00000000" w:rsidRPr="00000000">
              <w:rPr>
                <w:sz w:val="18"/>
                <w:szCs w:val="18"/>
                <w:rtl w:val="0"/>
              </w:rPr>
              <w:t xml:space="preserve">Opportunity identification</w:t>
            </w:r>
            <w:r w:rsidDel="00000000" w:rsidR="00000000" w:rsidRPr="00000000">
              <w:rPr>
                <w:rtl w:val="0"/>
              </w:rPr>
            </w:r>
          </w:p>
        </w:tc>
        <w:tc>
          <w:tcPr/>
          <w:p w:rsidR="00000000" w:rsidDel="00000000" w:rsidP="00000000" w:rsidRDefault="00000000" w:rsidRPr="00000000" w14:paraId="000005C6">
            <w:pPr>
              <w:jc w:val="left"/>
              <w:rPr/>
            </w:pPr>
            <w:r w:rsidDel="00000000" w:rsidR="00000000" w:rsidRPr="00000000">
              <w:rPr>
                <w:sz w:val="18"/>
                <w:szCs w:val="18"/>
                <w:rtl w:val="0"/>
              </w:rPr>
              <w:t xml:space="preserve">Track CMMI model launches and eligibility; identify state waiver opportunities; evaluate RHT Program grant eligibility; assess AHEAD primary care participation options</w:t>
            </w:r>
            <w:r w:rsidDel="00000000" w:rsidR="00000000" w:rsidRPr="00000000">
              <w:rPr>
                <w:rtl w:val="0"/>
              </w:rPr>
            </w:r>
          </w:p>
        </w:tc>
        <w:tc>
          <w:tcPr/>
          <w:p w:rsidR="00000000" w:rsidDel="00000000" w:rsidP="00000000" w:rsidRDefault="00000000" w:rsidRPr="00000000" w14:paraId="000005C7">
            <w:pPr>
              <w:jc w:val="left"/>
              <w:rPr/>
            </w:pPr>
            <w:r w:rsidDel="00000000" w:rsidR="00000000" w:rsidRPr="00000000">
              <w:rPr>
                <w:sz w:val="18"/>
                <w:szCs w:val="18"/>
                <w:rtl w:val="0"/>
              </w:rPr>
              <w:t xml:space="preserve">Vermont hospitals: Act 68 transformation grants ($2M); RHT Program subrecipient grants; BALANCE Model GLP-1 coverage</w:t>
            </w:r>
            <w:r w:rsidDel="00000000" w:rsidR="00000000" w:rsidRPr="00000000">
              <w:rPr>
                <w:rtl w:val="0"/>
              </w:rPr>
            </w:r>
          </w:p>
        </w:tc>
        <w:tc>
          <w:tcPr/>
          <w:p w:rsidR="00000000" w:rsidDel="00000000" w:rsidP="00000000" w:rsidRDefault="00000000" w:rsidRPr="00000000" w14:paraId="000005C8">
            <w:pPr>
              <w:jc w:val="left"/>
              <w:rPr/>
            </w:pPr>
            <w:r w:rsidDel="00000000" w:rsidR="00000000" w:rsidRPr="00000000">
              <w:rPr>
                <w:sz w:val="18"/>
                <w:szCs w:val="18"/>
                <w:rtl w:val="0"/>
              </w:rPr>
              <w:t xml:space="preserve">Policy Strategy service line: federal program opportunity assessment</w:t>
            </w:r>
            <w:r w:rsidDel="00000000" w:rsidR="00000000" w:rsidRPr="00000000">
              <w:rPr>
                <w:rtl w:val="0"/>
              </w:rPr>
            </w:r>
          </w:p>
        </w:tc>
      </w:tr>
      <w:tr>
        <w:trPr>
          <w:cantSplit w:val="1"/>
          <w:tblHeader w:val="0"/>
        </w:trPr>
        <w:tc>
          <w:tcPr/>
          <w:p w:rsidR="00000000" w:rsidDel="00000000" w:rsidP="00000000" w:rsidRDefault="00000000" w:rsidRPr="00000000" w14:paraId="000005C9">
            <w:pPr>
              <w:jc w:val="left"/>
              <w:rPr/>
            </w:pPr>
            <w:r w:rsidDel="00000000" w:rsidR="00000000" w:rsidRPr="00000000">
              <w:rPr>
                <w:sz w:val="18"/>
                <w:szCs w:val="18"/>
                <w:rtl w:val="0"/>
              </w:rPr>
              <w:t xml:space="preserve">Policy advocacy</w:t>
            </w:r>
            <w:r w:rsidDel="00000000" w:rsidR="00000000" w:rsidRPr="00000000">
              <w:rPr>
                <w:rtl w:val="0"/>
              </w:rPr>
            </w:r>
          </w:p>
        </w:tc>
        <w:tc>
          <w:tcPr/>
          <w:p w:rsidR="00000000" w:rsidDel="00000000" w:rsidP="00000000" w:rsidRDefault="00000000" w:rsidRPr="00000000" w14:paraId="000005CA">
            <w:pPr>
              <w:jc w:val="left"/>
              <w:rPr/>
            </w:pPr>
            <w:r w:rsidDel="00000000" w:rsidR="00000000" w:rsidRPr="00000000">
              <w:rPr>
                <w:sz w:val="18"/>
                <w:szCs w:val="18"/>
                <w:rtl w:val="0"/>
              </w:rPr>
              <w:t xml:space="preserve">Participate in public comment on proposed rules; engage state legislature on transformation legislation; provide testimony on hospital financial sustainability; participate in GMCB public meetings</w:t>
            </w:r>
            <w:r w:rsidDel="00000000" w:rsidR="00000000" w:rsidRPr="00000000">
              <w:rPr>
                <w:rtl w:val="0"/>
              </w:rPr>
            </w:r>
          </w:p>
        </w:tc>
        <w:tc>
          <w:tcPr/>
          <w:p w:rsidR="00000000" w:rsidDel="00000000" w:rsidP="00000000" w:rsidRDefault="00000000" w:rsidRPr="00000000" w14:paraId="000005CB">
            <w:pPr>
              <w:jc w:val="left"/>
              <w:rPr/>
            </w:pPr>
            <w:r w:rsidDel="00000000" w:rsidR="00000000" w:rsidRPr="00000000">
              <w:rPr>
                <w:sz w:val="18"/>
                <w:szCs w:val="18"/>
                <w:rtl w:val="0"/>
              </w:rPr>
              <w:t xml:space="preserve">Vermont hospital leaders: engagement with AHS transformation planning; community input on COE designations; participation in Health Care Delivery Advisory Committee public comment</w:t>
            </w:r>
            <w:r w:rsidDel="00000000" w:rsidR="00000000" w:rsidRPr="00000000">
              <w:rPr>
                <w:rtl w:val="0"/>
              </w:rPr>
            </w:r>
          </w:p>
        </w:tc>
        <w:tc>
          <w:tcPr/>
          <w:p w:rsidR="00000000" w:rsidDel="00000000" w:rsidP="00000000" w:rsidRDefault="00000000" w:rsidRPr="00000000" w14:paraId="000005CC">
            <w:pPr>
              <w:jc w:val="left"/>
              <w:rPr/>
            </w:pPr>
            <w:r w:rsidDel="00000000" w:rsidR="00000000" w:rsidRPr="00000000">
              <w:rPr>
                <w:sz w:val="18"/>
                <w:szCs w:val="18"/>
                <w:rtl w:val="0"/>
              </w:rPr>
              <w:t xml:space="preserve">Policy Strategy service line: Phase 3 Implementation Support — legislative testimony and comment letter drafting</w:t>
            </w:r>
            <w:r w:rsidDel="00000000" w:rsidR="00000000" w:rsidRPr="00000000">
              <w:rPr>
                <w:rtl w:val="0"/>
              </w:rPr>
            </w:r>
          </w:p>
        </w:tc>
      </w:tr>
    </w:tbl>
    <w:p w:rsidR="00000000" w:rsidDel="00000000" w:rsidP="00000000" w:rsidRDefault="00000000" w:rsidRPr="00000000" w14:paraId="000005C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3.3 — Policy strategy functions for healthcare organizations. Source: HTR Advisory framework.</w:t>
      </w:r>
    </w:p>
    <w:p w:rsidR="00000000" w:rsidDel="00000000" w:rsidP="00000000" w:rsidRDefault="00000000" w:rsidRPr="00000000" w14:paraId="000005CE">
      <w:pPr>
        <w:pStyle w:val="Heading2"/>
        <w:pBdr>
          <w:top w:color="c9d2df" w:space="10" w:sz="6" w:val="single"/>
        </w:pBdr>
        <w:rPr/>
      </w:pPr>
      <w:bookmarkStart w:colFirst="0" w:colLast="0" w:name="_g9hc0gbhtxmh" w:id="104"/>
      <w:bookmarkEnd w:id="104"/>
      <w:r w:rsidDel="00000000" w:rsidR="00000000" w:rsidRPr="00000000">
        <w:rPr>
          <w:color w:val="161b22"/>
          <w:rtl w:val="0"/>
        </w:rPr>
        <w:t xml:space="preserve">3.6  </w:t>
      </w:r>
      <w:r w:rsidDel="00000000" w:rsidR="00000000" w:rsidRPr="00000000">
        <w:rPr>
          <w:b w:val="1"/>
          <w:bCs w:val="1"/>
          <w:color w:val="161b22"/>
          <w:rtl w:val="0"/>
        </w:rPr>
        <w:t xml:space="preserve">The Medicaid Policy Landscape — What H.R. 1 Changes and What It Does Not</w:t>
      </w:r>
      <w:r w:rsidDel="00000000" w:rsidR="00000000" w:rsidRPr="00000000">
        <w:rPr>
          <w:rtl w:val="0"/>
        </w:rPr>
      </w:r>
    </w:p>
    <w:p w:rsidR="00000000" w:rsidDel="00000000" w:rsidP="00000000" w:rsidRDefault="00000000" w:rsidRPr="00000000" w14:paraId="000005CF">
      <w:pPr>
        <w:rPr/>
      </w:pPr>
      <w:r w:rsidDel="00000000" w:rsidR="00000000" w:rsidRPr="00000000">
        <w:rPr>
          <w:b w:val="1"/>
          <w:bCs w:val="1"/>
          <w:rtl w:val="0"/>
        </w:rPr>
        <w:t xml:space="preserve">H.R. 1 (One Big Beautiful Bill Act, July 2025) — Key Healthcare Provisions</w:t>
      </w:r>
      <w:r w:rsidDel="00000000" w:rsidR="00000000" w:rsidRPr="00000000">
        <w:rPr>
          <w:rtl w:val="0"/>
        </w:rPr>
      </w:r>
    </w:p>
    <w:p w:rsidR="00000000" w:rsidDel="00000000" w:rsidP="00000000" w:rsidRDefault="00000000" w:rsidRPr="00000000" w14:paraId="000005D0">
      <w:pPr>
        <w:keepNext w:val="0"/>
        <w:keepLines w:val="0"/>
        <w:numPr>
          <w:ilvl w:val="0"/>
          <w:numId w:val="14"/>
        </w:numPr>
        <w:ind w:left="720" w:hanging="360"/>
        <w:rPr/>
      </w:pPr>
      <w:r w:rsidDel="00000000" w:rsidR="00000000" w:rsidRPr="00000000">
        <w:rPr>
          <w:rtl w:val="0"/>
        </w:rPr>
        <w:t xml:space="preserve">$911 billion in Medicaid cuts over 10 years — the largest reduction in federal health spending in American history.</w:t>
      </w:r>
    </w:p>
    <w:p w:rsidR="00000000" w:rsidDel="00000000" w:rsidP="00000000" w:rsidRDefault="00000000" w:rsidRPr="00000000" w14:paraId="000005D1">
      <w:pPr>
        <w:keepNext w:val="0"/>
        <w:keepLines w:val="0"/>
        <w:numPr>
          <w:ilvl w:val="0"/>
          <w:numId w:val="14"/>
        </w:numPr>
        <w:ind w:left="720" w:hanging="360"/>
        <w:rPr/>
      </w:pPr>
      <w:r w:rsidDel="00000000" w:rsidR="00000000" w:rsidRPr="00000000">
        <w:rPr>
          <w:rtl w:val="0"/>
        </w:rPr>
        <w:t xml:space="preserve">10 million additional Americans projected uninsured by 2034 (CBO estimate).</w:t>
      </w:r>
    </w:p>
    <w:p w:rsidR="00000000" w:rsidDel="00000000" w:rsidP="00000000" w:rsidRDefault="00000000" w:rsidRPr="00000000" w14:paraId="000005D2">
      <w:pPr>
        <w:keepNext w:val="0"/>
        <w:keepLines w:val="0"/>
        <w:numPr>
          <w:ilvl w:val="0"/>
          <w:numId w:val="14"/>
        </w:numPr>
        <w:ind w:left="720" w:hanging="360"/>
        <w:rPr/>
      </w:pPr>
      <w:r w:rsidDel="00000000" w:rsidR="00000000" w:rsidRPr="00000000">
        <w:rPr>
          <w:rtl w:val="0"/>
        </w:rPr>
        <w:t xml:space="preserve">Work requirements (80 hours/month) for Medicaid expansion enrollees beginning January 1, 2027.</w:t>
      </w:r>
    </w:p>
    <w:p w:rsidR="00000000" w:rsidDel="00000000" w:rsidP="00000000" w:rsidRDefault="00000000" w:rsidRPr="00000000" w14:paraId="000005D3">
      <w:pPr>
        <w:keepLines w:val="0"/>
        <w:numPr>
          <w:ilvl w:val="0"/>
          <w:numId w:val="14"/>
        </w:numPr>
        <w:ind w:left="720" w:hanging="360"/>
        <w:rPr/>
      </w:pPr>
      <w:r w:rsidDel="00000000" w:rsidR="00000000" w:rsidRPr="00000000">
        <w:rPr>
          <w:rtl w:val="0"/>
        </w:rPr>
        <w:t xml:space="preserve">Eligibility redetermination every 6 months instead of annually — increased coverage churn.</w:t>
      </w:r>
    </w:p>
    <w:p w:rsidR="00000000" w:rsidDel="00000000" w:rsidP="00000000" w:rsidRDefault="00000000" w:rsidRPr="00000000" w14:paraId="000005D4">
      <w:pPr>
        <w:keepNext w:val="0"/>
        <w:rPr/>
      </w:pPr>
      <w:r w:rsidDel="00000000" w:rsidR="00000000" w:rsidRPr="00000000">
        <w:rPr>
          <w:rtl w:val="0"/>
        </w:rPr>
        <w:t xml:space="preserve">RHT funds ($50B) expire 2030; Medicaid cuts accelerate after 2030. The math is unforgiving.</w:t>
      </w:r>
    </w:p>
    <w:p w:rsidR="00000000" w:rsidDel="00000000" w:rsidP="00000000" w:rsidRDefault="00000000" w:rsidRPr="00000000" w14:paraId="000005D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2025 reconciliation law has changed the Medicaid landscape in ways that every healthcare organization and state agency must understand. The following framework distinguishes between provisions already in effect, provisions taking effect in 2027, and provisions whose implementation timeline remains uncertain.</w:t>
      </w:r>
    </w:p>
    <w:tbl>
      <w:tblPr>
        <w:tblStyle w:val="Table6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00"/>
        <w:gridCol w:w="1695"/>
        <w:gridCol w:w="2265"/>
        <w:gridCol w:w="3015"/>
        <w:tblGridChange w:id="0">
          <w:tblGrid>
            <w:gridCol w:w="2100"/>
            <w:gridCol w:w="1695"/>
            <w:gridCol w:w="2265"/>
            <w:gridCol w:w="3015"/>
          </w:tblGrid>
        </w:tblGridChange>
      </w:tblGrid>
      <w:tr>
        <w:trPr>
          <w:cantSplit w:val="1"/>
          <w:tblHeader w:val="1"/>
        </w:trPr>
        <w:tc>
          <w:tcPr>
            <w:shd w:fill="1b3a6b" w:val="clear"/>
          </w:tcPr>
          <w:p w:rsidR="00000000" w:rsidDel="00000000" w:rsidP="00000000" w:rsidRDefault="00000000" w:rsidRPr="00000000" w14:paraId="000005D6">
            <w:pPr>
              <w:jc w:val="left"/>
              <w:rPr/>
            </w:pPr>
            <w:r w:rsidDel="00000000" w:rsidR="00000000" w:rsidRPr="00000000">
              <w:rPr>
                <w:b w:val="1"/>
                <w:bCs w:val="1"/>
                <w:color w:val="ffffff"/>
                <w:sz w:val="18"/>
                <w:szCs w:val="18"/>
                <w:rtl w:val="0"/>
              </w:rPr>
              <w:t xml:space="preserve">H.R. 1 Medicaid provision</w:t>
            </w:r>
            <w:r w:rsidDel="00000000" w:rsidR="00000000" w:rsidRPr="00000000">
              <w:rPr>
                <w:rtl w:val="0"/>
              </w:rPr>
            </w:r>
          </w:p>
        </w:tc>
        <w:tc>
          <w:tcPr>
            <w:shd w:fill="1b3a6b" w:val="clear"/>
          </w:tcPr>
          <w:p w:rsidR="00000000" w:rsidDel="00000000" w:rsidP="00000000" w:rsidRDefault="00000000" w:rsidRPr="00000000" w14:paraId="000005D7">
            <w:pPr>
              <w:jc w:val="left"/>
              <w:rPr/>
            </w:pPr>
            <w:r w:rsidDel="00000000" w:rsidR="00000000" w:rsidRPr="00000000">
              <w:rPr>
                <w:b w:val="1"/>
                <w:bCs w:val="1"/>
                <w:color w:val="ffffff"/>
                <w:sz w:val="18"/>
                <w:szCs w:val="18"/>
                <w:rtl w:val="0"/>
              </w:rPr>
              <w:t xml:space="preserve">When it takes effect</w:t>
            </w:r>
            <w:r w:rsidDel="00000000" w:rsidR="00000000" w:rsidRPr="00000000">
              <w:rPr>
                <w:rtl w:val="0"/>
              </w:rPr>
            </w:r>
          </w:p>
        </w:tc>
        <w:tc>
          <w:tcPr>
            <w:shd w:fill="1b3a6b" w:val="clear"/>
          </w:tcPr>
          <w:p w:rsidR="00000000" w:rsidDel="00000000" w:rsidP="00000000" w:rsidRDefault="00000000" w:rsidRPr="00000000" w14:paraId="000005D8">
            <w:pPr>
              <w:jc w:val="left"/>
              <w:rPr/>
            </w:pPr>
            <w:r w:rsidDel="00000000" w:rsidR="00000000" w:rsidRPr="00000000">
              <w:rPr>
                <w:b w:val="1"/>
                <w:bCs w:val="1"/>
                <w:color w:val="ffffff"/>
                <w:sz w:val="18"/>
                <w:szCs w:val="18"/>
                <w:rtl w:val="0"/>
              </w:rPr>
              <w:t xml:space="preserve">Financial impact</w:t>
            </w:r>
            <w:r w:rsidDel="00000000" w:rsidR="00000000" w:rsidRPr="00000000">
              <w:rPr>
                <w:rtl w:val="0"/>
              </w:rPr>
            </w:r>
          </w:p>
        </w:tc>
        <w:tc>
          <w:tcPr>
            <w:shd w:fill="1b3a6b" w:val="clear"/>
          </w:tcPr>
          <w:p w:rsidR="00000000" w:rsidDel="00000000" w:rsidP="00000000" w:rsidRDefault="00000000" w:rsidRPr="00000000" w14:paraId="000005D9">
            <w:pPr>
              <w:jc w:val="left"/>
              <w:rPr/>
            </w:pPr>
            <w:r w:rsidDel="00000000" w:rsidR="00000000" w:rsidRPr="00000000">
              <w:rPr>
                <w:b w:val="1"/>
                <w:bCs w:val="1"/>
                <w:color w:val="ffffff"/>
                <w:sz w:val="18"/>
                <w:szCs w:val="18"/>
                <w:rtl w:val="0"/>
              </w:rPr>
              <w:t xml:space="preserve">Vermont-specific implications</w:t>
            </w:r>
            <w:r w:rsidDel="00000000" w:rsidR="00000000" w:rsidRPr="00000000">
              <w:rPr>
                <w:rtl w:val="0"/>
              </w:rPr>
            </w:r>
          </w:p>
        </w:tc>
      </w:tr>
      <w:tr>
        <w:trPr>
          <w:cantSplit w:val="1"/>
          <w:tblHeader w:val="0"/>
        </w:trPr>
        <w:tc>
          <w:tcPr/>
          <w:p w:rsidR="00000000" w:rsidDel="00000000" w:rsidP="00000000" w:rsidRDefault="00000000" w:rsidRPr="00000000" w14:paraId="000005DA">
            <w:pPr>
              <w:jc w:val="left"/>
              <w:rPr/>
            </w:pPr>
            <w:r w:rsidDel="00000000" w:rsidR="00000000" w:rsidRPr="00000000">
              <w:rPr>
                <w:sz w:val="18"/>
                <w:szCs w:val="18"/>
                <w:rtl w:val="0"/>
              </w:rPr>
              <w:t xml:space="preserve">Provider tax restrictions: ban on new or higher provider taxes in expansion states; phase-down of existing taxes</w:t>
            </w:r>
            <w:r w:rsidDel="00000000" w:rsidR="00000000" w:rsidRPr="00000000">
              <w:rPr>
                <w:rtl w:val="0"/>
              </w:rPr>
            </w:r>
          </w:p>
        </w:tc>
        <w:tc>
          <w:tcPr/>
          <w:p w:rsidR="00000000" w:rsidDel="00000000" w:rsidP="00000000" w:rsidRDefault="00000000" w:rsidRPr="00000000" w14:paraId="000005DB">
            <w:pPr>
              <w:jc w:val="left"/>
              <w:rPr/>
            </w:pPr>
            <w:r w:rsidDel="00000000" w:rsidR="00000000" w:rsidRPr="00000000">
              <w:rPr>
                <w:sz w:val="18"/>
                <w:szCs w:val="18"/>
                <w:rtl w:val="0"/>
              </w:rPr>
              <w:t xml:space="preserve">In effect for new taxes; phase-down beginning 2027</w:t>
            </w:r>
            <w:r w:rsidDel="00000000" w:rsidR="00000000" w:rsidRPr="00000000">
              <w:rPr>
                <w:rtl w:val="0"/>
              </w:rPr>
            </w:r>
          </w:p>
        </w:tc>
        <w:tc>
          <w:tcPr/>
          <w:p w:rsidR="00000000" w:rsidDel="00000000" w:rsidP="00000000" w:rsidRDefault="00000000" w:rsidRPr="00000000" w14:paraId="000005DC">
            <w:pPr>
              <w:jc w:val="left"/>
              <w:rPr/>
            </w:pPr>
            <w:r w:rsidDel="00000000" w:rsidR="00000000" w:rsidRPr="00000000">
              <w:rPr>
                <w:sz w:val="18"/>
                <w:szCs w:val="18"/>
                <w:rtl w:val="0"/>
              </w:rPr>
              <w:t xml:space="preserve">Reduces states’ ability to finance their Medicaid matching share; intensifies pressure on state Medicaid budgets</w:t>
            </w:r>
            <w:r w:rsidDel="00000000" w:rsidR="00000000" w:rsidRPr="00000000">
              <w:rPr>
                <w:rtl w:val="0"/>
              </w:rPr>
            </w:r>
          </w:p>
        </w:tc>
        <w:tc>
          <w:tcPr/>
          <w:p w:rsidR="00000000" w:rsidDel="00000000" w:rsidP="00000000" w:rsidRDefault="00000000" w:rsidRPr="00000000" w14:paraId="000005DD">
            <w:pPr>
              <w:jc w:val="left"/>
              <w:rPr/>
            </w:pPr>
            <w:r w:rsidDel="00000000" w:rsidR="00000000" w:rsidRPr="00000000">
              <w:rPr>
                <w:sz w:val="18"/>
                <w:szCs w:val="18"/>
                <w:rtl w:val="0"/>
              </w:rPr>
              <w:t xml:space="preserve">Vermont’s financing mechanisms will need review; state budget implications require modeling through 2031</w:t>
            </w:r>
            <w:r w:rsidDel="00000000" w:rsidR="00000000" w:rsidRPr="00000000">
              <w:rPr>
                <w:rtl w:val="0"/>
              </w:rPr>
            </w:r>
          </w:p>
        </w:tc>
      </w:tr>
      <w:tr>
        <w:trPr>
          <w:cantSplit w:val="0"/>
          <w:tblHeader w:val="0"/>
        </w:trPr>
        <w:tc>
          <w:tcPr/>
          <w:p w:rsidR="00000000" w:rsidDel="00000000" w:rsidP="00000000" w:rsidRDefault="00000000" w:rsidRPr="00000000" w14:paraId="000005DE">
            <w:pPr>
              <w:jc w:val="left"/>
              <w:rPr/>
            </w:pPr>
            <w:r w:rsidDel="00000000" w:rsidR="00000000" w:rsidRPr="00000000">
              <w:rPr>
                <w:sz w:val="18"/>
                <w:szCs w:val="18"/>
                <w:rtl w:val="0"/>
              </w:rPr>
              <w:t xml:space="preserve">State-directed payment caps at 100% of Medicare (expansion states)</w:t>
            </w:r>
            <w:r w:rsidDel="00000000" w:rsidR="00000000" w:rsidRPr="00000000">
              <w:rPr>
                <w:rtl w:val="0"/>
              </w:rPr>
            </w:r>
          </w:p>
        </w:tc>
        <w:tc>
          <w:tcPr/>
          <w:p w:rsidR="00000000" w:rsidDel="00000000" w:rsidP="00000000" w:rsidRDefault="00000000" w:rsidRPr="00000000" w14:paraId="000005DF">
            <w:pPr>
              <w:jc w:val="left"/>
              <w:rPr/>
            </w:pPr>
            <w:r w:rsidDel="00000000" w:rsidR="00000000" w:rsidRPr="00000000">
              <w:rPr>
                <w:sz w:val="18"/>
                <w:szCs w:val="18"/>
                <w:rtl w:val="0"/>
              </w:rPr>
              <w:t xml:space="preserve">2027</w:t>
            </w:r>
            <w:r w:rsidDel="00000000" w:rsidR="00000000" w:rsidRPr="00000000">
              <w:rPr>
                <w:rtl w:val="0"/>
              </w:rPr>
            </w:r>
          </w:p>
        </w:tc>
        <w:tc>
          <w:tcPr/>
          <w:p w:rsidR="00000000" w:rsidDel="00000000" w:rsidP="00000000" w:rsidRDefault="00000000" w:rsidRPr="00000000" w14:paraId="000005E0">
            <w:pPr>
              <w:jc w:val="left"/>
              <w:rPr/>
            </w:pPr>
            <w:r w:rsidDel="00000000" w:rsidR="00000000" w:rsidRPr="00000000">
              <w:rPr>
                <w:sz w:val="18"/>
                <w:szCs w:val="18"/>
                <w:rtl w:val="0"/>
              </w:rPr>
              <w:t xml:space="preserve">Reduces enhanced Medicaid payments that many states use to supplement provider rates above standard Medicaid levels; significant for safety-net hospitals</w:t>
            </w:r>
            <w:r w:rsidDel="00000000" w:rsidR="00000000" w:rsidRPr="00000000">
              <w:rPr>
                <w:rtl w:val="0"/>
              </w:rPr>
            </w:r>
          </w:p>
        </w:tc>
        <w:tc>
          <w:tcPr/>
          <w:p w:rsidR="00000000" w:rsidDel="00000000" w:rsidP="00000000" w:rsidRDefault="00000000" w:rsidRPr="00000000" w14:paraId="000005E1">
            <w:pPr>
              <w:jc w:val="left"/>
              <w:rPr/>
            </w:pPr>
            <w:r w:rsidDel="00000000" w:rsidR="00000000" w:rsidRPr="00000000">
              <w:rPr>
                <w:sz w:val="18"/>
                <w:szCs w:val="18"/>
                <w:rtl w:val="0"/>
              </w:rPr>
              <w:t xml:space="preserve">Vermont hospitals receiving state-directed supplemental payments face revenue reduction; GMCB global budget design must account for this</w:t>
            </w:r>
            <w:r w:rsidDel="00000000" w:rsidR="00000000" w:rsidRPr="00000000">
              <w:rPr>
                <w:rtl w:val="0"/>
              </w:rPr>
            </w:r>
          </w:p>
        </w:tc>
      </w:tr>
      <w:tr>
        <w:trPr>
          <w:cantSplit w:val="0"/>
          <w:tblHeader w:val="0"/>
        </w:trPr>
        <w:tc>
          <w:tcPr/>
          <w:p w:rsidR="00000000" w:rsidDel="00000000" w:rsidP="00000000" w:rsidRDefault="00000000" w:rsidRPr="00000000" w14:paraId="000005E2">
            <w:pPr>
              <w:jc w:val="left"/>
              <w:rPr/>
            </w:pPr>
            <w:r w:rsidDel="00000000" w:rsidR="00000000" w:rsidRPr="00000000">
              <w:rPr>
                <w:sz w:val="18"/>
                <w:szCs w:val="18"/>
                <w:rtl w:val="0"/>
              </w:rPr>
              <w:t xml:space="preserve">Work and community engagement requirements (80 hours/month)</w:t>
            </w:r>
            <w:r w:rsidDel="00000000" w:rsidR="00000000" w:rsidRPr="00000000">
              <w:rPr>
                <w:rtl w:val="0"/>
              </w:rPr>
            </w:r>
          </w:p>
        </w:tc>
        <w:tc>
          <w:tcPr/>
          <w:p w:rsidR="00000000" w:rsidDel="00000000" w:rsidP="00000000" w:rsidRDefault="00000000" w:rsidRPr="00000000" w14:paraId="000005E3">
            <w:pPr>
              <w:jc w:val="left"/>
              <w:rPr/>
            </w:pPr>
            <w:r w:rsidDel="00000000" w:rsidR="00000000" w:rsidRPr="00000000">
              <w:rPr>
                <w:sz w:val="18"/>
                <w:szCs w:val="18"/>
                <w:rtl w:val="0"/>
              </w:rPr>
              <w:t xml:space="preserve">January 1, 2027</w:t>
            </w:r>
            <w:r w:rsidDel="00000000" w:rsidR="00000000" w:rsidRPr="00000000">
              <w:rPr>
                <w:rtl w:val="0"/>
              </w:rPr>
            </w:r>
          </w:p>
        </w:tc>
        <w:tc>
          <w:tcPr/>
          <w:p w:rsidR="00000000" w:rsidDel="00000000" w:rsidP="00000000" w:rsidRDefault="00000000" w:rsidRPr="00000000" w14:paraId="000005E4">
            <w:pPr>
              <w:jc w:val="left"/>
              <w:rPr/>
            </w:pPr>
            <w:r w:rsidDel="00000000" w:rsidR="00000000" w:rsidRPr="00000000">
              <w:rPr>
                <w:sz w:val="18"/>
                <w:szCs w:val="18"/>
                <w:rtl w:val="0"/>
              </w:rPr>
              <w:t xml:space="preserve">10 million projected uninsured nationally by 2034; variable state impact depending on implementation; administrative burden on states and enrollees</w:t>
            </w:r>
            <w:r w:rsidDel="00000000" w:rsidR="00000000" w:rsidRPr="00000000">
              <w:rPr>
                <w:rtl w:val="0"/>
              </w:rPr>
            </w:r>
          </w:p>
        </w:tc>
        <w:tc>
          <w:tcPr/>
          <w:p w:rsidR="00000000" w:rsidDel="00000000" w:rsidP="00000000" w:rsidRDefault="00000000" w:rsidRPr="00000000" w14:paraId="000005E5">
            <w:pPr>
              <w:jc w:val="left"/>
              <w:rPr/>
            </w:pPr>
            <w:r w:rsidDel="00000000" w:rsidR="00000000" w:rsidRPr="00000000">
              <w:rPr>
                <w:sz w:val="18"/>
                <w:szCs w:val="18"/>
                <w:rtl w:val="0"/>
              </w:rPr>
              <w:t xml:space="preserve">Mandatory for Vermont’s expansion adults (ages 19–64) from January 1, 2027; DVHA has begun notifying members. Coverage implications for Vermont’s expansion population require monitoring.</w:t>
            </w:r>
            <w:r w:rsidDel="00000000" w:rsidR="00000000" w:rsidRPr="00000000">
              <w:rPr>
                <w:rtl w:val="0"/>
              </w:rPr>
            </w:r>
          </w:p>
        </w:tc>
      </w:tr>
      <w:tr>
        <w:trPr>
          <w:cantSplit w:val="0"/>
          <w:tblHeader w:val="0"/>
        </w:trPr>
        <w:tc>
          <w:tcPr/>
          <w:p w:rsidR="00000000" w:rsidDel="00000000" w:rsidP="00000000" w:rsidRDefault="00000000" w:rsidRPr="00000000" w14:paraId="000005E6">
            <w:pPr>
              <w:jc w:val="left"/>
              <w:rPr/>
            </w:pPr>
            <w:r w:rsidDel="00000000" w:rsidR="00000000" w:rsidRPr="00000000">
              <w:rPr>
                <w:sz w:val="18"/>
                <w:szCs w:val="18"/>
                <w:rtl w:val="0"/>
              </w:rPr>
              <w:t xml:space="preserve">Eligibility redetermination every 6 months (vs. annual)</w:t>
            </w:r>
            <w:r w:rsidDel="00000000" w:rsidR="00000000" w:rsidRPr="00000000">
              <w:rPr>
                <w:rtl w:val="0"/>
              </w:rPr>
            </w:r>
          </w:p>
        </w:tc>
        <w:tc>
          <w:tcPr/>
          <w:p w:rsidR="00000000" w:rsidDel="00000000" w:rsidP="00000000" w:rsidRDefault="00000000" w:rsidRPr="00000000" w14:paraId="000005E7">
            <w:pPr>
              <w:jc w:val="left"/>
              <w:rPr/>
            </w:pPr>
            <w:r w:rsidDel="00000000" w:rsidR="00000000" w:rsidRPr="00000000">
              <w:rPr>
                <w:sz w:val="18"/>
                <w:szCs w:val="18"/>
                <w:rtl w:val="0"/>
              </w:rPr>
              <w:t xml:space="preserve">January 2027</w:t>
            </w:r>
            <w:r w:rsidDel="00000000" w:rsidR="00000000" w:rsidRPr="00000000">
              <w:rPr>
                <w:rtl w:val="0"/>
              </w:rPr>
            </w:r>
          </w:p>
        </w:tc>
        <w:tc>
          <w:tcPr/>
          <w:p w:rsidR="00000000" w:rsidDel="00000000" w:rsidP="00000000" w:rsidRDefault="00000000" w:rsidRPr="00000000" w14:paraId="000005E8">
            <w:pPr>
              <w:jc w:val="left"/>
              <w:rPr/>
            </w:pPr>
            <w:r w:rsidDel="00000000" w:rsidR="00000000" w:rsidRPr="00000000">
              <w:rPr>
                <w:sz w:val="18"/>
                <w:szCs w:val="18"/>
                <w:rtl w:val="0"/>
              </w:rPr>
              <w:t xml:space="preserve">Increases administrative burden; produces coverage churn as enrollees who remain eligible lose coverage due to administrative failures; disproportionate impact on working families</w:t>
            </w:r>
            <w:r w:rsidDel="00000000" w:rsidR="00000000" w:rsidRPr="00000000">
              <w:rPr>
                <w:rtl w:val="0"/>
              </w:rPr>
            </w:r>
          </w:p>
        </w:tc>
        <w:tc>
          <w:tcPr/>
          <w:p w:rsidR="00000000" w:rsidDel="00000000" w:rsidP="00000000" w:rsidRDefault="00000000" w:rsidRPr="00000000" w14:paraId="000005E9">
            <w:pPr>
              <w:jc w:val="left"/>
              <w:rPr/>
            </w:pPr>
            <w:r w:rsidDel="00000000" w:rsidR="00000000" w:rsidRPr="00000000">
              <w:rPr>
                <w:sz w:val="18"/>
                <w:szCs w:val="18"/>
                <w:rtl w:val="0"/>
              </w:rPr>
              <w:t xml:space="preserve">Vermont DVHA will face increased redetermination workload; outreach to ensure eligible Vermonters maintain coverage is an equity priority</w:t>
            </w:r>
            <w:r w:rsidDel="00000000" w:rsidR="00000000" w:rsidRPr="00000000">
              <w:rPr>
                <w:rtl w:val="0"/>
              </w:rPr>
            </w:r>
          </w:p>
        </w:tc>
      </w:tr>
      <w:tr>
        <w:trPr>
          <w:cantSplit w:val="1"/>
          <w:tblHeader w:val="0"/>
        </w:trPr>
        <w:tc>
          <w:tcPr/>
          <w:p w:rsidR="00000000" w:rsidDel="00000000" w:rsidP="00000000" w:rsidRDefault="00000000" w:rsidRPr="00000000" w14:paraId="000005EA">
            <w:pPr>
              <w:jc w:val="left"/>
              <w:rPr/>
            </w:pPr>
            <w:r w:rsidDel="00000000" w:rsidR="00000000" w:rsidRPr="00000000">
              <w:rPr>
                <w:sz w:val="18"/>
                <w:szCs w:val="18"/>
                <w:rtl w:val="0"/>
              </w:rPr>
              <w:t xml:space="preserve">Medicaid reimbursement reductions (DSH cuts, payment rate changes)</w:t>
            </w:r>
            <w:r w:rsidDel="00000000" w:rsidR="00000000" w:rsidRPr="00000000">
              <w:rPr>
                <w:rtl w:val="0"/>
              </w:rPr>
            </w:r>
          </w:p>
        </w:tc>
        <w:tc>
          <w:tcPr/>
          <w:p w:rsidR="00000000" w:rsidDel="00000000" w:rsidP="00000000" w:rsidRDefault="00000000" w:rsidRPr="00000000" w14:paraId="000005EB">
            <w:pPr>
              <w:jc w:val="left"/>
              <w:rPr/>
            </w:pPr>
            <w:r w:rsidDel="00000000" w:rsidR="00000000" w:rsidRPr="00000000">
              <w:rPr>
                <w:sz w:val="18"/>
                <w:szCs w:val="18"/>
                <w:rtl w:val="0"/>
              </w:rPr>
              <w:t xml:space="preserve">2026–2031 (phased)</w:t>
            </w:r>
            <w:r w:rsidDel="00000000" w:rsidR="00000000" w:rsidRPr="00000000">
              <w:rPr>
                <w:rtl w:val="0"/>
              </w:rPr>
            </w:r>
          </w:p>
        </w:tc>
        <w:tc>
          <w:tcPr/>
          <w:p w:rsidR="00000000" w:rsidDel="00000000" w:rsidP="00000000" w:rsidRDefault="00000000" w:rsidRPr="00000000" w14:paraId="000005EC">
            <w:pPr>
              <w:jc w:val="left"/>
              <w:rPr/>
            </w:pPr>
            <w:r w:rsidDel="00000000" w:rsidR="00000000" w:rsidRPr="00000000">
              <w:rPr>
                <w:sz w:val="18"/>
                <w:szCs w:val="18"/>
                <w:rtl w:val="0"/>
              </w:rPr>
              <w:t xml:space="preserve">$911B over 10 years nationally; $137B in rural areas; hospitals will experience revenue reductions</w:t>
            </w:r>
            <w:r w:rsidDel="00000000" w:rsidR="00000000" w:rsidRPr="00000000">
              <w:rPr>
                <w:rtl w:val="0"/>
              </w:rPr>
            </w:r>
          </w:p>
        </w:tc>
        <w:tc>
          <w:tcPr/>
          <w:p w:rsidR="00000000" w:rsidDel="00000000" w:rsidP="00000000" w:rsidRDefault="00000000" w:rsidRPr="00000000" w14:paraId="000005ED">
            <w:pPr>
              <w:jc w:val="left"/>
              <w:rPr/>
            </w:pPr>
            <w:r w:rsidDel="00000000" w:rsidR="00000000" w:rsidRPr="00000000">
              <w:rPr>
                <w:sz w:val="18"/>
                <w:szCs w:val="18"/>
                <w:rtl w:val="0"/>
              </w:rPr>
              <w:t xml:space="preserve">All 14 Vermont hospitals face reduced Medicaid revenue; most severe impact on CAHs with high Medicaid payer mix; integrated into hospital financial sustainability modeling</w:t>
            </w:r>
            <w:r w:rsidDel="00000000" w:rsidR="00000000" w:rsidRPr="00000000">
              <w:rPr>
                <w:rtl w:val="0"/>
              </w:rPr>
            </w:r>
          </w:p>
        </w:tc>
      </w:tr>
    </w:tbl>
    <w:p w:rsidR="00000000" w:rsidDel="00000000" w:rsidP="00000000" w:rsidRDefault="00000000" w:rsidRPr="00000000" w14:paraId="000005E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3.4 — H.R. 1 Medicaid provisions: timeline, financial impact, and Vermont implications. Sources: KFF analysis; CBO estimates; Pew Charitable Trusts (January 2026).</w:t>
      </w:r>
    </w:p>
    <w:p w:rsidR="00000000" w:rsidDel="00000000" w:rsidP="00000000" w:rsidRDefault="00000000" w:rsidRPr="00000000" w14:paraId="000005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 specifically, the Medicaid revenue reductions create a financial stress that compounds the hospital financial crisis Oliver Wyman documented before H.R. 1 passed. Vermont’s hospitals were already projecting 5-year cumulative deficits of $700 million to $2.4 billion under the pre-H.R. 1 baseline. The additional Medicaid revenue reductions accelerate the financial timeline for hospitals that were already financially distressed, and reduce the financial cushion for hospitals that were marginally sustainable. This is the fiscal environment in which Vermont’s transformation must succeed — which makes the urgency of the transformation not just a policy preference but a fiscal survival requirement.</w:t>
      </w:r>
    </w:p>
    <w:p w:rsidR="00000000" w:rsidDel="00000000" w:rsidP="00000000" w:rsidRDefault="00000000" w:rsidRPr="00000000" w14:paraId="000005F0">
      <w:pPr>
        <w:pStyle w:val="Heading2"/>
        <w:pBdr>
          <w:top w:color="c9d2df" w:space="10" w:sz="6" w:val="single"/>
        </w:pBdr>
        <w:rPr/>
      </w:pPr>
      <w:bookmarkStart w:colFirst="0" w:colLast="0" w:name="_kxnrkxs2ohyf" w:id="105"/>
      <w:bookmarkEnd w:id="105"/>
      <w:r w:rsidDel="00000000" w:rsidR="00000000" w:rsidRPr="00000000">
        <w:rPr>
          <w:color w:val="161b22"/>
          <w:rtl w:val="0"/>
        </w:rPr>
        <w:t xml:space="preserve">3.7  </w:t>
      </w:r>
      <w:r w:rsidDel="00000000" w:rsidR="00000000" w:rsidRPr="00000000">
        <w:rPr>
          <w:b w:val="1"/>
          <w:bCs w:val="1"/>
          <w:color w:val="161b22"/>
          <w:rtl w:val="0"/>
        </w:rPr>
        <w:t xml:space="preserve">Policy Strategy for Healthcare Leaders — The Practitioner Framework</w:t>
      </w:r>
      <w:r w:rsidDel="00000000" w:rsidR="00000000" w:rsidRPr="00000000">
        <w:rPr>
          <w:rtl w:val="0"/>
        </w:rPr>
      </w:r>
    </w:p>
    <w:p w:rsidR="00000000" w:rsidDel="00000000" w:rsidP="00000000" w:rsidRDefault="00000000" w:rsidRPr="00000000" w14:paraId="000005F1">
      <w:pPr>
        <w:rPr/>
      </w:pPr>
      <w:r w:rsidDel="00000000" w:rsidR="00000000" w:rsidRPr="00000000">
        <w:rPr>
          <w:rtl w:val="0"/>
        </w:rPr>
        <w:t xml:space="preserve">Policy strategy for healthcare leaders is not primarily about lobbying or advocacy — though those functions matter. It is primarily about anticipation: understanding what the policy environment will require of organizations 18-36 months from now, positioning the organization to comply at manageable cost, and identifying the policy opportunities that can be converted into strategic advantage.</w:t>
      </w:r>
    </w:p>
    <w:p w:rsidR="00000000" w:rsidDel="00000000" w:rsidP="00000000" w:rsidRDefault="00000000" w:rsidRPr="00000000" w14:paraId="000005F2">
      <w:pPr>
        <w:pStyle w:val="Heading3"/>
        <w:rPr/>
      </w:pPr>
      <w:bookmarkStart w:colFirst="0" w:colLast="0" w:name="_dhxabgkjjlf3" w:id="106"/>
      <w:bookmarkEnd w:id="106"/>
      <w:r w:rsidDel="00000000" w:rsidR="00000000" w:rsidRPr="00000000">
        <w:rPr>
          <w:color w:val="161b22"/>
          <w:rtl w:val="0"/>
        </w:rPr>
        <w:t xml:space="preserve">3.7.1  </w:t>
      </w:r>
      <w:r w:rsidDel="00000000" w:rsidR="00000000" w:rsidRPr="00000000">
        <w:rPr>
          <w:b w:val="1"/>
          <w:bCs w:val="1"/>
          <w:color w:val="161b22"/>
          <w:rtl w:val="0"/>
        </w:rPr>
        <w:t xml:space="preserve">The Policy Monitoring Framework</w:t>
      </w:r>
      <w:r w:rsidDel="00000000" w:rsidR="00000000" w:rsidRPr="00000000">
        <w:rPr>
          <w:rtl w:val="0"/>
        </w:rPr>
      </w:r>
    </w:p>
    <w:p w:rsidR="00000000" w:rsidDel="00000000" w:rsidP="00000000" w:rsidRDefault="00000000" w:rsidRPr="00000000" w14:paraId="000005F3">
      <w:pPr>
        <w:rPr/>
      </w:pPr>
      <w:r w:rsidDel="00000000" w:rsidR="00000000" w:rsidRPr="00000000">
        <w:rPr>
          <w:rtl w:val="0"/>
        </w:rPr>
        <w:t xml:space="preserve">Every healthcare organization needs a policy monitoring infrastructure proportionate to its size and regulatory exposure. The minimum viable policy monitoring framework includes four functions:</w:t>
      </w:r>
    </w:p>
    <w:p w:rsidR="00000000" w:rsidDel="00000000" w:rsidP="00000000" w:rsidRDefault="00000000" w:rsidRPr="00000000" w14:paraId="000005F4">
      <w:pPr>
        <w:keepNext w:val="0"/>
        <w:keepLines w:val="0"/>
        <w:numPr>
          <w:ilvl w:val="0"/>
          <w:numId w:val="16"/>
        </w:numPr>
        <w:ind w:left="720" w:hanging="360"/>
        <w:rPr/>
      </w:pPr>
      <w:r w:rsidDel="00000000" w:rsidR="00000000" w:rsidRPr="00000000">
        <w:rPr>
          <w:rtl w:val="0"/>
        </w:rPr>
        <w:t xml:space="preserve">Federal rulemaking surveillance: Tracking proposed rules from CMS, ONC, and other relevant agencies through the Federal Register notice and comment process. Final rules typically take effect 60 days after publication, but proposed rules give 60-90 days of advance notice that organizations can use for impact assessment and comment letter preparation.</w:t>
      </w:r>
    </w:p>
    <w:p w:rsidR="00000000" w:rsidDel="00000000" w:rsidP="00000000" w:rsidRDefault="00000000" w:rsidRPr="00000000" w14:paraId="000005F5">
      <w:pPr>
        <w:keepNext w:val="0"/>
        <w:keepLines w:val="0"/>
        <w:numPr>
          <w:ilvl w:val="0"/>
          <w:numId w:val="16"/>
        </w:numPr>
        <w:ind w:left="720" w:hanging="360"/>
        <w:rPr/>
      </w:pPr>
      <w:r w:rsidDel="00000000" w:rsidR="00000000" w:rsidRPr="00000000">
        <w:rPr>
          <w:rtl w:val="0"/>
        </w:rPr>
        <w:t xml:space="preserve">State legislative monitoring: Tracking legislation that affects the organization’s operating environment through the state legislative session. Vermont’s pattern of annual healthcare legislation — each session producing significant new requirements or opportunities — means that organizations not engaged in the legislative process are consistently surprised by its outputs.</w:t>
      </w:r>
    </w:p>
    <w:p w:rsidR="00000000" w:rsidDel="00000000" w:rsidP="00000000" w:rsidRDefault="00000000" w:rsidRPr="00000000" w14:paraId="000005F6">
      <w:pPr>
        <w:keepNext w:val="0"/>
        <w:keepLines w:val="0"/>
        <w:numPr>
          <w:ilvl w:val="0"/>
          <w:numId w:val="16"/>
        </w:numPr>
        <w:ind w:left="720" w:hanging="360"/>
        <w:rPr/>
      </w:pPr>
      <w:r w:rsidDel="00000000" w:rsidR="00000000" w:rsidRPr="00000000">
        <w:rPr>
          <w:rtl w:val="0"/>
        </w:rPr>
        <w:t xml:space="preserve">CMMI model pipeline monitoring: Tracking CMMI model announcements, application deadlines, and eligibility criteria. New CMMI models typically have narrow application windows; organizations that are not monitoring for them miss the opportunity to participate on favorable terms.</w:t>
      </w:r>
    </w:p>
    <w:p w:rsidR="00000000" w:rsidDel="00000000" w:rsidP="00000000" w:rsidRDefault="00000000" w:rsidRPr="00000000" w14:paraId="000005F7">
      <w:pPr>
        <w:keepLines w:val="0"/>
        <w:numPr>
          <w:ilvl w:val="0"/>
          <w:numId w:val="16"/>
        </w:numPr>
        <w:ind w:left="720" w:hanging="360"/>
        <w:rPr/>
      </w:pPr>
      <w:r w:rsidDel="00000000" w:rsidR="00000000" w:rsidRPr="00000000">
        <w:rPr>
          <w:rtl w:val="0"/>
        </w:rPr>
        <w:t xml:space="preserve">Regulatory intelligence: Monitoring GMCB decisions, CMS guidance documents, and state agency program updates that affect payment and operating requirements. Vermont’s GMCB publishes hospital budget guidance, RBP methodology updates, and program decisions that directly affect every Vermont hospital’s financial planning.</w:t>
      </w:r>
    </w:p>
    <w:p w:rsidR="00000000" w:rsidDel="00000000" w:rsidP="00000000" w:rsidRDefault="00000000" w:rsidRPr="00000000" w14:paraId="000005F8">
      <w:pPr>
        <w:pStyle w:val="Heading3"/>
        <w:rPr/>
      </w:pPr>
      <w:bookmarkStart w:colFirst="0" w:colLast="0" w:name="_ht3r6aq2z77a" w:id="107"/>
      <w:bookmarkEnd w:id="107"/>
      <w:r w:rsidDel="00000000" w:rsidR="00000000" w:rsidRPr="00000000">
        <w:rPr>
          <w:color w:val="161b22"/>
          <w:rtl w:val="0"/>
        </w:rPr>
        <w:t xml:space="preserve">3.7.2  </w:t>
      </w:r>
      <w:r w:rsidDel="00000000" w:rsidR="00000000" w:rsidRPr="00000000">
        <w:rPr>
          <w:b w:val="1"/>
          <w:bCs w:val="1"/>
          <w:color w:val="161b22"/>
          <w:rtl w:val="0"/>
        </w:rPr>
        <w:t xml:space="preserve">The Policy Impact Assessment Framework</w:t>
      </w:r>
      <w:r w:rsidDel="00000000" w:rsidR="00000000" w:rsidRPr="00000000">
        <w:rPr>
          <w:rtl w:val="0"/>
        </w:rPr>
      </w:r>
    </w:p>
    <w:p w:rsidR="00000000" w:rsidDel="00000000" w:rsidP="00000000" w:rsidRDefault="00000000" w:rsidRPr="00000000" w14:paraId="000005F9">
      <w:pPr>
        <w:rPr/>
      </w:pPr>
      <w:r w:rsidDel="00000000" w:rsidR="00000000" w:rsidRPr="00000000">
        <w:rPr>
          <w:rtl w:val="0"/>
        </w:rPr>
        <w:t xml:space="preserve">When a new policy is identified — a proposed rule, a new CMMI model, a state legislative development — the organization needs a structured impact assessment process. The Policy Strategy service line uses a four-phase engagement structure, but the core analytical logic can be applied internally:</w:t>
      </w:r>
    </w:p>
    <w:p w:rsidR="00000000" w:rsidDel="00000000" w:rsidP="00000000" w:rsidRDefault="00000000" w:rsidRPr="00000000" w14:paraId="000005FA">
      <w:pPr>
        <w:keepNext w:val="0"/>
        <w:keepLines w:val="0"/>
        <w:numPr>
          <w:ilvl w:val="0"/>
          <w:numId w:val="18"/>
        </w:numPr>
        <w:ind w:left="720" w:hanging="360"/>
        <w:rPr/>
      </w:pPr>
      <w:r w:rsidDel="00000000" w:rsidR="00000000" w:rsidRPr="00000000">
        <w:rPr>
          <w:rtl w:val="0"/>
        </w:rPr>
        <w:t xml:space="preserve">Exposure mapping: What specifically does this policy change require of our organization? What are the financial, operational, and compliance implications? What is the timeline?</w:t>
      </w:r>
    </w:p>
    <w:p w:rsidR="00000000" w:rsidDel="00000000" w:rsidP="00000000" w:rsidRDefault="00000000" w:rsidRPr="00000000" w14:paraId="000005FB">
      <w:pPr>
        <w:keepNext w:val="0"/>
        <w:keepLines w:val="0"/>
        <w:numPr>
          <w:ilvl w:val="0"/>
          <w:numId w:val="18"/>
        </w:numPr>
        <w:ind w:left="720" w:hanging="360"/>
        <w:rPr/>
      </w:pPr>
      <w:r w:rsidDel="00000000" w:rsidR="00000000" w:rsidRPr="00000000">
        <w:rPr>
          <w:rtl w:val="0"/>
        </w:rPr>
        <w:t xml:space="preserve">Scenario analysis: Under what range of outcomes (final rule differs from proposed rule, implementation delayed, model parameters change) does our strategic position change?</w:t>
      </w:r>
    </w:p>
    <w:p w:rsidR="00000000" w:rsidDel="00000000" w:rsidP="00000000" w:rsidRDefault="00000000" w:rsidRPr="00000000" w14:paraId="000005FC">
      <w:pPr>
        <w:keepLines w:val="0"/>
        <w:numPr>
          <w:ilvl w:val="0"/>
          <w:numId w:val="18"/>
        </w:numPr>
        <w:ind w:left="720" w:hanging="360"/>
        <w:rPr/>
      </w:pPr>
      <w:r w:rsidDel="00000000" w:rsidR="00000000" w:rsidRPr="00000000">
        <w:rPr>
          <w:rtl w:val="0"/>
        </w:rPr>
        <w:t xml:space="preserve">Response strategy: What is the optimal response — compliance roadmap, comment letter participation, CMMI model application, advocacy engagement?</w:t>
      </w:r>
    </w:p>
    <w:p w:rsidR="00000000" w:rsidDel="00000000" w:rsidP="00000000" w:rsidRDefault="00000000" w:rsidRPr="00000000" w14:paraId="000005FD">
      <w:pPr>
        <w:rPr/>
      </w:pPr>
      <w:r w:rsidDel="00000000" w:rsidR="00000000" w:rsidRPr="00000000">
        <w:rPr>
          <w:rtl w:val="0"/>
        </w:rPr>
        <w:t xml:space="preserve">Stakeholder communication: Who needs to know about this policy change, and what decisions does it require from the board, executive team, clinical leadership, and financial team?</w:t>
      </w:r>
    </w:p>
    <w:p w:rsidR="00000000" w:rsidDel="00000000" w:rsidP="00000000" w:rsidRDefault="00000000" w:rsidRPr="00000000" w14:paraId="000005FE">
      <w:pPr>
        <w:pStyle w:val="Heading2"/>
        <w:keepNext w:val="0"/>
        <w:pBdr>
          <w:top w:color="c9d2df" w:space="10" w:sz="6" w:val="single"/>
        </w:pBdr>
        <w:rPr/>
      </w:pPr>
      <w:bookmarkStart w:colFirst="0" w:colLast="0" w:name="_knjiy68lb0ov" w:id="108"/>
      <w:bookmarkEnd w:id="108"/>
      <w:r w:rsidDel="00000000" w:rsidR="00000000" w:rsidRPr="00000000">
        <w:rPr>
          <w:color w:val="161b22"/>
          <w:rtl w:val="0"/>
        </w:rPr>
        <w:t xml:space="preserve">3.8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5FF">
      <w:pPr>
        <w:keepNext w:val="0"/>
        <w:rPr/>
      </w:pPr>
      <w:r w:rsidDel="00000000" w:rsidR="00000000" w:rsidRPr="00000000">
        <w:rPr>
          <w:rtl w:val="0"/>
        </w:rPr>
        <w:t xml:space="preserve">Chapter 3 moves from policy architecture to federal-state practice. These tools quantify the waiver and Medicaid-policy decisions the chapter analyzes.</w:t>
      </w:r>
    </w:p>
    <w:tbl>
      <w:tblPr>
        <w:tblStyle w:val="Table6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600">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601">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602">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603">
            <w:pPr>
              <w:jc w:val="left"/>
              <w:rPr/>
            </w:pPr>
            <w:r w:rsidDel="00000000" w:rsidR="00000000" w:rsidRPr="00000000">
              <w:rPr>
                <w:sz w:val="18"/>
                <w:szCs w:val="18"/>
                <w:rtl w:val="0"/>
              </w:rPr>
              <w:t xml:space="preserve">Estimate Medicaid coverage loss under H.R. 1’s work-requirement and eligibility provisions</w:t>
            </w:r>
            <w:r w:rsidDel="00000000" w:rsidR="00000000" w:rsidRPr="00000000">
              <w:rPr>
                <w:rtl w:val="0"/>
              </w:rPr>
            </w:r>
          </w:p>
        </w:tc>
        <w:tc>
          <w:tcPr/>
          <w:p w:rsidR="00000000" w:rsidDel="00000000" w:rsidP="00000000" w:rsidRDefault="00000000" w:rsidRPr="00000000" w14:paraId="00000604">
            <w:pPr>
              <w:jc w:val="left"/>
              <w:rPr/>
            </w:pPr>
            <w:r w:rsidDel="00000000" w:rsidR="00000000" w:rsidRPr="00000000">
              <w:rPr>
                <w:b w:val="1"/>
                <w:bCs w:val="1"/>
                <w:sz w:val="18"/>
                <w:szCs w:val="18"/>
                <w:rtl w:val="0"/>
              </w:rPr>
              <w:t xml:space="preserve">Work Requirements Calculator</w:t>
            </w:r>
            <w:r w:rsidDel="00000000" w:rsidR="00000000" w:rsidRPr="00000000">
              <w:rPr>
                <w:sz w:val="18"/>
                <w:szCs w:val="18"/>
                <w:rtl w:val="0"/>
              </w:rPr>
              <w:t xml:space="preserve"> — /research-lab/policy-quality?tab=medicaid-wr</w:t>
            </w:r>
            <w:r w:rsidDel="00000000" w:rsidR="00000000" w:rsidRPr="00000000">
              <w:rPr>
                <w:rtl w:val="0"/>
              </w:rPr>
            </w:r>
          </w:p>
        </w:tc>
        <w:tc>
          <w:tcPr/>
          <w:p w:rsidR="00000000" w:rsidDel="00000000" w:rsidP="00000000" w:rsidRDefault="00000000" w:rsidRPr="00000000" w14:paraId="00000605">
            <w:pPr>
              <w:jc w:val="left"/>
              <w:rPr/>
            </w:pPr>
            <w:r w:rsidDel="00000000" w:rsidR="00000000" w:rsidRPr="00000000">
              <w:rPr>
                <w:sz w:val="18"/>
                <w:szCs w:val="18"/>
                <w:rtl w:val="0"/>
              </w:rPr>
              <w:t xml:space="preserve">The gap between nominal exemptions and real-world coverage loss from administrative churn.</w:t>
            </w:r>
            <w:r w:rsidDel="00000000" w:rsidR="00000000" w:rsidRPr="00000000">
              <w:rPr>
                <w:rtl w:val="0"/>
              </w:rPr>
            </w:r>
          </w:p>
        </w:tc>
      </w:tr>
      <w:tr>
        <w:trPr>
          <w:cantSplit w:val="0"/>
          <w:tblHeader w:val="0"/>
        </w:trPr>
        <w:tc>
          <w:tcPr/>
          <w:p w:rsidR="00000000" w:rsidDel="00000000" w:rsidP="00000000" w:rsidRDefault="00000000" w:rsidRPr="00000000" w14:paraId="00000606">
            <w:pPr>
              <w:jc w:val="left"/>
              <w:rPr/>
            </w:pPr>
            <w:r w:rsidDel="00000000" w:rsidR="00000000" w:rsidRPr="00000000">
              <w:rPr>
                <w:sz w:val="18"/>
                <w:szCs w:val="18"/>
                <w:rtl w:val="0"/>
              </w:rPr>
              <w:t xml:space="preserve">Model the H.R. 1 funding cliff for a state’s Medicaid program</w:t>
            </w:r>
            <w:r w:rsidDel="00000000" w:rsidR="00000000" w:rsidRPr="00000000">
              <w:rPr>
                <w:rtl w:val="0"/>
              </w:rPr>
            </w:r>
          </w:p>
        </w:tc>
        <w:tc>
          <w:tcPr/>
          <w:p w:rsidR="00000000" w:rsidDel="00000000" w:rsidP="00000000" w:rsidRDefault="00000000" w:rsidRPr="00000000" w14:paraId="00000607">
            <w:pPr>
              <w:jc w:val="left"/>
              <w:rPr/>
            </w:pPr>
            <w:r w:rsidDel="00000000" w:rsidR="00000000" w:rsidRPr="00000000">
              <w:rPr>
                <w:b w:val="1"/>
                <w:bCs w:val="1"/>
                <w:sz w:val="18"/>
                <w:szCs w:val="18"/>
                <w:rtl w:val="0"/>
              </w:rPr>
              <w:t xml:space="preserve">H.R. 1 Cliff Scenario</w:t>
            </w:r>
            <w:r w:rsidDel="00000000" w:rsidR="00000000" w:rsidRPr="00000000">
              <w:rPr>
                <w:sz w:val="18"/>
                <w:szCs w:val="18"/>
                <w:rtl w:val="0"/>
              </w:rPr>
              <w:t xml:space="preserve"> — /research-lab/policy-quality?tab=hr1-cliff</w:t>
            </w:r>
            <w:r w:rsidDel="00000000" w:rsidR="00000000" w:rsidRPr="00000000">
              <w:rPr>
                <w:rtl w:val="0"/>
              </w:rPr>
            </w:r>
          </w:p>
        </w:tc>
        <w:tc>
          <w:tcPr/>
          <w:p w:rsidR="00000000" w:rsidDel="00000000" w:rsidP="00000000" w:rsidRDefault="00000000" w:rsidRPr="00000000" w14:paraId="00000608">
            <w:pPr>
              <w:jc w:val="left"/>
              <w:rPr/>
            </w:pPr>
            <w:r w:rsidDel="00000000" w:rsidR="00000000" w:rsidRPr="00000000">
              <w:rPr>
                <w:sz w:val="18"/>
                <w:szCs w:val="18"/>
                <w:rtl w:val="0"/>
              </w:rPr>
              <w:t xml:space="preserve">How federal policy shifts the financial assumptions every downstream pillar depends on.</w:t>
            </w:r>
            <w:r w:rsidDel="00000000" w:rsidR="00000000" w:rsidRPr="00000000">
              <w:rPr>
                <w:rtl w:val="0"/>
              </w:rPr>
            </w:r>
          </w:p>
        </w:tc>
      </w:tr>
      <w:tr>
        <w:trPr>
          <w:cantSplit w:val="1"/>
          <w:tblHeader w:val="0"/>
        </w:trPr>
        <w:tc>
          <w:tcPr/>
          <w:p w:rsidR="00000000" w:rsidDel="00000000" w:rsidP="00000000" w:rsidRDefault="00000000" w:rsidRPr="00000000" w14:paraId="00000609">
            <w:pPr>
              <w:jc w:val="left"/>
              <w:rPr/>
            </w:pPr>
            <w:r w:rsidDel="00000000" w:rsidR="00000000" w:rsidRPr="00000000">
              <w:rPr>
                <w:sz w:val="18"/>
                <w:szCs w:val="18"/>
                <w:rtl w:val="0"/>
              </w:rPr>
              <w:t xml:space="preserve">Test eligibility outcomes for a specific household</w:t>
            </w:r>
            <w:r w:rsidDel="00000000" w:rsidR="00000000" w:rsidRPr="00000000">
              <w:rPr>
                <w:rtl w:val="0"/>
              </w:rPr>
            </w:r>
          </w:p>
        </w:tc>
        <w:tc>
          <w:tcPr/>
          <w:p w:rsidR="00000000" w:rsidDel="00000000" w:rsidP="00000000" w:rsidRDefault="00000000" w:rsidRPr="00000000" w14:paraId="0000060A">
            <w:pPr>
              <w:jc w:val="left"/>
              <w:rPr/>
            </w:pPr>
            <w:r w:rsidDel="00000000" w:rsidR="00000000" w:rsidRPr="00000000">
              <w:rPr>
                <w:b w:val="1"/>
                <w:bCs w:val="1"/>
                <w:sz w:val="18"/>
                <w:szCs w:val="18"/>
                <w:rtl w:val="0"/>
              </w:rPr>
              <w:t xml:space="preserve">Medicaid Eligibility Simulator</w:t>
            </w:r>
            <w:r w:rsidDel="00000000" w:rsidR="00000000" w:rsidRPr="00000000">
              <w:rPr>
                <w:sz w:val="18"/>
                <w:szCs w:val="18"/>
                <w:rtl w:val="0"/>
              </w:rPr>
              <w:t xml:space="preserve"> — /medicaid-eligibility-simulator</w:t>
            </w:r>
            <w:r w:rsidDel="00000000" w:rsidR="00000000" w:rsidRPr="00000000">
              <w:rPr>
                <w:rtl w:val="0"/>
              </w:rPr>
            </w:r>
          </w:p>
        </w:tc>
        <w:tc>
          <w:tcPr/>
          <w:p w:rsidR="00000000" w:rsidDel="00000000" w:rsidP="00000000" w:rsidRDefault="00000000" w:rsidRPr="00000000" w14:paraId="0000060B">
            <w:pPr>
              <w:jc w:val="left"/>
              <w:rPr/>
            </w:pPr>
            <w:r w:rsidDel="00000000" w:rsidR="00000000" w:rsidRPr="00000000">
              <w:rPr>
                <w:sz w:val="18"/>
                <w:szCs w:val="18"/>
                <w:rtl w:val="0"/>
              </w:rPr>
              <w:t xml:space="preserve">Where coverage transitions create gaps the clinical and equity imperatives must absorb.</w:t>
            </w:r>
            <w:r w:rsidDel="00000000" w:rsidR="00000000" w:rsidRPr="00000000">
              <w:rPr>
                <w:rtl w:val="0"/>
              </w:rPr>
            </w:r>
          </w:p>
        </w:tc>
      </w:tr>
    </w:tbl>
    <w:p w:rsidR="00000000" w:rsidDel="00000000" w:rsidP="00000000" w:rsidRDefault="00000000" w:rsidRPr="00000000" w14:paraId="0000060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3.5 — Hands-on platform tools for the Policy Pillar in practice.</w:t>
      </w:r>
    </w:p>
    <w:p w:rsidR="00000000" w:rsidDel="00000000" w:rsidP="00000000" w:rsidRDefault="00000000" w:rsidRPr="00000000" w14:paraId="0000060D">
      <w:pPr>
        <w:pStyle w:val="Heading2"/>
        <w:pBdr>
          <w:top w:color="c9d2df" w:space="10" w:sz="6" w:val="single"/>
        </w:pBdr>
        <w:rPr/>
      </w:pPr>
      <w:bookmarkStart w:colFirst="0" w:colLast="0" w:name="_nw8hyaq4oh9" w:id="109"/>
      <w:bookmarkEnd w:id="109"/>
      <w:r w:rsidDel="00000000" w:rsidR="00000000" w:rsidRPr="00000000">
        <w:rPr>
          <w:color w:val="161b22"/>
          <w:rtl w:val="0"/>
        </w:rPr>
        <w:t xml:space="preserve">3.9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60E">
      <w:pPr>
        <w:rPr/>
      </w:pPr>
      <w:r w:rsidDel="00000000" w:rsidR="00000000" w:rsidRPr="00000000">
        <w:rPr>
          <w:rtl w:val="0"/>
        </w:rPr>
        <w:t xml:space="preserve">If you are a Vermont hospital executive: Vermont’s Act 68 mandate means your organization will be operating under prospective hospital global budgets beginning in hospital FY2028. The single most consequential preparation step is HCC documentation accuracy. Under Act 68’s risk adjustment methodology, your global budget benchmark will be set based on your attributed population’s risk scores. A population with incomplete HCC documentation will receive a benchmark that underestimates its true risk — and your organization will be held financially accountable for costs the benchmark does not reflect. Start your HCC gap closure program now, not in 2027.</w:t>
      </w:r>
    </w:p>
    <w:p w:rsidR="00000000" w:rsidDel="00000000" w:rsidP="00000000" w:rsidRDefault="00000000" w:rsidRPr="00000000" w14:paraId="000006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Act 68 global budget implementation plan must address the gap between Act 68’s FY2028 performance start and the AHS-GMCB analytics vendor deployment timeline. AHEAD’s predecessor — the Vermont All-Payer ACO Model, and its ACO, OneCare Vermont — failed partly because organizations assumed financial risk without the analytics to manage it. Vermont cannot repeat that failure at the system level. The analytics vendor selection should be treated as a critical-path decision with a hard deadline, not a standard procurement timeline.</w:t>
      </w:r>
    </w:p>
    <w:p w:rsidR="00000000" w:rsidDel="00000000" w:rsidP="00000000" w:rsidRDefault="00000000" w:rsidRPr="00000000" w14:paraId="000006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Act 68 creates state financial accountability for hospital global budgets beginning FY2028. The legislature’s oversight role includes ensuring AHS has the resources to stand up the state’s global-budget support infrastructure — especially the analytics tools and the HSA Coordinator positions — before performance accountability begins. Appropriating for these positions is not optional; it is the enabling condition for the federal investment Vermont has committed to.</w:t>
      </w:r>
    </w:p>
    <w:p w:rsidR="00000000" w:rsidDel="00000000" w:rsidP="00000000" w:rsidRDefault="00000000" w:rsidRPr="00000000" w14:paraId="0000061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experience will be a detailed real-world test of whether a mandatory state payment architecture (Act 68) can improve outcomes on state authority alone — Vermont having signed, and then withdrawn from, the AHEAD CMMI model when the federal economics collapsed. The prior evidence is mixed — most CMMI models have underperformed projections. What is different about Vermont is the mandatory participation, the global budget layer under state authority, and the RBP price constraint that prevents high-cost providers from offsetting global-budget risk through commercial rate increases. Watch Vermont’s first Act 68 global budget performance year results carefully. They will be more informative than any model projection.</w:t>
      </w:r>
    </w:p>
    <w:p w:rsidR="00000000" w:rsidDel="00000000" w:rsidP="00000000" w:rsidRDefault="00000000" w:rsidRPr="00000000" w14:paraId="00000612">
      <w:pPr>
        <w:pStyle w:val="Heading2"/>
        <w:pBdr>
          <w:top w:color="c9d2df" w:space="10" w:sz="6" w:val="single"/>
        </w:pBdr>
        <w:rPr/>
      </w:pPr>
      <w:bookmarkStart w:colFirst="0" w:colLast="0" w:name="_ofp9xo3wpofx" w:id="110"/>
      <w:bookmarkEnd w:id="110"/>
      <w:r w:rsidDel="00000000" w:rsidR="00000000" w:rsidRPr="00000000">
        <w:rPr>
          <w:color w:val="161b22"/>
          <w:rtl w:val="0"/>
        </w:rPr>
        <w:t xml:space="preserve">3.10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613">
      <w:pPr>
        <w:spacing w:after="120" w:before="160" w:lineRule="auto"/>
        <w:rPr/>
      </w:pPr>
      <w:r w:rsidDel="00000000" w:rsidR="00000000" w:rsidRPr="00000000">
        <w:rPr>
          <w:rFonts w:ascii="Calibri" w:cs="Calibri" w:eastAsia="Calibri" w:hAnsi="Calibri"/>
          <w:b w:val="1"/>
          <w:bCs w:val="1"/>
          <w:color w:val="2e74b5"/>
          <w:sz w:val="20"/>
          <w:szCs w:val="20"/>
          <w:rtl w:val="0"/>
        </w:rPr>
        <w:t xml:space="preserve">Section 1115 waiver</w:t>
      </w:r>
      <w:r w:rsidDel="00000000" w:rsidR="00000000" w:rsidRPr="00000000">
        <w:rPr>
          <w:rFonts w:ascii="Calibri" w:cs="Calibri" w:eastAsia="Calibri" w:hAnsi="Calibri"/>
          <w:color w:val="000000"/>
          <w:sz w:val="18"/>
          <w:szCs w:val="18"/>
          <w:rtl w:val="0"/>
        </w:rPr>
        <w:t xml:space="preserve"> Authority under the Social Security Act allowing CMS to waive standard Medicaid requirements and approve experimental programs that promote program objectives. Vermont’s Global Commitment to Health demonstration is its primary 1115 vehicle.</w:t>
      </w:r>
      <w:r w:rsidDel="00000000" w:rsidR="00000000" w:rsidRPr="00000000">
        <w:rPr>
          <w:rtl w:val="0"/>
        </w:rPr>
      </w:r>
    </w:p>
    <w:p w:rsidR="00000000" w:rsidDel="00000000" w:rsidP="00000000" w:rsidRDefault="00000000" w:rsidRPr="00000000" w14:paraId="0000061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Budget neutrality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federal requirement that 1115 waiver spending not exceed what Medicaid spending would have been without the waiver, calculated against a negotiated without-waiver baseline.</w:t>
      </w:r>
      <w:r w:rsidDel="00000000" w:rsidR="00000000" w:rsidRPr="00000000">
        <w:rPr>
          <w:rtl w:val="0"/>
        </w:rPr>
      </w:r>
    </w:p>
    <w:p w:rsidR="00000000" w:rsidDel="00000000" w:rsidP="00000000" w:rsidRDefault="00000000" w:rsidRPr="00000000" w14:paraId="000006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CMMI (Center for Medicare and Medicaid Innovation)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Federal entity created by the ACA to test new payment and delivery models. Has launched 70+ models since 2010; AHEAD is the most relevant current model for state-level transformation.</w:t>
      </w:r>
      <w:r w:rsidDel="00000000" w:rsidR="00000000" w:rsidRPr="00000000">
        <w:rPr>
          <w:rtl w:val="0"/>
        </w:rPr>
      </w:r>
    </w:p>
    <w:p w:rsidR="00000000" w:rsidDel="00000000" w:rsidP="00000000" w:rsidRDefault="00000000" w:rsidRPr="00000000" w14:paraId="000006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Two-sided risk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payment arrangement in which the organization shares in both savings (upside) and losses (downside) relative to a financial target. Mandatory downside risk changes organizational behavior more effectively than one-sided shared savings.</w:t>
      </w:r>
      <w:r w:rsidDel="00000000" w:rsidR="00000000" w:rsidRPr="00000000">
        <w:rPr>
          <w:rtl w:val="0"/>
        </w:rPr>
      </w:r>
    </w:p>
    <w:p w:rsidR="00000000" w:rsidDel="00000000" w:rsidP="00000000" w:rsidRDefault="00000000" w:rsidRPr="00000000" w14:paraId="000006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Prior authorization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Health plan requirement for pre-approval before delivering specified services. Oliver Wyman documented PA complexity as a major administrative burden for Vermont providers; Act 167 directed state work on PA simplification.</w:t>
      </w:r>
      <w:r w:rsidDel="00000000" w:rsidR="00000000" w:rsidRPr="00000000">
        <w:rPr>
          <w:rtl w:val="0"/>
        </w:rPr>
      </w:r>
    </w:p>
    <w:p w:rsidR="00000000" w:rsidDel="00000000" w:rsidP="00000000" w:rsidRDefault="00000000" w:rsidRPr="00000000" w14:paraId="000006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Making Care Primary (MCP)</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CMMI’s 8-state multi-payer primary care transformation model, launched in 2024 and ended early by CMS on December 31, 2025.</w:t>
      </w:r>
      <w:r w:rsidDel="00000000" w:rsidR="00000000" w:rsidRPr="00000000">
        <w:rPr>
          <w:rtl w:val="0"/>
        </w:rPr>
      </w:r>
    </w:p>
    <w:p w:rsidR="00000000" w:rsidDel="00000000" w:rsidP="00000000" w:rsidRDefault="00000000" w:rsidRPr="00000000" w14:paraId="000006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Federal Register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official journal of the U.S. federal government, where CMS and other agencies publish proposed rules (open for public comment) and final rules (legally binding). Essential monitoring source for healthcare policy practitioners.</w:t>
      </w:r>
      <w:r w:rsidDel="00000000" w:rsidR="00000000" w:rsidRPr="00000000">
        <w:rPr>
          <w:rtl w:val="0"/>
        </w:rPr>
      </w:r>
    </w:p>
    <w:p w:rsidR="00000000" w:rsidDel="00000000" w:rsidP="00000000" w:rsidRDefault="00000000" w:rsidRPr="00000000" w14:paraId="0000061A">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CMS CMMI model documentation; CMS 1115 waiver framework; KFF Medicaid policy analyses; H.R. 1 One Big Beautiful Bill Act (July 2025); Vermont Global Commitment to Health demonstration (CMS approval January 2025); Act 167 of 2022; Act 68 of 2025; AHEAD State Agreement (January 2025); American Medical Association prior authorization burden survey; Georgetown Center for Children and Families.</w:t>
      </w:r>
      <w:r w:rsidDel="00000000" w:rsidR="00000000" w:rsidRPr="00000000">
        <w:rPr>
          <w:rtl w:val="0"/>
        </w:rPr>
      </w:r>
    </w:p>
    <w:p w:rsidR="00000000" w:rsidDel="00000000" w:rsidP="00000000" w:rsidRDefault="00000000" w:rsidRPr="00000000" w14:paraId="0000061B">
      <w:pPr>
        <w:rPr/>
      </w:pPr>
      <w:r w:rsidDel="00000000" w:rsidR="00000000" w:rsidRPr="00000000">
        <w:br w:type="page"/>
      </w:r>
      <w:r w:rsidDel="00000000" w:rsidR="00000000" w:rsidRPr="00000000">
        <w:rPr>
          <w:rtl w:val="0"/>
        </w:rPr>
      </w:r>
    </w:p>
    <w:p w:rsidR="00000000" w:rsidDel="00000000" w:rsidP="00000000" w:rsidRDefault="00000000" w:rsidRPr="00000000" w14:paraId="0000061C">
      <w:pPr>
        <w:pStyle w:val="Heading1"/>
        <w:rPr/>
      </w:pPr>
      <w:bookmarkStart w:colFirst="0" w:colLast="0" w:name="_b9n5ids7lczg" w:id="111"/>
      <w:bookmarkEnd w:id="111"/>
      <w:r w:rsidDel="00000000" w:rsidR="00000000" w:rsidRPr="00000000">
        <w:rPr>
          <w:b w:val="1"/>
          <w:bCs w:val="1"/>
          <w:color w:val="161b22"/>
          <w:rtl w:val="0"/>
        </w:rPr>
        <w:t xml:space="preserve">Chapter 4: The Technology Pillar — Data Infrastructure for a Transformed Health System</w:t>
      </w:r>
      <w:r w:rsidDel="00000000" w:rsidR="00000000" w:rsidRPr="00000000">
        <w:rPr>
          <w:rtl w:val="0"/>
        </w:rPr>
      </w:r>
    </w:p>
    <w:p w:rsidR="00000000" w:rsidDel="00000000" w:rsidP="00000000" w:rsidRDefault="00000000" w:rsidRPr="00000000" w14:paraId="0000061D">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data infrastructure investment — VHCURES, VITL, and the AHS-GMCB analytics platform — is building the operating system that mandatory payment reform requires to function.</w:t>
      </w:r>
      <w:r w:rsidDel="00000000" w:rsidR="00000000" w:rsidRPr="00000000">
        <w:rPr>
          <w:rtl w:val="0"/>
        </w:rPr>
      </w:r>
    </w:p>
    <w:p w:rsidR="00000000" w:rsidDel="00000000" w:rsidP="00000000" w:rsidRDefault="00000000" w:rsidRPr="00000000" w14:paraId="0000061E">
      <w:pPr>
        <w:rPr/>
      </w:pPr>
      <w:r w:rsidDel="00000000" w:rsidR="00000000" w:rsidRPr="00000000">
        <w:rPr>
          <w:rtl w:val="0"/>
        </w:rPr>
        <w:t xml:space="preserve">Three data assets recur in every state’s transformation infrastructure, whatever they happen to be called locally: a claims database that lets regulators and payers see total cost of care across the system, a health information exchange that lets clinicians see a patient’s record across organizations, and an analytics capability that turns both into something a hospital or payer can act on. Without these three, global budgets cannot be monitored, care coordination cannot be measured, and equity gaps cannot be tracked — which is why Technology precedes Economics, Clinical, and Operations in the five-pillar sequence. Vermont’s VHCURES, VITL, and AHS-GMCB analytics platform are this chapter’s worked example of what building (and struggling to fully integrate) these three assets looks like in practice.</w:t>
      </w:r>
    </w:p>
    <w:p w:rsidR="00000000" w:rsidDel="00000000" w:rsidP="00000000" w:rsidRDefault="00000000" w:rsidRPr="00000000" w14:paraId="0000061F">
      <w:pPr>
        <w:spacing w:after="0" w:before="0" w:line="160" w:lineRule="auto"/>
        <w:rPr/>
      </w:pPr>
      <w:r w:rsidDel="00000000" w:rsidR="00000000" w:rsidRPr="00000000">
        <w:rPr>
          <w:rtl w:val="0"/>
        </w:rPr>
      </w:r>
    </w:p>
    <w:p w:rsidR="00000000" w:rsidDel="00000000" w:rsidP="00000000" w:rsidRDefault="00000000" w:rsidRPr="00000000" w14:paraId="0000062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You cannot manage what you cannot measure.</w:t>
      </w:r>
      <w:r w:rsidDel="00000000" w:rsidR="00000000" w:rsidRPr="00000000">
        <w:rPr>
          <w:rtl w:val="0"/>
        </w:rPr>
      </w:r>
    </w:p>
    <w:p w:rsidR="00000000" w:rsidDel="00000000" w:rsidP="00000000" w:rsidRDefault="00000000" w:rsidRPr="00000000" w14:paraId="00000621">
      <w:pPr>
        <w:spacing w:after="0" w:before="0" w:line="160" w:lineRule="auto"/>
        <w:rPr/>
      </w:pPr>
      <w:r w:rsidDel="00000000" w:rsidR="00000000" w:rsidRPr="00000000">
        <w:rPr>
          <w:rtl w:val="0"/>
        </w:rPr>
      </w:r>
    </w:p>
    <w:p w:rsidR="00000000" w:rsidDel="00000000" w:rsidP="00000000" w:rsidRDefault="00000000" w:rsidRPr="00000000" w14:paraId="00000622">
      <w:pPr>
        <w:pStyle w:val="Heading2"/>
        <w:keepNext w:val="0"/>
        <w:pBdr>
          <w:top w:color="c9d2df" w:space="10" w:sz="6" w:val="single"/>
        </w:pBdr>
        <w:rPr/>
      </w:pPr>
      <w:bookmarkStart w:colFirst="0" w:colLast="0" w:name="_druyi72ls4ev" w:id="112"/>
      <w:bookmarkEnd w:id="112"/>
      <w:r w:rsidDel="00000000" w:rsidR="00000000" w:rsidRPr="00000000">
        <w:rPr>
          <w:color w:val="161b22"/>
          <w:rtl w:val="0"/>
        </w:rPr>
        <w:t xml:space="preserve">4.1  </w:t>
      </w:r>
      <w:r w:rsidDel="00000000" w:rsidR="00000000" w:rsidRPr="00000000">
        <w:rPr>
          <w:b w:val="1"/>
          <w:bCs w:val="1"/>
          <w:color w:val="161b22"/>
          <w:rtl w:val="0"/>
        </w:rPr>
        <w:t xml:space="preserve">The Technology Pillar: Why Data Infrastructure Is the Foundation of Everything Else</w:t>
      </w:r>
      <w:r w:rsidDel="00000000" w:rsidR="00000000" w:rsidRPr="00000000">
        <w:rPr>
          <w:rtl w:val="0"/>
        </w:rPr>
      </w:r>
    </w:p>
    <w:p w:rsidR="00000000" w:rsidDel="00000000" w:rsidP="00000000" w:rsidRDefault="00000000" w:rsidRPr="00000000" w14:paraId="00000623">
      <w:pPr>
        <w:pStyle w:val="Heading3"/>
        <w:keepNext w:val="0"/>
        <w:rPr/>
      </w:pPr>
      <w:bookmarkStart w:colFirst="0" w:colLast="0" w:name="_fuajc1lddgnx" w:id="113"/>
      <w:bookmarkEnd w:id="113"/>
      <w:r w:rsidDel="00000000" w:rsidR="00000000" w:rsidRPr="00000000">
        <w:rPr>
          <w:color w:val="161b22"/>
          <w:rtl w:val="0"/>
        </w:rPr>
        <w:t xml:space="preserve">4.1.1  </w:t>
      </w:r>
      <w:r w:rsidDel="00000000" w:rsidR="00000000" w:rsidRPr="00000000">
        <w:rPr>
          <w:b w:val="1"/>
          <w:bCs w:val="1"/>
          <w:color w:val="161b22"/>
          <w:rtl w:val="0"/>
        </w:rPr>
        <w:t xml:space="preserve">Vermont’s Health Data Infrastructure — Three Layers</w:t>
      </w:r>
      <w:r w:rsidDel="00000000" w:rsidR="00000000" w:rsidRPr="00000000">
        <w:rPr>
          <w:rtl w:val="0"/>
        </w:rPr>
      </w:r>
    </w:p>
    <w:tbl>
      <w:tblPr>
        <w:tblStyle w:val="Table62"/>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25"/>
        <w:gridCol w:w="5835"/>
        <w:tblGridChange w:id="0">
          <w:tblGrid>
            <w:gridCol w:w="3225"/>
            <w:gridCol w:w="5835"/>
          </w:tblGrid>
        </w:tblGridChange>
      </w:tblGrid>
      <w:tr>
        <w:trPr>
          <w:cantSplit w:val="1"/>
          <w:tblHeader w:val="1"/>
        </w:trPr>
        <w:tc>
          <w:tcPr>
            <w:shd w:fill="1b3a6b" w:val="clear"/>
          </w:tcPr>
          <w:p w:rsidR="00000000" w:rsidDel="00000000" w:rsidP="00000000" w:rsidRDefault="00000000" w:rsidRPr="00000000" w14:paraId="00000624">
            <w:pPr>
              <w:jc w:val="left"/>
              <w:rPr/>
            </w:pPr>
            <w:r w:rsidDel="00000000" w:rsidR="00000000" w:rsidRPr="00000000">
              <w:rPr>
                <w:b w:val="1"/>
                <w:bCs w:val="1"/>
                <w:color w:val="ffffff"/>
                <w:sz w:val="18"/>
                <w:szCs w:val="18"/>
                <w:rtl w:val="0"/>
              </w:rPr>
              <w:t xml:space="preserve">Layer</w:t>
            </w:r>
            <w:r w:rsidDel="00000000" w:rsidR="00000000" w:rsidRPr="00000000">
              <w:rPr>
                <w:rtl w:val="0"/>
              </w:rPr>
            </w:r>
          </w:p>
        </w:tc>
        <w:tc>
          <w:tcPr>
            <w:shd w:fill="1b3a6b" w:val="clear"/>
          </w:tcPr>
          <w:p w:rsidR="00000000" w:rsidDel="00000000" w:rsidP="00000000" w:rsidRDefault="00000000" w:rsidRPr="00000000" w14:paraId="00000625">
            <w:pPr>
              <w:jc w:val="left"/>
              <w:rPr/>
            </w:pPr>
            <w:r w:rsidDel="00000000" w:rsidR="00000000" w:rsidRPr="00000000">
              <w:rPr>
                <w:b w:val="1"/>
                <w:bCs w:val="1"/>
                <w:color w:val="ffffff"/>
                <w:sz w:val="18"/>
                <w:szCs w:val="18"/>
                <w:rtl w:val="0"/>
              </w:rPr>
              <w:t xml:space="preserve">Role in the data stack</w:t>
            </w:r>
            <w:r w:rsidDel="00000000" w:rsidR="00000000" w:rsidRPr="00000000">
              <w:rPr>
                <w:rtl w:val="0"/>
              </w:rPr>
            </w:r>
          </w:p>
        </w:tc>
      </w:tr>
      <w:tr>
        <w:trPr>
          <w:cantSplit w:val="1"/>
          <w:tblHeader w:val="0"/>
        </w:trPr>
        <w:tc>
          <w:tcPr/>
          <w:p w:rsidR="00000000" w:rsidDel="00000000" w:rsidP="00000000" w:rsidRDefault="00000000" w:rsidRPr="00000000" w14:paraId="00000626">
            <w:pPr>
              <w:jc w:val="left"/>
              <w:rPr/>
            </w:pPr>
            <w:r w:rsidDel="00000000" w:rsidR="00000000" w:rsidRPr="00000000">
              <w:rPr>
                <w:b w:val="1"/>
                <w:bCs w:val="1"/>
                <w:sz w:val="18"/>
                <w:szCs w:val="18"/>
                <w:rtl w:val="0"/>
              </w:rPr>
              <w:t xml:space="preserve">Layer 1</w:t>
            </w:r>
            <w:r w:rsidDel="00000000" w:rsidR="00000000" w:rsidRPr="00000000">
              <w:rPr>
                <w:sz w:val="18"/>
                <w:szCs w:val="18"/>
                <w:rtl w:val="0"/>
              </w:rPr>
              <w:t xml:space="preserve"> — VHCURES (All-Payer Claims Database)</w:t>
            </w:r>
            <w:r w:rsidDel="00000000" w:rsidR="00000000" w:rsidRPr="00000000">
              <w:rPr>
                <w:rtl w:val="0"/>
              </w:rPr>
            </w:r>
          </w:p>
        </w:tc>
        <w:tc>
          <w:tcPr/>
          <w:p w:rsidR="00000000" w:rsidDel="00000000" w:rsidP="00000000" w:rsidRDefault="00000000" w:rsidRPr="00000000" w14:paraId="00000627">
            <w:pPr>
              <w:jc w:val="left"/>
              <w:rPr/>
            </w:pPr>
            <w:r w:rsidDel="00000000" w:rsidR="00000000" w:rsidRPr="00000000">
              <w:rPr>
                <w:sz w:val="18"/>
                <w:szCs w:val="18"/>
                <w:rtl w:val="0"/>
              </w:rPr>
              <w:t xml:space="preserve">Foundation for total-cost-of-care measurement and HEDIS stratification. Gap: race/ethnicity data incomplete in commercial claims.</w:t>
            </w:r>
            <w:r w:rsidDel="00000000" w:rsidR="00000000" w:rsidRPr="00000000">
              <w:rPr>
                <w:rtl w:val="0"/>
              </w:rPr>
            </w:r>
          </w:p>
        </w:tc>
      </w:tr>
      <w:tr>
        <w:trPr>
          <w:cantSplit w:val="0"/>
          <w:tblHeader w:val="0"/>
        </w:trPr>
        <w:tc>
          <w:tcPr/>
          <w:p w:rsidR="00000000" w:rsidDel="00000000" w:rsidP="00000000" w:rsidRDefault="00000000" w:rsidRPr="00000000" w14:paraId="00000628">
            <w:pPr>
              <w:jc w:val="left"/>
              <w:rPr/>
            </w:pPr>
            <w:r w:rsidDel="00000000" w:rsidR="00000000" w:rsidRPr="00000000">
              <w:rPr>
                <w:b w:val="1"/>
                <w:bCs w:val="1"/>
                <w:sz w:val="18"/>
                <w:szCs w:val="18"/>
                <w:rtl w:val="0"/>
              </w:rPr>
              <w:t xml:space="preserve">Layer 2</w:t>
            </w:r>
            <w:r w:rsidDel="00000000" w:rsidR="00000000" w:rsidRPr="00000000">
              <w:rPr>
                <w:sz w:val="18"/>
                <w:szCs w:val="18"/>
                <w:rtl w:val="0"/>
              </w:rPr>
              <w:t xml:space="preserve"> — VITL / VHIE (Health Information Exchange)</w:t>
            </w:r>
            <w:r w:rsidDel="00000000" w:rsidR="00000000" w:rsidRPr="00000000">
              <w:rPr>
                <w:rtl w:val="0"/>
              </w:rPr>
            </w:r>
          </w:p>
        </w:tc>
        <w:tc>
          <w:tcPr/>
          <w:p w:rsidR="00000000" w:rsidDel="00000000" w:rsidP="00000000" w:rsidRDefault="00000000" w:rsidRPr="00000000" w14:paraId="00000629">
            <w:pPr>
              <w:jc w:val="left"/>
              <w:rPr/>
            </w:pPr>
            <w:r w:rsidDel="00000000" w:rsidR="00000000" w:rsidRPr="00000000">
              <w:rPr>
                <w:sz w:val="18"/>
                <w:szCs w:val="18"/>
                <w:rtl w:val="0"/>
              </w:rPr>
              <w:t xml:space="preserve">Clinical data substrate — diagnoses, labs, medications, care plans. Voluntary participation means not all providers are connected.</w:t>
            </w:r>
            <w:r w:rsidDel="00000000" w:rsidR="00000000" w:rsidRPr="00000000">
              <w:rPr>
                <w:rtl w:val="0"/>
              </w:rPr>
            </w:r>
          </w:p>
        </w:tc>
      </w:tr>
      <w:tr>
        <w:trPr>
          <w:cantSplit w:val="1"/>
          <w:tblHeader w:val="0"/>
        </w:trPr>
        <w:tc>
          <w:tcPr/>
          <w:p w:rsidR="00000000" w:rsidDel="00000000" w:rsidP="00000000" w:rsidRDefault="00000000" w:rsidRPr="00000000" w14:paraId="0000062A">
            <w:pPr>
              <w:jc w:val="left"/>
              <w:rPr/>
            </w:pPr>
            <w:r w:rsidDel="00000000" w:rsidR="00000000" w:rsidRPr="00000000">
              <w:rPr>
                <w:b w:val="1"/>
                <w:bCs w:val="1"/>
                <w:sz w:val="18"/>
                <w:szCs w:val="18"/>
                <w:rtl w:val="0"/>
              </w:rPr>
              <w:t xml:space="preserve">Layer 3</w:t>
            </w:r>
            <w:r w:rsidDel="00000000" w:rsidR="00000000" w:rsidRPr="00000000">
              <w:rPr>
                <w:sz w:val="18"/>
                <w:szCs w:val="18"/>
                <w:rtl w:val="0"/>
              </w:rPr>
              <w:t xml:space="preserve"> — AHS-GMCB Analytics Vendor (procurement underway)</w:t>
            </w:r>
            <w:r w:rsidDel="00000000" w:rsidR="00000000" w:rsidRPr="00000000">
              <w:rPr>
                <w:rtl w:val="0"/>
              </w:rPr>
            </w:r>
          </w:p>
        </w:tc>
        <w:tc>
          <w:tcPr/>
          <w:p w:rsidR="00000000" w:rsidDel="00000000" w:rsidP="00000000" w:rsidRDefault="00000000" w:rsidRPr="00000000" w14:paraId="0000062B">
            <w:pPr>
              <w:jc w:val="left"/>
              <w:rPr/>
            </w:pPr>
            <w:r w:rsidDel="00000000" w:rsidR="00000000" w:rsidRPr="00000000">
              <w:rPr>
                <w:sz w:val="18"/>
                <w:szCs w:val="18"/>
                <w:rtl w:val="0"/>
              </w:rPr>
              <w:t xml:space="preserve">Modeling layer for global budget design, TCOC tracking, risk stratification, and equity monitoring. Act 68 global budgets take effect FY2028.</w:t>
            </w:r>
            <w:r w:rsidDel="00000000" w:rsidR="00000000" w:rsidRPr="00000000">
              <w:rPr>
                <w:rtl w:val="0"/>
              </w:rPr>
            </w:r>
          </w:p>
        </w:tc>
      </w:tr>
    </w:tbl>
    <w:p w:rsidR="00000000" w:rsidDel="00000000" w:rsidP="00000000" w:rsidRDefault="00000000" w:rsidRPr="00000000" w14:paraId="0000062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4.1 — Vermont’s three-layer health data infrastructure. Sources: GMCB VHCURES documentation; Vermont HIE Strategic Plan.</w:t>
      </w:r>
    </w:p>
    <w:p w:rsidR="00000000" w:rsidDel="00000000" w:rsidP="00000000" w:rsidRDefault="00000000" w:rsidRPr="00000000" w14:paraId="000006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There is a precise sense in which the Technology pillar is the precondition for every other pillar. Reference-based pricing requires knowing what each hospital actually charges for each service. Global budgets require attributing patients to hospitals and tracking total cost of care across the year. Clinical quality improvement requires measuring the gap between current performance and evidence-based targets. Health equity requires stratifying outcomes by race, income, and geography. Operational transformation requires modeling the financial and access impact of structural changes before implementing them.</w:t>
      </w:r>
    </w:p>
    <w:p w:rsidR="00000000" w:rsidDel="00000000" w:rsidP="00000000" w:rsidRDefault="00000000" w:rsidRPr="00000000" w14:paraId="000006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All of these functions require data — specifically, data that is timely, complete, accurate, linked across clinical and claims sources, accessible to the organizations that need it, and governed in ways that protect patient privacy while enabling population-level analysis. Vermont’s current data infrastructure — anchored by VHCURES (the all-payer claims database), VITL (the health information exchange), and the AHS-GMCB analytics platform now in procurement (Figure 4.1) — is sophisticated by national standards for a state of its size. It is also, in its current form, insufficient for the management demands of a system operating under global budgets and a mandatory Statewide Strategic Plan accountability framework.</w:t>
      </w:r>
    </w:p>
    <w:p w:rsidR="00000000" w:rsidDel="00000000" w:rsidP="00000000" w:rsidRDefault="00000000" w:rsidRPr="00000000" w14:paraId="000006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develops Vermont’s technology pillar comprehensively: what the current infrastructure does and does not do, where the critical gaps are, what the RHT Program is funding to close them, and what the national technology landscape — FHIR interoperability, ambient clinical intelligence, remote patient monitoring, AI diagnostic tools — means for Vermont’s specific circumstances. It concludes with a technology architecture framework that Vermont’s Strategic Plan should adopt and that any state-level transformation can use as a reference model.</w:t>
      </w:r>
    </w:p>
    <w:p w:rsidR="00000000" w:rsidDel="00000000" w:rsidP="00000000" w:rsidRDefault="00000000" w:rsidRPr="00000000" w14:paraId="00000630">
      <w:pPr>
        <w:pStyle w:val="Heading2"/>
        <w:pBdr>
          <w:top w:color="c9d2df" w:space="10" w:sz="6" w:val="single"/>
        </w:pBdr>
        <w:rPr/>
      </w:pPr>
      <w:bookmarkStart w:colFirst="0" w:colLast="0" w:name="_lb54njz1vexb" w:id="114"/>
      <w:bookmarkEnd w:id="114"/>
      <w:r w:rsidDel="00000000" w:rsidR="00000000" w:rsidRPr="00000000">
        <w:rPr>
          <w:color w:val="161b22"/>
          <w:rtl w:val="0"/>
        </w:rPr>
        <w:t xml:space="preserve">4.2  </w:t>
      </w:r>
      <w:r w:rsidDel="00000000" w:rsidR="00000000" w:rsidRPr="00000000">
        <w:rPr>
          <w:b w:val="1"/>
          <w:bCs w:val="1"/>
          <w:color w:val="161b22"/>
          <w:rtl w:val="0"/>
        </w:rPr>
        <w:t xml:space="preserve">VHCURES — Vermont’s All-Payer Claims Database</w:t>
      </w:r>
      <w:r w:rsidDel="00000000" w:rsidR="00000000" w:rsidRPr="00000000">
        <w:rPr>
          <w:rtl w:val="0"/>
        </w:rPr>
      </w:r>
    </w:p>
    <w:p w:rsidR="00000000" w:rsidDel="00000000" w:rsidP="00000000" w:rsidRDefault="00000000" w:rsidRPr="00000000" w14:paraId="00000631">
      <w:pPr>
        <w:rPr/>
      </w:pPr>
      <w:r w:rsidDel="00000000" w:rsidR="00000000" w:rsidRPr="00000000">
        <w:rPr>
          <w:rtl w:val="0"/>
        </w:rPr>
        <w:t xml:space="preserve">The Vermont Health Care Uniform Reporting and Evaluation System (VHCURES) is Vermont’s all-payer claims database, managed by the Green Mountain Care Board with Onpoint Health Data as the data aggregation vendor. VHCURES has been operational in its current form since 2013 (when GMCB assumed responsibility from the Department of Financial Regulation) and is the primary analytical foundation for Vermont’s healthcare regulatory functions.</w:t>
      </w:r>
    </w:p>
    <w:p w:rsidR="00000000" w:rsidDel="00000000" w:rsidP="00000000" w:rsidRDefault="00000000" w:rsidRPr="00000000" w14:paraId="00000632">
      <w:pPr>
        <w:pStyle w:val="Heading3"/>
        <w:keepNext w:val="0"/>
        <w:rPr/>
      </w:pPr>
      <w:bookmarkStart w:colFirst="0" w:colLast="0" w:name="_nemnq1cqijqu" w:id="115"/>
      <w:bookmarkEnd w:id="115"/>
      <w:r w:rsidDel="00000000" w:rsidR="00000000" w:rsidRPr="00000000">
        <w:rPr>
          <w:color w:val="161b22"/>
          <w:rtl w:val="0"/>
        </w:rPr>
        <w:t xml:space="preserve">4.2.1  </w:t>
      </w:r>
      <w:r w:rsidDel="00000000" w:rsidR="00000000" w:rsidRPr="00000000">
        <w:rPr>
          <w:b w:val="1"/>
          <w:bCs w:val="1"/>
          <w:color w:val="161b22"/>
          <w:rtl w:val="0"/>
        </w:rPr>
        <w:t xml:space="preserve">What VHCURES Contains and What It Can Do</w:t>
      </w:r>
      <w:r w:rsidDel="00000000" w:rsidR="00000000" w:rsidRPr="00000000">
        <w:rPr>
          <w:rtl w:val="0"/>
        </w:rPr>
      </w:r>
    </w:p>
    <w:p w:rsidR="00000000" w:rsidDel="00000000" w:rsidP="00000000" w:rsidRDefault="00000000" w:rsidRPr="00000000" w14:paraId="00000633">
      <w:pPr>
        <w:keepNext w:val="0"/>
        <w:rPr/>
      </w:pPr>
      <w:r w:rsidDel="00000000" w:rsidR="00000000" w:rsidRPr="00000000">
        <w:rPr>
          <w:rtl w:val="0"/>
        </w:rPr>
        <w:t xml:space="preserve">VHCURES is a substantial data asset that gives Vermont analytical capabilities most states lack. Understanding both its capabilities and its limitations is essential for anyone designing Vermont’s technology infrastructure.</w:t>
      </w:r>
    </w:p>
    <w:tbl>
      <w:tblPr>
        <w:tblStyle w:val="Table63"/>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63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60%</w:t>
            </w:r>
            <w:r w:rsidDel="00000000" w:rsidR="00000000" w:rsidRPr="00000000">
              <w:rPr>
                <w:rtl w:val="0"/>
              </w:rPr>
            </w:r>
          </w:p>
          <w:p w:rsidR="00000000" w:rsidDel="00000000" w:rsidP="00000000" w:rsidRDefault="00000000" w:rsidRPr="00000000" w14:paraId="0000063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Commercial Population Covered</w:t>
            </w:r>
            <w:r w:rsidDel="00000000" w:rsidR="00000000" w:rsidRPr="00000000">
              <w:rPr>
                <w:rtl w:val="0"/>
              </w:rPr>
            </w:r>
          </w:p>
        </w:tc>
        <w:tc>
          <w:tcPr>
            <w:shd w:fill="e8f0fb" w:val="clear"/>
            <w:vAlign w:val="center"/>
          </w:tcPr>
          <w:p w:rsidR="00000000" w:rsidDel="00000000" w:rsidP="00000000" w:rsidRDefault="00000000" w:rsidRPr="00000000" w14:paraId="0000063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100%</w:t>
            </w:r>
            <w:r w:rsidDel="00000000" w:rsidR="00000000" w:rsidRPr="00000000">
              <w:rPr>
                <w:rtl w:val="0"/>
              </w:rPr>
            </w:r>
          </w:p>
          <w:p w:rsidR="00000000" w:rsidDel="00000000" w:rsidP="00000000" w:rsidRDefault="00000000" w:rsidRPr="00000000" w14:paraId="0000063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Medicaid &amp; Medicare Enrollees</w:t>
            </w:r>
            <w:r w:rsidDel="00000000" w:rsidR="00000000" w:rsidRPr="00000000">
              <w:rPr>
                <w:rtl w:val="0"/>
              </w:rPr>
            </w:r>
          </w:p>
        </w:tc>
        <w:tc>
          <w:tcPr>
            <w:shd w:fill="e8f0fb" w:val="clear"/>
            <w:vAlign w:val="center"/>
          </w:tcPr>
          <w:p w:rsidR="00000000" w:rsidDel="00000000" w:rsidP="00000000" w:rsidRDefault="00000000" w:rsidRPr="00000000" w14:paraId="0000063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Claims + Rx</w:t>
            </w:r>
            <w:r w:rsidDel="00000000" w:rsidR="00000000" w:rsidRPr="00000000">
              <w:rPr>
                <w:rtl w:val="0"/>
              </w:rPr>
            </w:r>
          </w:p>
          <w:p w:rsidR="00000000" w:rsidDel="00000000" w:rsidP="00000000" w:rsidRDefault="00000000" w:rsidRPr="00000000" w14:paraId="0000063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Data Types Held</w:t>
            </w:r>
            <w:r w:rsidDel="00000000" w:rsidR="00000000" w:rsidRPr="00000000">
              <w:rPr>
                <w:rtl w:val="0"/>
              </w:rPr>
            </w:r>
          </w:p>
        </w:tc>
        <w:tc>
          <w:tcPr>
            <w:shd w:fill="e8f0fb" w:val="clear"/>
            <w:vAlign w:val="center"/>
          </w:tcPr>
          <w:p w:rsidR="00000000" w:rsidDel="00000000" w:rsidP="00000000" w:rsidRDefault="00000000" w:rsidRPr="00000000" w14:paraId="0000063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12–18+ Mo</w:t>
            </w:r>
            <w:r w:rsidDel="00000000" w:rsidR="00000000" w:rsidRPr="00000000">
              <w:rPr>
                <w:rtl w:val="0"/>
              </w:rPr>
            </w:r>
          </w:p>
          <w:p w:rsidR="00000000" w:rsidDel="00000000" w:rsidP="00000000" w:rsidRDefault="00000000" w:rsidRPr="00000000" w14:paraId="0000063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Typical Data Lag</w:t>
            </w:r>
            <w:r w:rsidDel="00000000" w:rsidR="00000000" w:rsidRPr="00000000">
              <w:rPr>
                <w:rtl w:val="0"/>
              </w:rPr>
            </w:r>
          </w:p>
        </w:tc>
      </w:tr>
    </w:tbl>
    <w:p w:rsidR="00000000" w:rsidDel="00000000" w:rsidP="00000000" w:rsidRDefault="00000000" w:rsidRPr="00000000" w14:paraId="0000063C">
      <w:pPr>
        <w:spacing w:after="120" w:lineRule="auto"/>
        <w:rPr/>
      </w:pPr>
      <w:r w:rsidDel="00000000" w:rsidR="00000000" w:rsidRPr="00000000">
        <w:rPr>
          <w:rtl w:val="0"/>
        </w:rPr>
      </w:r>
    </w:p>
    <w:p w:rsidR="00000000" w:rsidDel="00000000" w:rsidP="00000000" w:rsidRDefault="00000000" w:rsidRPr="00000000" w14:paraId="000006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VHCURES enables Vermont to conduct analyses that directly support the transformation agenda: population-level total cost of care measurement (the GMCB publishes all-payer TCOC dashboards derived from VHCURES); potentially avoidable utilization analysis (the 32.3% avoidable ED visit rate in AHS’s transformation reports is calculated from VUHDDS hospital discharge records); hospital price transparency analysis (the GMCB’s 2026 RBP report used VHCURES-derived 2024 claims data to show hospital prices ranging from 279% to 697% of Medicare for hospital outpatient services overall (specific high-cost lines such as imaging run higher — see Chapter 2)); and prescription drug affordability analysis (GMCB’s 2025 report on drug pricing used VHCURES to model the impact of IRA drug negotiations on Vermont spending). This is a powerful analytical platform that has produced some of the most credible and consequential health policy analysis in recent Vermont history.</w:t>
      </w:r>
    </w:p>
    <w:p w:rsidR="00000000" w:rsidDel="00000000" w:rsidP="00000000" w:rsidRDefault="00000000" w:rsidRPr="00000000" w14:paraId="0000063E">
      <w:pPr>
        <w:pStyle w:val="Heading3"/>
        <w:keepNext w:val="0"/>
        <w:rPr/>
      </w:pPr>
      <w:bookmarkStart w:colFirst="0" w:colLast="0" w:name="_rkd8hf6o3kgi" w:id="116"/>
      <w:bookmarkEnd w:id="116"/>
      <w:r w:rsidDel="00000000" w:rsidR="00000000" w:rsidRPr="00000000">
        <w:rPr>
          <w:color w:val="161b22"/>
          <w:rtl w:val="0"/>
        </w:rPr>
        <w:t xml:space="preserve">4.2.2  </w:t>
      </w:r>
      <w:r w:rsidDel="00000000" w:rsidR="00000000" w:rsidRPr="00000000">
        <w:rPr>
          <w:b w:val="1"/>
          <w:bCs w:val="1"/>
          <w:color w:val="161b22"/>
          <w:rtl w:val="0"/>
        </w:rPr>
        <w:t xml:space="preserve">VHCURES Limitations — Where the Gaps Are</w:t>
      </w:r>
      <w:r w:rsidDel="00000000" w:rsidR="00000000" w:rsidRPr="00000000">
        <w:rPr>
          <w:rtl w:val="0"/>
        </w:rPr>
      </w:r>
    </w:p>
    <w:p w:rsidR="00000000" w:rsidDel="00000000" w:rsidP="00000000" w:rsidRDefault="00000000" w:rsidRPr="00000000" w14:paraId="0000063F">
      <w:pPr>
        <w:keepNext w:val="0"/>
        <w:rPr/>
      </w:pPr>
      <w:r w:rsidDel="00000000" w:rsidR="00000000" w:rsidRPr="00000000">
        <w:rPr>
          <w:rtl w:val="0"/>
        </w:rPr>
        <w:t xml:space="preserve">VHCURES has four structural limitations that matter directly for Vermont’s transformation management needs. Oliver Wyman identified the data infrastructure as one of the barriers to coordinated transformation, and the specific limitations below explain why.</w:t>
      </w:r>
    </w:p>
    <w:tbl>
      <w:tblPr>
        <w:tblStyle w:val="Table64"/>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85"/>
        <w:gridCol w:w="5010"/>
        <w:gridCol w:w="2580"/>
        <w:tblGridChange w:id="0">
          <w:tblGrid>
            <w:gridCol w:w="1485"/>
            <w:gridCol w:w="5010"/>
            <w:gridCol w:w="2580"/>
          </w:tblGrid>
        </w:tblGridChange>
      </w:tblGrid>
      <w:tr>
        <w:trPr>
          <w:cantSplit w:val="1"/>
          <w:tblHeader w:val="1"/>
        </w:trPr>
        <w:tc>
          <w:tcPr>
            <w:shd w:fill="1b3a6b" w:val="clear"/>
          </w:tcPr>
          <w:p w:rsidR="00000000" w:rsidDel="00000000" w:rsidP="00000000" w:rsidRDefault="00000000" w:rsidRPr="00000000" w14:paraId="00000640">
            <w:pPr>
              <w:jc w:val="left"/>
              <w:rPr/>
            </w:pPr>
            <w:r w:rsidDel="00000000" w:rsidR="00000000" w:rsidRPr="00000000">
              <w:rPr>
                <w:b w:val="1"/>
                <w:bCs w:val="1"/>
                <w:color w:val="ffffff"/>
                <w:sz w:val="18"/>
                <w:szCs w:val="18"/>
                <w:rtl w:val="0"/>
              </w:rPr>
              <w:t xml:space="preserve">Limitation</w:t>
            </w:r>
            <w:r w:rsidDel="00000000" w:rsidR="00000000" w:rsidRPr="00000000">
              <w:rPr>
                <w:rtl w:val="0"/>
              </w:rPr>
            </w:r>
          </w:p>
        </w:tc>
        <w:tc>
          <w:tcPr>
            <w:shd w:fill="1b3a6b" w:val="clear"/>
          </w:tcPr>
          <w:p w:rsidR="00000000" w:rsidDel="00000000" w:rsidP="00000000" w:rsidRDefault="00000000" w:rsidRPr="00000000" w14:paraId="00000641">
            <w:pPr>
              <w:jc w:val="left"/>
              <w:rPr/>
            </w:pPr>
            <w:r w:rsidDel="00000000" w:rsidR="00000000" w:rsidRPr="00000000">
              <w:rPr>
                <w:b w:val="1"/>
                <w:bCs w:val="1"/>
                <w:color w:val="ffffff"/>
                <w:sz w:val="18"/>
                <w:szCs w:val="18"/>
                <w:rtl w:val="0"/>
              </w:rPr>
              <w:t xml:space="preserve">What it means for transformation</w:t>
            </w:r>
            <w:r w:rsidDel="00000000" w:rsidR="00000000" w:rsidRPr="00000000">
              <w:rPr>
                <w:rtl w:val="0"/>
              </w:rPr>
            </w:r>
          </w:p>
        </w:tc>
        <w:tc>
          <w:tcPr>
            <w:shd w:fill="1b3a6b" w:val="clear"/>
          </w:tcPr>
          <w:p w:rsidR="00000000" w:rsidDel="00000000" w:rsidP="00000000" w:rsidRDefault="00000000" w:rsidRPr="00000000" w14:paraId="00000642">
            <w:pPr>
              <w:jc w:val="left"/>
              <w:rPr/>
            </w:pPr>
            <w:r w:rsidDel="00000000" w:rsidR="00000000" w:rsidRPr="00000000">
              <w:rPr>
                <w:b w:val="1"/>
                <w:bCs w:val="1"/>
                <w:color w:val="ffffff"/>
                <w:sz w:val="18"/>
                <w:szCs w:val="18"/>
                <w:rtl w:val="0"/>
              </w:rPr>
              <w:t xml:space="preserve">Required improvement</w:t>
            </w:r>
            <w:r w:rsidDel="00000000" w:rsidR="00000000" w:rsidRPr="00000000">
              <w:rPr>
                <w:rtl w:val="0"/>
              </w:rPr>
            </w:r>
          </w:p>
        </w:tc>
      </w:tr>
      <w:tr>
        <w:trPr>
          <w:cantSplit w:val="1"/>
          <w:tblHeader w:val="0"/>
        </w:trPr>
        <w:tc>
          <w:tcPr/>
          <w:p w:rsidR="00000000" w:rsidDel="00000000" w:rsidP="00000000" w:rsidRDefault="00000000" w:rsidRPr="00000000" w14:paraId="00000643">
            <w:pPr>
              <w:jc w:val="left"/>
              <w:rPr/>
            </w:pPr>
            <w:r w:rsidDel="00000000" w:rsidR="00000000" w:rsidRPr="00000000">
              <w:rPr>
                <w:sz w:val="18"/>
                <w:szCs w:val="18"/>
                <w:rtl w:val="0"/>
              </w:rPr>
              <w:t xml:space="preserve">Incomplete commercial coverage (60%)</w:t>
            </w:r>
            <w:r w:rsidDel="00000000" w:rsidR="00000000" w:rsidRPr="00000000">
              <w:rPr>
                <w:rtl w:val="0"/>
              </w:rPr>
            </w:r>
          </w:p>
        </w:tc>
        <w:tc>
          <w:tcPr/>
          <w:p w:rsidR="00000000" w:rsidDel="00000000" w:rsidP="00000000" w:rsidRDefault="00000000" w:rsidRPr="00000000" w14:paraId="00000644">
            <w:pPr>
              <w:jc w:val="left"/>
              <w:rPr/>
            </w:pPr>
            <w:r w:rsidDel="00000000" w:rsidR="00000000" w:rsidRPr="00000000">
              <w:rPr>
                <w:sz w:val="18"/>
                <w:szCs w:val="18"/>
                <w:rtl w:val="0"/>
              </w:rPr>
              <w:t xml:space="preserve">The 40% of commercially insured Vermonters in ERISA self-insured employer plans — many of them higher-income, higher-resource patients — are not in VHCURES unless their employer voluntarily submits. Total cost of care calculations and population health analyses are systematically missing a significant portion of the commercially insured population. Under federal law, self-insured employers cannot be required to submit data to state APCDs.</w:t>
            </w:r>
            <w:r w:rsidDel="00000000" w:rsidR="00000000" w:rsidRPr="00000000">
              <w:rPr>
                <w:rtl w:val="0"/>
              </w:rPr>
            </w:r>
          </w:p>
        </w:tc>
        <w:tc>
          <w:tcPr/>
          <w:p w:rsidR="00000000" w:rsidDel="00000000" w:rsidP="00000000" w:rsidRDefault="00000000" w:rsidRPr="00000000" w14:paraId="00000645">
            <w:pPr>
              <w:jc w:val="left"/>
              <w:rPr/>
            </w:pPr>
            <w:r w:rsidDel="00000000" w:rsidR="00000000" w:rsidRPr="00000000">
              <w:rPr>
                <w:sz w:val="18"/>
                <w:szCs w:val="18"/>
                <w:rtl w:val="0"/>
              </w:rPr>
              <w:t xml:space="preserve">Voluntary submission incentives; federal ERISA reform advocacy; use of commercial insurer aggregate data for the covered portion; flag analyses as partial in all public reporting</w:t>
            </w:r>
            <w:r w:rsidDel="00000000" w:rsidR="00000000" w:rsidRPr="00000000">
              <w:rPr>
                <w:rtl w:val="0"/>
              </w:rPr>
            </w:r>
          </w:p>
        </w:tc>
      </w:tr>
      <w:tr>
        <w:trPr>
          <w:cantSplit w:val="0"/>
          <w:tblHeader w:val="0"/>
        </w:trPr>
        <w:tc>
          <w:tcPr/>
          <w:p w:rsidR="00000000" w:rsidDel="00000000" w:rsidP="00000000" w:rsidRDefault="00000000" w:rsidRPr="00000000" w14:paraId="00000646">
            <w:pPr>
              <w:jc w:val="left"/>
              <w:rPr/>
            </w:pPr>
            <w:r w:rsidDel="00000000" w:rsidR="00000000" w:rsidRPr="00000000">
              <w:rPr>
                <w:sz w:val="18"/>
                <w:szCs w:val="18"/>
                <w:rtl w:val="0"/>
              </w:rPr>
              <w:t xml:space="preserve">Data lag of 12-18+ months</w:t>
            </w:r>
            <w:r w:rsidDel="00000000" w:rsidR="00000000" w:rsidRPr="00000000">
              <w:rPr>
                <w:rtl w:val="0"/>
              </w:rPr>
            </w:r>
          </w:p>
        </w:tc>
        <w:tc>
          <w:tcPr/>
          <w:p w:rsidR="00000000" w:rsidDel="00000000" w:rsidP="00000000" w:rsidRDefault="00000000" w:rsidRPr="00000000" w14:paraId="00000647">
            <w:pPr>
              <w:jc w:val="left"/>
              <w:rPr/>
            </w:pPr>
            <w:r w:rsidDel="00000000" w:rsidR="00000000" w:rsidRPr="00000000">
              <w:rPr>
                <w:sz w:val="18"/>
                <w:szCs w:val="18"/>
                <w:rtl w:val="0"/>
              </w:rPr>
              <w:t xml:space="preserve">The most recent VHCURES data typically reflects conditions 12-18 months prior to analysis. The November 2025 AHS transformation report explicitly acknowledged that most available measures reflect 2023 or earlier data. Under global budgets, where hospitals need to understand their population health performance in near-real-time to manage within their budget cap, this lag makes VHCURES insufficient as a management tool.</w:t>
            </w:r>
            <w:r w:rsidDel="00000000" w:rsidR="00000000" w:rsidRPr="00000000">
              <w:rPr>
                <w:rtl w:val="0"/>
              </w:rPr>
            </w:r>
          </w:p>
        </w:tc>
        <w:tc>
          <w:tcPr/>
          <w:p w:rsidR="00000000" w:rsidDel="00000000" w:rsidP="00000000" w:rsidRDefault="00000000" w:rsidRPr="00000000" w14:paraId="00000648">
            <w:pPr>
              <w:jc w:val="left"/>
              <w:rPr/>
            </w:pPr>
            <w:r w:rsidDel="00000000" w:rsidR="00000000" w:rsidRPr="00000000">
              <w:rPr>
                <w:sz w:val="18"/>
                <w:szCs w:val="18"/>
                <w:rtl w:val="0"/>
              </w:rPr>
              <w:t xml:space="preserve">Act 68 global budgets require more timely data reporting; RHT Program analytics investments; GMCB FY27 hospital budget guidance requires hospitals to report more frequently; push for 60-90 day claims lag instead of 12-18 months</w:t>
            </w:r>
            <w:r w:rsidDel="00000000" w:rsidR="00000000" w:rsidRPr="00000000">
              <w:rPr>
                <w:rtl w:val="0"/>
              </w:rPr>
            </w:r>
          </w:p>
        </w:tc>
      </w:tr>
      <w:tr>
        <w:trPr>
          <w:cantSplit w:val="0"/>
          <w:tblHeader w:val="0"/>
        </w:trPr>
        <w:tc>
          <w:tcPr/>
          <w:p w:rsidR="00000000" w:rsidDel="00000000" w:rsidP="00000000" w:rsidRDefault="00000000" w:rsidRPr="00000000" w14:paraId="00000649">
            <w:pPr>
              <w:jc w:val="left"/>
              <w:rPr/>
            </w:pPr>
            <w:r w:rsidDel="00000000" w:rsidR="00000000" w:rsidRPr="00000000">
              <w:rPr>
                <w:sz w:val="18"/>
                <w:szCs w:val="18"/>
                <w:rtl w:val="0"/>
              </w:rPr>
              <w:t xml:space="preserve">No behavioral health or SDOH data integration</w:t>
            </w:r>
            <w:r w:rsidDel="00000000" w:rsidR="00000000" w:rsidRPr="00000000">
              <w:rPr>
                <w:rtl w:val="0"/>
              </w:rPr>
            </w:r>
          </w:p>
        </w:tc>
        <w:tc>
          <w:tcPr/>
          <w:p w:rsidR="00000000" w:rsidDel="00000000" w:rsidP="00000000" w:rsidRDefault="00000000" w:rsidRPr="00000000" w14:paraId="0000064A">
            <w:pPr>
              <w:jc w:val="left"/>
              <w:rPr/>
            </w:pPr>
            <w:r w:rsidDel="00000000" w:rsidR="00000000" w:rsidRPr="00000000">
              <w:rPr>
                <w:sz w:val="18"/>
                <w:szCs w:val="18"/>
                <w:rtl w:val="0"/>
              </w:rPr>
              <w:t xml:space="preserve">VHCURES contains medical and pharmacy claims but not mental health and SUD clinical records (governed by 42 CFR Part 2 and state confidentiality laws), social service utilization data, housing status, or other SDOH indicators. The HIE Steering Committee has a statutory directive to create one health record per person integrating claims, clinical, and SDOH data — but this integration has not been implemented.</w:t>
            </w:r>
            <w:r w:rsidDel="00000000" w:rsidR="00000000" w:rsidRPr="00000000">
              <w:rPr>
                <w:rtl w:val="0"/>
              </w:rPr>
            </w:r>
          </w:p>
        </w:tc>
        <w:tc>
          <w:tcPr/>
          <w:p w:rsidR="00000000" w:rsidDel="00000000" w:rsidP="00000000" w:rsidRDefault="00000000" w:rsidRPr="00000000" w14:paraId="0000064B">
            <w:pPr>
              <w:jc w:val="left"/>
              <w:rPr/>
            </w:pPr>
            <w:r w:rsidDel="00000000" w:rsidR="00000000" w:rsidRPr="00000000">
              <w:rPr>
                <w:sz w:val="18"/>
                <w:szCs w:val="18"/>
                <w:rtl w:val="0"/>
              </w:rPr>
              <w:t xml:space="preserve">VHCURES-VHIE integration per HIE Steering Committee statutory mandate; Act 167 HIE provisions; SDOH data collection through Blueprint HRSN screening linked to VHCURES identifiers with appropriate consent framework</w:t>
            </w:r>
            <w:r w:rsidDel="00000000" w:rsidR="00000000" w:rsidRPr="00000000">
              <w:rPr>
                <w:rtl w:val="0"/>
              </w:rPr>
            </w:r>
          </w:p>
        </w:tc>
      </w:tr>
      <w:tr>
        <w:trPr>
          <w:cantSplit w:val="1"/>
          <w:tblHeader w:val="0"/>
        </w:trPr>
        <w:tc>
          <w:tcPr/>
          <w:p w:rsidR="00000000" w:rsidDel="00000000" w:rsidP="00000000" w:rsidRDefault="00000000" w:rsidRPr="00000000" w14:paraId="0000064C">
            <w:pPr>
              <w:jc w:val="left"/>
              <w:rPr/>
            </w:pPr>
            <w:r w:rsidDel="00000000" w:rsidR="00000000" w:rsidRPr="00000000">
              <w:rPr>
                <w:sz w:val="18"/>
                <w:szCs w:val="18"/>
                <w:rtl w:val="0"/>
              </w:rPr>
              <w:t xml:space="preserve">No clinical results, only billing records</w:t>
            </w:r>
            <w:r w:rsidDel="00000000" w:rsidR="00000000" w:rsidRPr="00000000">
              <w:rPr>
                <w:rtl w:val="0"/>
              </w:rPr>
            </w:r>
          </w:p>
        </w:tc>
        <w:tc>
          <w:tcPr/>
          <w:p w:rsidR="00000000" w:rsidDel="00000000" w:rsidP="00000000" w:rsidRDefault="00000000" w:rsidRPr="00000000" w14:paraId="0000064D">
            <w:pPr>
              <w:jc w:val="left"/>
              <w:rPr/>
            </w:pPr>
            <w:r w:rsidDel="00000000" w:rsidR="00000000" w:rsidRPr="00000000">
              <w:rPr>
                <w:sz w:val="18"/>
                <w:szCs w:val="18"/>
                <w:rtl w:val="0"/>
              </w:rPr>
              <w:t xml:space="preserve">VHCURES records that a service was delivered and paid for, but not what it found. A claim shows an HbA1c test was performed; it does not carry the result. This is why claims-only quality measurement systematically underestimates performance, and why the hybrid measures Act 68 depends on cannot be produced from VHCURES alone.</w:t>
            </w:r>
            <w:r w:rsidDel="00000000" w:rsidR="00000000" w:rsidRPr="00000000">
              <w:rPr>
                <w:rtl w:val="0"/>
              </w:rPr>
            </w:r>
          </w:p>
        </w:tc>
        <w:tc>
          <w:tcPr/>
          <w:p w:rsidR="00000000" w:rsidDel="00000000" w:rsidP="00000000" w:rsidRDefault="00000000" w:rsidRPr="00000000" w14:paraId="0000064E">
            <w:pPr>
              <w:jc w:val="left"/>
              <w:rPr/>
            </w:pPr>
            <w:r w:rsidDel="00000000" w:rsidR="00000000" w:rsidRPr="00000000">
              <w:rPr>
                <w:sz w:val="18"/>
                <w:szCs w:val="18"/>
                <w:rtl w:val="0"/>
              </w:rPr>
              <w:t xml:space="preserve">Clinical-claims linkage through the UHDS; MDWAS weekly refresh as the primary path; VHCURES retained for retrospective analysis rather than management</w:t>
            </w:r>
            <w:r w:rsidDel="00000000" w:rsidR="00000000" w:rsidRPr="00000000">
              <w:rPr>
                <w:rtl w:val="0"/>
              </w:rPr>
            </w:r>
          </w:p>
        </w:tc>
      </w:tr>
    </w:tbl>
    <w:p w:rsidR="00000000" w:rsidDel="00000000" w:rsidP="00000000" w:rsidRDefault="00000000" w:rsidRPr="00000000" w14:paraId="0000064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4.2 — VHCURES structural limitations and required improvements. Sources: GMCB VHCURES data documentation; Oliver Wyman Act 167 Report; AHS Transformation Reports; Act 68 of 2025.</w:t>
      </w:r>
    </w:p>
    <w:p w:rsidR="00000000" w:rsidDel="00000000" w:rsidP="00000000" w:rsidRDefault="00000000" w:rsidRPr="00000000" w14:paraId="00000650">
      <w:pPr>
        <w:pStyle w:val="Heading2"/>
        <w:pBdr>
          <w:top w:color="c9d2df" w:space="10" w:sz="6" w:val="single"/>
        </w:pBdr>
        <w:rPr/>
      </w:pPr>
      <w:bookmarkStart w:colFirst="0" w:colLast="0" w:name="_5na2nwrkwc" w:id="117"/>
      <w:bookmarkEnd w:id="117"/>
      <w:r w:rsidDel="00000000" w:rsidR="00000000" w:rsidRPr="00000000">
        <w:rPr>
          <w:color w:val="161b22"/>
          <w:rtl w:val="0"/>
        </w:rPr>
        <w:t xml:space="preserve">4.3  </w:t>
      </w:r>
      <w:r w:rsidDel="00000000" w:rsidR="00000000" w:rsidRPr="00000000">
        <w:rPr>
          <w:b w:val="1"/>
          <w:bCs w:val="1"/>
          <w:color w:val="161b22"/>
          <w:rtl w:val="0"/>
        </w:rPr>
        <w:t xml:space="preserve">The Vermont HIE — VITL, the Governance Shift, and the Integration Imperative</w:t>
      </w:r>
      <w:r w:rsidDel="00000000" w:rsidR="00000000" w:rsidRPr="00000000">
        <w:rPr>
          <w:rtl w:val="0"/>
        </w:rPr>
      </w:r>
    </w:p>
    <w:p w:rsidR="00000000" w:rsidDel="00000000" w:rsidP="00000000" w:rsidRDefault="00000000" w:rsidRPr="00000000" w14:paraId="00000651">
      <w:pPr>
        <w:rPr/>
      </w:pPr>
      <w:r w:rsidDel="00000000" w:rsidR="00000000" w:rsidRPr="00000000">
        <w:rPr>
          <w:rtl w:val="0"/>
        </w:rPr>
        <w:t xml:space="preserve">Vermont’s Health Information Exchange (VHIE) is operated by Vermont Information Technology Leaders (VITL), an independent nonprofit designated by statute as the exclusive operator of the statewide HIE network. Every hospital in Vermont contributes records to the VHIE. The VHIE operates a provider portal (VITLAccess) and a query service that allows providers to access patient records from other facilities. Vermont has been building this infrastructure since 2009, when VITL was designated as the Regional Extension Center to help primary care providers adopt electronic health records.</w:t>
      </w:r>
    </w:p>
    <w:p w:rsidR="00000000" w:rsidDel="00000000" w:rsidP="00000000" w:rsidRDefault="00000000" w:rsidRPr="00000000" w14:paraId="00000652">
      <w:pPr>
        <w:pStyle w:val="Heading3"/>
        <w:rPr/>
      </w:pPr>
      <w:bookmarkStart w:colFirst="0" w:colLast="0" w:name="_baxq5cmfoub9" w:id="118"/>
      <w:bookmarkEnd w:id="118"/>
      <w:r w:rsidDel="00000000" w:rsidR="00000000" w:rsidRPr="00000000">
        <w:rPr>
          <w:color w:val="161b22"/>
          <w:rtl w:val="0"/>
        </w:rPr>
        <w:t xml:space="preserve">4.3.1  </w:t>
      </w:r>
      <w:r w:rsidDel="00000000" w:rsidR="00000000" w:rsidRPr="00000000">
        <w:rPr>
          <w:b w:val="1"/>
          <w:bCs w:val="1"/>
          <w:color w:val="161b22"/>
          <w:rtl w:val="0"/>
        </w:rPr>
        <w:t xml:space="preserve">Perception vs. Reality — What the Exchange Actually Delivers</w:t>
      </w:r>
      <w:r w:rsidDel="00000000" w:rsidR="00000000" w:rsidRPr="00000000">
        <w:rPr>
          <w:rtl w:val="0"/>
        </w:rPr>
      </w:r>
    </w:p>
    <w:p w:rsidR="00000000" w:rsidDel="00000000" w:rsidP="00000000" w:rsidRDefault="00000000" w:rsidRPr="00000000" w14:paraId="00000653">
      <w:pPr>
        <w:rPr/>
      </w:pPr>
      <w:r w:rsidDel="00000000" w:rsidR="00000000" w:rsidRPr="00000000">
        <w:rPr>
          <w:rtl w:val="0"/>
        </w:rPr>
        <w:t xml:space="preserve">The VHCURES limitations catalogued above are that database’s own. The exchange has a separate set, and in Oliver Wyman’s assessment a more consequential one: the gap between what Vermont appears to have in a statewide HIE and what the exchange can actually be used for. The finding is worth quoting because it is the more damaging of the two:</w:t>
      </w:r>
    </w:p>
    <w:p w:rsidR="00000000" w:rsidDel="00000000" w:rsidP="00000000" w:rsidRDefault="00000000" w:rsidRPr="00000000" w14:paraId="00000654">
      <w:pPr>
        <w:keepNext w:val="0"/>
        <w:keepLines w:val="0"/>
        <w:numPr>
          <w:ilvl w:val="0"/>
          <w:numId w:val="20"/>
        </w:numPr>
        <w:ind w:left="720" w:hanging="360"/>
        <w:rPr/>
      </w:pPr>
      <w:r w:rsidDel="00000000" w:rsidR="00000000" w:rsidRPr="00000000">
        <w:rPr>
          <w:rtl w:val="0"/>
        </w:rPr>
        <w:t xml:space="preserve">Perception: Vermont has a statewide Health Information Exchange, operated under exclusive statutory designation by VITL.</w:t>
      </w:r>
    </w:p>
    <w:p w:rsidR="00000000" w:rsidDel="00000000" w:rsidP="00000000" w:rsidRDefault="00000000" w:rsidRPr="00000000" w14:paraId="00000655">
      <w:pPr>
        <w:keepLines w:val="0"/>
        <w:numPr>
          <w:ilvl w:val="0"/>
          <w:numId w:val="20"/>
        </w:numPr>
        <w:ind w:left="720" w:hanging="360"/>
        <w:rPr/>
      </w:pPr>
      <w:r w:rsidDel="00000000" w:rsidR="00000000" w:rsidRPr="00000000">
        <w:rPr>
          <w:rtl w:val="0"/>
        </w:rPr>
        <w:t xml:space="preserve">Reality: Participation is voluntary and many community-based providers are not included. The exchange lacks pharmacy claims data and is not viewed as ‘user friendly’ by providers.</w:t>
      </w:r>
    </w:p>
    <w:p w:rsidR="00000000" w:rsidDel="00000000" w:rsidP="00000000" w:rsidRDefault="00000000" w:rsidRPr="00000000" w14:paraId="00000656">
      <w:pPr>
        <w:keepNext w:val="0"/>
        <w:rPr/>
      </w:pPr>
      <w:r w:rsidDel="00000000" w:rsidR="00000000" w:rsidRPr="00000000">
        <w:rPr>
          <w:rtl w:val="0"/>
        </w:rPr>
        <w:t xml:space="preserve">This matters because Vermont’s transformation strategy depends on care coordination between hospitals and community providers — and care coordination requires data sharing. A care coordinator trying to manage a patient transitioning from a hospital inpatient stay to a community mental health program cannot access the clinical data they need if the mental health agency is not connected to VITL. A primary care practice trying to close chronic disease management gaps cannot see the specialty care their patient received at a different facility if that facility’s data is not in the HIE.</w:t>
      </w:r>
    </w:p>
    <w:p w:rsidR="00000000" w:rsidDel="00000000" w:rsidP="00000000" w:rsidRDefault="00000000" w:rsidRPr="00000000" w14:paraId="0000065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technology investments — the VHCURES-VHIE integration mandate, the RHT Program interoperability grants, Act 68’s reporting requirements — are all aimed at closing this gap between VITL’s nominal existence and the functional interoperability Vermont’s care coordination model requires.</w:t>
      </w:r>
    </w:p>
    <w:tbl>
      <w:tblPr>
        <w:tblStyle w:val="Table65"/>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658">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659">
            <w:pPr>
              <w:spacing w:after="60" w:line="264" w:lineRule="auto"/>
              <w:rPr/>
            </w:pPr>
            <w:r w:rsidDel="00000000" w:rsidR="00000000" w:rsidRPr="00000000">
              <w:rPr>
                <w:sz w:val="20"/>
                <w:szCs w:val="20"/>
                <w:rtl w:val="0"/>
              </w:rPr>
              <w:t xml:space="preserve">The gap Vermont is closing — between a data asset existing on paper and being functionally usable for population health management — is the single most common technology-pillar failure nationally. Many states have an all-payer claims database, a health information exchange, or both, that are technically operational but functionally underused because of data lag, incomplete participation, or lack of analytics capacity layered on top. The diagnostic question for any organization is not “do these systems exist?” but “can a hospital or payer act on this data inside the decision window that matters?” — and Vermont’s VITL integration timeline is a useful benchmark for how long that gap typically takes to close even with statutory mandates and dedicated funding behind it.</w:t>
            </w:r>
            <w:r w:rsidDel="00000000" w:rsidR="00000000" w:rsidRPr="00000000">
              <w:rPr>
                <w:rtl w:val="0"/>
              </w:rPr>
            </w:r>
          </w:p>
        </w:tc>
      </w:tr>
    </w:tbl>
    <w:p w:rsidR="00000000" w:rsidDel="00000000" w:rsidP="00000000" w:rsidRDefault="00000000" w:rsidRPr="00000000" w14:paraId="0000065A">
      <w:pPr>
        <w:spacing w:after="120" w:line="240" w:lineRule="auto"/>
        <w:rPr>
          <w:sz w:val="16"/>
          <w:szCs w:val="16"/>
        </w:rPr>
      </w:pPr>
      <w:r w:rsidDel="00000000" w:rsidR="00000000" w:rsidRPr="00000000">
        <w:rPr>
          <w:rtl w:val="0"/>
        </w:rPr>
      </w:r>
    </w:p>
    <w:p w:rsidR="00000000" w:rsidDel="00000000" w:rsidP="00000000" w:rsidRDefault="00000000" w:rsidRPr="00000000" w14:paraId="0000065B">
      <w:pPr>
        <w:pStyle w:val="Heading3"/>
        <w:rPr/>
      </w:pPr>
      <w:bookmarkStart w:colFirst="0" w:colLast="0" w:name="_obwfqyjz9ze5" w:id="119"/>
      <w:bookmarkEnd w:id="119"/>
      <w:r w:rsidDel="00000000" w:rsidR="00000000" w:rsidRPr="00000000">
        <w:rPr>
          <w:color w:val="161b22"/>
          <w:rtl w:val="0"/>
        </w:rPr>
        <w:t xml:space="preserve">4.3.2  </w:t>
      </w:r>
      <w:r w:rsidDel="00000000" w:rsidR="00000000" w:rsidRPr="00000000">
        <w:rPr>
          <w:b w:val="1"/>
          <w:bCs w:val="1"/>
          <w:color w:val="161b22"/>
          <w:rtl w:val="0"/>
        </w:rPr>
        <w:t xml:space="preserve">The 2025 Governance Shift: Act 62 Transfers HIE Authority to DVHA</w:t>
      </w:r>
      <w:r w:rsidDel="00000000" w:rsidR="00000000" w:rsidRPr="00000000">
        <w:rPr>
          <w:rtl w:val="0"/>
        </w:rPr>
      </w:r>
    </w:p>
    <w:p w:rsidR="00000000" w:rsidDel="00000000" w:rsidP="00000000" w:rsidRDefault="00000000" w:rsidRPr="00000000" w14:paraId="0000065C">
      <w:pPr>
        <w:rPr/>
      </w:pPr>
      <w:r w:rsidDel="00000000" w:rsidR="00000000" w:rsidRPr="00000000">
        <w:rPr>
          <w:rtl w:val="0"/>
        </w:rPr>
        <w:t xml:space="preserve">Effective July 1, 2025, Act 62 of 2025 made a significant governance change: responsibility for Vermont’s statewide Health Information Technology Plan was transferred from the Green Mountain Care Board to the Department of Vermont Health Access (DVHA). Prior to this, GMCB had authority to review and approve the HIE Strategic Plan, VHIE Connectivity Criteria, and VITL’s budget. Under Act 62, DVHA now coordinates Vermont’s statewide HIT Plan in consultation with the HIE Steering Committee, with annual revisions submitted by November 1 and comprehensive updates every five years.</w:t>
      </w:r>
    </w:p>
    <w:p w:rsidR="00000000" w:rsidDel="00000000" w:rsidP="00000000" w:rsidRDefault="00000000" w:rsidRPr="00000000" w14:paraId="000006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governance rationale for this shift is significant: DVHA has direct operational relationships with healthcare providers through its Medicaid contracts, Blueprint for Health administration. Moving HIT plan responsibility to DVHA aligns the technology strategy with the healthcare delivery transformation authority. It also means that Vermont’s global budget implementation — which requires robust data exchange for population health management and global budget monitoring — is now coordinated by the same agency managing the data infrastructure.</w:t>
      </w:r>
    </w:p>
    <w:p w:rsidR="00000000" w:rsidDel="00000000" w:rsidP="00000000" w:rsidRDefault="00000000" w:rsidRPr="00000000" w14:paraId="0000065E">
      <w:pPr>
        <w:pStyle w:val="Heading3"/>
        <w:rPr/>
      </w:pPr>
      <w:bookmarkStart w:colFirst="0" w:colLast="0" w:name="_mi4fkr339ww8" w:id="120"/>
      <w:bookmarkEnd w:id="120"/>
      <w:r w:rsidDel="00000000" w:rsidR="00000000" w:rsidRPr="00000000">
        <w:rPr>
          <w:color w:val="161b22"/>
          <w:rtl w:val="0"/>
        </w:rPr>
        <w:t xml:space="preserve">4.3.3  </w:t>
      </w:r>
      <w:r w:rsidDel="00000000" w:rsidR="00000000" w:rsidRPr="00000000">
        <w:rPr>
          <w:b w:val="1"/>
          <w:bCs w:val="1"/>
          <w:color w:val="161b22"/>
          <w:rtl w:val="0"/>
        </w:rPr>
        <w:t xml:space="preserve">The Exclusive-Operator Problem — Why the Statutory Monopoly Has to End</w:t>
      </w:r>
      <w:r w:rsidDel="00000000" w:rsidR="00000000" w:rsidRPr="00000000">
        <w:rPr>
          <w:rtl w:val="0"/>
        </w:rPr>
      </w:r>
    </w:p>
    <w:p w:rsidR="00000000" w:rsidDel="00000000" w:rsidP="00000000" w:rsidRDefault="00000000" w:rsidRPr="00000000" w14:paraId="0000065F">
      <w:pPr>
        <w:rPr/>
      </w:pPr>
      <w:r w:rsidDel="00000000" w:rsidR="00000000" w:rsidRPr="00000000">
        <w:rPr>
          <w:rtl w:val="0"/>
        </w:rPr>
        <w:t xml:space="preserve">There is a structural problem underneath every limitation described so far, and Vermont has been reluctant to name it. Act 61 of 2009 designated VITL as the </w:t>
      </w:r>
      <w:r w:rsidDel="00000000" w:rsidR="00000000" w:rsidRPr="00000000">
        <w:rPr>
          <w:b w:val="1"/>
          <w:bCs w:val="1"/>
          <w:rtl w:val="0"/>
        </w:rPr>
        <w:t xml:space="preserve">exclusive</w:t>
      </w:r>
      <w:r w:rsidDel="00000000" w:rsidR="00000000" w:rsidRPr="00000000">
        <w:rPr>
          <w:rtl w:val="0"/>
        </w:rPr>
        <w:t xml:space="preserve"> operator of the statewide Health Information Exchange Network. Not the selected operator, subject to periodic recompetition. Not the incumbent, subject to challenge. The exclusive one, by statute, indefinitely.</w:t>
      </w:r>
    </w:p>
    <w:p w:rsidR="00000000" w:rsidDel="00000000" w:rsidP="00000000" w:rsidRDefault="00000000" w:rsidRPr="00000000" w14:paraId="000006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designation was defensible in 2009. Vermont was standing up an exchange from nothing, federal HITECH money was flowing, and a single designated nonprofit was a reasonable way to get an exchange built. Seventeen years later the same provision is the single largest structural impediment to the Technology pillar, and it should be repealed.</w:t>
      </w:r>
    </w:p>
    <w:p w:rsidR="00000000" w:rsidDel="00000000" w:rsidP="00000000" w:rsidRDefault="00000000" w:rsidRPr="00000000" w14:paraId="000006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argument is not about VITL’s people or its intentions. It is about what a statutory monopoly does to any organization, however well-run. A vendor that cannot be replaced does not have to compete. It does not have to win renewal on performance, price, or usability, because there is no alternative bidder and no credible threat of one. Every incentive that normally drives a technology vendor to improve — the risk of losing the contract, the pressure of a competitor’s better product, the discipline of a real procurement — has been legislated away. What remains is an annual contract administered by DVHA with a counterparty the state is not free to change.</w:t>
      </w:r>
    </w:p>
    <w:p w:rsidR="00000000" w:rsidDel="00000000" w:rsidP="00000000" w:rsidRDefault="00000000" w:rsidRPr="00000000" w14:paraId="000006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results are exactly what that structure predicts, and Vermont has already documented them. Oliver Wyman’s own assessment found the exchange lacking pharmacy claims data and “not viewed as ‘user friendly’ by providers” — an extraordinary finding about infrastructure the state has funded for the better part of two decades. Provider participation outside hospitals remains voluntary and incomplete. The FHIR API work that the entire integration mandate depends on has been slow to arrive. None of these is a mystery. They are the ordinary consequence of removing competitive pressure from a service and then expressing surprise when the service does not improve.</w:t>
      </w:r>
    </w:p>
    <w:p w:rsidR="00000000" w:rsidDel="00000000" w:rsidP="00000000" w:rsidRDefault="00000000" w:rsidRPr="00000000" w14:paraId="000006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recommended remedy — more funding for VITL — gets the diagnosis backward. Additional funding into a monopoly does not purchase better performance; it purchases the same performance at higher cost, and it deepens the dependency that created the problem. Vermont has now spent well over $100 million cumulatively on HIT and HIE infrastructure since 2009. The question is not whether the state has invested enough. It is whether the structure it invested through was ever capable of converting that money into capability.</w:t>
      </w:r>
    </w:p>
    <w:p w:rsidR="00000000" w:rsidDel="00000000" w:rsidP="00000000" w:rsidRDefault="00000000" w:rsidRPr="00000000" w14:paraId="000006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There is a second cost that is easy to miss because it never appears as a line item. A statutory monopoly does not merely underperform; it forecloses alternatives. Every year the exclusive designation stands is a year in which no other organization can propose a better statewide exchange, no vendor can compete on usability or price, and no procurement can test whether Vermont is getting value. The innovation that does not happen leaves no invoice.</w:t>
      </w:r>
    </w:p>
    <w:p w:rsidR="00000000" w:rsidDel="00000000" w:rsidP="00000000" w:rsidRDefault="00000000" w:rsidRPr="00000000" w14:paraId="000006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practical path forward does not require dismantling anything abruptly, and it should not. Clinical data must keep flowing while the transition is made. But three things follow directly:</w:t>
      </w:r>
    </w:p>
    <w:p w:rsidR="00000000" w:rsidDel="00000000" w:rsidP="00000000" w:rsidRDefault="00000000" w:rsidRPr="00000000" w14:paraId="0000066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Repeal or amend the exclusive designation.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statutory language making any single organization the permanent operator of state health data infrastructure should be struck. Replace it with periodic competitive procurement on defined performance standards — the arrangement Vermont applies to essentially every other vendor relationship of comparable size.</w:t>
      </w:r>
    </w:p>
    <w:p w:rsidR="00000000" w:rsidDel="00000000" w:rsidP="00000000" w:rsidRDefault="00000000" w:rsidRPr="00000000" w14:paraId="000006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Build a second, state-controlled ingestion path.</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Vermont should not depend on a single external intermediary for the core data pipeline of a federally matched program the state is accountable for. Establishing a direct provider-to-UHDS pathway in parallel with the existing feed is straightforward risk reduction, and it creates the alternative that makes competition possible.</w:t>
      </w:r>
    </w:p>
    <w:p w:rsidR="00000000" w:rsidDel="00000000" w:rsidP="00000000" w:rsidRDefault="00000000" w:rsidRPr="00000000" w14:paraId="000006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Wind the intermediary role down deliberately.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As direct governance and technical interfaces mature, the requirement that clinical data pass through a designated nonprofit should be phased out. Data should move from provider to the state’s data infrastructure directly, under state-directed governance.</w:t>
      </w:r>
    </w:p>
    <w:p w:rsidR="00000000" w:rsidDel="00000000" w:rsidP="00000000" w:rsidRDefault="00000000" w:rsidRPr="00000000" w14:paraId="000006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belongs in AHS’s Statewide Health Care Delivery Strategic Plan, due to the legislature in January 2028. AHS contains DVHA, which administers the VITL contract annually; the agency that manages the relationship is the agency best positioned to tell the legislature the relationship’s structure is wrong. A restructuring roadmap that reorganizes agency boxes while leaving the exclusive-operator statute untouched will have left the binding constraint in place.</w:t>
      </w:r>
    </w:p>
    <w:p w:rsidR="00000000" w:rsidDel="00000000" w:rsidP="00000000" w:rsidRDefault="00000000" w:rsidRPr="00000000" w14:paraId="0000066A">
      <w:pPr>
        <w:spacing w:after="0" w:before="0" w:line="160" w:lineRule="auto"/>
        <w:rPr/>
      </w:pPr>
      <w:r w:rsidDel="00000000" w:rsidR="00000000" w:rsidRPr="00000000">
        <w:rPr>
          <w:rtl w:val="0"/>
        </w:rPr>
      </w:r>
    </w:p>
    <w:p w:rsidR="00000000" w:rsidDel="00000000" w:rsidP="00000000" w:rsidRDefault="00000000" w:rsidRPr="00000000" w14:paraId="0000066B">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A vendor that cannot be replaced does not have to compete.</w:t>
      </w:r>
      <w:r w:rsidDel="00000000" w:rsidR="00000000" w:rsidRPr="00000000">
        <w:rPr>
          <w:rtl w:val="0"/>
        </w:rPr>
      </w:r>
    </w:p>
    <w:p w:rsidR="00000000" w:rsidDel="00000000" w:rsidP="00000000" w:rsidRDefault="00000000" w:rsidRPr="00000000" w14:paraId="0000066C">
      <w:pPr>
        <w:spacing w:after="0" w:before="0" w:line="160" w:lineRule="auto"/>
        <w:rPr/>
      </w:pPr>
      <w:r w:rsidDel="00000000" w:rsidR="00000000" w:rsidRPr="00000000">
        <w:rPr>
          <w:rtl w:val="0"/>
        </w:rPr>
      </w:r>
    </w:p>
    <w:p w:rsidR="00000000" w:rsidDel="00000000" w:rsidP="00000000" w:rsidRDefault="00000000" w:rsidRPr="00000000" w14:paraId="0000066D">
      <w:pPr>
        <w:pStyle w:val="Heading3"/>
        <w:rPr/>
      </w:pPr>
      <w:bookmarkStart w:colFirst="0" w:colLast="0" w:name="_y71ndtgd92c7" w:id="121"/>
      <w:bookmarkEnd w:id="121"/>
      <w:r w:rsidDel="00000000" w:rsidR="00000000" w:rsidRPr="00000000">
        <w:rPr>
          <w:color w:val="161b22"/>
          <w:rtl w:val="0"/>
        </w:rPr>
        <w:t xml:space="preserve">4.3.4  </w:t>
      </w:r>
      <w:r w:rsidDel="00000000" w:rsidR="00000000" w:rsidRPr="00000000">
        <w:rPr>
          <w:b w:val="1"/>
          <w:bCs w:val="1"/>
          <w:color w:val="161b22"/>
          <w:rtl w:val="0"/>
        </w:rPr>
        <w:t xml:space="preserve">The Integration Mandate: One Health Record Per Person</w:t>
      </w:r>
      <w:r w:rsidDel="00000000" w:rsidR="00000000" w:rsidRPr="00000000">
        <w:rPr>
          <w:rtl w:val="0"/>
        </w:rPr>
      </w:r>
    </w:p>
    <w:p w:rsidR="00000000" w:rsidDel="00000000" w:rsidP="00000000" w:rsidRDefault="00000000" w:rsidRPr="00000000" w14:paraId="0000066E">
      <w:pPr>
        <w:keepNext w:val="0"/>
        <w:rPr/>
      </w:pPr>
      <w:r w:rsidDel="00000000" w:rsidR="00000000" w:rsidRPr="00000000">
        <w:rPr>
          <w:rtl w:val="0"/>
        </w:rPr>
        <w:t xml:space="preserve">The Vermont legislature gave the HIE Steering Committee an explicit statutory mandate that defines the technology pillar’s central ambition for the next five years: create one health record for each person that integrates claims data, clinical data, mental health and substance use disorder services data, and social determinants of health data. This mandate is documented in state law and in AHS’s own letters to the legislature. It is the most ambitious data integration goal any state has formally committed to, and its achievement would give Vermont a population health management capability that no other state currently possesses.</w:t>
      </w:r>
    </w:p>
    <w:p w:rsidR="00000000" w:rsidDel="00000000" w:rsidP="00000000" w:rsidRDefault="00000000" w:rsidRPr="00000000" w14:paraId="000006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practical path to this integration has three components that must be executed in sequence:</w:t>
      </w:r>
    </w:p>
    <w:tbl>
      <w:tblPr>
        <w:tblStyle w:val="Table66"/>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605"/>
        <w:gridCol w:w="3225"/>
        <w:gridCol w:w="1815"/>
        <w:gridCol w:w="2445"/>
        <w:tblGridChange w:id="0">
          <w:tblGrid>
            <w:gridCol w:w="1605"/>
            <w:gridCol w:w="3225"/>
            <w:gridCol w:w="1815"/>
            <w:gridCol w:w="2445"/>
          </w:tblGrid>
        </w:tblGridChange>
      </w:tblGrid>
      <w:tr>
        <w:trPr>
          <w:cantSplit w:val="1"/>
          <w:tblHeader w:val="1"/>
        </w:trPr>
        <w:tc>
          <w:tcPr>
            <w:shd w:fill="1b3a6b" w:val="clear"/>
          </w:tcPr>
          <w:p w:rsidR="00000000" w:rsidDel="00000000" w:rsidP="00000000" w:rsidRDefault="00000000" w:rsidRPr="00000000" w14:paraId="00000670">
            <w:pPr>
              <w:jc w:val="left"/>
              <w:rPr/>
            </w:pPr>
            <w:r w:rsidDel="00000000" w:rsidR="00000000" w:rsidRPr="00000000">
              <w:rPr>
                <w:b w:val="1"/>
                <w:bCs w:val="1"/>
                <w:color w:val="ffffff"/>
                <w:sz w:val="18"/>
                <w:szCs w:val="18"/>
                <w:rtl w:val="0"/>
              </w:rPr>
              <w:t xml:space="preserve">Step</w:t>
            </w:r>
            <w:r w:rsidDel="00000000" w:rsidR="00000000" w:rsidRPr="00000000">
              <w:rPr>
                <w:rtl w:val="0"/>
              </w:rPr>
            </w:r>
          </w:p>
        </w:tc>
        <w:tc>
          <w:tcPr>
            <w:shd w:fill="1b3a6b" w:val="clear"/>
          </w:tcPr>
          <w:p w:rsidR="00000000" w:rsidDel="00000000" w:rsidP="00000000" w:rsidRDefault="00000000" w:rsidRPr="00000000" w14:paraId="00000671">
            <w:pPr>
              <w:jc w:val="left"/>
              <w:rPr/>
            </w:pPr>
            <w:r w:rsidDel="00000000" w:rsidR="00000000" w:rsidRPr="00000000">
              <w:rPr>
                <w:b w:val="1"/>
                <w:bCs w:val="1"/>
                <w:color w:val="ffffff"/>
                <w:sz w:val="18"/>
                <w:szCs w:val="18"/>
                <w:rtl w:val="0"/>
              </w:rPr>
              <w:t xml:space="preserve">What it requires</w:t>
            </w:r>
            <w:r w:rsidDel="00000000" w:rsidR="00000000" w:rsidRPr="00000000">
              <w:rPr>
                <w:rtl w:val="0"/>
              </w:rPr>
            </w:r>
          </w:p>
        </w:tc>
        <w:tc>
          <w:tcPr>
            <w:shd w:fill="1b3a6b" w:val="clear"/>
          </w:tcPr>
          <w:p w:rsidR="00000000" w:rsidDel="00000000" w:rsidP="00000000" w:rsidRDefault="00000000" w:rsidRPr="00000000" w14:paraId="00000672">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673">
            <w:pPr>
              <w:jc w:val="left"/>
              <w:rPr/>
            </w:pPr>
            <w:r w:rsidDel="00000000" w:rsidR="00000000" w:rsidRPr="00000000">
              <w:rPr>
                <w:b w:val="1"/>
                <w:bCs w:val="1"/>
                <w:color w:val="ffffff"/>
                <w:sz w:val="18"/>
                <w:szCs w:val="18"/>
                <w:rtl w:val="0"/>
              </w:rPr>
              <w:t xml:space="preserve">Current status</w:t>
            </w:r>
            <w:r w:rsidDel="00000000" w:rsidR="00000000" w:rsidRPr="00000000">
              <w:rPr>
                <w:rtl w:val="0"/>
              </w:rPr>
            </w:r>
          </w:p>
        </w:tc>
      </w:tr>
      <w:tr>
        <w:trPr>
          <w:cantSplit w:val="1"/>
          <w:tblHeader w:val="0"/>
        </w:trPr>
        <w:tc>
          <w:tcPr/>
          <w:p w:rsidR="00000000" w:rsidDel="00000000" w:rsidP="00000000" w:rsidRDefault="00000000" w:rsidRPr="00000000" w14:paraId="00000674">
            <w:pPr>
              <w:jc w:val="left"/>
              <w:rPr/>
            </w:pPr>
            <w:r w:rsidDel="00000000" w:rsidR="00000000" w:rsidRPr="00000000">
              <w:rPr>
                <w:sz w:val="18"/>
                <w:szCs w:val="18"/>
                <w:rtl w:val="0"/>
              </w:rPr>
              <w:t xml:space="preserve">1. VHCURES-VHIE claims-clinical integration</w:t>
            </w:r>
            <w:r w:rsidDel="00000000" w:rsidR="00000000" w:rsidRPr="00000000">
              <w:rPr>
                <w:rtl w:val="0"/>
              </w:rPr>
            </w:r>
          </w:p>
        </w:tc>
        <w:tc>
          <w:tcPr/>
          <w:p w:rsidR="00000000" w:rsidDel="00000000" w:rsidP="00000000" w:rsidRDefault="00000000" w:rsidRPr="00000000" w14:paraId="00000675">
            <w:pPr>
              <w:jc w:val="left"/>
              <w:rPr/>
            </w:pPr>
            <w:r w:rsidDel="00000000" w:rsidR="00000000" w:rsidRPr="00000000">
              <w:rPr>
                <w:sz w:val="18"/>
                <w:szCs w:val="18"/>
                <w:rtl w:val="0"/>
              </w:rPr>
              <w:t xml:space="preserve">Merge VHCURES claims data with VHIE clinical data using a privacy-compliant patient matching methodology. This gives every provider record access to both the claims history (what care was delivered, at what cost, through what payers) and the clinical record (diagnoses, medications, lab results, care plans).</w:t>
            </w:r>
            <w:r w:rsidDel="00000000" w:rsidR="00000000" w:rsidRPr="00000000">
              <w:rPr>
                <w:rtl w:val="0"/>
              </w:rPr>
            </w:r>
          </w:p>
        </w:tc>
        <w:tc>
          <w:tcPr/>
          <w:p w:rsidR="00000000" w:rsidDel="00000000" w:rsidP="00000000" w:rsidRDefault="00000000" w:rsidRPr="00000000" w14:paraId="00000676">
            <w:pPr>
              <w:jc w:val="left"/>
              <w:rPr/>
            </w:pPr>
            <w:r w:rsidDel="00000000" w:rsidR="00000000" w:rsidRPr="00000000">
              <w:rPr>
                <w:sz w:val="18"/>
                <w:szCs w:val="18"/>
                <w:rtl w:val="0"/>
              </w:rPr>
              <w:t xml:space="preserve">DVHA leading; Act 68 global budgets require this for population health management; target 2026–2027</w:t>
            </w:r>
            <w:r w:rsidDel="00000000" w:rsidR="00000000" w:rsidRPr="00000000">
              <w:rPr>
                <w:rtl w:val="0"/>
              </w:rPr>
            </w:r>
          </w:p>
        </w:tc>
        <w:tc>
          <w:tcPr/>
          <w:p w:rsidR="00000000" w:rsidDel="00000000" w:rsidP="00000000" w:rsidRDefault="00000000" w:rsidRPr="00000000" w14:paraId="00000677">
            <w:pPr>
              <w:jc w:val="left"/>
              <w:rPr/>
            </w:pPr>
            <w:r w:rsidDel="00000000" w:rsidR="00000000" w:rsidRPr="00000000">
              <w:rPr>
                <w:sz w:val="18"/>
                <w:szCs w:val="18"/>
                <w:rtl w:val="0"/>
              </w:rPr>
              <w:t xml:space="preserve">HIE Steering Committee has a statutory directive to include data integration strategy in HIE plans; VHCURES-VITL linkage already used for Blueprint HEDIS measurement; full bidirectional integration not yet operational</w:t>
            </w:r>
            <w:r w:rsidDel="00000000" w:rsidR="00000000" w:rsidRPr="00000000">
              <w:rPr>
                <w:rtl w:val="0"/>
              </w:rPr>
            </w:r>
          </w:p>
        </w:tc>
      </w:tr>
      <w:tr>
        <w:trPr>
          <w:cantSplit w:val="0"/>
          <w:tblHeader w:val="0"/>
        </w:trPr>
        <w:tc>
          <w:tcPr/>
          <w:p w:rsidR="00000000" w:rsidDel="00000000" w:rsidP="00000000" w:rsidRDefault="00000000" w:rsidRPr="00000000" w14:paraId="00000678">
            <w:pPr>
              <w:jc w:val="left"/>
              <w:rPr/>
            </w:pPr>
            <w:r w:rsidDel="00000000" w:rsidR="00000000" w:rsidRPr="00000000">
              <w:rPr>
                <w:sz w:val="18"/>
                <w:szCs w:val="18"/>
                <w:rtl w:val="0"/>
              </w:rPr>
              <w:t xml:space="preserve">2. Mental health and SUD data integration</w:t>
            </w:r>
            <w:r w:rsidDel="00000000" w:rsidR="00000000" w:rsidRPr="00000000">
              <w:rPr>
                <w:rtl w:val="0"/>
              </w:rPr>
            </w:r>
          </w:p>
        </w:tc>
        <w:tc>
          <w:tcPr/>
          <w:p w:rsidR="00000000" w:rsidDel="00000000" w:rsidP="00000000" w:rsidRDefault="00000000" w:rsidRPr="00000000" w14:paraId="00000679">
            <w:pPr>
              <w:jc w:val="left"/>
              <w:rPr/>
            </w:pPr>
            <w:r w:rsidDel="00000000" w:rsidR="00000000" w:rsidRPr="00000000">
              <w:rPr>
                <w:sz w:val="18"/>
                <w:szCs w:val="18"/>
                <w:rtl w:val="0"/>
              </w:rPr>
              <w:t xml:space="preserve">Add mental health and substance use disorder data to the integrated record, with appropriate consent frameworks that comply with 42 CFR Part 2 (federal SUD confidentiality rules) and Vermont’s own privacy statutes. This is technically complex — SUD data has a separate consent regime from medical data — but clinically essential.</w:t>
            </w:r>
            <w:r w:rsidDel="00000000" w:rsidR="00000000" w:rsidRPr="00000000">
              <w:rPr>
                <w:rtl w:val="0"/>
              </w:rPr>
            </w:r>
          </w:p>
        </w:tc>
        <w:tc>
          <w:tcPr/>
          <w:p w:rsidR="00000000" w:rsidDel="00000000" w:rsidP="00000000" w:rsidRDefault="00000000" w:rsidRPr="00000000" w14:paraId="0000067A">
            <w:pPr>
              <w:jc w:val="left"/>
              <w:rPr/>
            </w:pPr>
            <w:r w:rsidDel="00000000" w:rsidR="00000000" w:rsidRPr="00000000">
              <w:rPr>
                <w:sz w:val="18"/>
                <w:szCs w:val="18"/>
                <w:rtl w:val="0"/>
              </w:rPr>
              <w:t xml:space="preserve">2027–2028; requires federal 42 CFR Part 2 compliance pathway</w:t>
            </w:r>
            <w:r w:rsidDel="00000000" w:rsidR="00000000" w:rsidRPr="00000000">
              <w:rPr>
                <w:rtl w:val="0"/>
              </w:rPr>
            </w:r>
          </w:p>
        </w:tc>
        <w:tc>
          <w:tcPr/>
          <w:p w:rsidR="00000000" w:rsidDel="00000000" w:rsidP="00000000" w:rsidRDefault="00000000" w:rsidRPr="00000000" w14:paraId="0000067B">
            <w:pPr>
              <w:jc w:val="left"/>
              <w:rPr/>
            </w:pPr>
            <w:r w:rsidDel="00000000" w:rsidR="00000000" w:rsidRPr="00000000">
              <w:rPr>
                <w:sz w:val="18"/>
                <w:szCs w:val="18"/>
                <w:rtl w:val="0"/>
              </w:rPr>
              <w:t xml:space="preserve">DVHA working with VITL on consent policy; 2025 federal regulatory changes to 42 CFR Part 2 may simplify compliance pathway; behavioral health CCBHC expansion creates urgency</w:t>
            </w:r>
            <w:r w:rsidDel="00000000" w:rsidR="00000000" w:rsidRPr="00000000">
              <w:rPr>
                <w:rtl w:val="0"/>
              </w:rPr>
            </w:r>
          </w:p>
        </w:tc>
      </w:tr>
      <w:tr>
        <w:trPr>
          <w:cantSplit w:val="1"/>
          <w:tblHeader w:val="0"/>
        </w:trPr>
        <w:tc>
          <w:tcPr/>
          <w:p w:rsidR="00000000" w:rsidDel="00000000" w:rsidP="00000000" w:rsidRDefault="00000000" w:rsidRPr="00000000" w14:paraId="0000067C">
            <w:pPr>
              <w:jc w:val="left"/>
              <w:rPr/>
            </w:pPr>
            <w:r w:rsidDel="00000000" w:rsidR="00000000" w:rsidRPr="00000000">
              <w:rPr>
                <w:sz w:val="18"/>
                <w:szCs w:val="18"/>
                <w:rtl w:val="0"/>
              </w:rPr>
              <w:t xml:space="preserve">3. SDOH data integration</w:t>
            </w:r>
            <w:r w:rsidDel="00000000" w:rsidR="00000000" w:rsidRPr="00000000">
              <w:rPr>
                <w:rtl w:val="0"/>
              </w:rPr>
            </w:r>
          </w:p>
        </w:tc>
        <w:tc>
          <w:tcPr/>
          <w:p w:rsidR="00000000" w:rsidDel="00000000" w:rsidP="00000000" w:rsidRDefault="00000000" w:rsidRPr="00000000" w14:paraId="0000067D">
            <w:pPr>
              <w:jc w:val="left"/>
              <w:rPr/>
            </w:pPr>
            <w:r w:rsidDel="00000000" w:rsidR="00000000" w:rsidRPr="00000000">
              <w:rPr>
                <w:sz w:val="18"/>
                <w:szCs w:val="18"/>
                <w:rtl w:val="0"/>
              </w:rPr>
              <w:t xml:space="preserve">Add social service utilization data — housing program participation, food assistance, transportation use, domestic violence services — linked to the health record with appropriate privacy protections. This is the most politically sensitive and technically complex integration because it involves non-healthcare agencies and data that carries significant stigma risk.</w:t>
            </w:r>
            <w:r w:rsidDel="00000000" w:rsidR="00000000" w:rsidRPr="00000000">
              <w:rPr>
                <w:rtl w:val="0"/>
              </w:rPr>
            </w:r>
          </w:p>
        </w:tc>
        <w:tc>
          <w:tcPr/>
          <w:p w:rsidR="00000000" w:rsidDel="00000000" w:rsidP="00000000" w:rsidRDefault="00000000" w:rsidRPr="00000000" w14:paraId="0000067E">
            <w:pPr>
              <w:jc w:val="left"/>
              <w:rPr/>
            </w:pPr>
            <w:r w:rsidDel="00000000" w:rsidR="00000000" w:rsidRPr="00000000">
              <w:rPr>
                <w:sz w:val="18"/>
                <w:szCs w:val="18"/>
                <w:rtl w:val="0"/>
              </w:rPr>
              <w:t xml:space="preserve">2028 and beyond; requires cross-agency data governance agreement</w:t>
            </w:r>
            <w:r w:rsidDel="00000000" w:rsidR="00000000" w:rsidRPr="00000000">
              <w:rPr>
                <w:rtl w:val="0"/>
              </w:rPr>
            </w:r>
          </w:p>
        </w:tc>
        <w:tc>
          <w:tcPr/>
          <w:p w:rsidR="00000000" w:rsidDel="00000000" w:rsidP="00000000" w:rsidRDefault="00000000" w:rsidRPr="00000000" w14:paraId="0000067F">
            <w:pPr>
              <w:jc w:val="left"/>
              <w:rPr/>
            </w:pPr>
            <w:r w:rsidDel="00000000" w:rsidR="00000000" w:rsidRPr="00000000">
              <w:rPr>
                <w:sz w:val="18"/>
                <w:szCs w:val="18"/>
                <w:rtl w:val="0"/>
              </w:rPr>
              <w:t xml:space="preserve">Blueprint HRSN screening generates SDOH data but it is not yet linked to VHCURES or VHIE at scale; AHS HSA Coordinator model (Chapter 16) provides the cross-agency governance vehicle</w:t>
            </w:r>
            <w:r w:rsidDel="00000000" w:rsidR="00000000" w:rsidRPr="00000000">
              <w:rPr>
                <w:rtl w:val="0"/>
              </w:rPr>
            </w:r>
          </w:p>
        </w:tc>
      </w:tr>
    </w:tbl>
    <w:p w:rsidR="00000000" w:rsidDel="00000000" w:rsidP="00000000" w:rsidRDefault="00000000" w:rsidRPr="00000000" w14:paraId="0000068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4.3 — Vermont’s three-step path to integrated health records. Sources: Vermont HIE Steering Committee statutory mandate; AHS January 2025 Legislative Presentation; DVHA HIE governance documents.</w:t>
      </w:r>
    </w:p>
    <w:p w:rsidR="00000000" w:rsidDel="00000000" w:rsidP="00000000" w:rsidRDefault="00000000" w:rsidRPr="00000000" w14:paraId="00000681">
      <w:pPr>
        <w:pStyle w:val="Heading3"/>
        <w:rPr/>
      </w:pPr>
      <w:bookmarkStart w:colFirst="0" w:colLast="0" w:name="_nork4scmo34w" w:id="122"/>
      <w:bookmarkEnd w:id="122"/>
      <w:r w:rsidDel="00000000" w:rsidR="00000000" w:rsidRPr="00000000">
        <w:rPr>
          <w:color w:val="161b22"/>
          <w:rtl w:val="0"/>
        </w:rPr>
        <w:t xml:space="preserve">4.3.5  </w:t>
      </w:r>
      <w:r w:rsidDel="00000000" w:rsidR="00000000" w:rsidRPr="00000000">
        <w:rPr>
          <w:b w:val="1"/>
          <w:bCs w:val="1"/>
          <w:color w:val="161b22"/>
          <w:rtl w:val="0"/>
        </w:rPr>
        <w:t xml:space="preserve">The Unified Health Data Space — The Vehicle for the Integration Mandate</w:t>
      </w:r>
      <w:r w:rsidDel="00000000" w:rsidR="00000000" w:rsidRPr="00000000">
        <w:rPr>
          <w:rtl w:val="0"/>
        </w:rPr>
      </w:r>
    </w:p>
    <w:p w:rsidR="00000000" w:rsidDel="00000000" w:rsidP="00000000" w:rsidRDefault="00000000" w:rsidRPr="00000000" w14:paraId="00000682">
      <w:pPr>
        <w:rPr/>
      </w:pPr>
      <w:r w:rsidDel="00000000" w:rsidR="00000000" w:rsidRPr="00000000">
        <w:rPr>
          <w:rtl w:val="0"/>
        </w:rPr>
        <w:t xml:space="preserve">The three-step path above describes what must be integrated. It does not name the thing being built. Vermont’s answer is the </w:t>
      </w:r>
      <w:r w:rsidDel="00000000" w:rsidR="00000000" w:rsidRPr="00000000">
        <w:rPr>
          <w:b w:val="1"/>
          <w:bCs w:val="1"/>
          <w:rtl w:val="0"/>
        </w:rPr>
        <w:t xml:space="preserve">Unified Health Data Space (UHDS)</w:t>
      </w:r>
      <w:r w:rsidDel="00000000" w:rsidR="00000000" w:rsidRPr="00000000">
        <w:rPr>
          <w:rtl w:val="0"/>
        </w:rPr>
        <w:t xml:space="preserve"> — the second-generation successor to the VHIE, and the vehicle Act 68 §10 directs AHS to develop for that integration.</w:t>
      </w:r>
    </w:p>
    <w:p w:rsidR="00000000" w:rsidDel="00000000" w:rsidP="00000000" w:rsidRDefault="00000000" w:rsidRPr="00000000" w14:paraId="0000068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distinction between the two is not cosmetic. A traditional health information exchange is a network for moving messages between systems that each remain, fundamentally, private silos. The UHDS treats the combined data asset — clinical, claims, SDOH, and public health — as a single piece of public infrastructure, governed the way a state governs the electric grid or the water system. The formal name for that philosophy is the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Health Data Utility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model: health data as essential public service, funded through stable public mechanisms and managed for the public good rather than as any one participant’s private asset. The UHDS is Vermont’s implementation of it.</w:t>
      </w:r>
    </w:p>
    <w:p w:rsidR="00000000" w:rsidDel="00000000" w:rsidP="00000000" w:rsidRDefault="00000000" w:rsidRPr="00000000" w14:paraId="0000068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Two statutory changes made this possible, and one of them is easy to miss. Act 68 (2025), §10 directed AHS to develop the UHDS and to decide whether to integrate clinical, claims, and SDOH data into a single record — integration may not begin before January 1, 2027, and only on a majority vote of the HIE Steering Committee — and required AHS to report to the legislature by January 15, 2026 on the advantages of that integration — a deadline AHS met. But the enabling change came earlier and quieter: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Act 167 repealed 18 V.S.A. § 9410(e)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which had prevented the use of direct patient identifiers for record matching. Accurate identity resolution across organizations is the foundation every other capability rests on. Until that repeal, Vermont’s own statute forbade the technique its integration mandate requires.</w:t>
      </w:r>
    </w:p>
    <w:p w:rsidR="00000000" w:rsidDel="00000000" w:rsidP="00000000" w:rsidRDefault="00000000" w:rsidRPr="00000000" w14:paraId="00000685">
      <w:pPr>
        <w:pStyle w:val="Heading3"/>
        <w:keepNext w:val="0"/>
        <w:rPr/>
      </w:pPr>
      <w:bookmarkStart w:colFirst="0" w:colLast="0" w:name="_snb4ms9iuy2d" w:id="123"/>
      <w:bookmarkEnd w:id="123"/>
      <w:r w:rsidDel="00000000" w:rsidR="00000000" w:rsidRPr="00000000">
        <w:rPr>
          <w:color w:val="161b22"/>
          <w:rtl w:val="0"/>
        </w:rPr>
        <w:t xml:space="preserve">4.3.6  </w:t>
      </w:r>
      <w:r w:rsidDel="00000000" w:rsidR="00000000" w:rsidRPr="00000000">
        <w:rPr>
          <w:b w:val="1"/>
          <w:bCs w:val="1"/>
          <w:color w:val="161b22"/>
          <w:rtl w:val="0"/>
        </w:rPr>
        <w:t xml:space="preserve">The Three-Layer Architecture</w:t>
      </w:r>
      <w:r w:rsidDel="00000000" w:rsidR="00000000" w:rsidRPr="00000000">
        <w:rPr>
          <w:rtl w:val="0"/>
        </w:rPr>
      </w:r>
    </w:p>
    <w:p w:rsidR="00000000" w:rsidDel="00000000" w:rsidP="00000000" w:rsidRDefault="00000000" w:rsidRPr="00000000" w14:paraId="00000686">
      <w:pPr>
        <w:keepNext w:val="0"/>
        <w:rPr/>
      </w:pPr>
      <w:r w:rsidDel="00000000" w:rsidR="00000000" w:rsidRPr="00000000">
        <w:rPr>
          <w:rtl w:val="0"/>
        </w:rPr>
        <w:t xml:space="preserve">The UHDS is best understood as three layers, each depending on the one beneath it.</w:t>
      </w:r>
    </w:p>
    <w:tbl>
      <w:tblPr>
        <w:tblStyle w:val="Table67"/>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690"/>
        <w:gridCol w:w="1050"/>
        <w:gridCol w:w="3105"/>
        <w:gridCol w:w="4215"/>
        <w:tblGridChange w:id="0">
          <w:tblGrid>
            <w:gridCol w:w="690"/>
            <w:gridCol w:w="1050"/>
            <w:gridCol w:w="3105"/>
            <w:gridCol w:w="4215"/>
          </w:tblGrid>
        </w:tblGridChange>
      </w:tblGrid>
      <w:tr>
        <w:trPr>
          <w:cantSplit w:val="1"/>
          <w:tblHeader w:val="1"/>
        </w:trPr>
        <w:tc>
          <w:tcPr>
            <w:shd w:fill="1b3a6b" w:val="clear"/>
          </w:tcPr>
          <w:p w:rsidR="00000000" w:rsidDel="00000000" w:rsidP="00000000" w:rsidRDefault="00000000" w:rsidRPr="00000000" w14:paraId="00000687">
            <w:pPr>
              <w:jc w:val="left"/>
              <w:rPr/>
            </w:pPr>
            <w:r w:rsidDel="00000000" w:rsidR="00000000" w:rsidRPr="00000000">
              <w:rPr>
                <w:b w:val="1"/>
                <w:bCs w:val="1"/>
                <w:color w:val="ffffff"/>
                <w:sz w:val="18"/>
                <w:szCs w:val="18"/>
                <w:rtl w:val="0"/>
              </w:rPr>
              <w:t xml:space="preserve">Layer</w:t>
            </w:r>
            <w:r w:rsidDel="00000000" w:rsidR="00000000" w:rsidRPr="00000000">
              <w:rPr>
                <w:rtl w:val="0"/>
              </w:rPr>
            </w:r>
          </w:p>
        </w:tc>
        <w:tc>
          <w:tcPr>
            <w:shd w:fill="1b3a6b" w:val="clear"/>
          </w:tcPr>
          <w:p w:rsidR="00000000" w:rsidDel="00000000" w:rsidP="00000000" w:rsidRDefault="00000000" w:rsidRPr="00000000" w14:paraId="00000688">
            <w:pPr>
              <w:jc w:val="left"/>
              <w:rPr/>
            </w:pPr>
            <w:r w:rsidDel="00000000" w:rsidR="00000000" w:rsidRPr="00000000">
              <w:rPr>
                <w:b w:val="1"/>
                <w:bCs w:val="1"/>
                <w:color w:val="ffffff"/>
                <w:sz w:val="18"/>
                <w:szCs w:val="18"/>
                <w:rtl w:val="0"/>
              </w:rPr>
              <w:t xml:space="preserve">Name</w:t>
            </w:r>
            <w:r w:rsidDel="00000000" w:rsidR="00000000" w:rsidRPr="00000000">
              <w:rPr>
                <w:rtl w:val="0"/>
              </w:rPr>
            </w:r>
          </w:p>
        </w:tc>
        <w:tc>
          <w:tcPr>
            <w:shd w:fill="1b3a6b" w:val="clear"/>
          </w:tcPr>
          <w:p w:rsidR="00000000" w:rsidDel="00000000" w:rsidP="00000000" w:rsidRDefault="00000000" w:rsidRPr="00000000" w14:paraId="00000689">
            <w:pPr>
              <w:jc w:val="left"/>
              <w:rPr/>
            </w:pPr>
            <w:r w:rsidDel="00000000" w:rsidR="00000000" w:rsidRPr="00000000">
              <w:rPr>
                <w:b w:val="1"/>
                <w:bCs w:val="1"/>
                <w:color w:val="ffffff"/>
                <w:sz w:val="18"/>
                <w:szCs w:val="18"/>
                <w:rtl w:val="0"/>
              </w:rPr>
              <w:t xml:space="preserve">Components</w:t>
            </w:r>
            <w:r w:rsidDel="00000000" w:rsidR="00000000" w:rsidRPr="00000000">
              <w:rPr>
                <w:rtl w:val="0"/>
              </w:rPr>
            </w:r>
          </w:p>
        </w:tc>
        <w:tc>
          <w:tcPr>
            <w:shd w:fill="1b3a6b" w:val="clear"/>
          </w:tcPr>
          <w:p w:rsidR="00000000" w:rsidDel="00000000" w:rsidP="00000000" w:rsidRDefault="00000000" w:rsidRPr="00000000" w14:paraId="0000068A">
            <w:pPr>
              <w:jc w:val="left"/>
              <w:rPr/>
            </w:pPr>
            <w:r w:rsidDel="00000000" w:rsidR="00000000" w:rsidRPr="00000000">
              <w:rPr>
                <w:b w:val="1"/>
                <w:bCs w:val="1"/>
                <w:color w:val="ffffff"/>
                <w:sz w:val="18"/>
                <w:szCs w:val="18"/>
                <w:rtl w:val="0"/>
              </w:rPr>
              <w:t xml:space="preserve">What it establishes</w:t>
            </w:r>
            <w:r w:rsidDel="00000000" w:rsidR="00000000" w:rsidRPr="00000000">
              <w:rPr>
                <w:rtl w:val="0"/>
              </w:rPr>
            </w:r>
          </w:p>
        </w:tc>
      </w:tr>
      <w:tr>
        <w:trPr>
          <w:cantSplit w:val="1"/>
          <w:tblHeader w:val="0"/>
        </w:trPr>
        <w:tc>
          <w:tcPr/>
          <w:p w:rsidR="00000000" w:rsidDel="00000000" w:rsidP="00000000" w:rsidRDefault="00000000" w:rsidRPr="00000000" w14:paraId="0000068B">
            <w:pPr>
              <w:jc w:val="left"/>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068C">
            <w:pPr>
              <w:jc w:val="left"/>
              <w:rPr/>
            </w:pPr>
            <w:r w:rsidDel="00000000" w:rsidR="00000000" w:rsidRPr="00000000">
              <w:rPr>
                <w:sz w:val="18"/>
                <w:szCs w:val="18"/>
                <w:rtl w:val="0"/>
              </w:rPr>
              <w:t xml:space="preserve">End-User Services</w:t>
            </w:r>
            <w:r w:rsidDel="00000000" w:rsidR="00000000" w:rsidRPr="00000000">
              <w:rPr>
                <w:rtl w:val="0"/>
              </w:rPr>
            </w:r>
          </w:p>
        </w:tc>
        <w:tc>
          <w:tcPr/>
          <w:p w:rsidR="00000000" w:rsidDel="00000000" w:rsidP="00000000" w:rsidRDefault="00000000" w:rsidRPr="00000000" w14:paraId="0000068D">
            <w:pPr>
              <w:jc w:val="left"/>
              <w:rPr/>
            </w:pPr>
            <w:r w:rsidDel="00000000" w:rsidR="00000000" w:rsidRPr="00000000">
              <w:rPr>
                <w:sz w:val="18"/>
                <w:szCs w:val="18"/>
                <w:rtl w:val="0"/>
              </w:rPr>
              <w:t xml:space="preserve">VITLAccess provider portal; real-time ADT event notifications; Advanced Analytics Layer</w:t>
            </w:r>
            <w:r w:rsidDel="00000000" w:rsidR="00000000" w:rsidRPr="00000000">
              <w:rPr>
                <w:rtl w:val="0"/>
              </w:rPr>
            </w:r>
          </w:p>
        </w:tc>
        <w:tc>
          <w:tcPr/>
          <w:p w:rsidR="00000000" w:rsidDel="00000000" w:rsidP="00000000" w:rsidRDefault="00000000" w:rsidRPr="00000000" w14:paraId="0000068E">
            <w:pPr>
              <w:jc w:val="left"/>
              <w:rPr/>
            </w:pPr>
            <w:r w:rsidDel="00000000" w:rsidR="00000000" w:rsidRPr="00000000">
              <w:rPr>
                <w:sz w:val="18"/>
                <w:szCs w:val="18"/>
                <w:rtl w:val="0"/>
              </w:rPr>
              <w:t xml:space="preserve">What clinicians and state leaders actually touch — including the analytics used for regionalization and global-budget modeling</w:t>
            </w:r>
            <w:r w:rsidDel="00000000" w:rsidR="00000000" w:rsidRPr="00000000">
              <w:rPr>
                <w:rtl w:val="0"/>
              </w:rPr>
            </w:r>
          </w:p>
        </w:tc>
      </w:tr>
      <w:tr>
        <w:trPr>
          <w:cantSplit w:val="0"/>
          <w:tblHeader w:val="0"/>
        </w:trPr>
        <w:tc>
          <w:tcPr/>
          <w:p w:rsidR="00000000" w:rsidDel="00000000" w:rsidP="00000000" w:rsidRDefault="00000000" w:rsidRPr="00000000" w14:paraId="0000068F">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690">
            <w:pPr>
              <w:jc w:val="left"/>
              <w:rPr/>
            </w:pPr>
            <w:r w:rsidDel="00000000" w:rsidR="00000000" w:rsidRPr="00000000">
              <w:rPr>
                <w:sz w:val="18"/>
                <w:szCs w:val="18"/>
                <w:rtl w:val="0"/>
              </w:rPr>
              <w:t xml:space="preserve">Exchange Services</w:t>
            </w:r>
            <w:r w:rsidDel="00000000" w:rsidR="00000000" w:rsidRPr="00000000">
              <w:rPr>
                <w:rtl w:val="0"/>
              </w:rPr>
            </w:r>
          </w:p>
        </w:tc>
        <w:tc>
          <w:tcPr/>
          <w:p w:rsidR="00000000" w:rsidDel="00000000" w:rsidP="00000000" w:rsidRDefault="00000000" w:rsidRPr="00000000" w14:paraId="00000691">
            <w:pPr>
              <w:jc w:val="left"/>
              <w:rPr/>
            </w:pPr>
            <w:r w:rsidDel="00000000" w:rsidR="00000000" w:rsidRPr="00000000">
              <w:rPr>
                <w:sz w:val="18"/>
                <w:szCs w:val="18"/>
                <w:rtl w:val="0"/>
              </w:rPr>
              <w:t xml:space="preserve">FHIR APIs; Clinical Data Repository</w:t>
            </w:r>
            <w:r w:rsidDel="00000000" w:rsidR="00000000" w:rsidRPr="00000000">
              <w:rPr>
                <w:rtl w:val="0"/>
              </w:rPr>
            </w:r>
          </w:p>
        </w:tc>
        <w:tc>
          <w:tcPr/>
          <w:p w:rsidR="00000000" w:rsidDel="00000000" w:rsidP="00000000" w:rsidRDefault="00000000" w:rsidRPr="00000000" w14:paraId="00000692">
            <w:pPr>
              <w:jc w:val="left"/>
              <w:rPr/>
            </w:pPr>
            <w:r w:rsidDel="00000000" w:rsidR="00000000" w:rsidRPr="00000000">
              <w:rPr>
                <w:sz w:val="18"/>
                <w:szCs w:val="18"/>
                <w:rtl w:val="0"/>
              </w:rPr>
              <w:t xml:space="preserve">Moves and stores data as a single source of truth, prioritized around the weekly-refreshed MDWAS pipeline rather than the lagging VHCURES feed</w:t>
            </w:r>
            <w:r w:rsidDel="00000000" w:rsidR="00000000" w:rsidRPr="00000000">
              <w:rPr>
                <w:rtl w:val="0"/>
              </w:rPr>
            </w:r>
          </w:p>
        </w:tc>
      </w:tr>
      <w:tr>
        <w:trPr>
          <w:cantSplit w:val="1"/>
          <w:tblHeader w:val="0"/>
        </w:trPr>
        <w:tc>
          <w:tcPr/>
          <w:p w:rsidR="00000000" w:rsidDel="00000000" w:rsidP="00000000" w:rsidRDefault="00000000" w:rsidRPr="00000000" w14:paraId="00000693">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694">
            <w:pPr>
              <w:jc w:val="left"/>
              <w:rPr/>
            </w:pPr>
            <w:r w:rsidDel="00000000" w:rsidR="00000000" w:rsidRPr="00000000">
              <w:rPr>
                <w:sz w:val="18"/>
                <w:szCs w:val="18"/>
                <w:rtl w:val="0"/>
              </w:rPr>
              <w:t xml:space="preserve">Foundational Services</w:t>
            </w:r>
            <w:r w:rsidDel="00000000" w:rsidR="00000000" w:rsidRPr="00000000">
              <w:rPr>
                <w:rtl w:val="0"/>
              </w:rPr>
            </w:r>
          </w:p>
        </w:tc>
        <w:tc>
          <w:tcPr/>
          <w:p w:rsidR="00000000" w:rsidDel="00000000" w:rsidP="00000000" w:rsidRDefault="00000000" w:rsidRPr="00000000" w14:paraId="00000695">
            <w:pPr>
              <w:jc w:val="left"/>
              <w:rPr/>
            </w:pPr>
            <w:r w:rsidDel="00000000" w:rsidR="00000000" w:rsidRPr="00000000">
              <w:rPr>
                <w:sz w:val="18"/>
                <w:szCs w:val="18"/>
                <w:rtl w:val="0"/>
              </w:rPr>
              <w:t xml:space="preserve">Master Patient Index (Verato); Terminology Services (Term Atlas); Rhapsody integration engine</w:t>
            </w:r>
            <w:r w:rsidDel="00000000" w:rsidR="00000000" w:rsidRPr="00000000">
              <w:rPr>
                <w:rtl w:val="0"/>
              </w:rPr>
            </w:r>
          </w:p>
        </w:tc>
        <w:tc>
          <w:tcPr/>
          <w:p w:rsidR="00000000" w:rsidDel="00000000" w:rsidP="00000000" w:rsidRDefault="00000000" w:rsidRPr="00000000" w14:paraId="00000696">
            <w:pPr>
              <w:jc w:val="left"/>
              <w:rPr/>
            </w:pPr>
            <w:r w:rsidDel="00000000" w:rsidR="00000000" w:rsidRPr="00000000">
              <w:rPr>
                <w:sz w:val="18"/>
                <w:szCs w:val="18"/>
                <w:rtl w:val="0"/>
              </w:rPr>
              <w:t xml:space="preserve">Establishes </w:t>
            </w:r>
            <w:r w:rsidDel="00000000" w:rsidR="00000000" w:rsidRPr="00000000">
              <w:rPr>
                <w:i w:val="1"/>
                <w:iCs w:val="1"/>
                <w:sz w:val="18"/>
                <w:szCs w:val="18"/>
                <w:rtl w:val="0"/>
              </w:rPr>
              <w:t xml:space="preserve">who a patient is</w:t>
            </w:r>
            <w:r w:rsidDel="00000000" w:rsidR="00000000" w:rsidRPr="00000000">
              <w:rPr>
                <w:sz w:val="18"/>
                <w:szCs w:val="18"/>
                <w:rtl w:val="0"/>
              </w:rPr>
              <w:t xml:space="preserve"> and ensures every system speaks the same clinical vocabulary (SNOMED CT, LOINC). Without it, nothing above is trustworthy</w:t>
            </w:r>
            <w:r w:rsidDel="00000000" w:rsidR="00000000" w:rsidRPr="00000000">
              <w:rPr>
                <w:rtl w:val="0"/>
              </w:rPr>
            </w:r>
          </w:p>
        </w:tc>
      </w:tr>
    </w:tbl>
    <w:p w:rsidR="00000000" w:rsidDel="00000000" w:rsidP="00000000" w:rsidRDefault="00000000" w:rsidRPr="00000000" w14:paraId="0000069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4.4 — The UHDS three-layer architecture. Each layer is dependent on the one below it. Sources: Vermont UHDS Transition Plan; DVHA HIE program documentation.</w:t>
      </w:r>
    </w:p>
    <w:p w:rsidR="00000000" w:rsidDel="00000000" w:rsidP="00000000" w:rsidRDefault="00000000" w:rsidRPr="00000000" w14:paraId="00000698">
      <w:pPr>
        <w:pStyle w:val="Heading3"/>
        <w:rPr/>
      </w:pPr>
      <w:bookmarkStart w:colFirst="0" w:colLast="0" w:name="_ihuovevh8w5l" w:id="124"/>
      <w:bookmarkEnd w:id="124"/>
      <w:r w:rsidDel="00000000" w:rsidR="00000000" w:rsidRPr="00000000">
        <w:rPr>
          <w:color w:val="161b22"/>
          <w:rtl w:val="0"/>
        </w:rPr>
        <w:t xml:space="preserve">4.3.7  </w:t>
      </w:r>
      <w:r w:rsidDel="00000000" w:rsidR="00000000" w:rsidRPr="00000000">
        <w:rPr>
          <w:b w:val="1"/>
          <w:bCs w:val="1"/>
          <w:color w:val="161b22"/>
          <w:rtl w:val="0"/>
        </w:rPr>
        <w:t xml:space="preserve">Why Integration Is the Load-Bearing Element</w:t>
      </w:r>
      <w:r w:rsidDel="00000000" w:rsidR="00000000" w:rsidRPr="00000000">
        <w:rPr>
          <w:rtl w:val="0"/>
        </w:rPr>
      </w:r>
    </w:p>
    <w:p w:rsidR="00000000" w:rsidDel="00000000" w:rsidP="00000000" w:rsidRDefault="00000000" w:rsidRPr="00000000" w14:paraId="00000699">
      <w:pPr>
        <w:rPr/>
      </w:pPr>
      <w:r w:rsidDel="00000000" w:rsidR="00000000" w:rsidRPr="00000000">
        <w:rPr>
          <w:rtl w:val="0"/>
        </w:rPr>
        <w:t xml:space="preserve">The argument for merging these data types is often made in the abstract. It is more persuasive stated as three specific blind spots, each of which the others close.</w:t>
      </w:r>
    </w:p>
    <w:p w:rsidR="00000000" w:rsidDel="00000000" w:rsidP="00000000" w:rsidRDefault="00000000" w:rsidRPr="00000000" w14:paraId="000006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data alone answers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what was done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but never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whether it was worth doing</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 exchange solves the narrow version of this problem — a provider can see that the same test was run last week at a different hospital, and avoid repeating it. But duplicate-test avoidance is the smallest possible version of the value question, and it is the only version an HIE can answer on its own. The larger question is the one value-based care exists to ask: of everything delivered to this population, which services improved outcomes and which consumed resources without changing anything? Distinguishing high-value from low-value care requires knowing what a service cost, what it was intended to accomplish, and what happened to the patient afterward — three facts that live in three different systems. A clinical record shows the intervention. It cannot price it, cannot compare it against the alternative that was not chosen, and cannot tell you that a fifth imaging study in eighteen months changed no decision. Under fee-for-service that blindness is merely expensive. Under a global budget it is fatal, because a hospital operating within a fixed revenue envelope must eliminate low-value volume specifically — and cannot eliminate what it cannot identify.</w:t>
      </w:r>
    </w:p>
    <w:p w:rsidR="00000000" w:rsidDel="00000000" w:rsidP="00000000" w:rsidRDefault="00000000" w:rsidRPr="00000000" w14:paraId="000006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Claims data alone shows that a visit happened and was paid for, but not the blood pressure reading or the lab result, which means it substantially underestimates quality, particularly for discontinuously insured patients. SDOH data alone is frequently trapped in unstructured text or a separate agency’s records, invisible to the treating clinician at the point of care.</w:t>
      </w:r>
    </w:p>
    <w:p w:rsidR="00000000" w:rsidDel="00000000" w:rsidP="00000000" w:rsidRDefault="00000000" w:rsidRPr="00000000" w14:paraId="000006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Three consequences follow directly, and each maps to a capability Vermont’s transformation agenda already assumes it will have.</w:t>
      </w:r>
    </w:p>
    <w:p w:rsidR="00000000" w:rsidDel="00000000" w:rsidP="00000000" w:rsidRDefault="00000000" w:rsidRPr="00000000" w14:paraId="0000069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Hybrid quality measures become possible.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standardized metrics that combine a claims-identified eligible population with a clinical result — CMS 167 for hypertension control, CMS 204 for diabetes and HbA1c control — require both data types in the same place. Absent integration, these measures can only be produced through manual chart abstraction: paying staff to read individual records by hand. Vermont’s program materials put that avoidable burden at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over $14 million annually statewide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t>
      </w:r>
    </w:p>
    <w:p w:rsidR="00000000" w:rsidDel="00000000" w:rsidP="00000000" w:rsidRDefault="00000000" w:rsidRPr="00000000" w14:paraId="000006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Risk prediction measurably improves.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Combining EHR and claims data identifies meaningfully more high-risk patients than claims data alone. That improvement is the entire basis for the earlier, targeted interventions on which Act 167’s cost-reduction strategy depends.</w:t>
      </w:r>
    </w:p>
    <w:p w:rsidR="00000000" w:rsidDel="00000000" w:rsidP="00000000" w:rsidRDefault="00000000" w:rsidRPr="00000000" w14:paraId="000006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SDOH integration closes the loop on root cause.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 patient repeatedly readmitted for diabetes complications may, on the clinical record alone, appear to need a different medication. Only the SDOH layer reveals whether the actual barrier is a lack of transportation to the pharmacy or a food-insecure household — the finding that redirects an expensive clinical intervention into a far cheaper social referral.</w:t>
      </w:r>
    </w:p>
    <w:p w:rsidR="00000000" w:rsidDel="00000000" w:rsidP="00000000" w:rsidRDefault="00000000" w:rsidRPr="00000000" w14:paraId="000006A0">
      <w:pPr>
        <w:pStyle w:val="Heading3"/>
        <w:rPr/>
      </w:pPr>
      <w:bookmarkStart w:colFirst="0" w:colLast="0" w:name="_jy1w9r5oiklx" w:id="125"/>
      <w:bookmarkEnd w:id="125"/>
      <w:r w:rsidDel="00000000" w:rsidR="00000000" w:rsidRPr="00000000">
        <w:rPr>
          <w:color w:val="161b22"/>
          <w:rtl w:val="0"/>
        </w:rPr>
        <w:t xml:space="preserve">4.3.8  </w:t>
      </w:r>
      <w:r w:rsidDel="00000000" w:rsidR="00000000" w:rsidRPr="00000000">
        <w:rPr>
          <w:b w:val="1"/>
          <w:bCs w:val="1"/>
          <w:color w:val="161b22"/>
          <w:rtl w:val="0"/>
        </w:rPr>
        <w:t xml:space="preserve">The MDWAS-First Path and Why Multi-Payer Scaling Is Not Optional</w:t>
      </w:r>
      <w:r w:rsidDel="00000000" w:rsidR="00000000" w:rsidRPr="00000000">
        <w:rPr>
          <w:rtl w:val="0"/>
        </w:rPr>
      </w:r>
    </w:p>
    <w:p w:rsidR="00000000" w:rsidDel="00000000" w:rsidP="00000000" w:rsidRDefault="00000000" w:rsidRPr="00000000" w14:paraId="000006A1">
      <w:pPr>
        <w:rPr/>
      </w:pPr>
      <w:r w:rsidDel="00000000" w:rsidR="00000000" w:rsidRPr="00000000">
        <w:rPr>
          <w:rtl w:val="0"/>
        </w:rPr>
        <w:t xml:space="preserve">Vermont’s claims integration runs primarily through the </w:t>
      </w:r>
      <w:r w:rsidDel="00000000" w:rsidR="00000000" w:rsidRPr="00000000">
        <w:rPr>
          <w:b w:val="1"/>
          <w:bCs w:val="1"/>
          <w:rtl w:val="0"/>
        </w:rPr>
        <w:t xml:space="preserve">Medicaid Data Warehouse &amp; Analytics Solution (MDWAS)</w:t>
      </w:r>
      <w:r w:rsidDel="00000000" w:rsidR="00000000" w:rsidRPr="00000000">
        <w:rPr>
          <w:rtl w:val="0"/>
        </w:rPr>
        <w:t xml:space="preserve">, live since November 2024, rather than through VHCURES. The reason is timeliness: MDWAS refreshes weekly and carries an integrated opt-out consent model compliant with Act 53, where VHCURES operates on a 12-to-18-month reporting lag, lacks an opt-out mechanism, and — because of ERISA preemption — excludes large segments of the commercially insured population. For retrospective research VHCURES remains serviceable. For intervening in a patient’s care, a 12-month lag is not a data source; it is a historical record.</w:t>
      </w:r>
    </w:p>
    <w:p w:rsidR="00000000" w:rsidDel="00000000" w:rsidP="00000000" w:rsidRDefault="00000000" w:rsidRPr="00000000" w14:paraId="000006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Population coverage scales in three deliberate phases: Medicaid clinical and claims data went live in 2024; Medicare data scales across 2026–2028, meeting Act 68 reporting requirements and supporting hospital global-budget monitoring; and full multi-payer integration, incorporating commercial claims and standardized SDOH data, follows in 2029–2030.</w:t>
      </w:r>
    </w:p>
    <w:p w:rsidR="00000000" w:rsidDel="00000000" w:rsidP="00000000" w:rsidRDefault="00000000" w:rsidRPr="00000000" w14:paraId="000006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final phase is not a nice-to-have. Medicaid represents roughly 24% of Vermont’s primary coverage and Medicare 21% and rising, with commercial and private coverage accounting for roughly half the state. A data space that stops at Medicaid, however well it performs, is by construction blind to how three-quarters of Vermonters actually receive and pay for care. Every argument in this book about global budgets, regionalization, and total-cost-of-care modeling implicitly assumes multi-payer data, because none of those decisions can be made responsibly from one payer’s quarter of the picture.</w:t>
      </w:r>
    </w:p>
    <w:p w:rsidR="00000000" w:rsidDel="00000000" w:rsidP="00000000" w:rsidRDefault="00000000" w:rsidRPr="00000000" w14:paraId="000006A4">
      <w:pPr>
        <w:pStyle w:val="Heading3"/>
        <w:rPr/>
      </w:pPr>
      <w:bookmarkStart w:colFirst="0" w:colLast="0" w:name="_rdpnstag9bfk" w:id="126"/>
      <w:bookmarkEnd w:id="126"/>
      <w:r w:rsidDel="00000000" w:rsidR="00000000" w:rsidRPr="00000000">
        <w:rPr>
          <w:color w:val="161b22"/>
          <w:rtl w:val="0"/>
        </w:rPr>
        <w:t xml:space="preserve">4.3.9  </w:t>
      </w:r>
      <w:r w:rsidDel="00000000" w:rsidR="00000000" w:rsidRPr="00000000">
        <w:rPr>
          <w:b w:val="1"/>
          <w:bCs w:val="1"/>
          <w:color w:val="161b22"/>
          <w:rtl w:val="0"/>
        </w:rPr>
        <w:t xml:space="preserve">The Privacy Shield</w:t>
      </w:r>
      <w:r w:rsidDel="00000000" w:rsidR="00000000" w:rsidRPr="00000000">
        <w:rPr>
          <w:rtl w:val="0"/>
        </w:rPr>
      </w:r>
    </w:p>
    <w:p w:rsidR="00000000" w:rsidDel="00000000" w:rsidP="00000000" w:rsidRDefault="00000000" w:rsidRPr="00000000" w14:paraId="000006A5">
      <w:pPr>
        <w:rPr/>
      </w:pPr>
      <w:r w:rsidDel="00000000" w:rsidR="00000000" w:rsidRPr="00000000">
        <w:rPr>
          <w:rtl w:val="0"/>
        </w:rPr>
        <w:t xml:space="preserve">Concentrating this much health data in one place requires a correspondingly rigorous privacy architecture, and Vermont’s applies protection tiers by data sensitivity rather than a single blanket policy. General health data flows under an opt-out model per Act 53, with patients retaining the right to object at any time. Substance use disorder data governed by 42 CFR Part 2 requires granular opt-in — technically segregated records, explicit authorization, security labeling, and role-based access limited to personnel with an established treatment relationship. Public health reporting applies cell-size suppression, withholding any output group smaller than ten to prevent re-identification. Payer and provider proprietary data is expressed in price-standardized utilization units rather than raw negotiated rates.</w:t>
      </w:r>
    </w:p>
    <w:p w:rsidR="00000000" w:rsidDel="00000000" w:rsidP="00000000" w:rsidRDefault="00000000" w:rsidRPr="00000000" w14:paraId="000006A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is worth naming the risk this design creates rather than arguing it away. Consolidating a state’s health data into a single asset produces a concentration liability proportional to that asset’s value — the same property that makes the UHDS useful makes it a target. The tiered architecture is the mitigation, not a refutation.</w:t>
      </w:r>
    </w:p>
    <w:p w:rsidR="00000000" w:rsidDel="00000000" w:rsidP="00000000" w:rsidRDefault="00000000" w:rsidRPr="00000000" w14:paraId="000006A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direct evidence on both sides of this ledger. During the COVID-19 pandemic, the Department of Health used the VITLAccess portal to conduct case investigations without repeatedly burdening frontline clinicians with records requests, and stood up faster data-delivery relationships for contact tracing and immunization tracking. And in October 2020, when a ransomware attack forced the University of Vermont Health Network’s six hospitals offline for nearly a month — an incident that cost an estimated $50 to $65 million and which federal prosecutors described as leaving the medical center unable to provide critical services for over two weeks — the statewide exchange provided the continuity-of-access channel that let providers, EMS agencies, and referral hospitals reach patient records while UVMMC’s own systems were dark. A statewide exchange is not merely a quality-reporting convenience. It is emergency infrastructure, and it has already been tested as such.</w:t>
      </w:r>
    </w:p>
    <w:p w:rsidR="00000000" w:rsidDel="00000000" w:rsidP="00000000" w:rsidRDefault="00000000" w:rsidRPr="00000000" w14:paraId="000006A8">
      <w:pPr>
        <w:pStyle w:val="Heading3"/>
        <w:rPr/>
      </w:pPr>
      <w:bookmarkStart w:colFirst="0" w:colLast="0" w:name="_zhsjcfr9kvw5" w:id="127"/>
      <w:bookmarkEnd w:id="127"/>
      <w:r w:rsidDel="00000000" w:rsidR="00000000" w:rsidRPr="00000000">
        <w:rPr>
          <w:color w:val="161b22"/>
          <w:rtl w:val="0"/>
        </w:rPr>
        <w:t xml:space="preserve">4.3.10  </w:t>
      </w:r>
      <w:r w:rsidDel="00000000" w:rsidR="00000000" w:rsidRPr="00000000">
        <w:rPr>
          <w:b w:val="1"/>
          <w:bCs w:val="1"/>
          <w:color w:val="161b22"/>
          <w:rtl w:val="0"/>
        </w:rPr>
        <w:t xml:space="preserve">The RHT Dependency</w:t>
      </w:r>
      <w:r w:rsidDel="00000000" w:rsidR="00000000" w:rsidRPr="00000000">
        <w:rPr>
          <w:rtl w:val="0"/>
        </w:rPr>
      </w:r>
    </w:p>
    <w:p w:rsidR="00000000" w:rsidDel="00000000" w:rsidP="00000000" w:rsidRDefault="00000000" w:rsidRPr="00000000" w14:paraId="000006A9">
      <w:pPr>
        <w:rPr/>
      </w:pPr>
      <w:r w:rsidDel="00000000" w:rsidR="00000000" w:rsidRPr="00000000">
        <w:rPr>
          <w:rtl w:val="0"/>
        </w:rPr>
        <w:t xml:space="preserve">One implication deserves emphasis because it is routinely understated. Vermont’s program materials tend to present the Rural Health Transformation Program as a funding stream parallel to the UHDS — a separate pot of federal money for a separate set of projects. The coupling is far tighter than that framing suggests. RHT pays for a portfolio of care-redesign shared services: a centralized transfer center and bed-availability tool, statewide e-consult expansion, a closed-loop referral system, remote patient monitoring, mobile integrated health, a vendor-neutral imaging archive, and a shared-EHR feasibility assessment. The UHDS is the substrate nearly every one of them runs on.</w:t>
      </w:r>
    </w:p>
    <w:p w:rsidR="00000000" w:rsidDel="00000000" w:rsidP="00000000" w:rsidRDefault="00000000" w:rsidRPr="00000000" w14:paraId="000006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Each of those projects is, in isolation, a vendor-supplied point solution. What converts it into measurable health system transformation is the data layer beneath it. A centralized transfer center only functions if bed capacity and provider availability is tied with a correctly matched patient record across every facility in real time. Strip the UHDS out of the picture and Vermont’s $195 million RHT investment becomes a collection of disconnected purchases that cannot be attributed to a patient’s record, linked to cost data, or reported to CMS as evidence that the investment worked.</w:t>
      </w:r>
    </w:p>
    <w:p w:rsidR="00000000" w:rsidDel="00000000" w:rsidP="00000000" w:rsidRDefault="00000000" w:rsidRPr="00000000" w14:paraId="000006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the sequencing argument of Chapter 1 restated in infrastructure terms. The Technology pillar is not one workstream among five; it is the substrate Economics and Clinical run on, and the RHT dependency is the clearest available demonstration of what happens when capital arrives ahead of the data capability meant to carry it.</w:t>
      </w:r>
    </w:p>
    <w:p w:rsidR="00000000" w:rsidDel="00000000" w:rsidP="00000000" w:rsidRDefault="00000000" w:rsidRPr="00000000" w14:paraId="000006AC">
      <w:pPr>
        <w:spacing w:after="0" w:before="0" w:line="160" w:lineRule="auto"/>
        <w:rPr/>
      </w:pPr>
      <w:r w:rsidDel="00000000" w:rsidR="00000000" w:rsidRPr="00000000">
        <w:rPr>
          <w:rtl w:val="0"/>
        </w:rPr>
      </w:r>
    </w:p>
    <w:p w:rsidR="00000000" w:rsidDel="00000000" w:rsidP="00000000" w:rsidRDefault="00000000" w:rsidRPr="00000000" w14:paraId="000006AD">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Capital arriving ahead of the data capability meant to carry it does not buy transformation. It buys disconnected purchases.</w:t>
      </w:r>
      <w:r w:rsidDel="00000000" w:rsidR="00000000" w:rsidRPr="00000000">
        <w:rPr>
          <w:rtl w:val="0"/>
        </w:rPr>
      </w:r>
    </w:p>
    <w:p w:rsidR="00000000" w:rsidDel="00000000" w:rsidP="00000000" w:rsidRDefault="00000000" w:rsidRPr="00000000" w14:paraId="000006AE">
      <w:pPr>
        <w:spacing w:after="0" w:before="0" w:line="160" w:lineRule="auto"/>
        <w:rPr/>
      </w:pPr>
      <w:r w:rsidDel="00000000" w:rsidR="00000000" w:rsidRPr="00000000">
        <w:rPr>
          <w:rtl w:val="0"/>
        </w:rPr>
      </w:r>
    </w:p>
    <w:p w:rsidR="00000000" w:rsidDel="00000000" w:rsidP="00000000" w:rsidRDefault="00000000" w:rsidRPr="00000000" w14:paraId="000006AF">
      <w:pPr>
        <w:pStyle w:val="Heading3"/>
        <w:rPr/>
      </w:pPr>
      <w:bookmarkStart w:colFirst="0" w:colLast="0" w:name="_fkbtnby3mut2" w:id="128"/>
      <w:bookmarkEnd w:id="128"/>
      <w:r w:rsidDel="00000000" w:rsidR="00000000" w:rsidRPr="00000000">
        <w:rPr>
          <w:color w:val="161b22"/>
          <w:rtl w:val="0"/>
        </w:rPr>
        <w:t xml:space="preserve">4.3.11  </w:t>
      </w:r>
      <w:r w:rsidDel="00000000" w:rsidR="00000000" w:rsidRPr="00000000">
        <w:rPr>
          <w:b w:val="1"/>
          <w:bCs w:val="1"/>
          <w:color w:val="161b22"/>
          <w:rtl w:val="0"/>
        </w:rPr>
        <w:t xml:space="preserve">The Statewide EHR Question — Vermont’s Active Feasibility Assessment</w:t>
      </w:r>
      <w:r w:rsidDel="00000000" w:rsidR="00000000" w:rsidRPr="00000000">
        <w:rPr>
          <w:rtl w:val="0"/>
        </w:rPr>
      </w:r>
    </w:p>
    <w:p w:rsidR="00000000" w:rsidDel="00000000" w:rsidP="00000000" w:rsidRDefault="00000000" w:rsidRPr="00000000" w14:paraId="000006B0">
      <w:pPr>
        <w:keepNext w:val="0"/>
        <w:rPr/>
      </w:pPr>
      <w:r w:rsidDel="00000000" w:rsidR="00000000" w:rsidRPr="00000000">
        <w:rPr>
          <w:rtl w:val="0"/>
        </w:rPr>
        <w:t xml:space="preserve">Oliver Wyman’s community meetings generated a clear finding about EHR fragmentation: providers cannot efficiently coordinate care across facilities when different hospitals run different EHR systems that do not share data effectively. Vermont’s 14 hospitals currently use four different EHR vendors — Epic (dominant at UVMMC), Oracle Health (formerly Cerner), TruBridge (formerly CPSI, used by smaller community hospitals), and Meditech — plus various additional software for laboratory management, pharmacy, and other functions.</w:t>
      </w:r>
    </w:p>
    <w:p w:rsidR="00000000" w:rsidDel="00000000" w:rsidP="00000000" w:rsidRDefault="00000000" w:rsidRPr="00000000" w14:paraId="000006B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has commissioned a feasibility assessment to evaluate the cost-benefit of implementing a statewide electronic health record — a single EHR platform that all Vermont hospitals and primary care practices would use, enabling seamless data exchange as a byproduct of shared infrastructure rather than through complex interface work. Vermont’s HIE Strategic Plan describes the assessment as evaluating ‘what a statewide EHR would look like in line with the Act 167 Report.’</w:t>
      </w:r>
    </w:p>
    <w:tbl>
      <w:tblPr>
        <w:tblStyle w:val="Table68"/>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455"/>
        <w:gridCol w:w="4605"/>
        <w:tblGridChange w:id="0">
          <w:tblGrid>
            <w:gridCol w:w="4455"/>
            <w:gridCol w:w="4605"/>
          </w:tblGrid>
        </w:tblGridChange>
      </w:tblGrid>
      <w:tr>
        <w:trPr>
          <w:cantSplit w:val="1"/>
          <w:tblHeader w:val="1"/>
        </w:trPr>
        <w:tc>
          <w:tcPr>
            <w:shd w:fill="1b3a6b" w:val="clear"/>
          </w:tcPr>
          <w:p w:rsidR="00000000" w:rsidDel="00000000" w:rsidP="00000000" w:rsidRDefault="00000000" w:rsidRPr="00000000" w14:paraId="000006B2">
            <w:pPr>
              <w:jc w:val="left"/>
              <w:rPr/>
            </w:pPr>
            <w:r w:rsidDel="00000000" w:rsidR="00000000" w:rsidRPr="00000000">
              <w:rPr>
                <w:b w:val="1"/>
                <w:bCs w:val="1"/>
                <w:color w:val="ffffff"/>
                <w:sz w:val="18"/>
                <w:szCs w:val="18"/>
                <w:rtl w:val="0"/>
              </w:rPr>
              <w:t xml:space="preserve">Case for a statewide EHR</w:t>
            </w:r>
            <w:r w:rsidDel="00000000" w:rsidR="00000000" w:rsidRPr="00000000">
              <w:rPr>
                <w:rtl w:val="0"/>
              </w:rPr>
            </w:r>
          </w:p>
        </w:tc>
        <w:tc>
          <w:tcPr>
            <w:shd w:fill="1b3a6b" w:val="clear"/>
          </w:tcPr>
          <w:p w:rsidR="00000000" w:rsidDel="00000000" w:rsidP="00000000" w:rsidRDefault="00000000" w:rsidRPr="00000000" w14:paraId="000006B3">
            <w:pPr>
              <w:jc w:val="left"/>
              <w:rPr/>
            </w:pPr>
            <w:r w:rsidDel="00000000" w:rsidR="00000000" w:rsidRPr="00000000">
              <w:rPr>
                <w:b w:val="1"/>
                <w:bCs w:val="1"/>
                <w:color w:val="ffffff"/>
                <w:sz w:val="18"/>
                <w:szCs w:val="18"/>
                <w:rtl w:val="0"/>
              </w:rPr>
              <w:t xml:space="preserve">Case against (or caution)</w:t>
            </w:r>
            <w:r w:rsidDel="00000000" w:rsidR="00000000" w:rsidRPr="00000000">
              <w:rPr>
                <w:rtl w:val="0"/>
              </w:rPr>
            </w:r>
          </w:p>
        </w:tc>
      </w:tr>
      <w:tr>
        <w:trPr>
          <w:cantSplit w:val="1"/>
          <w:tblHeader w:val="0"/>
        </w:trPr>
        <w:tc>
          <w:tcPr/>
          <w:p w:rsidR="00000000" w:rsidDel="00000000" w:rsidP="00000000" w:rsidRDefault="00000000" w:rsidRPr="00000000" w14:paraId="000006B4">
            <w:pPr>
              <w:jc w:val="left"/>
              <w:rPr/>
            </w:pPr>
            <w:r w:rsidDel="00000000" w:rsidR="00000000" w:rsidRPr="00000000">
              <w:rPr>
                <w:sz w:val="18"/>
                <w:szCs w:val="18"/>
                <w:rtl w:val="0"/>
              </w:rPr>
              <w:t xml:space="preserve">Eliminates interface complexity — data is naturally shared across providers on the same platform</w:t>
            </w:r>
            <w:r w:rsidDel="00000000" w:rsidR="00000000" w:rsidRPr="00000000">
              <w:rPr>
                <w:rtl w:val="0"/>
              </w:rPr>
            </w:r>
          </w:p>
        </w:tc>
        <w:tc>
          <w:tcPr/>
          <w:p w:rsidR="00000000" w:rsidDel="00000000" w:rsidP="00000000" w:rsidRDefault="00000000" w:rsidRPr="00000000" w14:paraId="000006B5">
            <w:pPr>
              <w:jc w:val="left"/>
              <w:rPr/>
            </w:pPr>
            <w:r w:rsidDel="00000000" w:rsidR="00000000" w:rsidRPr="00000000">
              <w:rPr>
                <w:sz w:val="18"/>
                <w:szCs w:val="18"/>
                <w:rtl w:val="0"/>
              </w:rPr>
              <w:t xml:space="preserve">Capital cost is substantial — major EHR implementations run $100-300M for large health systems; statewide scope amplifies this</w:t>
            </w:r>
            <w:r w:rsidDel="00000000" w:rsidR="00000000" w:rsidRPr="00000000">
              <w:rPr>
                <w:rtl w:val="0"/>
              </w:rPr>
            </w:r>
          </w:p>
        </w:tc>
      </w:tr>
      <w:tr>
        <w:trPr>
          <w:cantSplit w:val="0"/>
          <w:tblHeader w:val="0"/>
        </w:trPr>
        <w:tc>
          <w:tcPr/>
          <w:p w:rsidR="00000000" w:rsidDel="00000000" w:rsidP="00000000" w:rsidRDefault="00000000" w:rsidRPr="00000000" w14:paraId="000006B6">
            <w:pPr>
              <w:jc w:val="left"/>
              <w:rPr/>
            </w:pPr>
            <w:r w:rsidDel="00000000" w:rsidR="00000000" w:rsidRPr="00000000">
              <w:rPr>
                <w:sz w:val="18"/>
                <w:szCs w:val="18"/>
                <w:rtl w:val="0"/>
              </w:rPr>
              <w:t xml:space="preserve">Community meeting participants specifically cited EMR fragmentation as a barrier: ‘EMR systems don’t talk to each other and it’s difficult to transfer from one center to another’</w:t>
            </w:r>
            <w:r w:rsidDel="00000000" w:rsidR="00000000" w:rsidRPr="00000000">
              <w:rPr>
                <w:rtl w:val="0"/>
              </w:rPr>
            </w:r>
          </w:p>
        </w:tc>
        <w:tc>
          <w:tcPr/>
          <w:p w:rsidR="00000000" w:rsidDel="00000000" w:rsidP="00000000" w:rsidRDefault="00000000" w:rsidRPr="00000000" w14:paraId="000006B7">
            <w:pPr>
              <w:jc w:val="left"/>
              <w:rPr/>
            </w:pPr>
            <w:r w:rsidDel="00000000" w:rsidR="00000000" w:rsidRPr="00000000">
              <w:rPr>
                <w:sz w:val="18"/>
                <w:szCs w:val="18"/>
                <w:rtl w:val="0"/>
              </w:rPr>
              <w:t xml:space="preserve">Disruption risk — forced EHR migrations have caused significant clinical workflow disruption and temporary quality problems at major health systems</w:t>
            </w:r>
            <w:r w:rsidDel="00000000" w:rsidR="00000000" w:rsidRPr="00000000">
              <w:rPr>
                <w:rtl w:val="0"/>
              </w:rPr>
            </w:r>
          </w:p>
        </w:tc>
      </w:tr>
      <w:tr>
        <w:trPr>
          <w:cantSplit w:val="0"/>
          <w:tblHeader w:val="0"/>
        </w:trPr>
        <w:tc>
          <w:tcPr/>
          <w:p w:rsidR="00000000" w:rsidDel="00000000" w:rsidP="00000000" w:rsidRDefault="00000000" w:rsidRPr="00000000" w14:paraId="000006B8">
            <w:pPr>
              <w:jc w:val="left"/>
              <w:rPr/>
            </w:pPr>
            <w:r w:rsidDel="00000000" w:rsidR="00000000" w:rsidRPr="00000000">
              <w:rPr>
                <w:sz w:val="18"/>
                <w:szCs w:val="18"/>
                <w:rtl w:val="0"/>
              </w:rPr>
              <w:t xml:space="preserve">Reduces per-provider IT infrastructure cost — smaller hospitals cannot afford full IT departments; shared infrastructure is more efficient</w:t>
            </w:r>
            <w:r w:rsidDel="00000000" w:rsidR="00000000" w:rsidRPr="00000000">
              <w:rPr>
                <w:rtl w:val="0"/>
              </w:rPr>
            </w:r>
          </w:p>
        </w:tc>
        <w:tc>
          <w:tcPr/>
          <w:p w:rsidR="00000000" w:rsidDel="00000000" w:rsidP="00000000" w:rsidRDefault="00000000" w:rsidRPr="00000000" w14:paraId="000006B9">
            <w:pPr>
              <w:jc w:val="left"/>
              <w:rPr/>
            </w:pPr>
            <w:r w:rsidDel="00000000" w:rsidR="00000000" w:rsidRPr="00000000">
              <w:rPr>
                <w:sz w:val="18"/>
                <w:szCs w:val="18"/>
                <w:rtl w:val="0"/>
              </w:rPr>
              <w:t xml:space="preserve">FHIR-based interoperability (see §4.5) may make data exchange manageable without a single EHR, reducing the case for the disruption of migration</w:t>
            </w:r>
            <w:r w:rsidDel="00000000" w:rsidR="00000000" w:rsidRPr="00000000">
              <w:rPr>
                <w:rtl w:val="0"/>
              </w:rPr>
            </w:r>
          </w:p>
        </w:tc>
      </w:tr>
      <w:tr>
        <w:trPr>
          <w:cantSplit w:val="0"/>
          <w:tblHeader w:val="0"/>
        </w:trPr>
        <w:tc>
          <w:tcPr/>
          <w:p w:rsidR="00000000" w:rsidDel="00000000" w:rsidP="00000000" w:rsidRDefault="00000000" w:rsidRPr="00000000" w14:paraId="000006BA">
            <w:pPr>
              <w:jc w:val="left"/>
              <w:rPr/>
            </w:pPr>
            <w:r w:rsidDel="00000000" w:rsidR="00000000" w:rsidRPr="00000000">
              <w:rPr>
                <w:sz w:val="18"/>
                <w:szCs w:val="18"/>
                <w:rtl w:val="0"/>
              </w:rPr>
              <w:t xml:space="preserve">Enables real-time population health data that VHCURES’s 12-18 month lag cannot provide</w:t>
            </w:r>
            <w:r w:rsidDel="00000000" w:rsidR="00000000" w:rsidRPr="00000000">
              <w:rPr>
                <w:rtl w:val="0"/>
              </w:rPr>
            </w:r>
          </w:p>
        </w:tc>
        <w:tc>
          <w:tcPr/>
          <w:p w:rsidR="00000000" w:rsidDel="00000000" w:rsidP="00000000" w:rsidRDefault="00000000" w:rsidRPr="00000000" w14:paraId="000006BB">
            <w:pPr>
              <w:jc w:val="left"/>
              <w:rPr/>
            </w:pPr>
            <w:r w:rsidDel="00000000" w:rsidR="00000000" w:rsidRPr="00000000">
              <w:rPr>
                <w:sz w:val="18"/>
                <w:szCs w:val="18"/>
                <w:rtl w:val="0"/>
              </w:rPr>
              <w:t xml:space="preserve">Vendor lock-in — a single-vendor statewide EHR creates significant dependence on that vendor’s pricing, contract terms, and long-term viability</w:t>
            </w:r>
            <w:r w:rsidDel="00000000" w:rsidR="00000000" w:rsidRPr="00000000">
              <w:rPr>
                <w:rtl w:val="0"/>
              </w:rPr>
            </w:r>
          </w:p>
        </w:tc>
      </w:tr>
      <w:tr>
        <w:trPr>
          <w:cantSplit w:val="0"/>
          <w:tblHeader w:val="0"/>
        </w:trPr>
        <w:tc>
          <w:tcPr/>
          <w:p w:rsidR="00000000" w:rsidDel="00000000" w:rsidP="00000000" w:rsidRDefault="00000000" w:rsidRPr="00000000" w14:paraId="000006BC">
            <w:pPr>
              <w:jc w:val="left"/>
              <w:rPr/>
            </w:pPr>
            <w:r w:rsidDel="00000000" w:rsidR="00000000" w:rsidRPr="00000000">
              <w:rPr>
                <w:sz w:val="18"/>
                <w:szCs w:val="18"/>
                <w:rtl w:val="0"/>
              </w:rPr>
              <w:t xml:space="preserve">Maryland’s experience: common data infrastructure enabled the HSCRC to manage global budgets effectively</w:t>
            </w:r>
            <w:r w:rsidDel="00000000" w:rsidR="00000000" w:rsidRPr="00000000">
              <w:rPr>
                <w:rtl w:val="0"/>
              </w:rPr>
            </w:r>
          </w:p>
        </w:tc>
        <w:tc>
          <w:tcPr/>
          <w:p w:rsidR="00000000" w:rsidDel="00000000" w:rsidP="00000000" w:rsidRDefault="00000000" w:rsidRPr="00000000" w14:paraId="000006BD">
            <w:pPr>
              <w:jc w:val="left"/>
              <w:rPr/>
            </w:pPr>
            <w:r w:rsidDel="00000000" w:rsidR="00000000" w:rsidRPr="00000000">
              <w:rPr>
                <w:sz w:val="18"/>
                <w:szCs w:val="18"/>
                <w:rtl w:val="0"/>
              </w:rPr>
              <w:t xml:space="preserve">ERISA self-insured employers — outside state authority — would still not be in the system even with a statewide EHR</w:t>
            </w:r>
            <w:r w:rsidDel="00000000" w:rsidR="00000000" w:rsidRPr="00000000">
              <w:rPr>
                <w:rtl w:val="0"/>
              </w:rPr>
            </w:r>
          </w:p>
        </w:tc>
      </w:tr>
      <w:tr>
        <w:trPr>
          <w:cantSplit w:val="1"/>
          <w:tblHeader w:val="0"/>
        </w:trPr>
        <w:tc>
          <w:tcPr/>
          <w:p w:rsidR="00000000" w:rsidDel="00000000" w:rsidP="00000000" w:rsidRDefault="00000000" w:rsidRPr="00000000" w14:paraId="000006BE">
            <w:pPr>
              <w:jc w:val="left"/>
              <w:rPr/>
            </w:pPr>
            <w:r w:rsidDel="00000000" w:rsidR="00000000" w:rsidRPr="00000000">
              <w:rPr>
                <w:sz w:val="18"/>
                <w:szCs w:val="18"/>
                <w:rtl w:val="0"/>
              </w:rPr>
              <w:t xml:space="preserve">RHT Program IT advance funds can support the capital investment — this is an explicitly authorized use of RHT funds</w:t>
            </w:r>
            <w:r w:rsidDel="00000000" w:rsidR="00000000" w:rsidRPr="00000000">
              <w:rPr>
                <w:rtl w:val="0"/>
              </w:rPr>
            </w:r>
          </w:p>
        </w:tc>
        <w:tc>
          <w:tcPr/>
          <w:p w:rsidR="00000000" w:rsidDel="00000000" w:rsidP="00000000" w:rsidRDefault="00000000" w:rsidRPr="00000000" w14:paraId="000006BF">
            <w:pPr>
              <w:jc w:val="left"/>
              <w:rPr/>
            </w:pPr>
            <w:r w:rsidDel="00000000" w:rsidR="00000000" w:rsidRPr="00000000">
              <w:rPr>
                <w:sz w:val="18"/>
                <w:szCs w:val="18"/>
                <w:rtl w:val="0"/>
              </w:rPr>
              <w:t xml:space="preserve">Vermont’s diverse provider landscape (hospitals, FQHCs, private practices, mental health agencies) may not all be able to adopt a single platform</w:t>
            </w:r>
            <w:r w:rsidDel="00000000" w:rsidR="00000000" w:rsidRPr="00000000">
              <w:rPr>
                <w:rtl w:val="0"/>
              </w:rPr>
            </w:r>
          </w:p>
        </w:tc>
      </w:tr>
    </w:tbl>
    <w:p w:rsidR="00000000" w:rsidDel="00000000" w:rsidP="00000000" w:rsidRDefault="00000000" w:rsidRPr="00000000" w14:paraId="000006C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4.5 — Vermont statewide EHR: case for and against. The feasibility assessment underway will weigh these factors against Vermont’s specific cost, disruption tolerance, and FHIR interoperability capacity.</w:t>
      </w:r>
    </w:p>
    <w:p w:rsidR="00000000" w:rsidDel="00000000" w:rsidP="00000000" w:rsidRDefault="00000000" w:rsidRPr="00000000" w14:paraId="000006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feasibility assessment’s most important analytical question is whether FHIR-based interoperability — the national standard for health data exchange that is rapidly maturing — can deliver the data sharing Vermont needs without the cost and disruption of a statewide EHR migration. If FHIR can deliver real-time, bi-directional data exchange across Vermont’s four EHR platforms at an acceptable implementation cost, the case for a single statewide EHR weakens significantly. §4.5 develops the FHIR picture. AHS’s feasibility assessment should produce a clear answer on this question by 2026–2027 — in time to inform the 2028 Strategic Plan.</w:t>
      </w:r>
    </w:p>
    <w:p w:rsidR="00000000" w:rsidDel="00000000" w:rsidP="00000000" w:rsidRDefault="00000000" w:rsidRPr="00000000" w14:paraId="000006C2">
      <w:pPr>
        <w:pStyle w:val="Heading2"/>
        <w:pBdr>
          <w:top w:color="c9d2df" w:space="10" w:sz="6" w:val="single"/>
        </w:pBdr>
        <w:rPr/>
      </w:pPr>
      <w:bookmarkStart w:colFirst="0" w:colLast="0" w:name="_b8vl9f7obtrw" w:id="129"/>
      <w:bookmarkEnd w:id="129"/>
      <w:r w:rsidDel="00000000" w:rsidR="00000000" w:rsidRPr="00000000">
        <w:rPr>
          <w:color w:val="161b22"/>
          <w:rtl w:val="0"/>
        </w:rPr>
        <w:t xml:space="preserve">4.4  </w:t>
      </w:r>
      <w:r w:rsidDel="00000000" w:rsidR="00000000" w:rsidRPr="00000000">
        <w:rPr>
          <w:b w:val="1"/>
          <w:bCs w:val="1"/>
          <w:color w:val="161b22"/>
          <w:rtl w:val="0"/>
        </w:rPr>
        <w:t xml:space="preserve">The Vermont Clinically Integrated Network — A New Technology Institution</w:t>
      </w:r>
      <w:r w:rsidDel="00000000" w:rsidR="00000000" w:rsidRPr="00000000">
        <w:rPr>
          <w:rtl w:val="0"/>
        </w:rPr>
      </w:r>
    </w:p>
    <w:p w:rsidR="00000000" w:rsidDel="00000000" w:rsidP="00000000" w:rsidRDefault="00000000" w:rsidRPr="00000000" w14:paraId="000006C3">
      <w:pPr>
        <w:rPr/>
      </w:pPr>
      <w:r w:rsidDel="00000000" w:rsidR="00000000" w:rsidRPr="00000000">
        <w:rPr>
          <w:rtl w:val="0"/>
        </w:rPr>
        <w:t xml:space="preserve">Vermont’s Rural Health Transformation Program application includes one of the most significant technology investments in the entire $195M award: the creation of a Clinically Integrated Network (CIN) linking Vermont’s hospitals and community providers into a coordinated clinical and data-sharing infrastructure. Vermont is one of four states (along with Arkansas, Nevada, and Oregon) that explicitly included CIN creation in their RHT applications, reflecting a national trend toward CINs as the organizational vehicle for rural health system integration.</w:t>
      </w:r>
    </w:p>
    <w:p w:rsidR="00000000" w:rsidDel="00000000" w:rsidP="00000000" w:rsidRDefault="00000000" w:rsidRPr="00000000" w14:paraId="000006C4">
      <w:pPr>
        <w:pStyle w:val="Heading3"/>
        <w:rPr/>
      </w:pPr>
      <w:bookmarkStart w:colFirst="0" w:colLast="0" w:name="_rmftli439tao" w:id="130"/>
      <w:bookmarkEnd w:id="130"/>
      <w:r w:rsidDel="00000000" w:rsidR="00000000" w:rsidRPr="00000000">
        <w:rPr>
          <w:color w:val="161b22"/>
          <w:rtl w:val="0"/>
        </w:rPr>
        <w:t xml:space="preserve">4.4.1  </w:t>
      </w:r>
      <w:r w:rsidDel="00000000" w:rsidR="00000000" w:rsidRPr="00000000">
        <w:rPr>
          <w:b w:val="1"/>
          <w:bCs w:val="1"/>
          <w:color w:val="161b22"/>
          <w:rtl w:val="0"/>
        </w:rPr>
        <w:t xml:space="preserve">What a Clinically Integrated Network Does</w:t>
      </w:r>
      <w:r w:rsidDel="00000000" w:rsidR="00000000" w:rsidRPr="00000000">
        <w:rPr>
          <w:rtl w:val="0"/>
        </w:rPr>
      </w:r>
    </w:p>
    <w:p w:rsidR="00000000" w:rsidDel="00000000" w:rsidP="00000000" w:rsidRDefault="00000000" w:rsidRPr="00000000" w14:paraId="000006C5">
      <w:pPr>
        <w:rPr/>
      </w:pPr>
      <w:r w:rsidDel="00000000" w:rsidR="00000000" w:rsidRPr="00000000">
        <w:rPr>
          <w:rtl w:val="0"/>
        </w:rPr>
        <w:t xml:space="preserve">A CIN is a formal network of healthcare providers — hospitals, primary care practices, specialists, post-acute providers — that share clinical protocols, performance data, and care coordination infrastructure while maintaining independent ownership and governance. CINs occupy the space between full health system merger (which requires consolidation of ownership) and loose referral relationships (which have no formal data sharing or accountability). For Vermont’s 14 independent, non-profit hospitals — which cannot and should not be merged into a single system — a CIN provides the coordination benefits of integration without the legal and political costs of ownership consolidation.</w:t>
      </w:r>
    </w:p>
    <w:p w:rsidR="00000000" w:rsidDel="00000000" w:rsidP="00000000" w:rsidRDefault="00000000" w:rsidRPr="00000000" w14:paraId="000006C6">
      <w:pPr>
        <w:pStyle w:val="Heading3"/>
        <w:rPr/>
      </w:pPr>
      <w:bookmarkStart w:colFirst="0" w:colLast="0" w:name="_6fiynjxkbfql" w:id="131"/>
      <w:bookmarkEnd w:id="131"/>
      <w:r w:rsidDel="00000000" w:rsidR="00000000" w:rsidRPr="00000000">
        <w:rPr>
          <w:color w:val="161b22"/>
          <w:rtl w:val="0"/>
        </w:rPr>
        <w:t xml:space="preserve">4.4.2  </w:t>
      </w:r>
      <w:r w:rsidDel="00000000" w:rsidR="00000000" w:rsidRPr="00000000">
        <w:rPr>
          <w:b w:val="1"/>
          <w:bCs w:val="1"/>
          <w:color w:val="161b22"/>
          <w:rtl w:val="0"/>
        </w:rPr>
        <w:t xml:space="preserve">What the Vermont CIN Will Provide</w:t>
      </w:r>
      <w:r w:rsidDel="00000000" w:rsidR="00000000" w:rsidRPr="00000000">
        <w:rPr>
          <w:rtl w:val="0"/>
        </w:rPr>
      </w:r>
    </w:p>
    <w:p w:rsidR="00000000" w:rsidDel="00000000" w:rsidP="00000000" w:rsidRDefault="00000000" w:rsidRPr="00000000" w14:paraId="000006C7">
      <w:pPr>
        <w:rPr/>
      </w:pPr>
      <w:r w:rsidDel="00000000" w:rsidR="00000000" w:rsidRPr="00000000">
        <w:rPr>
          <w:rtl w:val="0"/>
        </w:rPr>
        <w:t xml:space="preserve">Vermont’s RHT Program application describes the Shared Services initiative — which includes the CIN infrastructure — as providing five specific functions for participating hospitals and providers:</w:t>
      </w:r>
    </w:p>
    <w:p w:rsidR="00000000" w:rsidDel="00000000" w:rsidP="00000000" w:rsidRDefault="00000000" w:rsidRPr="00000000" w14:paraId="000006C8">
      <w:pPr>
        <w:keepNext w:val="0"/>
        <w:keepLines w:val="0"/>
        <w:numPr>
          <w:ilvl w:val="0"/>
          <w:numId w:val="21"/>
        </w:numPr>
        <w:ind w:left="720" w:hanging="360"/>
        <w:rPr/>
      </w:pPr>
      <w:r w:rsidDel="00000000" w:rsidR="00000000" w:rsidRPr="00000000">
        <w:rPr>
          <w:rtl w:val="0"/>
        </w:rPr>
        <w:t xml:space="preserve">Analytics support: A shared analytics platform available to all hospitals and non-hospital providers for transformation and regionalization planning — identifying areas most in need, modeling the impact of service line changes, and tracking quality and cost metrics. This is the analytics vendor that AHS and GMCB are jointly procuring.</w:t>
      </w:r>
    </w:p>
    <w:p w:rsidR="00000000" w:rsidDel="00000000" w:rsidP="00000000" w:rsidRDefault="00000000" w:rsidRPr="00000000" w14:paraId="000006C9">
      <w:pPr>
        <w:keepNext w:val="0"/>
        <w:keepLines w:val="0"/>
        <w:numPr>
          <w:ilvl w:val="0"/>
          <w:numId w:val="21"/>
        </w:numPr>
        <w:ind w:left="720" w:hanging="360"/>
        <w:rPr/>
      </w:pPr>
      <w:r w:rsidDel="00000000" w:rsidR="00000000" w:rsidRPr="00000000">
        <w:rPr>
          <w:rtl w:val="0"/>
        </w:rPr>
        <w:t xml:space="preserve">Shared clinical protocols: Standardized clinical pathways for high-volume conditions — sepsis, heart failure, COPD, mental health crisis — that all participating providers adopt, enabling consistent quality regardless of which facility a patient uses.</w:t>
      </w:r>
    </w:p>
    <w:p w:rsidR="00000000" w:rsidDel="00000000" w:rsidP="00000000" w:rsidRDefault="00000000" w:rsidRPr="00000000" w14:paraId="000006CA">
      <w:pPr>
        <w:keepNext w:val="0"/>
        <w:keepLines w:val="0"/>
        <w:numPr>
          <w:ilvl w:val="0"/>
          <w:numId w:val="21"/>
        </w:numPr>
        <w:ind w:left="720" w:hanging="360"/>
        <w:rPr/>
      </w:pPr>
      <w:r w:rsidDel="00000000" w:rsidR="00000000" w:rsidRPr="00000000">
        <w:rPr>
          <w:rtl w:val="0"/>
        </w:rPr>
        <w:t xml:space="preserve">Group purchasing: Coordinated supply chain and group purchasing for medical supplies, equipment, and technology — capturing the scale economies that individual small hospitals cannot achieve independently. Oliver Wyman identified this as one of the highest-leverage near-term cost reduction opportunities.</w:t>
      </w:r>
    </w:p>
    <w:p w:rsidR="00000000" w:rsidDel="00000000" w:rsidP="00000000" w:rsidRDefault="00000000" w:rsidRPr="00000000" w14:paraId="000006CB">
      <w:pPr>
        <w:keepNext w:val="0"/>
        <w:keepLines w:val="0"/>
        <w:numPr>
          <w:ilvl w:val="0"/>
          <w:numId w:val="21"/>
        </w:numPr>
        <w:ind w:left="720" w:hanging="360"/>
        <w:rPr/>
      </w:pPr>
      <w:r w:rsidDel="00000000" w:rsidR="00000000" w:rsidRPr="00000000">
        <w:rPr>
          <w:rtl w:val="0"/>
        </w:rPr>
        <w:t xml:space="preserve">Administrative shared services: Shared infrastructure for billing, coding, credentialing, HR, and IT support — reducing the administrative overhead that drives Vermont’s $1,303 per-discharge administrative cost premium over national benchmarks.</w:t>
      </w:r>
    </w:p>
    <w:p w:rsidR="00000000" w:rsidDel="00000000" w:rsidP="00000000" w:rsidRDefault="00000000" w:rsidRPr="00000000" w14:paraId="000006CC">
      <w:pPr>
        <w:keepLines w:val="0"/>
        <w:numPr>
          <w:ilvl w:val="0"/>
          <w:numId w:val="21"/>
        </w:numPr>
        <w:ind w:left="720" w:hanging="360"/>
        <w:rPr/>
      </w:pPr>
      <w:r w:rsidDel="00000000" w:rsidR="00000000" w:rsidRPr="00000000">
        <w:rPr>
          <w:rtl w:val="0"/>
        </w:rPr>
        <w:t xml:space="preserve">Referral network formalization: Structured referral agreements between RSC hospitals and Tier 2/3 facilities for each COE specialty — ensuring that the regionalization blueprint operates as a reliable clinical network rather than a set of informal relationships.</w:t>
      </w:r>
    </w:p>
    <w:p w:rsidR="00000000" w:rsidDel="00000000" w:rsidP="00000000" w:rsidRDefault="00000000" w:rsidRPr="00000000" w14:paraId="000006CD">
      <w:pPr>
        <w:rPr/>
      </w:pPr>
      <w:r w:rsidDel="00000000" w:rsidR="00000000" w:rsidRPr="00000000">
        <w:rPr>
          <w:rtl w:val="0"/>
        </w:rPr>
        <w:t xml:space="preserve">The CIN also serves as the governance vehicle for the technology investments Vermont’s transformation requires. Individual small hospitals cannot justify the capital investment in AI scribe technology, remote patient monitoring equipment, telehealth infrastructure, or advanced analytics platforms. A CIN can negotiate enterprise-wide technology contracts that make these investments affordable for the entire network, deploy shared technology infrastructure that individual providers access as a service, and establish common data standards that make the integrated health record vision achievable.</w:t>
      </w:r>
    </w:p>
    <w:p w:rsidR="00000000" w:rsidDel="00000000" w:rsidP="00000000" w:rsidRDefault="00000000" w:rsidRPr="00000000" w14:paraId="000006CE">
      <w:pPr>
        <w:pStyle w:val="Heading2"/>
        <w:pBdr>
          <w:top w:color="c9d2df" w:space="10" w:sz="6" w:val="single"/>
        </w:pBdr>
        <w:rPr/>
      </w:pPr>
      <w:bookmarkStart w:colFirst="0" w:colLast="0" w:name="_3cviko8v6t4i" w:id="132"/>
      <w:bookmarkEnd w:id="132"/>
      <w:r w:rsidDel="00000000" w:rsidR="00000000" w:rsidRPr="00000000">
        <w:rPr>
          <w:color w:val="161b22"/>
          <w:rtl w:val="0"/>
        </w:rPr>
        <w:t xml:space="preserve">4.5  </w:t>
      </w:r>
      <w:r w:rsidDel="00000000" w:rsidR="00000000" w:rsidRPr="00000000">
        <w:rPr>
          <w:b w:val="1"/>
          <w:bCs w:val="1"/>
          <w:color w:val="161b22"/>
          <w:rtl w:val="0"/>
        </w:rPr>
        <w:t xml:space="preserve">FHIR Interoperability — The National Standard and Vermont’s Compliance Path</w:t>
      </w:r>
      <w:r w:rsidDel="00000000" w:rsidR="00000000" w:rsidRPr="00000000">
        <w:rPr>
          <w:rtl w:val="0"/>
        </w:rPr>
      </w:r>
    </w:p>
    <w:p w:rsidR="00000000" w:rsidDel="00000000" w:rsidP="00000000" w:rsidRDefault="00000000" w:rsidRPr="00000000" w14:paraId="000006CF">
      <w:pPr>
        <w:rPr/>
      </w:pPr>
      <w:r w:rsidDel="00000000" w:rsidR="00000000" w:rsidRPr="00000000">
        <w:rPr>
          <w:rtl w:val="0"/>
        </w:rPr>
        <w:t xml:space="preserve">FHIR (Fast Healthcare Interoperability Resources) is the HL7 standard for healthcare data exchange that CMS mandated for payers and providers beginning in 2021 and 2022. FHIR defines a common data format and API structure that allows different health IT systems to exchange information without custom interfaces. It is the closest thing to a universal language for healthcare data that the industry has adopted, and its maturation over the past five years has fundamentally changed what is technically possible in health data exchange.</w:t>
      </w:r>
    </w:p>
    <w:p w:rsidR="00000000" w:rsidDel="00000000" w:rsidP="00000000" w:rsidRDefault="00000000" w:rsidRPr="00000000" w14:paraId="000006D0">
      <w:pPr>
        <w:pStyle w:val="Heading3"/>
        <w:rPr/>
      </w:pPr>
      <w:bookmarkStart w:colFirst="0" w:colLast="0" w:name="_wh11c6mo1z45" w:id="133"/>
      <w:bookmarkEnd w:id="133"/>
      <w:r w:rsidDel="00000000" w:rsidR="00000000" w:rsidRPr="00000000">
        <w:rPr>
          <w:color w:val="161b22"/>
          <w:rtl w:val="0"/>
        </w:rPr>
        <w:t xml:space="preserve">4.5.1  </w:t>
      </w:r>
      <w:r w:rsidDel="00000000" w:rsidR="00000000" w:rsidRPr="00000000">
        <w:rPr>
          <w:b w:val="1"/>
          <w:bCs w:val="1"/>
          <w:color w:val="161b22"/>
          <w:rtl w:val="0"/>
        </w:rPr>
        <w:t xml:space="preserve">What FHIR Enables That Vermont Currently Cannot Do</w:t>
      </w:r>
      <w:r w:rsidDel="00000000" w:rsidR="00000000" w:rsidRPr="00000000">
        <w:rPr>
          <w:rtl w:val="0"/>
        </w:rPr>
      </w:r>
    </w:p>
    <w:p w:rsidR="00000000" w:rsidDel="00000000" w:rsidP="00000000" w:rsidRDefault="00000000" w:rsidRPr="00000000" w14:paraId="000006D1">
      <w:pPr>
        <w:rPr/>
      </w:pPr>
      <w:r w:rsidDel="00000000" w:rsidR="00000000" w:rsidRPr="00000000">
        <w:rPr>
          <w:rtl w:val="0"/>
        </w:rPr>
        <w:t xml:space="preserve">Vermont’s current health data infrastructure predates widespread FHIR adoption and was built around older data exchange standards. The operational implications are concrete:</w:t>
      </w:r>
    </w:p>
    <w:p w:rsidR="00000000" w:rsidDel="00000000" w:rsidP="00000000" w:rsidRDefault="00000000" w:rsidRPr="00000000" w14:paraId="000006D2">
      <w:pPr>
        <w:keepNext w:val="0"/>
        <w:keepLines w:val="0"/>
        <w:numPr>
          <w:ilvl w:val="0"/>
          <w:numId w:val="22"/>
        </w:numPr>
        <w:ind w:left="720" w:hanging="360"/>
        <w:rPr/>
      </w:pPr>
      <w:r w:rsidDel="00000000" w:rsidR="00000000" w:rsidRPr="00000000">
        <w:rPr>
          <w:rtl w:val="0"/>
        </w:rPr>
        <w:t xml:space="preserve">Patient matching across facilities: Without FHIR-based master patient index integration, Vermont still lacks reliable patient matching across all providers. Community meeting participants described needing to contact 31 separate EMS agencies for patient transfers — a fragmentation problem that a FHIR-enabled patient matching system would substantially reduce.</w:t>
      </w:r>
    </w:p>
    <w:p w:rsidR="00000000" w:rsidDel="00000000" w:rsidP="00000000" w:rsidRDefault="00000000" w:rsidRPr="00000000" w14:paraId="000006D3">
      <w:pPr>
        <w:keepNext w:val="0"/>
        <w:keepLines w:val="0"/>
        <w:numPr>
          <w:ilvl w:val="0"/>
          <w:numId w:val="22"/>
        </w:numPr>
        <w:ind w:left="720" w:hanging="360"/>
        <w:rPr/>
      </w:pPr>
      <w:r w:rsidDel="00000000" w:rsidR="00000000" w:rsidRPr="00000000">
        <w:rPr>
          <w:rtl w:val="0"/>
        </w:rPr>
        <w:t xml:space="preserve">Real-time care gap identification: FHIR-enabled EHR systems can query a patient’s record at the point of care, identifying care gaps (missing preventive services, chronic disease management gaps) in real time during the clinical encounter. Vermont’s current Blueprint data profile process delivers care gap information to practices, but with significant lag. FHIR enables the same information at the point of care.</w:t>
      </w:r>
    </w:p>
    <w:p w:rsidR="00000000" w:rsidDel="00000000" w:rsidP="00000000" w:rsidRDefault="00000000" w:rsidRPr="00000000" w14:paraId="000006D4">
      <w:pPr>
        <w:keepNext w:val="0"/>
        <w:keepLines w:val="0"/>
        <w:numPr>
          <w:ilvl w:val="0"/>
          <w:numId w:val="22"/>
        </w:numPr>
        <w:ind w:left="720" w:hanging="360"/>
        <w:rPr/>
      </w:pPr>
      <w:r w:rsidDel="00000000" w:rsidR="00000000" w:rsidRPr="00000000">
        <w:rPr>
          <w:rtl w:val="0"/>
        </w:rPr>
        <w:t xml:space="preserve">Attribution accuracy for global budgets: Hospital global budgets require accurate attribution of patients to hospitals. FHIR-based data exchange enables more precise attribution by tracking care delivery across providers in near-real-time, reducing the attribution disputes that complicate global budget performance measurement.</w:t>
      </w:r>
    </w:p>
    <w:p w:rsidR="00000000" w:rsidDel="00000000" w:rsidP="00000000" w:rsidRDefault="00000000" w:rsidRPr="00000000" w14:paraId="000006D5">
      <w:pPr>
        <w:keepLines w:val="0"/>
        <w:numPr>
          <w:ilvl w:val="0"/>
          <w:numId w:val="22"/>
        </w:numPr>
        <w:ind w:left="720" w:hanging="360"/>
        <w:rPr/>
      </w:pPr>
      <w:r w:rsidDel="00000000" w:rsidR="00000000" w:rsidRPr="00000000">
        <w:rPr>
          <w:rtl w:val="0"/>
        </w:rPr>
        <w:t xml:space="preserve">Population health management at scale: Vermont’s Blueprint CHTs currently manage populations using a combination of claims data, clinical registry data, and provider-reported information. FHIR-based population health platforms can aggregate this data automatically, maintaining continuous patient registries that trigger care coordinator outreach when patients are overdue for care or when clinical indicators suggest increased risk.</w:t>
      </w:r>
    </w:p>
    <w:p w:rsidR="00000000" w:rsidDel="00000000" w:rsidP="00000000" w:rsidRDefault="00000000" w:rsidRPr="00000000" w14:paraId="000006D6">
      <w:pPr>
        <w:pStyle w:val="Heading3"/>
        <w:rPr/>
      </w:pPr>
      <w:bookmarkStart w:colFirst="0" w:colLast="0" w:name="_sg67euk9ncmo" w:id="134"/>
      <w:bookmarkEnd w:id="134"/>
      <w:r w:rsidDel="00000000" w:rsidR="00000000" w:rsidRPr="00000000">
        <w:rPr>
          <w:color w:val="161b22"/>
          <w:rtl w:val="0"/>
        </w:rPr>
        <w:t xml:space="preserve">4.5.2  </w:t>
      </w:r>
      <w:r w:rsidDel="00000000" w:rsidR="00000000" w:rsidRPr="00000000">
        <w:rPr>
          <w:b w:val="1"/>
          <w:bCs w:val="1"/>
          <w:color w:val="161b22"/>
          <w:rtl w:val="0"/>
        </w:rPr>
        <w:t xml:space="preserve">Vermont’s FHIR Compliance Status</w:t>
      </w:r>
      <w:r w:rsidDel="00000000" w:rsidR="00000000" w:rsidRPr="00000000">
        <w:rPr>
          <w:rtl w:val="0"/>
        </w:rPr>
      </w:r>
    </w:p>
    <w:p w:rsidR="00000000" w:rsidDel="00000000" w:rsidP="00000000" w:rsidRDefault="00000000" w:rsidRPr="00000000" w14:paraId="000006D7">
      <w:pPr>
        <w:keepNext w:val="0"/>
        <w:rPr/>
      </w:pPr>
      <w:r w:rsidDel="00000000" w:rsidR="00000000" w:rsidRPr="00000000">
        <w:rPr>
          <w:rtl w:val="0"/>
        </w:rPr>
        <w:t xml:space="preserve">Vermont’s larger hospitals — particularly UVMMC with its Epic EHR — are FHIR-compliant for the CMS-mandated payer-to-patient and payer-to-payer API requirements. The critical gap is at smaller community hospitals (on TruBridge legacy platforms, with Meditech sites FHIR-capable but unconfigured) and at community-based providers (mental health agencies, skilled nursing facilities, home health agencies) that lack FHIR-capable systems entirely.</w:t>
      </w:r>
    </w:p>
    <w:p w:rsidR="00000000" w:rsidDel="00000000" w:rsidP="00000000" w:rsidRDefault="00000000" w:rsidRPr="00000000" w14:paraId="000006D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Program IT advance investments address this gap directly. The program includes grants for technology upgrades at smaller and more rural facilities that cannot afford FHIR-capable EHR migrations independently. The CIN infrastructure also supports FHIR compliance by providing shared technical assistance, vendor negotiations for favorable pricing on FHIR-capable platforms, and shared technical staff who can support implementation at facilities that lack internal IT capacity.</w:t>
      </w:r>
    </w:p>
    <w:tbl>
      <w:tblPr>
        <w:tblStyle w:val="Table6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460"/>
        <w:gridCol w:w="5611"/>
        <w:tblGridChange w:id="0">
          <w:tblGrid>
            <w:gridCol w:w="3460"/>
            <w:gridCol w:w="5611"/>
          </w:tblGrid>
        </w:tblGridChange>
      </w:tblGrid>
      <w:tr>
        <w:trPr>
          <w:cantSplit w:val="1"/>
          <w:tblHeader w:val="1"/>
        </w:trPr>
        <w:tc>
          <w:tcPr>
            <w:shd w:fill="1b3a6b" w:val="clear"/>
          </w:tcPr>
          <w:p w:rsidR="00000000" w:rsidDel="00000000" w:rsidP="00000000" w:rsidRDefault="00000000" w:rsidRPr="00000000" w14:paraId="000006D9">
            <w:pPr>
              <w:jc w:val="left"/>
              <w:rPr/>
            </w:pPr>
            <w:r w:rsidDel="00000000" w:rsidR="00000000" w:rsidRPr="00000000">
              <w:rPr>
                <w:b w:val="1"/>
                <w:bCs w:val="1"/>
                <w:color w:val="ffffff"/>
                <w:sz w:val="18"/>
                <w:szCs w:val="18"/>
                <w:rtl w:val="0"/>
              </w:rPr>
              <w:t xml:space="preserve">FHIR compliance level</w:t>
            </w:r>
            <w:r w:rsidDel="00000000" w:rsidR="00000000" w:rsidRPr="00000000">
              <w:rPr>
                <w:rtl w:val="0"/>
              </w:rPr>
            </w:r>
          </w:p>
        </w:tc>
        <w:tc>
          <w:tcPr>
            <w:shd w:fill="1b3a6b" w:val="clear"/>
          </w:tcPr>
          <w:p w:rsidR="00000000" w:rsidDel="00000000" w:rsidP="00000000" w:rsidRDefault="00000000" w:rsidRPr="00000000" w14:paraId="000006DA">
            <w:pPr>
              <w:jc w:val="left"/>
              <w:rPr/>
            </w:pPr>
            <w:r w:rsidDel="00000000" w:rsidR="00000000" w:rsidRPr="00000000">
              <w:rPr>
                <w:b w:val="1"/>
                <w:bCs w:val="1"/>
                <w:color w:val="ffffff"/>
                <w:sz w:val="18"/>
                <w:szCs w:val="18"/>
                <w:rtl w:val="0"/>
              </w:rPr>
              <w:t xml:space="preserve">Vermont providers and current status</w:t>
            </w:r>
            <w:r w:rsidDel="00000000" w:rsidR="00000000" w:rsidRPr="00000000">
              <w:rPr>
                <w:rtl w:val="0"/>
              </w:rPr>
            </w:r>
          </w:p>
        </w:tc>
      </w:tr>
      <w:tr>
        <w:trPr>
          <w:cantSplit w:val="1"/>
          <w:tblHeader w:val="0"/>
        </w:trPr>
        <w:tc>
          <w:tcPr/>
          <w:p w:rsidR="00000000" w:rsidDel="00000000" w:rsidP="00000000" w:rsidRDefault="00000000" w:rsidRPr="00000000" w14:paraId="000006DB">
            <w:pPr>
              <w:jc w:val="left"/>
              <w:rPr/>
            </w:pPr>
            <w:r w:rsidDel="00000000" w:rsidR="00000000" w:rsidRPr="00000000">
              <w:rPr>
                <w:sz w:val="18"/>
                <w:szCs w:val="18"/>
                <w:rtl w:val="0"/>
              </w:rPr>
              <w:t xml:space="preserve">Full FHIR R4 compliance</w:t>
            </w:r>
            <w:r w:rsidDel="00000000" w:rsidR="00000000" w:rsidRPr="00000000">
              <w:rPr>
                <w:rtl w:val="0"/>
              </w:rPr>
            </w:r>
          </w:p>
        </w:tc>
        <w:tc>
          <w:tcPr/>
          <w:p w:rsidR="00000000" w:rsidDel="00000000" w:rsidP="00000000" w:rsidRDefault="00000000" w:rsidRPr="00000000" w14:paraId="000006DC">
            <w:pPr>
              <w:jc w:val="left"/>
              <w:rPr/>
            </w:pPr>
            <w:r w:rsidDel="00000000" w:rsidR="00000000" w:rsidRPr="00000000">
              <w:rPr>
                <w:sz w:val="18"/>
                <w:szCs w:val="18"/>
                <w:rtl w:val="0"/>
              </w:rPr>
              <w:t xml:space="preserve">UVMMC (Epic); Vermont hospitals on Oracle Health (Cerner) post-2022 upgrade; major commercial payers (BCBS VT, MVP)</w:t>
            </w:r>
            <w:r w:rsidDel="00000000" w:rsidR="00000000" w:rsidRPr="00000000">
              <w:rPr>
                <w:rtl w:val="0"/>
              </w:rPr>
            </w:r>
          </w:p>
        </w:tc>
      </w:tr>
      <w:tr>
        <w:trPr>
          <w:cantSplit w:val="0"/>
          <w:tblHeader w:val="0"/>
        </w:trPr>
        <w:tc>
          <w:tcPr/>
          <w:p w:rsidR="00000000" w:rsidDel="00000000" w:rsidP="00000000" w:rsidRDefault="00000000" w:rsidRPr="00000000" w14:paraId="000006DD">
            <w:pPr>
              <w:jc w:val="left"/>
              <w:rPr/>
            </w:pPr>
            <w:r w:rsidDel="00000000" w:rsidR="00000000" w:rsidRPr="00000000">
              <w:rPr>
                <w:sz w:val="18"/>
                <w:szCs w:val="18"/>
                <w:rtl w:val="0"/>
              </w:rPr>
              <w:t xml:space="preserve">Partial FHIR implementation</w:t>
            </w:r>
            <w:r w:rsidDel="00000000" w:rsidR="00000000" w:rsidRPr="00000000">
              <w:rPr>
                <w:rtl w:val="0"/>
              </w:rPr>
            </w:r>
          </w:p>
        </w:tc>
        <w:tc>
          <w:tcPr/>
          <w:p w:rsidR="00000000" w:rsidDel="00000000" w:rsidP="00000000" w:rsidRDefault="00000000" w:rsidRPr="00000000" w14:paraId="000006DE">
            <w:pPr>
              <w:jc w:val="left"/>
              <w:rPr/>
            </w:pPr>
            <w:r w:rsidDel="00000000" w:rsidR="00000000" w:rsidRPr="00000000">
              <w:rPr>
                <w:sz w:val="18"/>
                <w:szCs w:val="18"/>
                <w:rtl w:val="0"/>
              </w:rPr>
              <w:t xml:space="preserve">Community hospitals on Meditech Expanse (FHIR-capable but may require configuration)</w:t>
            </w:r>
            <w:r w:rsidDel="00000000" w:rsidR="00000000" w:rsidRPr="00000000">
              <w:rPr>
                <w:rtl w:val="0"/>
              </w:rPr>
            </w:r>
          </w:p>
        </w:tc>
      </w:tr>
      <w:tr>
        <w:trPr>
          <w:cantSplit w:val="0"/>
          <w:tblHeader w:val="0"/>
        </w:trPr>
        <w:tc>
          <w:tcPr/>
          <w:p w:rsidR="00000000" w:rsidDel="00000000" w:rsidP="00000000" w:rsidRDefault="00000000" w:rsidRPr="00000000" w14:paraId="000006DF">
            <w:pPr>
              <w:jc w:val="left"/>
              <w:rPr/>
            </w:pPr>
            <w:r w:rsidDel="00000000" w:rsidR="00000000" w:rsidRPr="00000000">
              <w:rPr>
                <w:sz w:val="18"/>
                <w:szCs w:val="18"/>
                <w:rtl w:val="0"/>
              </w:rPr>
              <w:t xml:space="preserve">Limited / no FHIR</w:t>
            </w:r>
            <w:r w:rsidDel="00000000" w:rsidR="00000000" w:rsidRPr="00000000">
              <w:rPr>
                <w:rtl w:val="0"/>
              </w:rPr>
            </w:r>
          </w:p>
        </w:tc>
        <w:tc>
          <w:tcPr/>
          <w:p w:rsidR="00000000" w:rsidDel="00000000" w:rsidP="00000000" w:rsidRDefault="00000000" w:rsidRPr="00000000" w14:paraId="000006E0">
            <w:pPr>
              <w:jc w:val="left"/>
              <w:rPr/>
            </w:pPr>
            <w:r w:rsidDel="00000000" w:rsidR="00000000" w:rsidRPr="00000000">
              <w:rPr>
                <w:sz w:val="18"/>
                <w:szCs w:val="18"/>
                <w:rtl w:val="0"/>
              </w:rPr>
              <w:t xml:space="preserve">Smaller community hospitals on TruBridge legacy; most Designated Mental Health Agencies; many skilled nursing facilities; independent primary care practices on older EHR versions</w:t>
            </w:r>
            <w:r w:rsidDel="00000000" w:rsidR="00000000" w:rsidRPr="00000000">
              <w:rPr>
                <w:rtl w:val="0"/>
              </w:rPr>
            </w:r>
          </w:p>
        </w:tc>
      </w:tr>
      <w:tr>
        <w:trPr>
          <w:cantSplit w:val="1"/>
          <w:tblHeader w:val="0"/>
        </w:trPr>
        <w:tc>
          <w:tcPr/>
          <w:p w:rsidR="00000000" w:rsidDel="00000000" w:rsidP="00000000" w:rsidRDefault="00000000" w:rsidRPr="00000000" w14:paraId="000006E1">
            <w:pPr>
              <w:jc w:val="left"/>
              <w:rPr/>
            </w:pPr>
            <w:r w:rsidDel="00000000" w:rsidR="00000000" w:rsidRPr="00000000">
              <w:rPr>
                <w:sz w:val="18"/>
                <w:szCs w:val="18"/>
                <w:rtl w:val="0"/>
              </w:rPr>
              <w:t xml:space="preserve">FHIR investment planned (RHT Program)</w:t>
            </w:r>
            <w:r w:rsidDel="00000000" w:rsidR="00000000" w:rsidRPr="00000000">
              <w:rPr>
                <w:rtl w:val="0"/>
              </w:rPr>
            </w:r>
          </w:p>
        </w:tc>
        <w:tc>
          <w:tcPr/>
          <w:p w:rsidR="00000000" w:rsidDel="00000000" w:rsidP="00000000" w:rsidRDefault="00000000" w:rsidRPr="00000000" w14:paraId="000006E2">
            <w:pPr>
              <w:jc w:val="left"/>
              <w:rPr/>
            </w:pPr>
            <w:r w:rsidDel="00000000" w:rsidR="00000000" w:rsidRPr="00000000">
              <w:rPr>
                <w:sz w:val="18"/>
                <w:szCs w:val="18"/>
                <w:rtl w:val="0"/>
              </w:rPr>
              <w:t xml:space="preserve">Rural and independent practices; smaller CAHs; targeted technical assistance through Vermont CIN shared services</w:t>
            </w:r>
            <w:r w:rsidDel="00000000" w:rsidR="00000000" w:rsidRPr="00000000">
              <w:rPr>
                <w:rtl w:val="0"/>
              </w:rPr>
            </w:r>
          </w:p>
        </w:tc>
      </w:tr>
    </w:tbl>
    <w:p w:rsidR="00000000" w:rsidDel="00000000" w:rsidP="00000000" w:rsidRDefault="00000000" w:rsidRPr="00000000" w14:paraId="000006E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4.6 — Vermont FHIR compliance landscape (estimated as of 2026). Sources: AHS Legislative Presentation January 2025; Vermont RHT Program Application; GMCB HIE connectivity criteria.</w:t>
      </w:r>
    </w:p>
    <w:p w:rsidR="00000000" w:rsidDel="00000000" w:rsidP="00000000" w:rsidRDefault="00000000" w:rsidRPr="00000000" w14:paraId="000006E4">
      <w:pPr>
        <w:pStyle w:val="Heading2"/>
        <w:pBdr>
          <w:top w:color="c9d2df" w:space="10" w:sz="6" w:val="single"/>
        </w:pBdr>
        <w:rPr/>
      </w:pPr>
      <w:bookmarkStart w:colFirst="0" w:colLast="0" w:name="_fgoadpd9ogg6" w:id="135"/>
      <w:bookmarkEnd w:id="135"/>
      <w:r w:rsidDel="00000000" w:rsidR="00000000" w:rsidRPr="00000000">
        <w:rPr>
          <w:color w:val="161b22"/>
          <w:rtl w:val="0"/>
        </w:rPr>
        <w:t xml:space="preserve">4.6  </w:t>
      </w:r>
      <w:r w:rsidDel="00000000" w:rsidR="00000000" w:rsidRPr="00000000">
        <w:rPr>
          <w:b w:val="1"/>
          <w:bCs w:val="1"/>
          <w:color w:val="161b22"/>
          <w:rtl w:val="0"/>
        </w:rPr>
        <w:t xml:space="preserve">AI and Digital Health Technologies — Vermont’s Targeted Investment Strategy</w:t>
      </w:r>
      <w:r w:rsidDel="00000000" w:rsidR="00000000" w:rsidRPr="00000000">
        <w:rPr>
          <w:rtl w:val="0"/>
        </w:rPr>
      </w:r>
    </w:p>
    <w:p w:rsidR="00000000" w:rsidDel="00000000" w:rsidP="00000000" w:rsidRDefault="00000000" w:rsidRPr="00000000" w14:paraId="000006E5">
      <w:pPr>
        <w:rPr/>
      </w:pPr>
      <w:r w:rsidDel="00000000" w:rsidR="00000000" w:rsidRPr="00000000">
        <w:rPr>
          <w:rtl w:val="0"/>
        </w:rPr>
        <w:t xml:space="preserve">Vermont’s RHT Program application is notable among the 50 state applications submitted in late 2025 for its specificity about technology investments. Rather than generic technology grants, Vermont’s technology investment strategy is structured around five specific technology categories, each directly linked to an identified gap in Vermont’s current system. This is the correct approach to one-time capital investment in technology: identify the specific operational problems, fund the specific technologies that solve them, and measure whether the problems are resolved.</w:t>
      </w:r>
    </w:p>
    <w:p w:rsidR="00000000" w:rsidDel="00000000" w:rsidP="00000000" w:rsidRDefault="00000000" w:rsidRPr="00000000" w14:paraId="000006E6">
      <w:pPr>
        <w:pStyle w:val="Heading3"/>
        <w:rPr/>
      </w:pPr>
      <w:bookmarkStart w:colFirst="0" w:colLast="0" w:name="_his6a1mvvfvv" w:id="136"/>
      <w:bookmarkEnd w:id="136"/>
      <w:r w:rsidDel="00000000" w:rsidR="00000000" w:rsidRPr="00000000">
        <w:rPr>
          <w:color w:val="161b22"/>
          <w:rtl w:val="0"/>
        </w:rPr>
        <w:t xml:space="preserve">4.6.1  </w:t>
      </w:r>
      <w:r w:rsidDel="00000000" w:rsidR="00000000" w:rsidRPr="00000000">
        <w:rPr>
          <w:b w:val="1"/>
          <w:bCs w:val="1"/>
          <w:color w:val="161b22"/>
          <w:rtl w:val="0"/>
        </w:rPr>
        <w:t xml:space="preserve">AI Scribe Technology: Addressing the Documentation Burden Crisis</w:t>
      </w:r>
      <w:r w:rsidDel="00000000" w:rsidR="00000000" w:rsidRPr="00000000">
        <w:rPr>
          <w:rtl w:val="0"/>
        </w:rPr>
      </w:r>
    </w:p>
    <w:p w:rsidR="00000000" w:rsidDel="00000000" w:rsidP="00000000" w:rsidRDefault="00000000" w:rsidRPr="00000000" w14:paraId="000006E7">
      <w:pPr>
        <w:rPr/>
      </w:pPr>
      <w:r w:rsidDel="00000000" w:rsidR="00000000" w:rsidRPr="00000000">
        <w:rPr>
          <w:rtl w:val="0"/>
        </w:rPr>
        <w:t xml:space="preserve">Vermont’s RHT Program application explicitly includes grants for providers to purchase AI scribe technology, noting that smaller and more rural and independent practices are struggling with access to the same technology that larger practices can afford. The application cites that AI scribes automate an average of over two hours of daily administrative work by transcribing and processing clinician-patient conversations.</w:t>
      </w:r>
    </w:p>
    <w:p w:rsidR="00000000" w:rsidDel="00000000" w:rsidP="00000000" w:rsidRDefault="00000000" w:rsidRPr="00000000" w14:paraId="000006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a direct response to a Vermont workforce problem: physician and clinician burnout driven by documentation burden is a primary contributor to provider attrition and is reducing Vermont’s effective primary care capacity. A provider spending two hours daily on documentation has approximately 25% less time for patient care than one whose documentation is automated. At Vermont’s scale — where the primary care FTE shortage is already projected at 370 by 2030 — recovering 15 to 25 minutes per provider per day through AI documentation support is equivalent to adding significant additional clinical capacity without hiring new providers.</w:t>
      </w:r>
    </w:p>
    <w:p w:rsidR="00000000" w:rsidDel="00000000" w:rsidP="00000000" w:rsidRDefault="00000000" w:rsidRPr="00000000" w14:paraId="000006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evidence base for AI scribe technology is strong and growing. A 2024 quality improvement study published in JAMA Network Open found that ambient scribe tools were associated with improved documentation efficiency and reduced documentation burden. Clinicians used the technology spent less time writing notes during visits and reported less after-hours charting. Community providers at national rural health conferences have independently identified ambient AI as the single technology investment most likely to address workforce shortages while supporting billing processes and clinical decision-making simultaneously.</w:t>
      </w:r>
    </w:p>
    <w:p w:rsidR="00000000" w:rsidDel="00000000" w:rsidP="00000000" w:rsidRDefault="00000000" w:rsidRPr="00000000" w14:paraId="000006EA">
      <w:pPr>
        <w:pStyle w:val="Heading3"/>
        <w:rPr/>
      </w:pPr>
      <w:bookmarkStart w:colFirst="0" w:colLast="0" w:name="_3m40958xafdp" w:id="137"/>
      <w:bookmarkEnd w:id="137"/>
      <w:r w:rsidDel="00000000" w:rsidR="00000000" w:rsidRPr="00000000">
        <w:rPr>
          <w:color w:val="161b22"/>
          <w:rtl w:val="0"/>
        </w:rPr>
        <w:t xml:space="preserve">4.6.2  </w:t>
      </w:r>
      <w:r w:rsidDel="00000000" w:rsidR="00000000" w:rsidRPr="00000000">
        <w:rPr>
          <w:b w:val="1"/>
          <w:bCs w:val="1"/>
          <w:color w:val="161b22"/>
          <w:rtl w:val="0"/>
        </w:rPr>
        <w:t xml:space="preserve">Remote Patient Monitoring: Managing Chronic Disease Outside the Hospital</w:t>
      </w:r>
      <w:r w:rsidDel="00000000" w:rsidR="00000000" w:rsidRPr="00000000">
        <w:rPr>
          <w:rtl w:val="0"/>
        </w:rPr>
      </w:r>
    </w:p>
    <w:p w:rsidR="00000000" w:rsidDel="00000000" w:rsidP="00000000" w:rsidRDefault="00000000" w:rsidRPr="00000000" w14:paraId="000006EB">
      <w:pPr>
        <w:rPr/>
      </w:pPr>
      <w:r w:rsidDel="00000000" w:rsidR="00000000" w:rsidRPr="00000000">
        <w:rPr>
          <w:rtl w:val="0"/>
        </w:rPr>
        <w:t xml:space="preserve">Vermont’s RHT Program application includes grants for remote patient monitoring (RPM) equipment for use in home health, primary care/specialty, and community paramedicine settings. RPM enables earlier interventions and ongoing monitoring for chronic conditions — congestive heart failure, COPD, diabetes, hypertension — in the home to prevent hospital admissions or readmissions.</w:t>
      </w:r>
    </w:p>
    <w:p w:rsidR="00000000" w:rsidDel="00000000" w:rsidP="00000000" w:rsidRDefault="00000000" w:rsidRPr="00000000" w14:paraId="000006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economics of RPM under global budgets are compelling. Under fee-for-service, RPM generates separate billable encounters and competes with in-person visits for reimbursement. Under global budgets, RPM is a cost-reduction tool: every hospital admission or readmission prevented by early RPM-triggered intervention saves revenue under the fixed budget. Vermont’s aging population — with high rates of CHF, COPD, and diabetes among the 65+ cohort — is precisely the population where RPM produces the largest clinical and financial benefit.</w:t>
      </w:r>
    </w:p>
    <w:p w:rsidR="00000000" w:rsidDel="00000000" w:rsidP="00000000" w:rsidRDefault="00000000" w:rsidRPr="00000000" w14:paraId="000006E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rural geography amplifies RPM’s value. A patient in the Northeast Kingdom managing heart failure who needs twice-weekly monitoring faces a two-hour round trip to a clinic. RPM provides the same monitoring without the trip — better for the patient (who avoids travel costs and time), better for the provider (who can monitor more patients with existing staff), and better for the system (which reduces transportation-related access barriers that drive missed appointments and deteriorating chronic disease management).</w:t>
      </w:r>
    </w:p>
    <w:p w:rsidR="00000000" w:rsidDel="00000000" w:rsidP="00000000" w:rsidRDefault="00000000" w:rsidRPr="00000000" w14:paraId="000006EE">
      <w:pPr>
        <w:pStyle w:val="Heading3"/>
        <w:rPr/>
      </w:pPr>
      <w:bookmarkStart w:colFirst="0" w:colLast="0" w:name="_d5qxfgis1v6k" w:id="138"/>
      <w:bookmarkEnd w:id="138"/>
      <w:r w:rsidDel="00000000" w:rsidR="00000000" w:rsidRPr="00000000">
        <w:rPr>
          <w:color w:val="161b22"/>
          <w:rtl w:val="0"/>
        </w:rPr>
        <w:t xml:space="preserve">4.6.3  </w:t>
      </w:r>
      <w:r w:rsidDel="00000000" w:rsidR="00000000" w:rsidRPr="00000000">
        <w:rPr>
          <w:b w:val="1"/>
          <w:bCs w:val="1"/>
          <w:color w:val="161b22"/>
          <w:rtl w:val="0"/>
        </w:rPr>
        <w:t xml:space="preserve">Telehealth: Specialty Access for Rural Vermont</w:t>
      </w:r>
      <w:r w:rsidDel="00000000" w:rsidR="00000000" w:rsidRPr="00000000">
        <w:rPr>
          <w:rtl w:val="0"/>
        </w:rPr>
      </w:r>
    </w:p>
    <w:p w:rsidR="00000000" w:rsidDel="00000000" w:rsidP="00000000" w:rsidRDefault="00000000" w:rsidRPr="00000000" w14:paraId="000006EF">
      <w:pPr>
        <w:rPr/>
      </w:pPr>
      <w:r w:rsidDel="00000000" w:rsidR="00000000" w:rsidRPr="00000000">
        <w:rPr>
          <w:rtl w:val="0"/>
        </w:rPr>
        <w:t xml:space="preserve">Vermont’s RHT Program application includes specific telehealth investments to expand specialty care access in rural hospitals — allowing specialists at RSC facilities to provide consultation to patients at Tier 2 and Tier 3 facilities without requiring patient transfer. This is the technology enabler for Oliver Wyman’s regionalization blueprint: rather than requiring every COE specialty to maintain physical presence at every community hospital, telehealth enables COE specialists to provide consultation across the network while patients remain near their homes.</w:t>
      </w:r>
    </w:p>
    <w:p w:rsidR="00000000" w:rsidDel="00000000" w:rsidP="00000000" w:rsidRDefault="00000000" w:rsidRPr="00000000" w14:paraId="000006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broadband landscape is a constraint: the RHT application notes that 80% of rural Vermonters have broadband access, compared to 85% in non-rural areas. The gap, while relatively small by national rural standards, means that home-based telehealth cannot reach all Vermont patients. Vermont’s proposed broadband expansion (Oliver Wyman’s third priority legislative change recommendation) is the infrastructure prerequisite for telehealth reaching the communities that need it most. The RHT Program’s explicit inclusion of broadband infrastructure as an allowable use reflects this reality.</w:t>
      </w:r>
    </w:p>
    <w:p w:rsidR="00000000" w:rsidDel="00000000" w:rsidP="00000000" w:rsidRDefault="00000000" w:rsidRPr="00000000" w14:paraId="000006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telehealth strategy from the RHT application has four specific applications: specialty consultations (neurology, psychiatry, oncology) at rural hospitals; tele-ICU support for rural hospitals managing critical patients before transfer; tele-behavioral health for community mental health and CCBHC services; and community paramedicine — enabling EMTs and paramedics to provide extended care in patients’ homes with real-time physician supervision via telehealth, reducing 911 calls and ED visits for non-emergency conditions.</w:t>
      </w:r>
    </w:p>
    <w:p w:rsidR="00000000" w:rsidDel="00000000" w:rsidP="00000000" w:rsidRDefault="00000000" w:rsidRPr="00000000" w14:paraId="000006F2">
      <w:pPr>
        <w:pStyle w:val="Heading3"/>
        <w:rPr/>
      </w:pPr>
      <w:bookmarkStart w:colFirst="0" w:colLast="0" w:name="_exul8tsl1u0c" w:id="139"/>
      <w:bookmarkEnd w:id="139"/>
      <w:r w:rsidDel="00000000" w:rsidR="00000000" w:rsidRPr="00000000">
        <w:rPr>
          <w:color w:val="161b22"/>
          <w:rtl w:val="0"/>
        </w:rPr>
        <w:t xml:space="preserve">4.6.4  </w:t>
      </w:r>
      <w:r w:rsidDel="00000000" w:rsidR="00000000" w:rsidRPr="00000000">
        <w:rPr>
          <w:b w:val="1"/>
          <w:bCs w:val="1"/>
          <w:color w:val="161b22"/>
          <w:rtl w:val="0"/>
        </w:rPr>
        <w:t xml:space="preserve">Diagnostic AI: The Emerging Standard of Care</w:t>
      </w:r>
      <w:r w:rsidDel="00000000" w:rsidR="00000000" w:rsidRPr="00000000">
        <w:rPr>
          <w:rtl w:val="0"/>
        </w:rPr>
      </w:r>
    </w:p>
    <w:p w:rsidR="00000000" w:rsidDel="00000000" w:rsidP="00000000" w:rsidRDefault="00000000" w:rsidRPr="00000000" w14:paraId="000006F3">
      <w:pPr>
        <w:rPr/>
      </w:pPr>
      <w:r w:rsidDel="00000000" w:rsidR="00000000" w:rsidRPr="00000000">
        <w:rPr>
          <w:rtl w:val="0"/>
        </w:rPr>
        <w:t xml:space="preserve">The book’s later discussion of diagnostic AI maturation — FDA-cleared AI diagnostic devices for radiology, pathology, ophthalmology, and cardiology becoming standard of care in high-volume settings — applies directly to Vermont’s context with one important distinction: Vermont’s smaller rural hospitals may be the settings that benefit most from diagnostic AI, precisely because they lack the specialist volume to maintain expert human diagnostic capacity in every specialty.</w:t>
      </w:r>
    </w:p>
    <w:p w:rsidR="00000000" w:rsidDel="00000000" w:rsidP="00000000" w:rsidRDefault="00000000" w:rsidRPr="00000000" w14:paraId="000006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rural Vermont hospital with one radiologist who handles all imaging across multiple modalities cannot maintain the same expert pattern recognition as a high-volume academic center reading 50 chest CTs daily. AI-assisted radiology reading — which has demonstrated accuracy equal to or exceeding specialist readers for specific modalities like chest X-ray, mammography, and retinal imaging — can partially close this quality gap without requiring additional specialist recruitment. This is not a replacement for radiologists; it is a tool that makes existing radiologists more accurate and more efficient, particularly in the high-volume, lower-complexity reads that constitute the majority of rural hospital imaging.</w:t>
      </w:r>
    </w:p>
    <w:p w:rsidR="00000000" w:rsidDel="00000000" w:rsidP="00000000" w:rsidRDefault="00000000" w:rsidRPr="00000000" w14:paraId="000006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IT advance funding can support diagnostic AI implementation at smaller hospitals that cannot fund these investments independently. The CIN’s shared service model is an appropriate delivery mechanism: a network-wide diagnostic AI contract that all participating hospitals access, with shared quality monitoring and governance, would provide far better economics and oversight than 14 individual hospital technology decisions.</w:t>
      </w:r>
    </w:p>
    <w:p w:rsidR="00000000" w:rsidDel="00000000" w:rsidP="00000000" w:rsidRDefault="00000000" w:rsidRPr="00000000" w14:paraId="000006F6">
      <w:pPr>
        <w:pStyle w:val="Heading3"/>
        <w:rPr/>
      </w:pPr>
      <w:bookmarkStart w:colFirst="0" w:colLast="0" w:name="_hcud2b4epcz0" w:id="140"/>
      <w:bookmarkEnd w:id="140"/>
      <w:r w:rsidDel="00000000" w:rsidR="00000000" w:rsidRPr="00000000">
        <w:rPr>
          <w:color w:val="161b22"/>
          <w:rtl w:val="0"/>
        </w:rPr>
        <w:t xml:space="preserve">4.6.5  </w:t>
      </w:r>
      <w:r w:rsidDel="00000000" w:rsidR="00000000" w:rsidRPr="00000000">
        <w:rPr>
          <w:b w:val="1"/>
          <w:bCs w:val="1"/>
          <w:color w:val="161b22"/>
          <w:rtl w:val="0"/>
        </w:rPr>
        <w:t xml:space="preserve">Price Transparency Technology</w:t>
      </w:r>
      <w:r w:rsidDel="00000000" w:rsidR="00000000" w:rsidRPr="00000000">
        <w:rPr>
          <w:rtl w:val="0"/>
        </w:rPr>
      </w:r>
    </w:p>
    <w:p w:rsidR="00000000" w:rsidDel="00000000" w:rsidP="00000000" w:rsidRDefault="00000000" w:rsidRPr="00000000" w14:paraId="000006F7">
      <w:pPr>
        <w:rPr/>
      </w:pPr>
      <w:r w:rsidDel="00000000" w:rsidR="00000000" w:rsidRPr="00000000">
        <w:rPr>
          <w:rtl w:val="0"/>
        </w:rPr>
        <w:t xml:space="preserve">Vermont’s RHT Program application includes a price transparency and insurance competition initiative — building the technology infrastructure to make hospital pricing legible to patients, payers, and regulators. GMCB was already developing a hospital price transparency dashboard as of February 2026 (first release forthcoming), providing the public with access to 2024 claims data showing hospital prices relative to Medicare. The RHT investment extends this infrastructure to enable patient-facing price comparison tools that allow Vermonters to see what a procedure costs at different facilities before choosing where to receive care.</w:t>
      </w:r>
    </w:p>
    <w:p w:rsidR="00000000" w:rsidDel="00000000" w:rsidP="00000000" w:rsidRDefault="00000000" w:rsidRPr="00000000" w14:paraId="000006F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Price transparency technology is a complement to reference-based pricing, not a substitute for it. RBP directly limits what hospitals can charge; price transparency helps patients and payers identify and act on pricing differences within the RBP framework. The combination — mandatory price caps plus transparent pricing information — creates the closest approximation to a functioning market for hospital services that any regulatory framework has achieved.</w:t>
      </w:r>
    </w:p>
    <w:p w:rsidR="00000000" w:rsidDel="00000000" w:rsidP="00000000" w:rsidRDefault="00000000" w:rsidRPr="00000000" w14:paraId="000006F9">
      <w:pPr>
        <w:pStyle w:val="Heading2"/>
        <w:pBdr>
          <w:top w:color="c9d2df" w:space="10" w:sz="6" w:val="single"/>
        </w:pBdr>
        <w:rPr/>
      </w:pPr>
      <w:bookmarkStart w:colFirst="0" w:colLast="0" w:name="_xcd7bpyzgf67" w:id="141"/>
      <w:bookmarkEnd w:id="141"/>
      <w:r w:rsidDel="00000000" w:rsidR="00000000" w:rsidRPr="00000000">
        <w:rPr>
          <w:color w:val="161b22"/>
          <w:rtl w:val="0"/>
        </w:rPr>
        <w:t xml:space="preserve">4.7  </w:t>
      </w:r>
      <w:r w:rsidDel="00000000" w:rsidR="00000000" w:rsidRPr="00000000">
        <w:rPr>
          <w:b w:val="1"/>
          <w:bCs w:val="1"/>
          <w:color w:val="161b22"/>
          <w:rtl w:val="0"/>
        </w:rPr>
        <w:t xml:space="preserve">AI Governance — Vermont’s Responsibility Before the Risk Arrives</w:t>
      </w:r>
      <w:r w:rsidDel="00000000" w:rsidR="00000000" w:rsidRPr="00000000">
        <w:rPr>
          <w:rtl w:val="0"/>
        </w:rPr>
      </w:r>
    </w:p>
    <w:p w:rsidR="00000000" w:rsidDel="00000000" w:rsidP="00000000" w:rsidRDefault="00000000" w:rsidRPr="00000000" w14:paraId="000006FA">
      <w:pPr>
        <w:rPr/>
      </w:pPr>
      <w:r w:rsidDel="00000000" w:rsidR="00000000" w:rsidRPr="00000000">
        <w:rPr>
          <w:rtl w:val="0"/>
        </w:rPr>
        <w:t xml:space="preserve">The book’s later discussion of AI governance as a clinical requirement — moving from a quality initiative to a regulatory requirement as FDA, ONC, and CMS develop AI governance frameworks — applies to Vermont with specific urgency. Vermont is making substantial AI investments through the RHT Program: AI scribe grants, diagnostic AI potential, RPM algorithms. Each of these involves clinical AI that has the potential to produce biased outputs, performance degradation over time, or harms to specific patient populations if not properly monitored.</w:t>
      </w:r>
    </w:p>
    <w:p w:rsidR="00000000" w:rsidDel="00000000" w:rsidP="00000000" w:rsidRDefault="00000000" w:rsidRPr="00000000" w14:paraId="000006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does not currently have a statewide AI governance framework for clinical AI. Individual hospital systems have varying levels of AI governance maturity — UVMMC, with its Epic deployment and academic medical center sophistication, is likely more advanced than a smaller community hospital purchasing AI scribe software for the first time. The CIN infrastructure Vermont is building through the RHT Program creates the opportunity to establish a shared AI governance framework that applies consistently across all Vermont providers.</w:t>
      </w:r>
    </w:p>
    <w:p w:rsidR="00000000" w:rsidDel="00000000" w:rsidP="00000000" w:rsidRDefault="00000000" w:rsidRPr="00000000" w14:paraId="000006FC">
      <w:pPr>
        <w:pStyle w:val="Heading3"/>
        <w:rPr/>
      </w:pPr>
      <w:bookmarkStart w:colFirst="0" w:colLast="0" w:name="_t9zdrmrjux7n" w:id="142"/>
      <w:bookmarkEnd w:id="142"/>
      <w:r w:rsidDel="00000000" w:rsidR="00000000" w:rsidRPr="00000000">
        <w:rPr>
          <w:color w:val="161b22"/>
          <w:rtl w:val="0"/>
        </w:rPr>
        <w:t xml:space="preserve">4.7.1  </w:t>
      </w:r>
      <w:r w:rsidDel="00000000" w:rsidR="00000000" w:rsidRPr="00000000">
        <w:rPr>
          <w:b w:val="1"/>
          <w:bCs w:val="1"/>
          <w:color w:val="161b22"/>
          <w:rtl w:val="0"/>
        </w:rPr>
        <w:t xml:space="preserve">Vermont AI Governance Framework: Minimum Requirements</w:t>
      </w:r>
      <w:r w:rsidDel="00000000" w:rsidR="00000000" w:rsidRPr="00000000">
        <w:rPr>
          <w:rtl w:val="0"/>
        </w:rPr>
      </w:r>
    </w:p>
    <w:p w:rsidR="00000000" w:rsidDel="00000000" w:rsidP="00000000" w:rsidRDefault="00000000" w:rsidRPr="00000000" w14:paraId="000006FD">
      <w:pPr>
        <w:rPr/>
      </w:pPr>
      <w:r w:rsidDel="00000000" w:rsidR="00000000" w:rsidRPr="00000000">
        <w:rPr>
          <w:rtl w:val="0"/>
        </w:rPr>
        <w:t xml:space="preserve">Drawing on the AI Governance Checklist and Vermont’s specific clinical AI deployment context, Vermont’s Statewide Strategic Plan should establish minimum AI governance requirements for clinical AI deployed in Vermont healthcare settings. At minimum, these should include:</w:t>
      </w:r>
    </w:p>
    <w:p w:rsidR="00000000" w:rsidDel="00000000" w:rsidP="00000000" w:rsidRDefault="00000000" w:rsidRPr="00000000" w14:paraId="000006FE">
      <w:pPr>
        <w:keepNext w:val="0"/>
        <w:keepLines w:val="0"/>
        <w:numPr>
          <w:ilvl w:val="0"/>
          <w:numId w:val="25"/>
        </w:numPr>
        <w:ind w:left="720" w:hanging="360"/>
        <w:rPr/>
      </w:pPr>
      <w:r w:rsidDel="00000000" w:rsidR="00000000" w:rsidRPr="00000000">
        <w:rPr>
          <w:rtl w:val="0"/>
        </w:rPr>
        <w:t xml:space="preserve">Pre-deployment bias testing: Any AI model used for clinical decision support, diagnostic assistance, or care gap identification must be tested for differential performance across race/ethnicity, age, sex, income, and geographic subgroups before deployment. Vermont’s equity goals require that AI tools do not introduce or amplify health disparities.</w:t>
      </w:r>
    </w:p>
    <w:p w:rsidR="00000000" w:rsidDel="00000000" w:rsidP="00000000" w:rsidRDefault="00000000" w:rsidRPr="00000000" w14:paraId="000006FF">
      <w:pPr>
        <w:keepNext w:val="0"/>
        <w:keepLines w:val="0"/>
        <w:numPr>
          <w:ilvl w:val="0"/>
          <w:numId w:val="25"/>
        </w:numPr>
        <w:ind w:left="720" w:hanging="360"/>
        <w:rPr/>
      </w:pPr>
      <w:r w:rsidDel="00000000" w:rsidR="00000000" w:rsidRPr="00000000">
        <w:rPr>
          <w:rtl w:val="0"/>
        </w:rPr>
        <w:t xml:space="preserve">Performance monitoring: Deployed AI tools must have ongoing performance monitoring with predefined thresholds that trigger review or suspension. An AI model trained on national data may perform differently in Vermont’s specific patient population — particularly in rural areas and among dual-eligible patients with complex social needs.</w:t>
      </w:r>
    </w:p>
    <w:p w:rsidR="00000000" w:rsidDel="00000000" w:rsidP="00000000" w:rsidRDefault="00000000" w:rsidRPr="00000000" w14:paraId="00000700">
      <w:pPr>
        <w:keepNext w:val="0"/>
        <w:keepLines w:val="0"/>
        <w:numPr>
          <w:ilvl w:val="0"/>
          <w:numId w:val="25"/>
        </w:numPr>
        <w:ind w:left="720" w:hanging="360"/>
        <w:rPr/>
      </w:pPr>
      <w:r w:rsidDel="00000000" w:rsidR="00000000" w:rsidRPr="00000000">
        <w:rPr>
          <w:rtl w:val="0"/>
        </w:rPr>
        <w:t xml:space="preserve">Transparency requirements: Patients must be informed when AI tools are involved in their care. Clinicians must understand the basis and limitations of AI outputs. ‘Black box’ AI with no explainability is inappropriate for clinical settings regardless of its overall accuracy.</w:t>
      </w:r>
    </w:p>
    <w:p w:rsidR="00000000" w:rsidDel="00000000" w:rsidP="00000000" w:rsidRDefault="00000000" w:rsidRPr="00000000" w14:paraId="00000701">
      <w:pPr>
        <w:keepNext w:val="0"/>
        <w:keepLines w:val="0"/>
        <w:numPr>
          <w:ilvl w:val="0"/>
          <w:numId w:val="25"/>
        </w:numPr>
        <w:ind w:left="720" w:hanging="360"/>
        <w:rPr/>
      </w:pPr>
      <w:r w:rsidDel="00000000" w:rsidR="00000000" w:rsidRPr="00000000">
        <w:rPr>
          <w:rtl w:val="0"/>
        </w:rPr>
        <w:t xml:space="preserve">Vendor accountability: Technology vendors providing clinical AI to Vermont providers must agree to performance monitoring, bias testing disclosure, and incident reporting. Contract terms must include performance standards and remedies for underperformance.</w:t>
      </w:r>
    </w:p>
    <w:p w:rsidR="00000000" w:rsidDel="00000000" w:rsidP="00000000" w:rsidRDefault="00000000" w:rsidRPr="00000000" w14:paraId="00000702">
      <w:pPr>
        <w:keepLines w:val="0"/>
        <w:numPr>
          <w:ilvl w:val="0"/>
          <w:numId w:val="25"/>
        </w:numPr>
        <w:ind w:left="720" w:hanging="360"/>
        <w:rPr/>
      </w:pPr>
      <w:r w:rsidDel="00000000" w:rsidR="00000000" w:rsidRPr="00000000">
        <w:rPr>
          <w:rtl w:val="0"/>
        </w:rPr>
        <w:t xml:space="preserve">Equity monitoring: AI performance must be specifically monitored for Vermont’s highest-risk equity populations — Northeast Kingdom rural residents, Medicaid patients, elderly patients with complex needs, and patients whose primary language is not English.</w:t>
      </w:r>
    </w:p>
    <w:p w:rsidR="00000000" w:rsidDel="00000000" w:rsidP="00000000" w:rsidRDefault="00000000" w:rsidRPr="00000000" w14:paraId="00000703">
      <w:pPr>
        <w:rPr/>
      </w:pPr>
      <w:r w:rsidDel="00000000" w:rsidR="00000000" w:rsidRPr="00000000">
        <w:rPr>
          <w:rtl w:val="0"/>
        </w:rPr>
        <w:t xml:space="preserve">Vermont’s RHT Program AI scribe grants should include AI governance requirements as a condition of funding. The CIN’s shared services function is the natural organizational home for a shared AI governance committee that monitors all AI deployments across Vermont’s hospital network.</w:t>
      </w:r>
    </w:p>
    <w:p w:rsidR="00000000" w:rsidDel="00000000" w:rsidP="00000000" w:rsidRDefault="00000000" w:rsidRPr="00000000" w14:paraId="00000704">
      <w:pPr>
        <w:pStyle w:val="Heading2"/>
        <w:keepNext w:val="0"/>
        <w:pBdr>
          <w:top w:color="c9d2df" w:space="10" w:sz="6" w:val="single"/>
        </w:pBdr>
        <w:rPr/>
      </w:pPr>
      <w:bookmarkStart w:colFirst="0" w:colLast="0" w:name="_ptolu2z8m6h8" w:id="143"/>
      <w:bookmarkEnd w:id="143"/>
      <w:r w:rsidDel="00000000" w:rsidR="00000000" w:rsidRPr="00000000">
        <w:rPr>
          <w:color w:val="161b22"/>
          <w:rtl w:val="0"/>
        </w:rPr>
        <w:t xml:space="preserve">4.8  </w:t>
      </w:r>
      <w:r w:rsidDel="00000000" w:rsidR="00000000" w:rsidRPr="00000000">
        <w:rPr>
          <w:b w:val="1"/>
          <w:bCs w:val="1"/>
          <w:color w:val="161b22"/>
          <w:rtl w:val="0"/>
        </w:rPr>
        <w:t xml:space="preserve">Vermont’s Target Technology Architecture — A Framework for the Strategic Plan</w:t>
      </w:r>
      <w:r w:rsidDel="00000000" w:rsidR="00000000" w:rsidRPr="00000000">
        <w:rPr>
          <w:rtl w:val="0"/>
        </w:rPr>
      </w:r>
    </w:p>
    <w:p w:rsidR="00000000" w:rsidDel="00000000" w:rsidP="00000000" w:rsidRDefault="00000000" w:rsidRPr="00000000" w14:paraId="00000705">
      <w:pPr>
        <w:keepNext w:val="0"/>
        <w:rPr/>
      </w:pPr>
      <w:r w:rsidDel="00000000" w:rsidR="00000000" w:rsidRPr="00000000">
        <w:rPr>
          <w:rtl w:val="0"/>
        </w:rPr>
        <w:t xml:space="preserve">Vermont’s Statewide Health Care Delivery Strategic Plan must specify a technology architecture — the integrated set of data systems, exchange standards, governance structures, and analytical platforms that enable the transformed delivery system to be managed, monitored, and improved. The following architecture organizes Vermont’s technology investments across five layers, from foundational infrastructure to advanced analytical applications.</w:t>
      </w:r>
    </w:p>
    <w:tbl>
      <w:tblPr>
        <w:tblStyle w:val="Table7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55"/>
        <w:gridCol w:w="7620"/>
        <w:tblGridChange w:id="0">
          <w:tblGrid>
            <w:gridCol w:w="1455"/>
            <w:gridCol w:w="7620"/>
          </w:tblGrid>
        </w:tblGridChange>
      </w:tblGrid>
      <w:tr>
        <w:trPr>
          <w:cantSplit w:val="1"/>
          <w:tblHeader w:val="1"/>
        </w:trPr>
        <w:tc>
          <w:tcPr>
            <w:shd w:fill="1b3a6b" w:val="clear"/>
          </w:tcPr>
          <w:p w:rsidR="00000000" w:rsidDel="00000000" w:rsidP="00000000" w:rsidRDefault="00000000" w:rsidRPr="00000000" w14:paraId="00000706">
            <w:pPr>
              <w:rPr/>
            </w:pPr>
            <w:r w:rsidDel="00000000" w:rsidR="00000000" w:rsidRPr="00000000">
              <w:rPr>
                <w:b w:val="1"/>
                <w:bCs w:val="1"/>
                <w:color w:val="ffffff"/>
                <w:sz w:val="18"/>
                <w:szCs w:val="18"/>
                <w:rtl w:val="0"/>
              </w:rPr>
              <w:t xml:space="preserve">Layer</w:t>
            </w:r>
            <w:r w:rsidDel="00000000" w:rsidR="00000000" w:rsidRPr="00000000">
              <w:rPr>
                <w:rtl w:val="0"/>
              </w:rPr>
            </w:r>
          </w:p>
        </w:tc>
        <w:tc>
          <w:tcPr>
            <w:shd w:fill="1b3a6b" w:val="clear"/>
          </w:tcPr>
          <w:p w:rsidR="00000000" w:rsidDel="00000000" w:rsidP="00000000" w:rsidRDefault="00000000" w:rsidRPr="00000000" w14:paraId="00000707">
            <w:pPr>
              <w:rPr/>
            </w:pPr>
            <w:r w:rsidDel="00000000" w:rsidR="00000000" w:rsidRPr="00000000">
              <w:rPr>
                <w:b w:val="1"/>
                <w:bCs w:val="1"/>
                <w:color w:val="ffffff"/>
                <w:sz w:val="18"/>
                <w:szCs w:val="18"/>
                <w:rtl w:val="0"/>
              </w:rPr>
              <w:t xml:space="preserve">Components</w:t>
            </w:r>
            <w:r w:rsidDel="00000000" w:rsidR="00000000" w:rsidRPr="00000000">
              <w:rPr>
                <w:rtl w:val="0"/>
              </w:rPr>
            </w:r>
          </w:p>
        </w:tc>
      </w:tr>
      <w:tr>
        <w:trPr>
          <w:cantSplit w:val="1"/>
          <w:tblHeader w:val="0"/>
        </w:trPr>
        <w:tc>
          <w:tcPr/>
          <w:p w:rsidR="00000000" w:rsidDel="00000000" w:rsidP="00000000" w:rsidRDefault="00000000" w:rsidRPr="00000000" w14:paraId="00000708">
            <w:pPr>
              <w:rPr/>
            </w:pPr>
            <w:r w:rsidDel="00000000" w:rsidR="00000000" w:rsidRPr="00000000">
              <w:rPr>
                <w:b w:val="1"/>
                <w:bCs w:val="1"/>
                <w:sz w:val="18"/>
                <w:szCs w:val="18"/>
                <w:rtl w:val="0"/>
              </w:rPr>
              <w:t xml:space="preserve">Layer 5 (Top)</w:t>
            </w:r>
            <w:r w:rsidDel="00000000" w:rsidR="00000000" w:rsidRPr="00000000">
              <w:rPr>
                <w:sz w:val="18"/>
                <w:szCs w:val="18"/>
                <w:rtl w:val="0"/>
              </w:rPr>
              <w:t xml:space="preserve"> — Advanced Analytics &amp; AI Applications</w:t>
            </w:r>
            <w:r w:rsidDel="00000000" w:rsidR="00000000" w:rsidRPr="00000000">
              <w:rPr>
                <w:rtl w:val="0"/>
              </w:rPr>
            </w:r>
          </w:p>
        </w:tc>
        <w:tc>
          <w:tcPr/>
          <w:p w:rsidR="00000000" w:rsidDel="00000000" w:rsidP="00000000" w:rsidRDefault="00000000" w:rsidRPr="00000000" w14:paraId="00000709">
            <w:pPr>
              <w:numPr>
                <w:ilvl w:val="0"/>
                <w:numId w:val="30"/>
              </w:numPr>
              <w:ind w:left="720" w:hanging="360"/>
              <w:rPr/>
            </w:pPr>
            <w:r w:rsidDel="00000000" w:rsidR="00000000" w:rsidRPr="00000000">
              <w:rPr>
                <w:sz w:val="18"/>
                <w:szCs w:val="18"/>
                <w:rtl w:val="0"/>
              </w:rPr>
              <w:t xml:space="preserve">Population health analytics platform (joint AHS-GMCB vendor): models transformation scenarios, evaluates hospital proposals, tracks outcome metrics</w:t>
            </w:r>
            <w:r w:rsidDel="00000000" w:rsidR="00000000" w:rsidRPr="00000000">
              <w:rPr>
                <w:rtl w:val="0"/>
              </w:rPr>
            </w:r>
          </w:p>
          <w:p w:rsidR="00000000" w:rsidDel="00000000" w:rsidP="00000000" w:rsidRDefault="00000000" w:rsidRPr="00000000" w14:paraId="0000070A">
            <w:pPr>
              <w:numPr>
                <w:ilvl w:val="0"/>
                <w:numId w:val="30"/>
              </w:numPr>
              <w:ind w:left="720" w:hanging="360"/>
              <w:rPr/>
            </w:pPr>
            <w:r w:rsidDel="00000000" w:rsidR="00000000" w:rsidRPr="00000000">
              <w:rPr>
                <w:sz w:val="18"/>
                <w:szCs w:val="18"/>
                <w:rtl w:val="0"/>
              </w:rPr>
              <w:t xml:space="preserve">AI scribe &amp; documentation automation: RHT grants; CIN enterprise contract</w:t>
            </w:r>
            <w:r w:rsidDel="00000000" w:rsidR="00000000" w:rsidRPr="00000000">
              <w:rPr>
                <w:rtl w:val="0"/>
              </w:rPr>
            </w:r>
          </w:p>
          <w:p w:rsidR="00000000" w:rsidDel="00000000" w:rsidP="00000000" w:rsidRDefault="00000000" w:rsidRPr="00000000" w14:paraId="0000070B">
            <w:pPr>
              <w:numPr>
                <w:ilvl w:val="0"/>
                <w:numId w:val="30"/>
              </w:numPr>
              <w:ind w:left="720" w:hanging="360"/>
              <w:rPr/>
            </w:pPr>
            <w:r w:rsidDel="00000000" w:rsidR="00000000" w:rsidRPr="00000000">
              <w:rPr>
                <w:sz w:val="18"/>
                <w:szCs w:val="18"/>
                <w:rtl w:val="0"/>
              </w:rPr>
              <w:t xml:space="preserve">Diagnostic AI: network-wide deployment via CIN shared services with shared AI governance</w:t>
            </w:r>
            <w:r w:rsidDel="00000000" w:rsidR="00000000" w:rsidRPr="00000000">
              <w:rPr>
                <w:rtl w:val="0"/>
              </w:rPr>
            </w:r>
          </w:p>
          <w:p w:rsidR="00000000" w:rsidDel="00000000" w:rsidP="00000000" w:rsidRDefault="00000000" w:rsidRPr="00000000" w14:paraId="0000070C">
            <w:pPr>
              <w:numPr>
                <w:ilvl w:val="0"/>
                <w:numId w:val="30"/>
              </w:numPr>
              <w:ind w:left="720" w:hanging="360"/>
              <w:rPr/>
            </w:pPr>
            <w:r w:rsidDel="00000000" w:rsidR="00000000" w:rsidRPr="00000000">
              <w:rPr>
                <w:sz w:val="18"/>
                <w:szCs w:val="18"/>
                <w:rtl w:val="0"/>
              </w:rPr>
              <w:t xml:space="preserve">Remote patient monitoring: RPM for CHF, COPD, diabetes; community paramedicine integration</w:t>
            </w:r>
            <w:r w:rsidDel="00000000" w:rsidR="00000000" w:rsidRPr="00000000">
              <w:rPr>
                <w:rtl w:val="0"/>
              </w:rPr>
            </w:r>
          </w:p>
          <w:p w:rsidR="00000000" w:rsidDel="00000000" w:rsidP="00000000" w:rsidRDefault="00000000" w:rsidRPr="00000000" w14:paraId="0000070D">
            <w:pPr>
              <w:numPr>
                <w:ilvl w:val="0"/>
                <w:numId w:val="30"/>
              </w:numPr>
              <w:ind w:left="720" w:hanging="360"/>
              <w:rPr/>
            </w:pPr>
            <w:r w:rsidDel="00000000" w:rsidR="00000000" w:rsidRPr="00000000">
              <w:rPr>
                <w:sz w:val="18"/>
                <w:szCs w:val="18"/>
                <w:rtl w:val="0"/>
              </w:rPr>
              <w:t xml:space="preserve">Price transparency dashboard: GMCB public tool; patient-facing comparison via RHT</w:t>
            </w:r>
            <w:r w:rsidDel="00000000" w:rsidR="00000000" w:rsidRPr="00000000">
              <w:rPr>
                <w:rtl w:val="0"/>
              </w:rPr>
            </w:r>
          </w:p>
        </w:tc>
      </w:tr>
      <w:tr>
        <w:trPr>
          <w:cantSplit w:val="0"/>
          <w:tblHeader w:val="0"/>
        </w:trPr>
        <w:tc>
          <w:tcPr/>
          <w:p w:rsidR="00000000" w:rsidDel="00000000" w:rsidP="00000000" w:rsidRDefault="00000000" w:rsidRPr="00000000" w14:paraId="0000070E">
            <w:pPr>
              <w:rPr/>
            </w:pPr>
            <w:r w:rsidDel="00000000" w:rsidR="00000000" w:rsidRPr="00000000">
              <w:rPr>
                <w:b w:val="1"/>
                <w:bCs w:val="1"/>
                <w:sz w:val="18"/>
                <w:szCs w:val="18"/>
                <w:rtl w:val="0"/>
              </w:rPr>
              <w:t xml:space="preserve">Layer 4</w:t>
            </w:r>
            <w:r w:rsidDel="00000000" w:rsidR="00000000" w:rsidRPr="00000000">
              <w:rPr>
                <w:sz w:val="18"/>
                <w:szCs w:val="18"/>
                <w:rtl w:val="0"/>
              </w:rPr>
              <w:t xml:space="preserve"> — Population Health Management</w:t>
            </w:r>
            <w:r w:rsidDel="00000000" w:rsidR="00000000" w:rsidRPr="00000000">
              <w:rPr>
                <w:rtl w:val="0"/>
              </w:rPr>
            </w:r>
          </w:p>
        </w:tc>
        <w:tc>
          <w:tcPr/>
          <w:p w:rsidR="00000000" w:rsidDel="00000000" w:rsidP="00000000" w:rsidRDefault="00000000" w:rsidRPr="00000000" w14:paraId="0000070F">
            <w:pPr>
              <w:numPr>
                <w:ilvl w:val="0"/>
                <w:numId w:val="15"/>
              </w:numPr>
              <w:ind w:left="720" w:hanging="360"/>
              <w:rPr/>
            </w:pPr>
            <w:r w:rsidDel="00000000" w:rsidR="00000000" w:rsidRPr="00000000">
              <w:rPr>
                <w:sz w:val="18"/>
                <w:szCs w:val="18"/>
                <w:rtl w:val="0"/>
              </w:rPr>
              <w:t xml:space="preserve">Blueprint clinical data registry: HEDIS measurement, care-gap reporting, population risk stratification</w:t>
            </w:r>
            <w:r w:rsidDel="00000000" w:rsidR="00000000" w:rsidRPr="00000000">
              <w:rPr>
                <w:rtl w:val="0"/>
              </w:rPr>
            </w:r>
          </w:p>
          <w:p w:rsidR="00000000" w:rsidDel="00000000" w:rsidP="00000000" w:rsidRDefault="00000000" w:rsidRPr="00000000" w14:paraId="00000710">
            <w:pPr>
              <w:numPr>
                <w:ilvl w:val="0"/>
                <w:numId w:val="15"/>
              </w:numPr>
              <w:ind w:left="720" w:hanging="360"/>
              <w:rPr/>
            </w:pPr>
            <w:r w:rsidDel="00000000" w:rsidR="00000000" w:rsidRPr="00000000">
              <w:rPr>
                <w:sz w:val="18"/>
                <w:szCs w:val="18"/>
                <w:rtl w:val="0"/>
              </w:rPr>
              <w:t xml:space="preserve">Attribution management: patient-to-hospital attribution for hospital global budgets</w:t>
            </w:r>
            <w:r w:rsidDel="00000000" w:rsidR="00000000" w:rsidRPr="00000000">
              <w:rPr>
                <w:rtl w:val="0"/>
              </w:rPr>
            </w:r>
          </w:p>
          <w:p w:rsidR="00000000" w:rsidDel="00000000" w:rsidP="00000000" w:rsidRDefault="00000000" w:rsidRPr="00000000" w14:paraId="00000711">
            <w:pPr>
              <w:numPr>
                <w:ilvl w:val="0"/>
                <w:numId w:val="15"/>
              </w:numPr>
              <w:ind w:left="720" w:hanging="360"/>
              <w:rPr/>
            </w:pPr>
            <w:r w:rsidDel="00000000" w:rsidR="00000000" w:rsidRPr="00000000">
              <w:rPr>
                <w:sz w:val="18"/>
                <w:szCs w:val="18"/>
                <w:rtl w:val="0"/>
              </w:rPr>
              <w:t xml:space="preserve">SDOH screening data: Blueprint HRSN results linked to health records</w:t>
            </w:r>
            <w:r w:rsidDel="00000000" w:rsidR="00000000" w:rsidRPr="00000000">
              <w:rPr>
                <w:rtl w:val="0"/>
              </w:rPr>
            </w:r>
          </w:p>
          <w:p w:rsidR="00000000" w:rsidDel="00000000" w:rsidP="00000000" w:rsidRDefault="00000000" w:rsidRPr="00000000" w14:paraId="00000712">
            <w:pPr>
              <w:numPr>
                <w:ilvl w:val="0"/>
                <w:numId w:val="15"/>
              </w:numPr>
              <w:ind w:left="720" w:hanging="360"/>
              <w:rPr/>
            </w:pPr>
            <w:r w:rsidDel="00000000" w:rsidR="00000000" w:rsidRPr="00000000">
              <w:rPr>
                <w:sz w:val="18"/>
                <w:szCs w:val="18"/>
                <w:rtl w:val="0"/>
              </w:rPr>
              <w:t xml:space="preserve">Care coordination registry: CHT patient registries; CCBHC care-management data</w:t>
            </w:r>
            <w:r w:rsidDel="00000000" w:rsidR="00000000" w:rsidRPr="00000000">
              <w:rPr>
                <w:rtl w:val="0"/>
              </w:rPr>
            </w:r>
          </w:p>
        </w:tc>
      </w:tr>
      <w:tr>
        <w:trPr>
          <w:cantSplit w:val="0"/>
          <w:tblHeader w:val="0"/>
        </w:trPr>
        <w:tc>
          <w:tcPr/>
          <w:p w:rsidR="00000000" w:rsidDel="00000000" w:rsidP="00000000" w:rsidRDefault="00000000" w:rsidRPr="00000000" w14:paraId="00000713">
            <w:pPr>
              <w:rPr/>
            </w:pPr>
            <w:r w:rsidDel="00000000" w:rsidR="00000000" w:rsidRPr="00000000">
              <w:rPr>
                <w:b w:val="1"/>
                <w:bCs w:val="1"/>
                <w:sz w:val="18"/>
                <w:szCs w:val="18"/>
                <w:rtl w:val="0"/>
              </w:rPr>
              <w:t xml:space="preserve">Layer 3</w:t>
            </w:r>
            <w:r w:rsidDel="00000000" w:rsidR="00000000" w:rsidRPr="00000000">
              <w:rPr>
                <w:sz w:val="18"/>
                <w:szCs w:val="18"/>
                <w:rtl w:val="0"/>
              </w:rPr>
              <w:t xml:space="preserve"> — Integrated Health Record (Target State)</w:t>
            </w:r>
            <w:r w:rsidDel="00000000" w:rsidR="00000000" w:rsidRPr="00000000">
              <w:rPr>
                <w:rtl w:val="0"/>
              </w:rPr>
            </w:r>
          </w:p>
        </w:tc>
        <w:tc>
          <w:tcPr/>
          <w:p w:rsidR="00000000" w:rsidDel="00000000" w:rsidP="00000000" w:rsidRDefault="00000000" w:rsidRPr="00000000" w14:paraId="00000714">
            <w:pPr>
              <w:numPr>
                <w:ilvl w:val="0"/>
                <w:numId w:val="5"/>
              </w:numPr>
              <w:ind w:left="720" w:hanging="360"/>
              <w:rPr/>
            </w:pPr>
            <w:r w:rsidDel="00000000" w:rsidR="00000000" w:rsidRPr="00000000">
              <w:rPr>
                <w:sz w:val="18"/>
                <w:szCs w:val="18"/>
                <w:rtl w:val="0"/>
              </w:rPr>
              <w:t xml:space="preserve">VHCURES–VHIE integration: claims merged with clinical data per HIE Steering Committee mandate</w:t>
            </w:r>
            <w:r w:rsidDel="00000000" w:rsidR="00000000" w:rsidRPr="00000000">
              <w:rPr>
                <w:rtl w:val="0"/>
              </w:rPr>
            </w:r>
          </w:p>
          <w:p w:rsidR="00000000" w:rsidDel="00000000" w:rsidP="00000000" w:rsidRDefault="00000000" w:rsidRPr="00000000" w14:paraId="00000715">
            <w:pPr>
              <w:numPr>
                <w:ilvl w:val="0"/>
                <w:numId w:val="5"/>
              </w:numPr>
              <w:ind w:left="720" w:hanging="360"/>
              <w:rPr/>
            </w:pPr>
            <w:r w:rsidDel="00000000" w:rsidR="00000000" w:rsidRPr="00000000">
              <w:rPr>
                <w:sz w:val="18"/>
                <w:szCs w:val="18"/>
                <w:rtl w:val="0"/>
              </w:rPr>
              <w:t xml:space="preserve">Mental health &amp; SUD data integration: 42 CFR Part 2 compliant consent; CCBHC and DA data</w:t>
            </w:r>
            <w:r w:rsidDel="00000000" w:rsidR="00000000" w:rsidRPr="00000000">
              <w:rPr>
                <w:rtl w:val="0"/>
              </w:rPr>
            </w:r>
          </w:p>
          <w:p w:rsidR="00000000" w:rsidDel="00000000" w:rsidP="00000000" w:rsidRDefault="00000000" w:rsidRPr="00000000" w14:paraId="00000716">
            <w:pPr>
              <w:numPr>
                <w:ilvl w:val="0"/>
                <w:numId w:val="5"/>
              </w:numPr>
              <w:ind w:left="720" w:hanging="360"/>
              <w:rPr/>
            </w:pPr>
            <w:r w:rsidDel="00000000" w:rsidR="00000000" w:rsidRPr="00000000">
              <w:rPr>
                <w:sz w:val="18"/>
                <w:szCs w:val="18"/>
                <w:rtl w:val="0"/>
              </w:rPr>
              <w:t xml:space="preserve">SDOH data integration: social-service utilization linked to the health record with privacy protections</w:t>
            </w:r>
            <w:r w:rsidDel="00000000" w:rsidR="00000000" w:rsidRPr="00000000">
              <w:rPr>
                <w:rtl w:val="0"/>
              </w:rPr>
            </w:r>
          </w:p>
          <w:p w:rsidR="00000000" w:rsidDel="00000000" w:rsidP="00000000" w:rsidRDefault="00000000" w:rsidRPr="00000000" w14:paraId="00000717">
            <w:pPr>
              <w:numPr>
                <w:ilvl w:val="0"/>
                <w:numId w:val="5"/>
              </w:numPr>
              <w:ind w:left="720" w:hanging="360"/>
              <w:rPr/>
            </w:pPr>
            <w:r w:rsidDel="00000000" w:rsidR="00000000" w:rsidRPr="00000000">
              <w:rPr>
                <w:sz w:val="18"/>
                <w:szCs w:val="18"/>
                <w:rtl w:val="0"/>
              </w:rPr>
              <w:t xml:space="preserve">Single patient identity: master patient index across all 14 hospitals and community providers</w:t>
            </w:r>
            <w:r w:rsidDel="00000000" w:rsidR="00000000" w:rsidRPr="00000000">
              <w:rPr>
                <w:rtl w:val="0"/>
              </w:rPr>
            </w:r>
          </w:p>
        </w:tc>
      </w:tr>
      <w:tr>
        <w:trPr>
          <w:cantSplit w:val="0"/>
          <w:tblHeader w:val="0"/>
        </w:trPr>
        <w:tc>
          <w:tcPr/>
          <w:p w:rsidR="00000000" w:rsidDel="00000000" w:rsidP="00000000" w:rsidRDefault="00000000" w:rsidRPr="00000000" w14:paraId="00000718">
            <w:pPr>
              <w:rPr/>
            </w:pPr>
            <w:r w:rsidDel="00000000" w:rsidR="00000000" w:rsidRPr="00000000">
              <w:rPr>
                <w:b w:val="1"/>
                <w:bCs w:val="1"/>
                <w:sz w:val="18"/>
                <w:szCs w:val="18"/>
                <w:rtl w:val="0"/>
              </w:rPr>
              <w:t xml:space="preserve">Layer 2</w:t>
            </w:r>
            <w:r w:rsidDel="00000000" w:rsidR="00000000" w:rsidRPr="00000000">
              <w:rPr>
                <w:sz w:val="18"/>
                <w:szCs w:val="18"/>
                <w:rtl w:val="0"/>
              </w:rPr>
              <w:t xml:space="preserve"> — Data Exchange Infrastructure</w:t>
            </w:r>
            <w:r w:rsidDel="00000000" w:rsidR="00000000" w:rsidRPr="00000000">
              <w:rPr>
                <w:rtl w:val="0"/>
              </w:rPr>
            </w:r>
          </w:p>
        </w:tc>
        <w:tc>
          <w:tcPr/>
          <w:p w:rsidR="00000000" w:rsidDel="00000000" w:rsidP="00000000" w:rsidRDefault="00000000" w:rsidRPr="00000000" w14:paraId="00000719">
            <w:pPr>
              <w:numPr>
                <w:ilvl w:val="0"/>
                <w:numId w:val="17"/>
              </w:numPr>
              <w:ind w:left="720" w:hanging="360"/>
              <w:rPr/>
            </w:pPr>
            <w:r w:rsidDel="00000000" w:rsidR="00000000" w:rsidRPr="00000000">
              <w:rPr>
                <w:sz w:val="18"/>
                <w:szCs w:val="18"/>
                <w:rtl w:val="0"/>
              </w:rPr>
              <w:t xml:space="preserve">Vermont Health Information Exchange (VHIE/VITL): clinical data exchange; connectivity mandated by Act 68</w:t>
            </w:r>
            <w:r w:rsidDel="00000000" w:rsidR="00000000" w:rsidRPr="00000000">
              <w:rPr>
                <w:rtl w:val="0"/>
              </w:rPr>
            </w:r>
          </w:p>
          <w:p w:rsidR="00000000" w:rsidDel="00000000" w:rsidP="00000000" w:rsidRDefault="00000000" w:rsidRPr="00000000" w14:paraId="0000071A">
            <w:pPr>
              <w:numPr>
                <w:ilvl w:val="0"/>
                <w:numId w:val="17"/>
              </w:numPr>
              <w:ind w:left="720" w:hanging="360"/>
              <w:rPr/>
            </w:pPr>
            <w:r w:rsidDel="00000000" w:rsidR="00000000" w:rsidRPr="00000000">
              <w:rPr>
                <w:sz w:val="18"/>
                <w:szCs w:val="18"/>
                <w:rtl w:val="0"/>
              </w:rPr>
              <w:t xml:space="preserve">FHIR R4 APIs: CMS-mandated payer and provider APIs; expanding to community providers via RHT grants</w:t>
            </w:r>
            <w:r w:rsidDel="00000000" w:rsidR="00000000" w:rsidRPr="00000000">
              <w:rPr>
                <w:rtl w:val="0"/>
              </w:rPr>
            </w:r>
          </w:p>
          <w:p w:rsidR="00000000" w:rsidDel="00000000" w:rsidP="00000000" w:rsidRDefault="00000000" w:rsidRPr="00000000" w14:paraId="0000071B">
            <w:pPr>
              <w:numPr>
                <w:ilvl w:val="0"/>
                <w:numId w:val="17"/>
              </w:numPr>
              <w:ind w:left="720" w:hanging="360"/>
              <w:rPr/>
            </w:pPr>
            <w:r w:rsidDel="00000000" w:rsidR="00000000" w:rsidRPr="00000000">
              <w:rPr>
                <w:sz w:val="18"/>
                <w:szCs w:val="18"/>
                <w:rtl w:val="0"/>
              </w:rPr>
              <w:t xml:space="preserve">Vermont Clinically Integrated Network: shared data standards, protocols, exchange agreements across 14 hospitals</w:t>
            </w:r>
            <w:r w:rsidDel="00000000" w:rsidR="00000000" w:rsidRPr="00000000">
              <w:rPr>
                <w:rtl w:val="0"/>
              </w:rPr>
            </w:r>
          </w:p>
          <w:p w:rsidR="00000000" w:rsidDel="00000000" w:rsidP="00000000" w:rsidRDefault="00000000" w:rsidRPr="00000000" w14:paraId="0000071C">
            <w:pPr>
              <w:numPr>
                <w:ilvl w:val="0"/>
                <w:numId w:val="17"/>
              </w:numPr>
              <w:ind w:left="720" w:hanging="360"/>
              <w:rPr/>
            </w:pPr>
            <w:r w:rsidDel="00000000" w:rsidR="00000000" w:rsidRPr="00000000">
              <w:rPr>
                <w:sz w:val="18"/>
                <w:szCs w:val="18"/>
                <w:rtl w:val="0"/>
              </w:rPr>
              <w:t xml:space="preserve">CommonWell / Carequality: national network connectivity for out-of-state care records</w:t>
            </w:r>
            <w:r w:rsidDel="00000000" w:rsidR="00000000" w:rsidRPr="00000000">
              <w:rPr>
                <w:rtl w:val="0"/>
              </w:rPr>
            </w:r>
          </w:p>
        </w:tc>
      </w:tr>
      <w:tr>
        <w:trPr>
          <w:cantSplit w:val="1"/>
          <w:tblHeader w:val="0"/>
        </w:trPr>
        <w:tc>
          <w:tcPr/>
          <w:p w:rsidR="00000000" w:rsidDel="00000000" w:rsidP="00000000" w:rsidRDefault="00000000" w:rsidRPr="00000000" w14:paraId="0000071D">
            <w:pPr>
              <w:rPr/>
            </w:pPr>
            <w:r w:rsidDel="00000000" w:rsidR="00000000" w:rsidRPr="00000000">
              <w:rPr>
                <w:b w:val="1"/>
                <w:bCs w:val="1"/>
                <w:sz w:val="18"/>
                <w:szCs w:val="18"/>
                <w:rtl w:val="0"/>
              </w:rPr>
              <w:t xml:space="preserve">Layer 1 (Foundation)</w:t>
            </w:r>
            <w:r w:rsidDel="00000000" w:rsidR="00000000" w:rsidRPr="00000000">
              <w:rPr>
                <w:sz w:val="18"/>
                <w:szCs w:val="18"/>
                <w:rtl w:val="0"/>
              </w:rPr>
              <w:t xml:space="preserve"> — Core Data Assets</w:t>
            </w:r>
            <w:r w:rsidDel="00000000" w:rsidR="00000000" w:rsidRPr="00000000">
              <w:rPr>
                <w:rtl w:val="0"/>
              </w:rPr>
            </w:r>
          </w:p>
        </w:tc>
        <w:tc>
          <w:tcPr/>
          <w:p w:rsidR="00000000" w:rsidDel="00000000" w:rsidP="00000000" w:rsidRDefault="00000000" w:rsidRPr="00000000" w14:paraId="0000071E">
            <w:pPr>
              <w:numPr>
                <w:ilvl w:val="0"/>
                <w:numId w:val="27"/>
              </w:numPr>
              <w:ind w:left="720" w:hanging="360"/>
              <w:rPr/>
            </w:pPr>
            <w:r w:rsidDel="00000000" w:rsidR="00000000" w:rsidRPr="00000000">
              <w:rPr>
                <w:sz w:val="18"/>
                <w:szCs w:val="18"/>
                <w:rtl w:val="0"/>
              </w:rPr>
              <w:t xml:space="preserve">VHCURES (all-payer claims database): 100% Medicaid/Medicare; 60% commercial; GMCB-managed; Onpoint vendor</w:t>
            </w:r>
            <w:r w:rsidDel="00000000" w:rsidR="00000000" w:rsidRPr="00000000">
              <w:rPr>
                <w:rtl w:val="0"/>
              </w:rPr>
            </w:r>
          </w:p>
          <w:p w:rsidR="00000000" w:rsidDel="00000000" w:rsidP="00000000" w:rsidRDefault="00000000" w:rsidRPr="00000000" w14:paraId="0000071F">
            <w:pPr>
              <w:numPr>
                <w:ilvl w:val="0"/>
                <w:numId w:val="27"/>
              </w:numPr>
              <w:ind w:left="720" w:hanging="360"/>
              <w:rPr/>
            </w:pPr>
            <w:r w:rsidDel="00000000" w:rsidR="00000000" w:rsidRPr="00000000">
              <w:rPr>
                <w:sz w:val="18"/>
                <w:szCs w:val="18"/>
                <w:rtl w:val="0"/>
              </w:rPr>
              <w:t xml:space="preserve">VUHDDS (hospital discharge database): all 14 hospitals; all inpatient, outpatient, ED discharges</w:t>
            </w:r>
            <w:r w:rsidDel="00000000" w:rsidR="00000000" w:rsidRPr="00000000">
              <w:rPr>
                <w:rtl w:val="0"/>
              </w:rPr>
            </w:r>
          </w:p>
          <w:p w:rsidR="00000000" w:rsidDel="00000000" w:rsidP="00000000" w:rsidRDefault="00000000" w:rsidRPr="00000000" w14:paraId="00000720">
            <w:pPr>
              <w:numPr>
                <w:ilvl w:val="0"/>
                <w:numId w:val="27"/>
              </w:numPr>
              <w:ind w:left="720" w:hanging="360"/>
              <w:rPr/>
            </w:pPr>
            <w:r w:rsidDel="00000000" w:rsidR="00000000" w:rsidRPr="00000000">
              <w:rPr>
                <w:sz w:val="18"/>
                <w:szCs w:val="18"/>
                <w:rtl w:val="0"/>
              </w:rPr>
              <w:t xml:space="preserve">EHR systems at 14 hospitals: Epic (UVMMC, CVMC), Oracle Health (others), TruBridge (CAHs), Meditech (others)</w:t>
            </w:r>
            <w:r w:rsidDel="00000000" w:rsidR="00000000" w:rsidRPr="00000000">
              <w:rPr>
                <w:rtl w:val="0"/>
              </w:rPr>
            </w:r>
          </w:p>
          <w:p w:rsidR="00000000" w:rsidDel="00000000" w:rsidP="00000000" w:rsidRDefault="00000000" w:rsidRPr="00000000" w14:paraId="00000721">
            <w:pPr>
              <w:numPr>
                <w:ilvl w:val="0"/>
                <w:numId w:val="27"/>
              </w:numPr>
              <w:ind w:left="720" w:hanging="360"/>
              <w:rPr/>
            </w:pPr>
            <w:r w:rsidDel="00000000" w:rsidR="00000000" w:rsidRPr="00000000">
              <w:rPr>
                <w:sz w:val="18"/>
                <w:szCs w:val="18"/>
                <w:rtl w:val="0"/>
              </w:rPr>
              <w:t xml:space="preserve">Blueprint clinical registry: quality-measure data linked to VHCURES for population-level HEDIS</w:t>
            </w:r>
            <w:r w:rsidDel="00000000" w:rsidR="00000000" w:rsidRPr="00000000">
              <w:rPr>
                <w:rtl w:val="0"/>
              </w:rPr>
            </w:r>
          </w:p>
          <w:p w:rsidR="00000000" w:rsidDel="00000000" w:rsidP="00000000" w:rsidRDefault="00000000" w:rsidRPr="00000000" w14:paraId="00000722">
            <w:pPr>
              <w:numPr>
                <w:ilvl w:val="0"/>
                <w:numId w:val="27"/>
              </w:numPr>
              <w:ind w:left="720" w:hanging="360"/>
              <w:rPr/>
            </w:pPr>
            <w:r w:rsidDel="00000000" w:rsidR="00000000" w:rsidRPr="00000000">
              <w:rPr>
                <w:sz w:val="18"/>
                <w:szCs w:val="18"/>
                <w:rtl w:val="0"/>
              </w:rPr>
              <w:t xml:space="preserve">GMCB regulatory data: hospital budgets, rate filings, CON decisions, ACO budget data</w:t>
            </w:r>
            <w:r w:rsidDel="00000000" w:rsidR="00000000" w:rsidRPr="00000000">
              <w:rPr>
                <w:rtl w:val="0"/>
              </w:rPr>
            </w:r>
          </w:p>
        </w:tc>
      </w:tr>
    </w:tbl>
    <w:p w:rsidR="00000000" w:rsidDel="00000000" w:rsidP="00000000" w:rsidRDefault="00000000" w:rsidRPr="00000000" w14:paraId="0000072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4.7 — Vermont target technology architecture: five-layer model, top (advanced analytics) to foundation (core data assets). Sources: GMCB VHCURES documentation; Vermont HIE Strategic Plan; Oliver Wyman Act 167 Report; Vermont RHT Program Application; Act 62 and Act 68 of 2025.</w:t>
      </w:r>
    </w:p>
    <w:p w:rsidR="00000000" w:rsidDel="00000000" w:rsidP="00000000" w:rsidRDefault="00000000" w:rsidRPr="00000000" w14:paraId="000007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Two observations about this architecture are important for Vermont’s technology planning. First, layers 3 and above represent target states, not current states. Vermont’s current technology infrastructure is solid at Layers 1 and 2, developing at Layer 4, and nascent at Layers 3 and 5. The RHT Program, Act 68 requirements, and the AHS-GMCB analytics vendor procurement are all investments in accelerating the build-out from Layer 1-2 completeness toward Layer 3-5 capability. The Statewide Strategic Plan’s technology section should be explicit about which layers are complete, which are under development, and what the completion timeline is.</w:t>
      </w:r>
    </w:p>
    <w:p w:rsidR="00000000" w:rsidDel="00000000" w:rsidP="00000000" w:rsidRDefault="00000000" w:rsidRPr="00000000" w14:paraId="000007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the technology architecture has a governance counterpart that is equally important. Each layer requires governance: who owns the data, who can access it under what conditions, what privacy protections apply, how disputes are resolved, and how the infrastructure is funded sustainably. Vermont’s technology investments will only produce their intended value if the governance layer — the policies, agreements, and oversight structures — keeps pace with the technical infrastructure. The DVHA-led HIE governance, the GMCB’s data stewardship program, and the CIN’s shared governance model are all components of this governance architecture.</w:t>
      </w:r>
    </w:p>
    <w:p w:rsidR="00000000" w:rsidDel="00000000" w:rsidP="00000000" w:rsidRDefault="00000000" w:rsidRPr="00000000" w14:paraId="00000726">
      <w:pPr>
        <w:pStyle w:val="Heading2"/>
        <w:keepNext w:val="0"/>
        <w:pBdr>
          <w:top w:color="c9d2df" w:space="10" w:sz="6" w:val="single"/>
        </w:pBdr>
        <w:rPr/>
      </w:pPr>
      <w:bookmarkStart w:colFirst="0" w:colLast="0" w:name="_yqetaea5i6ho" w:id="144"/>
      <w:bookmarkEnd w:id="144"/>
      <w:r w:rsidDel="00000000" w:rsidR="00000000" w:rsidRPr="00000000">
        <w:rPr>
          <w:color w:val="161b22"/>
          <w:rtl w:val="0"/>
        </w:rPr>
        <w:t xml:space="preserve">4.9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727">
      <w:pPr>
        <w:keepNext w:val="0"/>
        <w:rPr/>
      </w:pPr>
      <w:r w:rsidDel="00000000" w:rsidR="00000000" w:rsidRPr="00000000">
        <w:rPr>
          <w:rtl w:val="0"/>
        </w:rPr>
        <w:t xml:space="preserve">Chapter 4’s data-infrastructure argument is best understood by building on the actual standards. The FHIR Lab turns the interoperability discussion into working resources, and the EMR/EHR Lab turns the EHR-investment decision into a model you can run.</w:t>
      </w:r>
    </w:p>
    <w:tbl>
      <w:tblPr>
        <w:tblStyle w:val="Table7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728">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729">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72A">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72B">
            <w:pPr>
              <w:jc w:val="left"/>
              <w:rPr/>
            </w:pPr>
            <w:r w:rsidDel="00000000" w:rsidR="00000000" w:rsidRPr="00000000">
              <w:rPr>
                <w:sz w:val="18"/>
                <w:szCs w:val="18"/>
                <w:rtl w:val="0"/>
              </w:rPr>
              <w:t xml:space="preserve">Build FHIR R4 resources and map terminology across ICD-10, SNOMED, LOINC, RxNorm</w:t>
            </w:r>
            <w:r w:rsidDel="00000000" w:rsidR="00000000" w:rsidRPr="00000000">
              <w:rPr>
                <w:rtl w:val="0"/>
              </w:rPr>
            </w:r>
          </w:p>
        </w:tc>
        <w:tc>
          <w:tcPr/>
          <w:p w:rsidR="00000000" w:rsidDel="00000000" w:rsidP="00000000" w:rsidRDefault="00000000" w:rsidRPr="00000000" w14:paraId="0000072C">
            <w:pPr>
              <w:jc w:val="left"/>
              <w:rPr/>
            </w:pPr>
            <w:r w:rsidDel="00000000" w:rsidR="00000000" w:rsidRPr="00000000">
              <w:rPr>
                <w:b w:val="1"/>
                <w:bCs w:val="1"/>
                <w:sz w:val="18"/>
                <w:szCs w:val="18"/>
                <w:rtl w:val="0"/>
              </w:rPr>
              <w:t xml:space="preserve">FHIR Interoperability Lab</w:t>
            </w:r>
            <w:r w:rsidDel="00000000" w:rsidR="00000000" w:rsidRPr="00000000">
              <w:rPr>
                <w:sz w:val="18"/>
                <w:szCs w:val="18"/>
                <w:rtl w:val="0"/>
              </w:rPr>
              <w:t xml:space="preserve"> — /research-lab/interoperability?tab=fhir</w:t>
            </w:r>
            <w:r w:rsidDel="00000000" w:rsidR="00000000" w:rsidRPr="00000000">
              <w:rPr>
                <w:rtl w:val="0"/>
              </w:rPr>
            </w:r>
          </w:p>
        </w:tc>
        <w:tc>
          <w:tcPr/>
          <w:p w:rsidR="00000000" w:rsidDel="00000000" w:rsidP="00000000" w:rsidRDefault="00000000" w:rsidRPr="00000000" w14:paraId="0000072D">
            <w:pPr>
              <w:jc w:val="left"/>
              <w:rPr/>
            </w:pPr>
            <w:r w:rsidDel="00000000" w:rsidR="00000000" w:rsidRPr="00000000">
              <w:rPr>
                <w:sz w:val="18"/>
                <w:szCs w:val="18"/>
                <w:rtl w:val="0"/>
              </w:rPr>
              <w:t xml:space="preserve">How a working data exchange differs from a data asset that merely “exists.”</w:t>
            </w:r>
            <w:r w:rsidDel="00000000" w:rsidR="00000000" w:rsidRPr="00000000">
              <w:rPr>
                <w:rtl w:val="0"/>
              </w:rPr>
            </w:r>
          </w:p>
        </w:tc>
      </w:tr>
      <w:tr>
        <w:trPr>
          <w:cantSplit w:val="0"/>
          <w:tblHeader w:val="0"/>
        </w:trPr>
        <w:tc>
          <w:tcPr/>
          <w:p w:rsidR="00000000" w:rsidDel="00000000" w:rsidP="00000000" w:rsidRDefault="00000000" w:rsidRPr="00000000" w14:paraId="0000072E">
            <w:pPr>
              <w:jc w:val="left"/>
              <w:rPr/>
            </w:pPr>
            <w:r w:rsidDel="00000000" w:rsidR="00000000" w:rsidRPr="00000000">
              <w:rPr>
                <w:sz w:val="18"/>
                <w:szCs w:val="18"/>
                <w:rtl w:val="0"/>
              </w:rPr>
              <w:t xml:space="preserve">Stratify a population by CMS-HCC risk and see the attribution that global budgets require</w:t>
            </w:r>
            <w:r w:rsidDel="00000000" w:rsidR="00000000" w:rsidRPr="00000000">
              <w:rPr>
                <w:rtl w:val="0"/>
              </w:rPr>
            </w:r>
          </w:p>
        </w:tc>
        <w:tc>
          <w:tcPr/>
          <w:p w:rsidR="00000000" w:rsidDel="00000000" w:rsidP="00000000" w:rsidRDefault="00000000" w:rsidRPr="00000000" w14:paraId="0000072F">
            <w:pPr>
              <w:jc w:val="left"/>
              <w:rPr/>
            </w:pPr>
            <w:r w:rsidDel="00000000" w:rsidR="00000000" w:rsidRPr="00000000">
              <w:rPr>
                <w:b w:val="1"/>
                <w:bCs w:val="1"/>
                <w:sz w:val="18"/>
                <w:szCs w:val="18"/>
                <w:rtl w:val="0"/>
              </w:rPr>
              <w:t xml:space="preserve">Risk Stratification Engine</w:t>
            </w:r>
            <w:r w:rsidDel="00000000" w:rsidR="00000000" w:rsidRPr="00000000">
              <w:rPr>
                <w:sz w:val="18"/>
                <w:szCs w:val="18"/>
                <w:rtl w:val="0"/>
              </w:rPr>
              <w:t xml:space="preserve"> — /research-lab/interoperability?tab=risk</w:t>
            </w:r>
            <w:r w:rsidDel="00000000" w:rsidR="00000000" w:rsidRPr="00000000">
              <w:rPr>
                <w:rtl w:val="0"/>
              </w:rPr>
            </w:r>
          </w:p>
        </w:tc>
        <w:tc>
          <w:tcPr/>
          <w:p w:rsidR="00000000" w:rsidDel="00000000" w:rsidP="00000000" w:rsidRDefault="00000000" w:rsidRPr="00000000" w14:paraId="00000730">
            <w:pPr>
              <w:jc w:val="left"/>
              <w:rPr/>
            </w:pPr>
            <w:r w:rsidDel="00000000" w:rsidR="00000000" w:rsidRPr="00000000">
              <w:rPr>
                <w:sz w:val="18"/>
                <w:szCs w:val="18"/>
                <w:rtl w:val="0"/>
              </w:rPr>
              <w:t xml:space="preserve">Why technology must precede economics: you cannot manage a budget for a population you cannot see.</w:t>
            </w:r>
            <w:r w:rsidDel="00000000" w:rsidR="00000000" w:rsidRPr="00000000">
              <w:rPr>
                <w:rtl w:val="0"/>
              </w:rPr>
            </w:r>
          </w:p>
        </w:tc>
      </w:tr>
      <w:tr>
        <w:trPr>
          <w:cantSplit w:val="0"/>
          <w:tblHeader w:val="0"/>
        </w:trPr>
        <w:tc>
          <w:tcPr/>
          <w:p w:rsidR="00000000" w:rsidDel="00000000" w:rsidP="00000000" w:rsidRDefault="00000000" w:rsidRPr="00000000" w14:paraId="00000731">
            <w:pPr>
              <w:jc w:val="left"/>
              <w:rPr/>
            </w:pPr>
            <w:r w:rsidDel="00000000" w:rsidR="00000000" w:rsidRPr="00000000">
              <w:rPr>
                <w:sz w:val="18"/>
                <w:szCs w:val="18"/>
                <w:rtl w:val="0"/>
              </w:rPr>
              <w:t xml:space="preserve">Compare EHR vendors, model adoption cost and 5-year ROI, and audit a record’s USCDI data quality</w:t>
            </w:r>
            <w:r w:rsidDel="00000000" w:rsidR="00000000" w:rsidRPr="00000000">
              <w:rPr>
                <w:rtl w:val="0"/>
              </w:rPr>
            </w:r>
          </w:p>
        </w:tc>
        <w:tc>
          <w:tcPr/>
          <w:p w:rsidR="00000000" w:rsidDel="00000000" w:rsidP="00000000" w:rsidRDefault="00000000" w:rsidRPr="00000000" w14:paraId="00000732">
            <w:pPr>
              <w:jc w:val="left"/>
              <w:rPr/>
            </w:pPr>
            <w:r w:rsidDel="00000000" w:rsidR="00000000" w:rsidRPr="00000000">
              <w:rPr>
                <w:b w:val="1"/>
                <w:bCs w:val="1"/>
                <w:sz w:val="18"/>
                <w:szCs w:val="18"/>
                <w:rtl w:val="0"/>
              </w:rPr>
              <w:t xml:space="preserve">EMR/EHR Lab</w:t>
            </w:r>
            <w:r w:rsidDel="00000000" w:rsidR="00000000" w:rsidRPr="00000000">
              <w:rPr>
                <w:sz w:val="18"/>
                <w:szCs w:val="18"/>
                <w:rtl w:val="0"/>
              </w:rPr>
              <w:t xml:space="preserve"> — /research-lab/interoperability?tab=emr</w:t>
            </w:r>
            <w:r w:rsidDel="00000000" w:rsidR="00000000" w:rsidRPr="00000000">
              <w:rPr>
                <w:rtl w:val="0"/>
              </w:rPr>
            </w:r>
          </w:p>
        </w:tc>
        <w:tc>
          <w:tcPr/>
          <w:p w:rsidR="00000000" w:rsidDel="00000000" w:rsidP="00000000" w:rsidRDefault="00000000" w:rsidRPr="00000000" w14:paraId="00000733">
            <w:pPr>
              <w:jc w:val="left"/>
              <w:rPr/>
            </w:pPr>
            <w:r w:rsidDel="00000000" w:rsidR="00000000" w:rsidRPr="00000000">
              <w:rPr>
                <w:sz w:val="18"/>
                <w:szCs w:val="18"/>
                <w:rtl w:val="0"/>
              </w:rPr>
              <w:t xml:space="preserve">Why “buying an EHR” is a financial and data-quality decision, not just a software purchase — and where the documentation burden comes from.</w:t>
            </w:r>
            <w:r w:rsidDel="00000000" w:rsidR="00000000" w:rsidRPr="00000000">
              <w:rPr>
                <w:rtl w:val="0"/>
              </w:rPr>
            </w:r>
          </w:p>
        </w:tc>
      </w:tr>
      <w:tr>
        <w:trPr>
          <w:cantSplit w:val="1"/>
          <w:tblHeader w:val="0"/>
        </w:trPr>
        <w:tc>
          <w:tcPr/>
          <w:p w:rsidR="00000000" w:rsidDel="00000000" w:rsidP="00000000" w:rsidRDefault="00000000" w:rsidRPr="00000000" w14:paraId="00000734">
            <w:pPr>
              <w:jc w:val="left"/>
              <w:rPr/>
            </w:pPr>
            <w:r w:rsidDel="00000000" w:rsidR="00000000" w:rsidRPr="00000000">
              <w:rPr>
                <w:sz w:val="18"/>
                <w:szCs w:val="18"/>
                <w:rtl w:val="0"/>
              </w:rPr>
              <w:t xml:space="preserve">Weigh a single statewide EHR against FHIR interoperability across Vermont’s existing platforms</w:t>
            </w:r>
            <w:r w:rsidDel="00000000" w:rsidR="00000000" w:rsidRPr="00000000">
              <w:rPr>
                <w:rtl w:val="0"/>
              </w:rPr>
            </w:r>
          </w:p>
        </w:tc>
        <w:tc>
          <w:tcPr/>
          <w:p w:rsidR="00000000" w:rsidDel="00000000" w:rsidP="00000000" w:rsidRDefault="00000000" w:rsidRPr="00000000" w14:paraId="00000735">
            <w:pPr>
              <w:jc w:val="left"/>
              <w:rPr/>
            </w:pPr>
            <w:r w:rsidDel="00000000" w:rsidR="00000000" w:rsidRPr="00000000">
              <w:rPr>
                <w:b w:val="1"/>
                <w:bCs w:val="1"/>
                <w:sz w:val="18"/>
                <w:szCs w:val="18"/>
                <w:rtl w:val="0"/>
              </w:rPr>
              <w:t xml:space="preserve">Statewide EHR Deployment Modeler</w:t>
            </w:r>
            <w:r w:rsidDel="00000000" w:rsidR="00000000" w:rsidRPr="00000000">
              <w:rPr>
                <w:sz w:val="18"/>
                <w:szCs w:val="18"/>
                <w:rtl w:val="0"/>
              </w:rPr>
              <w:t xml:space="preserve"> — /research-lab/interoperability?tab=statewide-ehr</w:t>
            </w:r>
            <w:r w:rsidDel="00000000" w:rsidR="00000000" w:rsidRPr="00000000">
              <w:rPr>
                <w:rtl w:val="0"/>
              </w:rPr>
            </w:r>
          </w:p>
        </w:tc>
        <w:tc>
          <w:tcPr/>
          <w:p w:rsidR="00000000" w:rsidDel="00000000" w:rsidP="00000000" w:rsidRDefault="00000000" w:rsidRPr="00000000" w14:paraId="00000736">
            <w:pPr>
              <w:jc w:val="left"/>
              <w:rPr/>
            </w:pPr>
            <w:r w:rsidDel="00000000" w:rsidR="00000000" w:rsidRPr="00000000">
              <w:rPr>
                <w:sz w:val="18"/>
                <w:szCs w:val="18"/>
                <w:rtl w:val="0"/>
              </w:rPr>
              <w:t xml:space="preserve">The Act 167 feasibility question: whether FHIR can deliver the data sharing without the cost and disruption of a statewide migration.</w:t>
            </w:r>
            <w:r w:rsidDel="00000000" w:rsidR="00000000" w:rsidRPr="00000000">
              <w:rPr>
                <w:rtl w:val="0"/>
              </w:rPr>
            </w:r>
          </w:p>
        </w:tc>
      </w:tr>
    </w:tbl>
    <w:p w:rsidR="00000000" w:rsidDel="00000000" w:rsidP="00000000" w:rsidRDefault="00000000" w:rsidRPr="00000000" w14:paraId="0000073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4.8 — Hands-on platform tools for the Technology Pillar.</w:t>
      </w:r>
    </w:p>
    <w:p w:rsidR="00000000" w:rsidDel="00000000" w:rsidP="00000000" w:rsidRDefault="00000000" w:rsidRPr="00000000" w14:paraId="00000738">
      <w:pPr>
        <w:pStyle w:val="Heading2"/>
        <w:pBdr>
          <w:top w:color="c9d2df" w:space="10" w:sz="6" w:val="single"/>
        </w:pBdr>
        <w:rPr/>
      </w:pPr>
      <w:bookmarkStart w:colFirst="0" w:colLast="0" w:name="_9wj6d961x64p" w:id="145"/>
      <w:bookmarkEnd w:id="145"/>
      <w:r w:rsidDel="00000000" w:rsidR="00000000" w:rsidRPr="00000000">
        <w:rPr>
          <w:color w:val="161b22"/>
          <w:rtl w:val="0"/>
        </w:rPr>
        <w:t xml:space="preserve">4.10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739">
      <w:pPr>
        <w:rPr/>
      </w:pPr>
      <w:r w:rsidDel="00000000" w:rsidR="00000000" w:rsidRPr="00000000">
        <w:rPr>
          <w:rtl w:val="0"/>
        </w:rPr>
        <w:t xml:space="preserve">If you are a Vermont hospital executive: Your VHCURES attribution file already exists. If you have not analyzed it — understood which patients are attributed to your hospital, what their HCC profiles look like, what their utilization patterns are — you are operating without the most important information your first Act 68 global budget year will depend on. The hospitals that invest in VHCURES analytics capability now will enter the FY2028 global budget year with a 12-to-18-month advantage in understanding their population. Those that wait for the AHS analytics vendor will be learning in their first performance year what they could have understood in advance.</w:t>
      </w:r>
    </w:p>
    <w:p w:rsidR="00000000" w:rsidDel="00000000" w:rsidP="00000000" w:rsidRDefault="00000000" w:rsidRPr="00000000" w14:paraId="000007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technology infrastructure has three critical components that must be operational before Act 68 global budgets take effect in FY2028: VHCURES attribution and HCC modeling, the VITL/VHIE clinical data exchange with adequate provider participation, and the AHS-GMCB data integration and analytics capability for population health management and global budget performance tracking. None of these is a separate initiative. They are the same system, built in layers. The risk is that each layer is procured and implemented independently, without the integration architecture that makes the layers work together. The analytics vendor selection should specify integration requirements for VHCURES and VITL/VHIE, not leave integration as a post-deployment activity.</w:t>
      </w:r>
    </w:p>
    <w:p w:rsidR="00000000" w:rsidDel="00000000" w:rsidP="00000000" w:rsidRDefault="00000000" w:rsidRPr="00000000" w14:paraId="000007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$195M RHT award includes capital for technology infrastructure. The legislature’s oversight role is to ensure this capital builds sustainable infrastructure — systems that operate after the RHT award expires — rather than time-limited programs. Ask specifically: what technology investments made with RHT capital will still be in operation in 2032? If the answer is unclear, the capital allocation needs clarification.</w:t>
      </w:r>
    </w:p>
    <w:p w:rsidR="00000000" w:rsidDel="00000000" w:rsidP="00000000" w:rsidRDefault="00000000" w:rsidRPr="00000000" w14:paraId="000007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technology infrastructure challenge — building integrated population health analytics for a 14-hospital system with 6,000+ providers on a limited budget and a hard deadline — is the technology challenge every small and mid-size state faces. Vermont’s CIN model, VHCURES attribution approach, and AHS-GMCB data integration and analytics capability are worth studying as a replicable architecture for states that cannot afford enterprise-scale health IT but cannot manage value-based payment without it.</w:t>
      </w:r>
    </w:p>
    <w:p w:rsidR="00000000" w:rsidDel="00000000" w:rsidP="00000000" w:rsidRDefault="00000000" w:rsidRPr="00000000" w14:paraId="0000073D">
      <w:pPr>
        <w:pStyle w:val="Heading2"/>
        <w:pBdr>
          <w:top w:color="c9d2df" w:space="10" w:sz="6" w:val="single"/>
        </w:pBdr>
        <w:rPr/>
      </w:pPr>
      <w:bookmarkStart w:colFirst="0" w:colLast="0" w:name="_ih3vllwc19kg" w:id="146"/>
      <w:bookmarkEnd w:id="146"/>
      <w:r w:rsidDel="00000000" w:rsidR="00000000" w:rsidRPr="00000000">
        <w:rPr>
          <w:color w:val="161b22"/>
          <w:rtl w:val="0"/>
        </w:rPr>
        <w:t xml:space="preserve">4.11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73E">
      <w:pPr>
        <w:spacing w:after="120" w:before="160" w:lineRule="auto"/>
        <w:rPr/>
      </w:pPr>
      <w:r w:rsidDel="00000000" w:rsidR="00000000" w:rsidRPr="00000000">
        <w:rPr>
          <w:rFonts w:ascii="Calibri" w:cs="Calibri" w:eastAsia="Calibri" w:hAnsi="Calibri"/>
          <w:b w:val="1"/>
          <w:bCs w:val="1"/>
          <w:color w:val="2e74b5"/>
          <w:sz w:val="20"/>
          <w:szCs w:val="20"/>
          <w:rtl w:val="0"/>
        </w:rPr>
        <w:t xml:space="preserve">VHCURES</w:t>
      </w:r>
      <w:r w:rsidDel="00000000" w:rsidR="00000000" w:rsidRPr="00000000">
        <w:rPr>
          <w:rFonts w:ascii="Calibri" w:cs="Calibri" w:eastAsia="Calibri" w:hAnsi="Calibri"/>
          <w:color w:val="000000"/>
          <w:sz w:val="18"/>
          <w:szCs w:val="18"/>
          <w:rtl w:val="0"/>
        </w:rPr>
        <w:t xml:space="preserve"> Vermont Health Care Uniform Reporting and Evaluation System — Vermont’s all-payer claims database, managed by GMCB with Onpoint Health Data. Contains 100% of Medicaid and Medicare claims and approximately 60% of commercial claims; used for total cost of care measurement, hospital price analysis, and population health analytics.</w:t>
      </w:r>
      <w:r w:rsidDel="00000000" w:rsidR="00000000" w:rsidRPr="00000000">
        <w:rPr>
          <w:rtl w:val="0"/>
        </w:rPr>
      </w:r>
    </w:p>
    <w:p w:rsidR="00000000" w:rsidDel="00000000" w:rsidP="00000000" w:rsidRDefault="00000000" w:rsidRPr="00000000" w14:paraId="000007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VITL / VHIE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 Information Technology Leaders / Vermont Health Information Exchange — the nonprofit designated by statute to operate Vermont’s statewide HIE network, providing clinical data exchange between hospitals and other providers. Participation is voluntary for non-hospital providers.</w:t>
      </w:r>
      <w:r w:rsidDel="00000000" w:rsidR="00000000" w:rsidRPr="00000000">
        <w:rPr>
          <w:rtl w:val="0"/>
        </w:rPr>
      </w:r>
    </w:p>
    <w:p w:rsidR="00000000" w:rsidDel="00000000" w:rsidP="00000000" w:rsidRDefault="00000000" w:rsidRPr="00000000" w14:paraId="000007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FHIR (Fast Healthcare Interoperability Resources)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HL7 standard for healthcare data exchange, mandated by CMS for payers and providers beginning 2021–2022. FHIR enables different health IT systems to exchange information using common data formats and APIs, without custom interfaces.</w:t>
      </w:r>
      <w:r w:rsidDel="00000000" w:rsidR="00000000" w:rsidRPr="00000000">
        <w:rPr>
          <w:rtl w:val="0"/>
        </w:rPr>
      </w:r>
    </w:p>
    <w:p w:rsidR="00000000" w:rsidDel="00000000" w:rsidP="00000000" w:rsidRDefault="00000000" w:rsidRPr="00000000" w14:paraId="000007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Clinically Integrated Network (CIN)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formal network of healthcare providers that share clinical protocols, performance data, and care coordination infrastructure while maintaining independent ownership. Vermont is creating a CIN through its RHT Program to provide shared analytics, group purchasing, administrative services, and referral formalization across its 14-hospital network.</w:t>
      </w:r>
      <w:r w:rsidDel="00000000" w:rsidR="00000000" w:rsidRPr="00000000">
        <w:rPr>
          <w:rtl w:val="0"/>
        </w:rPr>
      </w:r>
    </w:p>
    <w:p w:rsidR="00000000" w:rsidDel="00000000" w:rsidP="00000000" w:rsidRDefault="00000000" w:rsidRPr="00000000" w14:paraId="000007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AI scribe / ambient clinical intelligence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AI technology that listens to clinical encounters and automatically generates structured clinical documentation, reducing the documentation burden that contributes to clinician burnout. Vermont’s RHT Program includes grants for AI scribe technology for rural and independent practices.</w:t>
      </w:r>
      <w:r w:rsidDel="00000000" w:rsidR="00000000" w:rsidRPr="00000000">
        <w:rPr>
          <w:rtl w:val="0"/>
        </w:rPr>
      </w:r>
    </w:p>
    <w:p w:rsidR="00000000" w:rsidDel="00000000" w:rsidP="00000000" w:rsidRDefault="00000000" w:rsidRPr="00000000" w14:paraId="000007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Remote patient monitoring (RPM)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Technology enabling continuous or periodic monitoring of patients’ clinical parameters — heart rate, blood oxygen, blood pressure, glucose — in their homes. Enables earlier intervention for chronic conditions (CHF, COPD, diabetes) to prevent hospital admissions. Vermont’s RHT Program includes RPM grants for home health, primary care, and community paramedicine settings.</w:t>
      </w:r>
      <w:r w:rsidDel="00000000" w:rsidR="00000000" w:rsidRPr="00000000">
        <w:rPr>
          <w:rtl w:val="0"/>
        </w:rPr>
      </w:r>
    </w:p>
    <w:p w:rsidR="00000000" w:rsidDel="00000000" w:rsidP="00000000" w:rsidRDefault="00000000" w:rsidRPr="00000000" w14:paraId="000007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42 CFR Part 2</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Federal regulations governing confidentiality of substance use disorder treatment records. Separate and more restrictive than HIPAA; creates the primary legal barrier to integrating SUD treatment data into Vermont’s unified health record. 2024–2025 federal regulatory changes have begun easing some Part 2 barriers.</w:t>
      </w:r>
      <w:r w:rsidDel="00000000" w:rsidR="00000000" w:rsidRPr="00000000">
        <w:rPr>
          <w:rtl w:val="0"/>
        </w:rPr>
      </w:r>
    </w:p>
    <w:p w:rsidR="00000000" w:rsidDel="00000000" w:rsidP="00000000" w:rsidRDefault="00000000" w:rsidRPr="00000000" w14:paraId="000007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Act 62 of 2025</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 legislation that transferred responsibility for the statewide Health Information Technology Plan from GMCB to DVHA, effective July 1, 2025. Aligns HIT strategy coordination with DVHA’s operational relationships with providers through Medicaid and Blueprint.</w:t>
      </w:r>
      <w:r w:rsidDel="00000000" w:rsidR="00000000" w:rsidRPr="00000000">
        <w:rPr>
          <w:rtl w:val="0"/>
        </w:rPr>
      </w:r>
    </w:p>
    <w:p w:rsidR="00000000" w:rsidDel="00000000" w:rsidP="00000000" w:rsidRDefault="00000000" w:rsidRPr="00000000" w14:paraId="000007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Master patient index</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database that matches patient identities across multiple healthcare organizations using demographic and clinical matching algorithms. Required for Vermont’s integrated health record — without reliable patient matching, claims data and clinical data from different facilities cannot be reliably linked to the same individual.</w:t>
      </w:r>
      <w:r w:rsidDel="00000000" w:rsidR="00000000" w:rsidRPr="00000000">
        <w:rPr>
          <w:rtl w:val="0"/>
        </w:rPr>
      </w:r>
    </w:p>
    <w:p w:rsidR="00000000" w:rsidDel="00000000" w:rsidP="00000000" w:rsidRDefault="00000000" w:rsidRPr="00000000" w14:paraId="0000074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GMCB VHCURES documentation (gmcboard.vermont.gov/data-and-analytics); Vermont HIE Strategic Plan 2024 Update; Act 62 of 2025; Act 68 of 2025; Oliver Wyman Act 167 Community Engagement: Recommendations (August 2024, revised October 2024 and January 2025); Vermont Agency of Human Services / Brendan Krause, Vermont’s Health Care Reform Efforts (January 31, 2025); Vermont Rural Health Transformation Program Application (November 3, 2025); Vermont RHT Program Activity Details (December 2025); Chartis 2026 State of Rural Health; JAMA Network Open ambient scribe quality improvement study (2024); National Consortium of Telehealth Resource Centers AI guidance (2026); Vermont Health Information Exchange Data Governance mandate (healthdata.vermont.gov).</w:t>
      </w:r>
      <w:r w:rsidDel="00000000" w:rsidR="00000000" w:rsidRPr="00000000">
        <w:rPr>
          <w:rtl w:val="0"/>
        </w:rPr>
      </w:r>
    </w:p>
    <w:p w:rsidR="00000000" w:rsidDel="00000000" w:rsidP="00000000" w:rsidRDefault="00000000" w:rsidRPr="00000000" w14:paraId="00000748">
      <w:pPr>
        <w:rPr/>
      </w:pPr>
      <w:r w:rsidDel="00000000" w:rsidR="00000000" w:rsidRPr="00000000">
        <w:br w:type="page"/>
      </w:r>
      <w:r w:rsidDel="00000000" w:rsidR="00000000" w:rsidRPr="00000000">
        <w:rPr>
          <w:rtl w:val="0"/>
        </w:rPr>
      </w:r>
    </w:p>
    <w:p w:rsidR="00000000" w:rsidDel="00000000" w:rsidP="00000000" w:rsidRDefault="00000000" w:rsidRPr="00000000" w14:paraId="00000749">
      <w:pPr>
        <w:pStyle w:val="Heading1"/>
        <w:rPr/>
      </w:pPr>
      <w:bookmarkStart w:colFirst="0" w:colLast="0" w:name="_5ndv5tiq1bwg" w:id="147"/>
      <w:bookmarkEnd w:id="147"/>
      <w:r w:rsidDel="00000000" w:rsidR="00000000" w:rsidRPr="00000000">
        <w:rPr>
          <w:b w:val="1"/>
          <w:bCs w:val="1"/>
          <w:color w:val="161b22"/>
          <w:rtl w:val="0"/>
        </w:rPr>
        <w:t xml:space="preserve">Chapter 5: The Technology Pillar in Practice — FHIR, AI Governance, and Clinical Decision Support</w:t>
      </w:r>
      <w:r w:rsidDel="00000000" w:rsidR="00000000" w:rsidRPr="00000000">
        <w:rPr>
          <w:rtl w:val="0"/>
        </w:rPr>
      </w:r>
    </w:p>
    <w:p w:rsidR="00000000" w:rsidDel="00000000" w:rsidP="00000000" w:rsidRDefault="00000000" w:rsidRPr="00000000" w14:paraId="0000074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deployment of Vermont’s health IT infrastructure reveals the Technology pillar’s most consequential sequencing vulnerability: the analytics vendor gap that must close before global budgets take effect in FY2028.</w:t>
      </w:r>
      <w:r w:rsidDel="00000000" w:rsidR="00000000" w:rsidRPr="00000000">
        <w:rPr>
          <w:rtl w:val="0"/>
        </w:rPr>
      </w:r>
    </w:p>
    <w:p w:rsidR="00000000" w:rsidDel="00000000" w:rsidP="00000000" w:rsidRDefault="00000000" w:rsidRPr="00000000" w14:paraId="0000074B">
      <w:pPr>
        <w:rPr/>
      </w:pPr>
      <w:r w:rsidDel="00000000" w:rsidR="00000000" w:rsidRPr="00000000">
        <w:rPr>
          <w:rtl w:val="0"/>
        </w:rPr>
        <w:t xml:space="preserve">FHIR interoperability, AI clinical governance, and cybersecurity are not three separate technology initiatives — they are three implementation risks that any organization building on a data infrastructure foundation will encounter, in roughly this order, as that foundation comes online. A standards mandate (FHIR) without a governance framework for the AI tools that will consume that data produces ungoverned clinical AI; a connected, data-rich system without cybersecurity investment produces a larger attack surface. None of this is specific to Vermont’s timeline or its CIN structure — it is the standard risk profile of any health system’s technology buildout, and Vermont’s FY2028 global budget deadline simply compresses the timeline enough to make the sequencing visible.</w:t>
      </w:r>
    </w:p>
    <w:p w:rsidR="00000000" w:rsidDel="00000000" w:rsidP="00000000" w:rsidRDefault="00000000" w:rsidRPr="00000000" w14:paraId="0000074C">
      <w:pPr>
        <w:pStyle w:val="Heading2"/>
        <w:pBdr>
          <w:top w:color="c9d2df" w:space="10" w:sz="6" w:val="single"/>
        </w:pBdr>
        <w:rPr/>
      </w:pPr>
      <w:bookmarkStart w:colFirst="0" w:colLast="0" w:name="_ryjy49btiwwe" w:id="148"/>
      <w:bookmarkEnd w:id="148"/>
      <w:r w:rsidDel="00000000" w:rsidR="00000000" w:rsidRPr="00000000">
        <w:rPr>
          <w:color w:val="161b22"/>
          <w:rtl w:val="0"/>
        </w:rPr>
        <w:t xml:space="preserve">5.1  </w:t>
      </w:r>
      <w:r w:rsidDel="00000000" w:rsidR="00000000" w:rsidRPr="00000000">
        <w:rPr>
          <w:b w:val="1"/>
          <w:bCs w:val="1"/>
          <w:color w:val="161b22"/>
          <w:rtl w:val="0"/>
        </w:rPr>
        <w:t xml:space="preserve">From Architecture to Implementation</w:t>
      </w:r>
      <w:r w:rsidDel="00000000" w:rsidR="00000000" w:rsidRPr="00000000">
        <w:rPr>
          <w:rtl w:val="0"/>
        </w:rPr>
      </w:r>
    </w:p>
    <w:p w:rsidR="00000000" w:rsidDel="00000000" w:rsidP="00000000" w:rsidRDefault="00000000" w:rsidRPr="00000000" w14:paraId="0000074D">
      <w:pPr>
        <w:rPr/>
      </w:pPr>
      <w:r w:rsidDel="00000000" w:rsidR="00000000" w:rsidRPr="00000000">
        <w:rPr>
          <w:rtl w:val="0"/>
        </w:rPr>
        <w:t xml:space="preserve">Chapter 4 established Vermont’s technology architecture — the five-layer infrastructure from VHCURES and VUHDDS through the HIE and FHIR exchange layer to population health analytics and AI applications. This chapter develops the implementation side: how organizations actually build FHIR-based data exchange, what an AI clinical governance program looks like in practice, how clinical decision support is designed and deployed for population health management, and what cybersecurity requirements apply to the distributed rural health infrastructure Vermont is building.</w:t>
      </w:r>
    </w:p>
    <w:p w:rsidR="00000000" w:rsidDel="00000000" w:rsidP="00000000" w:rsidRDefault="00000000" w:rsidRPr="00000000" w14:paraId="0000074E">
      <w:pPr>
        <w:pStyle w:val="Heading2"/>
        <w:pBdr>
          <w:top w:color="c9d2df" w:space="10" w:sz="6" w:val="single"/>
        </w:pBdr>
        <w:rPr/>
      </w:pPr>
      <w:bookmarkStart w:colFirst="0" w:colLast="0" w:name="_70p4r8tarz28" w:id="149"/>
      <w:bookmarkEnd w:id="149"/>
      <w:r w:rsidDel="00000000" w:rsidR="00000000" w:rsidRPr="00000000">
        <w:rPr>
          <w:color w:val="161b22"/>
          <w:rtl w:val="0"/>
        </w:rPr>
        <w:t xml:space="preserve">5.2  </w:t>
      </w:r>
      <w:r w:rsidDel="00000000" w:rsidR="00000000" w:rsidRPr="00000000">
        <w:rPr>
          <w:b w:val="1"/>
          <w:bCs w:val="1"/>
          <w:color w:val="161b22"/>
          <w:rtl w:val="0"/>
        </w:rPr>
        <w:t xml:space="preserve">FHIR Implementation — From Standard to Working System</w:t>
      </w:r>
      <w:r w:rsidDel="00000000" w:rsidR="00000000" w:rsidRPr="00000000">
        <w:rPr>
          <w:rtl w:val="0"/>
        </w:rPr>
      </w:r>
    </w:p>
    <w:p w:rsidR="00000000" w:rsidDel="00000000" w:rsidP="00000000" w:rsidRDefault="00000000" w:rsidRPr="00000000" w14:paraId="0000074F">
      <w:pPr>
        <w:pStyle w:val="Heading3"/>
        <w:rPr/>
      </w:pPr>
      <w:bookmarkStart w:colFirst="0" w:colLast="0" w:name="_etqudd7m0myg" w:id="150"/>
      <w:bookmarkEnd w:id="150"/>
      <w:r w:rsidDel="00000000" w:rsidR="00000000" w:rsidRPr="00000000">
        <w:rPr>
          <w:color w:val="161b22"/>
          <w:rtl w:val="0"/>
        </w:rPr>
        <w:t xml:space="preserve">5.2.1  </w:t>
      </w:r>
      <w:r w:rsidDel="00000000" w:rsidR="00000000" w:rsidRPr="00000000">
        <w:rPr>
          <w:b w:val="1"/>
          <w:bCs w:val="1"/>
          <w:color w:val="161b22"/>
          <w:rtl w:val="0"/>
        </w:rPr>
        <w:t xml:space="preserve">The FHIR Implementation Reality</w:t>
      </w:r>
      <w:r w:rsidDel="00000000" w:rsidR="00000000" w:rsidRPr="00000000">
        <w:rPr>
          <w:rtl w:val="0"/>
        </w:rPr>
      </w:r>
    </w:p>
    <w:p w:rsidR="00000000" w:rsidDel="00000000" w:rsidP="00000000" w:rsidRDefault="00000000" w:rsidRPr="00000000" w14:paraId="00000750">
      <w:pPr>
        <w:rPr/>
      </w:pPr>
      <w:r w:rsidDel="00000000" w:rsidR="00000000" w:rsidRPr="00000000">
        <w:rPr>
          <w:rtl w:val="0"/>
        </w:rPr>
        <w:t xml:space="preserve">FHIR R4 is a standard, not a product. Its existence does not mean that any two FHIR-compliant systems can exchange data automatically. Like all standards, FHIR specifies a framework within which compliant systems must operate — but the specific data elements populated, the implementation patterns used, and the business rules applied vary substantially across implementations. A hospital’s Epic FHIR implementation and a CAH’s TruBridge FHIR implementation may both be ‘FHIR R4 compliant’ while exchanging data with entirely different content, triggering entirely different workflows, and requiring custom integration work to interoperate effectively.</w:t>
      </w:r>
    </w:p>
    <w:p w:rsidR="00000000" w:rsidDel="00000000" w:rsidP="00000000" w:rsidRDefault="00000000" w:rsidRPr="00000000" w14:paraId="000007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CIN technology strategy must account for this reality. The goal is not FHIR compliance as a checkbox — it is functional interoperability: the ability for a care coordinator at Northeastern Vermont Regional Hospital to see, in real time, that their patient’s Medicaid claim for an ER visit at Dartmouth Hitchcock Medical Center in New Hampshire was just processed, enabling a care management follow-up call before the patient discharges. That outcome requires FHIR compliance plus patient matching plus event notifications plus care coordinator workflow integration. FHIR makes it theoretically possible; CIN implementation makes it practically achievable.</w:t>
      </w:r>
    </w:p>
    <w:p w:rsidR="00000000" w:rsidDel="00000000" w:rsidP="00000000" w:rsidRDefault="00000000" w:rsidRPr="00000000" w14:paraId="00000752">
      <w:pPr>
        <w:pStyle w:val="Heading3"/>
        <w:keepNext w:val="0"/>
        <w:rPr/>
      </w:pPr>
      <w:bookmarkStart w:colFirst="0" w:colLast="0" w:name="_h0efhas6f0au" w:id="151"/>
      <w:bookmarkEnd w:id="151"/>
      <w:r w:rsidDel="00000000" w:rsidR="00000000" w:rsidRPr="00000000">
        <w:rPr>
          <w:color w:val="161b22"/>
          <w:rtl w:val="0"/>
        </w:rPr>
        <w:t xml:space="preserve">5.2.2  </w:t>
      </w:r>
      <w:r w:rsidDel="00000000" w:rsidR="00000000" w:rsidRPr="00000000">
        <w:rPr>
          <w:b w:val="1"/>
          <w:bCs w:val="1"/>
          <w:color w:val="161b22"/>
          <w:rtl w:val="0"/>
        </w:rPr>
        <w:t xml:space="preserve">The Three FHIR Use Cases Vermont Needs Most</w:t>
      </w:r>
      <w:r w:rsidDel="00000000" w:rsidR="00000000" w:rsidRPr="00000000">
        <w:rPr>
          <w:rtl w:val="0"/>
        </w:rPr>
      </w:r>
    </w:p>
    <w:p w:rsidR="00000000" w:rsidDel="00000000" w:rsidP="00000000" w:rsidRDefault="00000000" w:rsidRPr="00000000" w14:paraId="00000753">
      <w:pPr>
        <w:keepNext w:val="0"/>
        <w:rPr/>
      </w:pPr>
      <w:r w:rsidDel="00000000" w:rsidR="00000000" w:rsidRPr="00000000">
        <w:rPr>
          <w:rtl w:val="0"/>
        </w:rPr>
        <w:t xml:space="preserve">Vermont’s technology investments should prioritize three FHIR use cases that deliver the highest value for the transformation agenda:</w:t>
      </w:r>
    </w:p>
    <w:tbl>
      <w:tblPr>
        <w:tblStyle w:val="Table72"/>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81"/>
        <w:gridCol w:w="2296"/>
        <w:gridCol w:w="2296"/>
        <w:gridCol w:w="2296"/>
        <w:tblGridChange w:id="0">
          <w:tblGrid>
            <w:gridCol w:w="2181"/>
            <w:gridCol w:w="2296"/>
            <w:gridCol w:w="2296"/>
            <w:gridCol w:w="2296"/>
          </w:tblGrid>
        </w:tblGridChange>
      </w:tblGrid>
      <w:tr>
        <w:trPr>
          <w:cantSplit w:val="1"/>
          <w:tblHeader w:val="1"/>
        </w:trPr>
        <w:tc>
          <w:tcPr>
            <w:shd w:fill="1b3a6b" w:val="clear"/>
          </w:tcPr>
          <w:p w:rsidR="00000000" w:rsidDel="00000000" w:rsidP="00000000" w:rsidRDefault="00000000" w:rsidRPr="00000000" w14:paraId="00000754">
            <w:pPr>
              <w:jc w:val="left"/>
              <w:rPr/>
            </w:pPr>
            <w:r w:rsidDel="00000000" w:rsidR="00000000" w:rsidRPr="00000000">
              <w:rPr>
                <w:b w:val="1"/>
                <w:bCs w:val="1"/>
                <w:color w:val="ffffff"/>
                <w:sz w:val="18"/>
                <w:szCs w:val="18"/>
                <w:rtl w:val="0"/>
              </w:rPr>
              <w:t xml:space="preserve">FHIR use case</w:t>
            </w:r>
            <w:r w:rsidDel="00000000" w:rsidR="00000000" w:rsidRPr="00000000">
              <w:rPr>
                <w:rtl w:val="0"/>
              </w:rPr>
            </w:r>
          </w:p>
        </w:tc>
        <w:tc>
          <w:tcPr>
            <w:shd w:fill="1b3a6b" w:val="clear"/>
          </w:tcPr>
          <w:p w:rsidR="00000000" w:rsidDel="00000000" w:rsidP="00000000" w:rsidRDefault="00000000" w:rsidRPr="00000000" w14:paraId="00000755">
            <w:pPr>
              <w:jc w:val="left"/>
              <w:rPr/>
            </w:pPr>
            <w:r w:rsidDel="00000000" w:rsidR="00000000" w:rsidRPr="00000000">
              <w:rPr>
                <w:b w:val="1"/>
                <w:bCs w:val="1"/>
                <w:color w:val="ffffff"/>
                <w:sz w:val="18"/>
                <w:szCs w:val="18"/>
                <w:rtl w:val="0"/>
              </w:rPr>
              <w:t xml:space="preserve">What it enables</w:t>
            </w:r>
            <w:r w:rsidDel="00000000" w:rsidR="00000000" w:rsidRPr="00000000">
              <w:rPr>
                <w:rtl w:val="0"/>
              </w:rPr>
            </w:r>
          </w:p>
        </w:tc>
        <w:tc>
          <w:tcPr>
            <w:shd w:fill="1b3a6b" w:val="clear"/>
          </w:tcPr>
          <w:p w:rsidR="00000000" w:rsidDel="00000000" w:rsidP="00000000" w:rsidRDefault="00000000" w:rsidRPr="00000000" w14:paraId="00000756">
            <w:pPr>
              <w:jc w:val="left"/>
              <w:rPr/>
            </w:pPr>
            <w:r w:rsidDel="00000000" w:rsidR="00000000" w:rsidRPr="00000000">
              <w:rPr>
                <w:b w:val="1"/>
                <w:bCs w:val="1"/>
                <w:color w:val="ffffff"/>
                <w:sz w:val="18"/>
                <w:szCs w:val="18"/>
                <w:rtl w:val="0"/>
              </w:rPr>
              <w:t xml:space="preserve">Implementation requirements</w:t>
            </w:r>
            <w:r w:rsidDel="00000000" w:rsidR="00000000" w:rsidRPr="00000000">
              <w:rPr>
                <w:rtl w:val="0"/>
              </w:rPr>
            </w:r>
          </w:p>
        </w:tc>
        <w:tc>
          <w:tcPr>
            <w:shd w:fill="1b3a6b" w:val="clear"/>
          </w:tcPr>
          <w:p w:rsidR="00000000" w:rsidDel="00000000" w:rsidP="00000000" w:rsidRDefault="00000000" w:rsidRPr="00000000" w14:paraId="00000757">
            <w:pPr>
              <w:jc w:val="left"/>
              <w:rPr/>
            </w:pPr>
            <w:r w:rsidDel="00000000" w:rsidR="00000000" w:rsidRPr="00000000">
              <w:rPr>
                <w:b w:val="1"/>
                <w:bCs w:val="1"/>
                <w:color w:val="ffffff"/>
                <w:sz w:val="18"/>
                <w:szCs w:val="18"/>
                <w:rtl w:val="0"/>
              </w:rPr>
              <w:t xml:space="preserve">Vermont priority</w:t>
            </w:r>
            <w:r w:rsidDel="00000000" w:rsidR="00000000" w:rsidRPr="00000000">
              <w:rPr>
                <w:rtl w:val="0"/>
              </w:rPr>
            </w:r>
          </w:p>
        </w:tc>
      </w:tr>
      <w:tr>
        <w:trPr>
          <w:cantSplit w:val="1"/>
          <w:tblHeader w:val="0"/>
        </w:trPr>
        <w:tc>
          <w:tcPr/>
          <w:p w:rsidR="00000000" w:rsidDel="00000000" w:rsidP="00000000" w:rsidRDefault="00000000" w:rsidRPr="00000000" w14:paraId="00000758">
            <w:pPr>
              <w:jc w:val="left"/>
              <w:rPr/>
            </w:pPr>
            <w:r w:rsidDel="00000000" w:rsidR="00000000" w:rsidRPr="00000000">
              <w:rPr>
                <w:sz w:val="18"/>
                <w:szCs w:val="18"/>
                <w:rtl w:val="0"/>
              </w:rPr>
              <w:t xml:space="preserve">Patient access API (§170.315(g)(10))</w:t>
            </w:r>
            <w:r w:rsidDel="00000000" w:rsidR="00000000" w:rsidRPr="00000000">
              <w:rPr>
                <w:rtl w:val="0"/>
              </w:rPr>
            </w:r>
          </w:p>
        </w:tc>
        <w:tc>
          <w:tcPr/>
          <w:p w:rsidR="00000000" w:rsidDel="00000000" w:rsidP="00000000" w:rsidRDefault="00000000" w:rsidRPr="00000000" w14:paraId="00000759">
            <w:pPr>
              <w:jc w:val="left"/>
              <w:rPr/>
            </w:pPr>
            <w:r w:rsidDel="00000000" w:rsidR="00000000" w:rsidRPr="00000000">
              <w:rPr>
                <w:sz w:val="18"/>
                <w:szCs w:val="18"/>
                <w:rtl w:val="0"/>
              </w:rPr>
              <w:t xml:space="preserve">Patients can access their health records through third-party apps, supporting patient engagement and longitudinal care coordination. Required by CMS for hospitals and clinicians receiving Medicare/Medicaid payments.</w:t>
            </w:r>
            <w:r w:rsidDel="00000000" w:rsidR="00000000" w:rsidRPr="00000000">
              <w:rPr>
                <w:rtl w:val="0"/>
              </w:rPr>
            </w:r>
          </w:p>
        </w:tc>
        <w:tc>
          <w:tcPr/>
          <w:p w:rsidR="00000000" w:rsidDel="00000000" w:rsidP="00000000" w:rsidRDefault="00000000" w:rsidRPr="00000000" w14:paraId="0000075A">
            <w:pPr>
              <w:jc w:val="left"/>
              <w:rPr/>
            </w:pPr>
            <w:r w:rsidDel="00000000" w:rsidR="00000000" w:rsidRPr="00000000">
              <w:rPr>
                <w:sz w:val="18"/>
                <w:szCs w:val="18"/>
                <w:rtl w:val="0"/>
              </w:rPr>
              <w:t xml:space="preserve">EHR must expose FHIR R4 patient access endpoint; practice must register with Smart Health IT or similar app authorization framework; patient-facing app must be certified.</w:t>
            </w:r>
            <w:r w:rsidDel="00000000" w:rsidR="00000000" w:rsidRPr="00000000">
              <w:rPr>
                <w:rtl w:val="0"/>
              </w:rPr>
            </w:r>
          </w:p>
        </w:tc>
        <w:tc>
          <w:tcPr/>
          <w:p w:rsidR="00000000" w:rsidDel="00000000" w:rsidP="00000000" w:rsidRDefault="00000000" w:rsidRPr="00000000" w14:paraId="0000075B">
            <w:pPr>
              <w:jc w:val="left"/>
              <w:rPr/>
            </w:pPr>
            <w:r w:rsidDel="00000000" w:rsidR="00000000" w:rsidRPr="00000000">
              <w:rPr>
                <w:sz w:val="18"/>
                <w:szCs w:val="18"/>
                <w:rtl w:val="0"/>
              </w:rPr>
              <w:t xml:space="preserve">Required compliance — all Vermont hospitals must be compliant. Monitor for compliance at smaller CAHs without robust IT departments.</w:t>
            </w:r>
            <w:r w:rsidDel="00000000" w:rsidR="00000000" w:rsidRPr="00000000">
              <w:rPr>
                <w:rtl w:val="0"/>
              </w:rPr>
            </w:r>
          </w:p>
        </w:tc>
      </w:tr>
      <w:tr>
        <w:trPr>
          <w:cantSplit w:val="0"/>
          <w:tblHeader w:val="0"/>
        </w:trPr>
        <w:tc>
          <w:tcPr/>
          <w:p w:rsidR="00000000" w:rsidDel="00000000" w:rsidP="00000000" w:rsidRDefault="00000000" w:rsidRPr="00000000" w14:paraId="0000075C">
            <w:pPr>
              <w:jc w:val="left"/>
              <w:rPr/>
            </w:pPr>
            <w:r w:rsidDel="00000000" w:rsidR="00000000" w:rsidRPr="00000000">
              <w:rPr>
                <w:sz w:val="18"/>
                <w:szCs w:val="18"/>
                <w:rtl w:val="0"/>
              </w:rPr>
              <w:t xml:space="preserve">Provider access API (care coordination)</w:t>
            </w:r>
            <w:r w:rsidDel="00000000" w:rsidR="00000000" w:rsidRPr="00000000">
              <w:rPr>
                <w:rtl w:val="0"/>
              </w:rPr>
            </w:r>
          </w:p>
        </w:tc>
        <w:tc>
          <w:tcPr/>
          <w:p w:rsidR="00000000" w:rsidDel="00000000" w:rsidP="00000000" w:rsidRDefault="00000000" w:rsidRPr="00000000" w14:paraId="0000075D">
            <w:pPr>
              <w:jc w:val="left"/>
              <w:rPr/>
            </w:pPr>
            <w:r w:rsidDel="00000000" w:rsidR="00000000" w:rsidRPr="00000000">
              <w:rPr>
                <w:sz w:val="18"/>
                <w:szCs w:val="18"/>
                <w:rtl w:val="0"/>
              </w:rPr>
              <w:t xml:space="preserve">Care coordinators at one organization can query clinical records from another organization for shared patients, enabling real-time care coordination across the Vermont CIN.</w:t>
            </w:r>
            <w:r w:rsidDel="00000000" w:rsidR="00000000" w:rsidRPr="00000000">
              <w:rPr>
                <w:rtl w:val="0"/>
              </w:rPr>
            </w:r>
          </w:p>
        </w:tc>
        <w:tc>
          <w:tcPr/>
          <w:p w:rsidR="00000000" w:rsidDel="00000000" w:rsidP="00000000" w:rsidRDefault="00000000" w:rsidRPr="00000000" w14:paraId="0000075E">
            <w:pPr>
              <w:jc w:val="left"/>
              <w:rPr/>
            </w:pPr>
            <w:r w:rsidDel="00000000" w:rsidR="00000000" w:rsidRPr="00000000">
              <w:rPr>
                <w:sz w:val="18"/>
                <w:szCs w:val="18"/>
                <w:rtl w:val="0"/>
              </w:rPr>
              <w:t xml:space="preserve">EHR-to-EHR FHIR query capability; master patient index for patient matching across organizations; trust framework (CommonWell/Carequality membership); consent management.</w:t>
            </w:r>
            <w:r w:rsidDel="00000000" w:rsidR="00000000" w:rsidRPr="00000000">
              <w:rPr>
                <w:rtl w:val="0"/>
              </w:rPr>
            </w:r>
          </w:p>
        </w:tc>
        <w:tc>
          <w:tcPr/>
          <w:p w:rsidR="00000000" w:rsidDel="00000000" w:rsidP="00000000" w:rsidRDefault="00000000" w:rsidRPr="00000000" w14:paraId="0000075F">
            <w:pPr>
              <w:jc w:val="left"/>
              <w:rPr/>
            </w:pPr>
            <w:r w:rsidDel="00000000" w:rsidR="00000000" w:rsidRPr="00000000">
              <w:rPr>
                <w:sz w:val="18"/>
                <w:szCs w:val="18"/>
                <w:rtl w:val="0"/>
              </w:rPr>
              <w:t xml:space="preserve">Highest value use case for Vermont CIN. Enables inter-hospital care coordination that the regionalization blueprint requires. Priority RHT IT advance investment.</w:t>
            </w:r>
            <w:r w:rsidDel="00000000" w:rsidR="00000000" w:rsidRPr="00000000">
              <w:rPr>
                <w:rtl w:val="0"/>
              </w:rPr>
            </w:r>
          </w:p>
        </w:tc>
      </w:tr>
      <w:tr>
        <w:trPr>
          <w:cantSplit w:val="1"/>
          <w:tblHeader w:val="0"/>
        </w:trPr>
        <w:tc>
          <w:tcPr/>
          <w:p w:rsidR="00000000" w:rsidDel="00000000" w:rsidP="00000000" w:rsidRDefault="00000000" w:rsidRPr="00000000" w14:paraId="00000760">
            <w:pPr>
              <w:jc w:val="left"/>
              <w:rPr/>
            </w:pPr>
            <w:r w:rsidDel="00000000" w:rsidR="00000000" w:rsidRPr="00000000">
              <w:rPr>
                <w:sz w:val="18"/>
                <w:szCs w:val="18"/>
                <w:rtl w:val="0"/>
              </w:rPr>
              <w:t xml:space="preserve">Payer-to-provider API (prior authorization and formulary)</w:t>
            </w:r>
            <w:r w:rsidDel="00000000" w:rsidR="00000000" w:rsidRPr="00000000">
              <w:rPr>
                <w:rtl w:val="0"/>
              </w:rPr>
            </w:r>
          </w:p>
        </w:tc>
        <w:tc>
          <w:tcPr/>
          <w:p w:rsidR="00000000" w:rsidDel="00000000" w:rsidP="00000000" w:rsidRDefault="00000000" w:rsidRPr="00000000" w14:paraId="00000761">
            <w:pPr>
              <w:jc w:val="left"/>
              <w:rPr/>
            </w:pPr>
            <w:r w:rsidDel="00000000" w:rsidR="00000000" w:rsidRPr="00000000">
              <w:rPr>
                <w:sz w:val="18"/>
                <w:szCs w:val="18"/>
                <w:rtl w:val="0"/>
              </w:rPr>
              <w:t xml:space="preserve">Electronic prior authorization using FHIR-based DA Vinci implementation guides eliminates manual PA processes; formulary information exchange reduces prescription errors.</w:t>
            </w:r>
            <w:r w:rsidDel="00000000" w:rsidR="00000000" w:rsidRPr="00000000">
              <w:rPr>
                <w:rtl w:val="0"/>
              </w:rPr>
            </w:r>
          </w:p>
        </w:tc>
        <w:tc>
          <w:tcPr/>
          <w:p w:rsidR="00000000" w:rsidDel="00000000" w:rsidP="00000000" w:rsidRDefault="00000000" w:rsidRPr="00000000" w14:paraId="00000762">
            <w:pPr>
              <w:jc w:val="left"/>
              <w:rPr/>
            </w:pPr>
            <w:r w:rsidDel="00000000" w:rsidR="00000000" w:rsidRPr="00000000">
              <w:rPr>
                <w:sz w:val="18"/>
                <w:szCs w:val="18"/>
                <w:rtl w:val="0"/>
              </w:rPr>
              <w:t xml:space="preserve">EHR must support CRD (Coverage Requirements Discovery) and DTR (Documentation Templates and Rules) Da Vinci implementation guides; payers (BCBS VT, MVP) must implement complementary APIs.</w:t>
            </w:r>
            <w:r w:rsidDel="00000000" w:rsidR="00000000" w:rsidRPr="00000000">
              <w:rPr>
                <w:rtl w:val="0"/>
              </w:rPr>
            </w:r>
          </w:p>
        </w:tc>
        <w:tc>
          <w:tcPr/>
          <w:p w:rsidR="00000000" w:rsidDel="00000000" w:rsidP="00000000" w:rsidRDefault="00000000" w:rsidRPr="00000000" w14:paraId="00000763">
            <w:pPr>
              <w:jc w:val="left"/>
              <w:rPr/>
            </w:pPr>
            <w:r w:rsidDel="00000000" w:rsidR="00000000" w:rsidRPr="00000000">
              <w:rPr>
                <w:sz w:val="18"/>
                <w:szCs w:val="18"/>
                <w:rtl w:val="0"/>
              </w:rPr>
              <w:t xml:space="preserve">Administrative simplification priority. Vermont’s prior authorization reform agenda is accelerated by FHIR-based electronic PA. GMCB should require payer FHIR API compliance as condition of rate approval.</w:t>
            </w:r>
            <w:r w:rsidDel="00000000" w:rsidR="00000000" w:rsidRPr="00000000">
              <w:rPr>
                <w:rtl w:val="0"/>
              </w:rPr>
            </w:r>
          </w:p>
        </w:tc>
      </w:tr>
    </w:tbl>
    <w:p w:rsidR="00000000" w:rsidDel="00000000" w:rsidP="00000000" w:rsidRDefault="00000000" w:rsidRPr="00000000" w14:paraId="0000076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5.1 — Vermont’s three priority FHIR use cases. Sources: CMS Interoperability and Patient Access Rule; ONC 21st Century Cures Rule; the Technology pillar framework.</w:t>
      </w:r>
    </w:p>
    <w:p w:rsidR="00000000" w:rsidDel="00000000" w:rsidP="00000000" w:rsidRDefault="00000000" w:rsidRPr="00000000" w14:paraId="00000765">
      <w:pPr>
        <w:pStyle w:val="Heading3"/>
        <w:rPr/>
      </w:pPr>
      <w:bookmarkStart w:colFirst="0" w:colLast="0" w:name="_2azzqhwb9m2v" w:id="152"/>
      <w:bookmarkEnd w:id="152"/>
      <w:r w:rsidDel="00000000" w:rsidR="00000000" w:rsidRPr="00000000">
        <w:rPr>
          <w:color w:val="161b22"/>
          <w:rtl w:val="0"/>
        </w:rPr>
        <w:t xml:space="preserve">5.2.3  </w:t>
      </w:r>
      <w:r w:rsidDel="00000000" w:rsidR="00000000" w:rsidRPr="00000000">
        <w:rPr>
          <w:b w:val="1"/>
          <w:bCs w:val="1"/>
          <w:color w:val="161b22"/>
          <w:rtl w:val="0"/>
        </w:rPr>
        <w:t xml:space="preserve">The Master Patient Index — Vermont’s Identity Management Challenge</w:t>
      </w:r>
      <w:r w:rsidDel="00000000" w:rsidR="00000000" w:rsidRPr="00000000">
        <w:rPr>
          <w:rtl w:val="0"/>
        </w:rPr>
      </w:r>
    </w:p>
    <w:p w:rsidR="00000000" w:rsidDel="00000000" w:rsidP="00000000" w:rsidRDefault="00000000" w:rsidRPr="00000000" w14:paraId="00000766">
      <w:pPr>
        <w:keepNext w:val="0"/>
        <w:rPr/>
      </w:pPr>
      <w:r w:rsidDel="00000000" w:rsidR="00000000" w:rsidRPr="00000000">
        <w:rPr>
          <w:rtl w:val="0"/>
        </w:rPr>
        <w:t xml:space="preserve">Every FHIR use case that involves sharing records between organizations requires patient matching — reliably identifying that the ‘John Smith, DOB 1952-03-14’ at UVMMC is the same person as the ‘John Smith, DOB 1952-03-14’ at North Country Hospital and the ‘Jonathan Smith, DOB 1952-03-14’ (with a name variant) in the Medicaid enrollment file. Vermont’s VITL network provides a master patient index for VHIE-connected providers, but it does not cover all Vermont providers, does not include all out-of-state encounters, and does not have validated match rates documented publicly.</w:t>
      </w:r>
    </w:p>
    <w:p w:rsidR="00000000" w:rsidDel="00000000" w:rsidP="00000000" w:rsidRDefault="00000000" w:rsidRPr="00000000" w14:paraId="000007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CIN implementation should include a dedicated master patient index as a shared service — a centralized patient identity management system that all CIN member facilities use to match patients across organizations. The investment cost is modest relative to the value: a reliable MPI is the prerequisite for virtually every care coordination use case the CIN is designed to enable.</w:t>
      </w:r>
    </w:p>
    <w:tbl>
      <w:tblPr>
        <w:tblStyle w:val="Table73"/>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768">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769">
            <w:pPr>
              <w:spacing w:after="60" w:line="264" w:lineRule="auto"/>
              <w:rPr/>
            </w:pPr>
            <w:r w:rsidDel="00000000" w:rsidR="00000000" w:rsidRPr="00000000">
              <w:rPr>
                <w:sz w:val="20"/>
                <w:szCs w:val="20"/>
                <w:rtl w:val="0"/>
              </w:rPr>
              <w:t xml:space="preserve">A master patient index is the unglamorous, easy-to-defer piece of infrastructure that every multi-organization care network eventually discovers it cannot do without — whether that network is a Vermont CIN, a Medicaid managed-care plan’s provider network in another state, or a regional clinically integrated network anywhere else. The pattern is consistent nationally: organizations invest first in the visible technology (a portal, a dashboard, an AI tool) and defer the MPI because it produces no demo-able output on its own, then discover that every care-coordination feature they actually wanted depends on it. Treat “do we have a reliable MPI” as a go/no-go gate for any care-coordination initiative, in any state.</w:t>
            </w:r>
            <w:r w:rsidDel="00000000" w:rsidR="00000000" w:rsidRPr="00000000">
              <w:rPr>
                <w:rtl w:val="0"/>
              </w:rPr>
            </w:r>
          </w:p>
        </w:tc>
      </w:tr>
    </w:tbl>
    <w:p w:rsidR="00000000" w:rsidDel="00000000" w:rsidP="00000000" w:rsidRDefault="00000000" w:rsidRPr="00000000" w14:paraId="0000076A">
      <w:pPr>
        <w:spacing w:after="120" w:line="240" w:lineRule="auto"/>
        <w:rPr>
          <w:sz w:val="16"/>
          <w:szCs w:val="16"/>
        </w:rPr>
      </w:pPr>
      <w:r w:rsidDel="00000000" w:rsidR="00000000" w:rsidRPr="00000000">
        <w:rPr>
          <w:rtl w:val="0"/>
        </w:rPr>
      </w:r>
    </w:p>
    <w:p w:rsidR="00000000" w:rsidDel="00000000" w:rsidP="00000000" w:rsidRDefault="00000000" w:rsidRPr="00000000" w14:paraId="0000076B">
      <w:pPr>
        <w:pStyle w:val="Heading2"/>
        <w:pBdr>
          <w:top w:color="c9d2df" w:space="10" w:sz="6" w:val="single"/>
        </w:pBdr>
        <w:rPr/>
      </w:pPr>
      <w:bookmarkStart w:colFirst="0" w:colLast="0" w:name="_q6dyf7owsyo7" w:id="153"/>
      <w:bookmarkEnd w:id="153"/>
      <w:r w:rsidDel="00000000" w:rsidR="00000000" w:rsidRPr="00000000">
        <w:rPr>
          <w:color w:val="161b22"/>
          <w:rtl w:val="0"/>
        </w:rPr>
        <w:t xml:space="preserve">5.3  </w:t>
      </w:r>
      <w:r w:rsidDel="00000000" w:rsidR="00000000" w:rsidRPr="00000000">
        <w:rPr>
          <w:b w:val="1"/>
          <w:bCs w:val="1"/>
          <w:color w:val="161b22"/>
          <w:rtl w:val="0"/>
        </w:rPr>
        <w:t xml:space="preserve">AI Clinical Governance — The Complete Framework</w:t>
      </w:r>
      <w:r w:rsidDel="00000000" w:rsidR="00000000" w:rsidRPr="00000000">
        <w:rPr>
          <w:rtl w:val="0"/>
        </w:rPr>
      </w:r>
    </w:p>
    <w:p w:rsidR="00000000" w:rsidDel="00000000" w:rsidP="00000000" w:rsidRDefault="00000000" w:rsidRPr="00000000" w14:paraId="0000076C">
      <w:pPr>
        <w:rPr/>
      </w:pPr>
      <w:r w:rsidDel="00000000" w:rsidR="00000000" w:rsidRPr="00000000">
        <w:rPr>
          <w:rtl w:val="0"/>
        </w:rPr>
        <w:t xml:space="preserve">AI clinical governance is evolving from a best practice to a regulatory requirement. FDA’s AI/ML-based Software as Medical Device (SaMD) framework, ONC’s Health Data, Technology and Interoperability rule, and emerging CMS guidance on AI in Medicare Advantage all establish governance expectations for clinical AI. Vermont’s CIN AI governance framework, described in Chapter 4, must be operationally detailed enough to guide the specific governance decisions that CIN member facilities need to make when deploying AI scribe technology, RPM algorithms, diagnostic AI, and population health analytics.</w:t>
      </w:r>
    </w:p>
    <w:p w:rsidR="00000000" w:rsidDel="00000000" w:rsidP="00000000" w:rsidRDefault="00000000" w:rsidRPr="00000000" w14:paraId="0000076D">
      <w:pPr>
        <w:pStyle w:val="Heading3"/>
        <w:rPr/>
      </w:pPr>
      <w:bookmarkStart w:colFirst="0" w:colLast="0" w:name="_ilidhx9g9pc3" w:id="154"/>
      <w:bookmarkEnd w:id="154"/>
      <w:r w:rsidDel="00000000" w:rsidR="00000000" w:rsidRPr="00000000">
        <w:rPr>
          <w:color w:val="161b22"/>
          <w:rtl w:val="0"/>
        </w:rPr>
        <w:t xml:space="preserve">5.3.1  </w:t>
      </w:r>
      <w:r w:rsidDel="00000000" w:rsidR="00000000" w:rsidRPr="00000000">
        <w:rPr>
          <w:b w:val="1"/>
          <w:bCs w:val="1"/>
          <w:color w:val="161b22"/>
          <w:rtl w:val="0"/>
        </w:rPr>
        <w:t xml:space="preserve">The AI Clinical Governance Lifecycle</w:t>
      </w:r>
      <w:r w:rsidDel="00000000" w:rsidR="00000000" w:rsidRPr="00000000">
        <w:rPr>
          <w:rtl w:val="0"/>
        </w:rPr>
      </w:r>
    </w:p>
    <w:p w:rsidR="00000000" w:rsidDel="00000000" w:rsidP="00000000" w:rsidRDefault="00000000" w:rsidRPr="00000000" w14:paraId="0000076E">
      <w:pPr>
        <w:rPr/>
      </w:pPr>
      <w:r w:rsidDel="00000000" w:rsidR="00000000" w:rsidRPr="00000000">
        <w:rPr>
          <w:rtl w:val="0"/>
        </w:rPr>
        <w:t xml:space="preserve">This section organizes governance requirements across four lifecycle stages; the platform’s AI Clinical Governance Lab cross-cuts the same material as a 62-item checklist over eight governance domains.</w:t>
      </w:r>
    </w:p>
    <w:p w:rsidR="00000000" w:rsidDel="00000000" w:rsidP="00000000" w:rsidRDefault="00000000" w:rsidRPr="00000000" w14:paraId="0000076F">
      <w:pPr>
        <w:pStyle w:val="Heading3"/>
        <w:rPr/>
      </w:pPr>
      <w:bookmarkStart w:colFirst="0" w:colLast="0" w:name="_55i1nvpx71rf" w:id="155"/>
      <w:bookmarkEnd w:id="155"/>
      <w:r w:rsidDel="00000000" w:rsidR="00000000" w:rsidRPr="00000000">
        <w:rPr>
          <w:color w:val="161b22"/>
          <w:rtl w:val="0"/>
        </w:rPr>
        <w:t xml:space="preserve">5.3.2  </w:t>
      </w:r>
      <w:r w:rsidDel="00000000" w:rsidR="00000000" w:rsidRPr="00000000">
        <w:rPr>
          <w:b w:val="1"/>
          <w:bCs w:val="1"/>
          <w:color w:val="161b22"/>
          <w:rtl w:val="0"/>
        </w:rPr>
        <w:t xml:space="preserve">Stage 1: Pre-Deployment Evaluation</w:t>
      </w:r>
      <w:r w:rsidDel="00000000" w:rsidR="00000000" w:rsidRPr="00000000">
        <w:rPr>
          <w:rtl w:val="0"/>
        </w:rPr>
      </w:r>
    </w:p>
    <w:p w:rsidR="00000000" w:rsidDel="00000000" w:rsidP="00000000" w:rsidRDefault="00000000" w:rsidRPr="00000000" w14:paraId="00000770">
      <w:pPr>
        <w:rPr/>
      </w:pPr>
      <w:r w:rsidDel="00000000" w:rsidR="00000000" w:rsidRPr="00000000">
        <w:rPr>
          <w:rtl w:val="0"/>
        </w:rPr>
        <w:t xml:space="preserve">Before any clinical AI tool is deployed, the organization must evaluate: (1) FDA clearance or de novo classification status — is this a Software as Medical Device, and if so, what FDA clearance has it received? (2) Training data provenance — was the model trained on data representative of the Vermont population? Rural Medicare beneficiaries? Elderly patients with multiple comorbidities? (3) Bias testing — has the developer tested and published performance data stratified by race/ethnicity, age, sex, and disability? (4) Clinical validation — has the tool been validated in a clinical environment comparable to the deployment setting, not just the academic medical centers where most AI research originates? (5) Intended use clarity — is the clinical use case for this tool unambiguous, and is it the use case for which the tool was designed and validated?</w:t>
      </w:r>
    </w:p>
    <w:p w:rsidR="00000000" w:rsidDel="00000000" w:rsidP="00000000" w:rsidRDefault="00000000" w:rsidRPr="00000000" w14:paraId="00000771">
      <w:pPr>
        <w:pStyle w:val="Heading3"/>
        <w:rPr/>
      </w:pPr>
      <w:bookmarkStart w:colFirst="0" w:colLast="0" w:name="_8obi6a5qvq7q" w:id="156"/>
      <w:bookmarkEnd w:id="156"/>
      <w:r w:rsidDel="00000000" w:rsidR="00000000" w:rsidRPr="00000000">
        <w:rPr>
          <w:color w:val="161b22"/>
          <w:rtl w:val="0"/>
        </w:rPr>
        <w:t xml:space="preserve">5.3.3  </w:t>
      </w:r>
      <w:r w:rsidDel="00000000" w:rsidR="00000000" w:rsidRPr="00000000">
        <w:rPr>
          <w:b w:val="1"/>
          <w:bCs w:val="1"/>
          <w:color w:val="161b22"/>
          <w:rtl w:val="0"/>
        </w:rPr>
        <w:t xml:space="preserve">Stage 2: Implementation and Training</w:t>
      </w:r>
      <w:r w:rsidDel="00000000" w:rsidR="00000000" w:rsidRPr="00000000">
        <w:rPr>
          <w:rtl w:val="0"/>
        </w:rPr>
      </w:r>
    </w:p>
    <w:p w:rsidR="00000000" w:rsidDel="00000000" w:rsidP="00000000" w:rsidRDefault="00000000" w:rsidRPr="00000000" w14:paraId="00000772">
      <w:pPr>
        <w:rPr/>
      </w:pPr>
      <w:r w:rsidDel="00000000" w:rsidR="00000000" w:rsidRPr="00000000">
        <w:rPr>
          <w:rtl w:val="0"/>
        </w:rPr>
        <w:t xml:space="preserve">Deployment requires: (1) Workflow integration planning — where does the AI output appear in the clinical workflow, and how does the clinician interact with it? AI that generates alerts ignored by busy clinicians adds no value and may add risk. (2) Clinician training — not just ‘how to use the tool’ but ‘what the tool does and does not know, where it performs well and poorly, and how to recognize when its outputs may be unreliable.’ (3) Override protocols — clear documentation of when and how clinicians should override AI-generated recommendations. (4) Baseline performance measurement — establishing pre-deployment performance metrics against which post-deployment performance can be compared.</w:t>
      </w:r>
    </w:p>
    <w:p w:rsidR="00000000" w:rsidDel="00000000" w:rsidP="00000000" w:rsidRDefault="00000000" w:rsidRPr="00000000" w14:paraId="00000773">
      <w:pPr>
        <w:pStyle w:val="Heading3"/>
        <w:rPr/>
      </w:pPr>
      <w:bookmarkStart w:colFirst="0" w:colLast="0" w:name="_39xuf5h7bw0m" w:id="157"/>
      <w:bookmarkEnd w:id="157"/>
      <w:r w:rsidDel="00000000" w:rsidR="00000000" w:rsidRPr="00000000">
        <w:rPr>
          <w:color w:val="161b22"/>
          <w:rtl w:val="0"/>
        </w:rPr>
        <w:t xml:space="preserve">5.3.4  </w:t>
      </w:r>
      <w:r w:rsidDel="00000000" w:rsidR="00000000" w:rsidRPr="00000000">
        <w:rPr>
          <w:b w:val="1"/>
          <w:bCs w:val="1"/>
          <w:color w:val="161b22"/>
          <w:rtl w:val="0"/>
        </w:rPr>
        <w:t xml:space="preserve">Stage 3: Active Monitoring</w:t>
      </w:r>
      <w:r w:rsidDel="00000000" w:rsidR="00000000" w:rsidRPr="00000000">
        <w:rPr>
          <w:rtl w:val="0"/>
        </w:rPr>
      </w:r>
    </w:p>
    <w:p w:rsidR="00000000" w:rsidDel="00000000" w:rsidP="00000000" w:rsidRDefault="00000000" w:rsidRPr="00000000" w14:paraId="00000774">
      <w:pPr>
        <w:rPr/>
      </w:pPr>
      <w:r w:rsidDel="00000000" w:rsidR="00000000" w:rsidRPr="00000000">
        <w:rPr>
          <w:rtl w:val="0"/>
        </w:rPr>
        <w:t xml:space="preserve">Ongoing operational governance requires: (1) Performance drift monitoring — AI model performance can degrade over time as the patient population or clinical practice patterns change. Monthly or quarterly performance monitoring against pre-deployment baselines detects drift early. (2) Equity monitoring — performance must be tracked separately for Vermont’s equity priority populations (Northeast Kingdom rural patients, elderly Medicaid patients, BIPOC Vermonters) to detect differential performance that average metrics would hide. (3) Adverse event reporting — a formal mechanism for clinicians to report cases where AI output contributed to adverse outcomes, delayed appropriate care, or produced clearly erroneous outputs. (4) Override rate tracking — systematic high override rates are a signal that the AI output is not clinically trustworthy.</w:t>
      </w:r>
    </w:p>
    <w:p w:rsidR="00000000" w:rsidDel="00000000" w:rsidP="00000000" w:rsidRDefault="00000000" w:rsidRPr="00000000" w14:paraId="00000775">
      <w:pPr>
        <w:pStyle w:val="Heading3"/>
        <w:rPr/>
      </w:pPr>
      <w:bookmarkStart w:colFirst="0" w:colLast="0" w:name="_z2slrsn33gt4" w:id="158"/>
      <w:bookmarkEnd w:id="158"/>
      <w:r w:rsidDel="00000000" w:rsidR="00000000" w:rsidRPr="00000000">
        <w:rPr>
          <w:color w:val="161b22"/>
          <w:rtl w:val="0"/>
        </w:rPr>
        <w:t xml:space="preserve">5.3.5  </w:t>
      </w:r>
      <w:r w:rsidDel="00000000" w:rsidR="00000000" w:rsidRPr="00000000">
        <w:rPr>
          <w:b w:val="1"/>
          <w:bCs w:val="1"/>
          <w:color w:val="161b22"/>
          <w:rtl w:val="0"/>
        </w:rPr>
        <w:t xml:space="preserve">Stage 4: Vendor Management</w:t>
      </w:r>
      <w:r w:rsidDel="00000000" w:rsidR="00000000" w:rsidRPr="00000000">
        <w:rPr>
          <w:rtl w:val="0"/>
        </w:rPr>
      </w:r>
    </w:p>
    <w:p w:rsidR="00000000" w:rsidDel="00000000" w:rsidP="00000000" w:rsidRDefault="00000000" w:rsidRPr="00000000" w14:paraId="00000776">
      <w:pPr>
        <w:rPr/>
      </w:pPr>
      <w:r w:rsidDel="00000000" w:rsidR="00000000" w:rsidRPr="00000000">
        <w:rPr>
          <w:rtl w:val="0"/>
        </w:rPr>
        <w:t xml:space="preserve">AI vendors must be held accountable through contract terms: (1) Performance SLAs with meaningful remedies — not just ‘best efforts’ commitments but specific accuracy thresholds with financial consequences for underperformance. (2) Update notification requirements — when the vendor updates the model, the organization must be notified in advance and given opportunity to re-evaluate before update deployment. (3) Bias testing disclosure — vendors must provide demographic performance data for any clinical AI tool deployed in Vermont. (4) Data use transparency — clear contractual provisions about what patient data the vendor collects, how it is used, and whether it is used to train future model versions.</w:t>
      </w:r>
    </w:p>
    <w:p w:rsidR="00000000" w:rsidDel="00000000" w:rsidP="00000000" w:rsidRDefault="00000000" w:rsidRPr="00000000" w14:paraId="00000777">
      <w:pPr>
        <w:pStyle w:val="Heading3"/>
        <w:rPr/>
      </w:pPr>
      <w:bookmarkStart w:colFirst="0" w:colLast="0" w:name="_hnmj0dw3e7ik" w:id="159"/>
      <w:bookmarkEnd w:id="159"/>
      <w:r w:rsidDel="00000000" w:rsidR="00000000" w:rsidRPr="00000000">
        <w:rPr>
          <w:color w:val="161b22"/>
          <w:rtl w:val="0"/>
        </w:rPr>
        <w:t xml:space="preserve">5.3.6  </w:t>
      </w:r>
      <w:r w:rsidDel="00000000" w:rsidR="00000000" w:rsidRPr="00000000">
        <w:rPr>
          <w:b w:val="1"/>
          <w:bCs w:val="1"/>
          <w:color w:val="161b22"/>
          <w:rtl w:val="0"/>
        </w:rPr>
        <w:t xml:space="preserve">AI-Specific Issues for Vermont Rural Hospitals</w:t>
      </w:r>
      <w:r w:rsidDel="00000000" w:rsidR="00000000" w:rsidRPr="00000000">
        <w:rPr>
          <w:rtl w:val="0"/>
        </w:rPr>
      </w:r>
    </w:p>
    <w:p w:rsidR="00000000" w:rsidDel="00000000" w:rsidP="00000000" w:rsidRDefault="00000000" w:rsidRPr="00000000" w14:paraId="00000778">
      <w:pPr>
        <w:rPr/>
      </w:pPr>
      <w:r w:rsidDel="00000000" w:rsidR="00000000" w:rsidRPr="00000000">
        <w:rPr>
          <w:rtl w:val="0"/>
        </w:rPr>
        <w:t xml:space="preserve">Vermont’s rural hospitals face three AI governance challenges that are more acute than in urban academic medical center settings. First, training data representativeness: most clinical AI is trained on large urban academic medical center datasets. The patient populations at North Country Hospital or Gifford Medical Center — elderly, rural, with high rates of agricultural occupational exposures, differing comorbidity patterns, and different social determinants — may perform differently under AI models trained elsewhere. Vermont’s CIN should require training data documentation as a condition of CIN-funded AI deployments.</w:t>
      </w:r>
    </w:p>
    <w:p w:rsidR="00000000" w:rsidDel="00000000" w:rsidP="00000000" w:rsidRDefault="00000000" w:rsidRPr="00000000" w14:paraId="0000077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implementation support capacity: a small rural hospital with one IT staff member cannot implement the monitoring infrastructure that AI governance requires. The CIN’s shared services model addresses this — a shared AI governance function within the CIN monitors all member hospital AI deployments with professional data analytics staff that individual hospitals cannot afford. Vermont’s RHT technology grants should include CIN AI governance infrastructure as an allowable use.</w:t>
      </w:r>
    </w:p>
    <w:p w:rsidR="00000000" w:rsidDel="00000000" w:rsidP="00000000" w:rsidRDefault="00000000" w:rsidRPr="00000000" w14:paraId="0000077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Third, the AI scribe equity question: ambient clinical intelligence tools transcribe clinical conversations in English. Vermont has a growing multilingual population — immigrant communities in Burlington and surrounding areas, seasonal agricultural workers. AI scribe tools not trained on multilingual clinical conversations will perform poorly for these patients. Vermont’s RHT AI scribe grants should require multilingual capability documentation as an evaluation criterion.</w:t>
      </w:r>
    </w:p>
    <w:p w:rsidR="00000000" w:rsidDel="00000000" w:rsidP="00000000" w:rsidRDefault="00000000" w:rsidRPr="00000000" w14:paraId="0000077B">
      <w:pPr>
        <w:pStyle w:val="Heading2"/>
        <w:pBdr>
          <w:top w:color="c9d2df" w:space="10" w:sz="6" w:val="single"/>
        </w:pBdr>
        <w:rPr/>
      </w:pPr>
      <w:bookmarkStart w:colFirst="0" w:colLast="0" w:name="_idp2ildc6xu9" w:id="160"/>
      <w:bookmarkEnd w:id="160"/>
      <w:r w:rsidDel="00000000" w:rsidR="00000000" w:rsidRPr="00000000">
        <w:rPr>
          <w:color w:val="161b22"/>
          <w:rtl w:val="0"/>
        </w:rPr>
        <w:t xml:space="preserve">5.4  </w:t>
      </w:r>
      <w:r w:rsidDel="00000000" w:rsidR="00000000" w:rsidRPr="00000000">
        <w:rPr>
          <w:b w:val="1"/>
          <w:bCs w:val="1"/>
          <w:color w:val="161b22"/>
          <w:rtl w:val="0"/>
        </w:rPr>
        <w:t xml:space="preserve">Clinical Decision Support — From Alerts to Intelligence</w:t>
      </w:r>
      <w:r w:rsidDel="00000000" w:rsidR="00000000" w:rsidRPr="00000000">
        <w:rPr>
          <w:rtl w:val="0"/>
        </w:rPr>
      </w:r>
    </w:p>
    <w:p w:rsidR="00000000" w:rsidDel="00000000" w:rsidP="00000000" w:rsidRDefault="00000000" w:rsidRPr="00000000" w14:paraId="0000077C">
      <w:pPr>
        <w:rPr/>
      </w:pPr>
      <w:r w:rsidDel="00000000" w:rsidR="00000000" w:rsidRPr="00000000">
        <w:rPr>
          <w:rtl w:val="0"/>
        </w:rPr>
        <w:t xml:space="preserve">Clinical decision support (CDS) encompasses any technology that uses data to influence clinical decisions at the point of care. The range is vast: from simple medication allergy alerts that every EHR includes, to sophisticated population health stratification tools that identify patients at highest risk of hospitalization in the next 30 days and recommend specific care management actions. The challenge with CDS is not building it — it is building it well enough that clinicians use it rather than ignoring it.</w:t>
      </w:r>
    </w:p>
    <w:p w:rsidR="00000000" w:rsidDel="00000000" w:rsidP="00000000" w:rsidRDefault="00000000" w:rsidRPr="00000000" w14:paraId="0000077D">
      <w:pPr>
        <w:pStyle w:val="Heading3"/>
        <w:rPr/>
      </w:pPr>
      <w:bookmarkStart w:colFirst="0" w:colLast="0" w:name="_qj1qeqkvutfm" w:id="161"/>
      <w:bookmarkEnd w:id="161"/>
      <w:r w:rsidDel="00000000" w:rsidR="00000000" w:rsidRPr="00000000">
        <w:rPr>
          <w:color w:val="161b22"/>
          <w:rtl w:val="0"/>
        </w:rPr>
        <w:t xml:space="preserve">5.4.1  </w:t>
      </w:r>
      <w:r w:rsidDel="00000000" w:rsidR="00000000" w:rsidRPr="00000000">
        <w:rPr>
          <w:b w:val="1"/>
          <w:bCs w:val="1"/>
          <w:color w:val="161b22"/>
          <w:rtl w:val="0"/>
        </w:rPr>
        <w:t xml:space="preserve">Alert Fatigue — The CDS Effectiveness Crisis</w:t>
      </w:r>
      <w:r w:rsidDel="00000000" w:rsidR="00000000" w:rsidRPr="00000000">
        <w:rPr>
          <w:rtl w:val="0"/>
        </w:rPr>
      </w:r>
    </w:p>
    <w:p w:rsidR="00000000" w:rsidDel="00000000" w:rsidP="00000000" w:rsidRDefault="00000000" w:rsidRPr="00000000" w14:paraId="0000077E">
      <w:pPr>
        <w:rPr/>
      </w:pPr>
      <w:r w:rsidDel="00000000" w:rsidR="00000000" w:rsidRPr="00000000">
        <w:rPr>
          <w:rtl w:val="0"/>
        </w:rPr>
        <w:t xml:space="preserve">Studies consistently show that the majority of EHR clinical alerts are overridden without meaningful engagement. Alert fatigue — the tendency of clinicians to automatically dismiss alerts after being overwhelmed by their volume and poor specificity — is one of the most documented failures of health information technology implementation. Alert fatigue is not a clinician behavior problem; it is a CDS design problem. When 90% of alerts are overridden, the alerts are generating noise rather than signal, and the alert system has failed.</w:t>
      </w:r>
    </w:p>
    <w:p w:rsidR="00000000" w:rsidDel="00000000" w:rsidP="00000000" w:rsidRDefault="00000000" w:rsidRPr="00000000" w14:paraId="000007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Effective CDS design requires three principles that are violated by most EHR default configurations: specificity (alerts fire only when the clinical evidence strongly supports action, not whenever a vague threshold is crossed), actionability (every alert should present a recommended action that the clinician can take immediately with minimal additional clicks), and workflow integration (alerts appear at the moment when the clinician is making the relevant decision, not before or after).</w:t>
      </w:r>
    </w:p>
    <w:p w:rsidR="00000000" w:rsidDel="00000000" w:rsidP="00000000" w:rsidRDefault="00000000" w:rsidRPr="00000000" w14:paraId="00000780">
      <w:pPr>
        <w:pStyle w:val="Heading3"/>
        <w:keepNext w:val="0"/>
        <w:rPr/>
      </w:pPr>
      <w:bookmarkStart w:colFirst="0" w:colLast="0" w:name="_n1y4n0rn51ah" w:id="162"/>
      <w:bookmarkEnd w:id="162"/>
      <w:r w:rsidDel="00000000" w:rsidR="00000000" w:rsidRPr="00000000">
        <w:rPr>
          <w:color w:val="161b22"/>
          <w:rtl w:val="0"/>
        </w:rPr>
        <w:t xml:space="preserve">5.4.2  </w:t>
      </w:r>
      <w:r w:rsidDel="00000000" w:rsidR="00000000" w:rsidRPr="00000000">
        <w:rPr>
          <w:b w:val="1"/>
          <w:bCs w:val="1"/>
          <w:color w:val="161b22"/>
          <w:rtl w:val="0"/>
        </w:rPr>
        <w:t xml:space="preserve">Population Health CDS — Vermont’s Priority Application</w:t>
      </w:r>
      <w:r w:rsidDel="00000000" w:rsidR="00000000" w:rsidRPr="00000000">
        <w:rPr>
          <w:rtl w:val="0"/>
        </w:rPr>
      </w:r>
    </w:p>
    <w:p w:rsidR="00000000" w:rsidDel="00000000" w:rsidP="00000000" w:rsidRDefault="00000000" w:rsidRPr="00000000" w14:paraId="00000781">
      <w:pPr>
        <w:keepNext w:val="0"/>
        <w:rPr/>
      </w:pPr>
      <w:r w:rsidDel="00000000" w:rsidR="00000000" w:rsidRPr="00000000">
        <w:rPr>
          <w:rtl w:val="0"/>
        </w:rPr>
        <w:t xml:space="preserve">For Vermont’s transformation agenda, the highest-value CDS application is not medication alerts — it is population health intelligence: risk stratification that identifies patients likely to deteriorate, care gap identification that triggers outreach before patients present in crisis, SDOH screening tools that flag patients for CHT navigation at the moment of a primary care visit, and medication-safety and adherence monitoring across multiple prescribers.</w:t>
      </w:r>
    </w:p>
    <w:tbl>
      <w:tblPr>
        <w:tblStyle w:val="Table74"/>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32"/>
        <w:gridCol w:w="2579"/>
        <w:gridCol w:w="2579"/>
        <w:gridCol w:w="2579"/>
        <w:tblGridChange w:id="0">
          <w:tblGrid>
            <w:gridCol w:w="1332"/>
            <w:gridCol w:w="2579"/>
            <w:gridCol w:w="2579"/>
            <w:gridCol w:w="2579"/>
          </w:tblGrid>
        </w:tblGridChange>
      </w:tblGrid>
      <w:tr>
        <w:trPr>
          <w:cantSplit w:val="1"/>
          <w:tblHeader w:val="1"/>
        </w:trPr>
        <w:tc>
          <w:tcPr>
            <w:shd w:fill="1b3a6b" w:val="clear"/>
          </w:tcPr>
          <w:p w:rsidR="00000000" w:rsidDel="00000000" w:rsidP="00000000" w:rsidRDefault="00000000" w:rsidRPr="00000000" w14:paraId="00000782">
            <w:pPr>
              <w:jc w:val="left"/>
              <w:rPr/>
            </w:pPr>
            <w:r w:rsidDel="00000000" w:rsidR="00000000" w:rsidRPr="00000000">
              <w:rPr>
                <w:b w:val="1"/>
                <w:bCs w:val="1"/>
                <w:color w:val="ffffff"/>
                <w:sz w:val="18"/>
                <w:szCs w:val="18"/>
                <w:rtl w:val="0"/>
              </w:rPr>
              <w:t xml:space="preserve">CDS type</w:t>
            </w:r>
            <w:r w:rsidDel="00000000" w:rsidR="00000000" w:rsidRPr="00000000">
              <w:rPr>
                <w:rtl w:val="0"/>
              </w:rPr>
            </w:r>
          </w:p>
        </w:tc>
        <w:tc>
          <w:tcPr>
            <w:shd w:fill="1b3a6b" w:val="clear"/>
          </w:tcPr>
          <w:p w:rsidR="00000000" w:rsidDel="00000000" w:rsidP="00000000" w:rsidRDefault="00000000" w:rsidRPr="00000000" w14:paraId="00000783">
            <w:pPr>
              <w:jc w:val="left"/>
              <w:rPr/>
            </w:pPr>
            <w:r w:rsidDel="00000000" w:rsidR="00000000" w:rsidRPr="00000000">
              <w:rPr>
                <w:b w:val="1"/>
                <w:bCs w:val="1"/>
                <w:color w:val="ffffff"/>
                <w:sz w:val="18"/>
                <w:szCs w:val="18"/>
                <w:rtl w:val="0"/>
              </w:rPr>
              <w:t xml:space="preserve">What it does</w:t>
            </w:r>
            <w:r w:rsidDel="00000000" w:rsidR="00000000" w:rsidRPr="00000000">
              <w:rPr>
                <w:rtl w:val="0"/>
              </w:rPr>
            </w:r>
          </w:p>
        </w:tc>
        <w:tc>
          <w:tcPr>
            <w:shd w:fill="1b3a6b" w:val="clear"/>
          </w:tcPr>
          <w:p w:rsidR="00000000" w:rsidDel="00000000" w:rsidP="00000000" w:rsidRDefault="00000000" w:rsidRPr="00000000" w14:paraId="00000784">
            <w:pPr>
              <w:jc w:val="left"/>
              <w:rPr/>
            </w:pPr>
            <w:r w:rsidDel="00000000" w:rsidR="00000000" w:rsidRPr="00000000">
              <w:rPr>
                <w:b w:val="1"/>
                <w:bCs w:val="1"/>
                <w:color w:val="ffffff"/>
                <w:sz w:val="18"/>
                <w:szCs w:val="18"/>
                <w:rtl w:val="0"/>
              </w:rPr>
              <w:t xml:space="preserve">Implementation requirement</w:t>
            </w:r>
            <w:r w:rsidDel="00000000" w:rsidR="00000000" w:rsidRPr="00000000">
              <w:rPr>
                <w:rtl w:val="0"/>
              </w:rPr>
            </w:r>
          </w:p>
        </w:tc>
        <w:tc>
          <w:tcPr>
            <w:shd w:fill="1b3a6b" w:val="clear"/>
          </w:tcPr>
          <w:p w:rsidR="00000000" w:rsidDel="00000000" w:rsidP="00000000" w:rsidRDefault="00000000" w:rsidRPr="00000000" w14:paraId="00000785">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786">
            <w:pPr>
              <w:jc w:val="left"/>
              <w:rPr/>
            </w:pPr>
            <w:r w:rsidDel="00000000" w:rsidR="00000000" w:rsidRPr="00000000">
              <w:rPr>
                <w:sz w:val="18"/>
                <w:szCs w:val="18"/>
                <w:rtl w:val="0"/>
              </w:rPr>
              <w:t xml:space="preserve">Predictive risk stratification</w:t>
            </w:r>
            <w:r w:rsidDel="00000000" w:rsidR="00000000" w:rsidRPr="00000000">
              <w:rPr>
                <w:rtl w:val="0"/>
              </w:rPr>
            </w:r>
          </w:p>
        </w:tc>
        <w:tc>
          <w:tcPr/>
          <w:p w:rsidR="00000000" w:rsidDel="00000000" w:rsidP="00000000" w:rsidRDefault="00000000" w:rsidRPr="00000000" w14:paraId="00000787">
            <w:pPr>
              <w:jc w:val="left"/>
              <w:rPr/>
            </w:pPr>
            <w:r w:rsidDel="00000000" w:rsidR="00000000" w:rsidRPr="00000000">
              <w:rPr>
                <w:sz w:val="18"/>
                <w:szCs w:val="18"/>
                <w:rtl w:val="0"/>
              </w:rPr>
              <w:t xml:space="preserve">Uses machine learning on claims, EHR, and demographic data to predict which patients are likely to be hospitalized or visit the ED in the next 30-90 days, generating a risk score and recommended care management action</w:t>
            </w:r>
            <w:r w:rsidDel="00000000" w:rsidR="00000000" w:rsidRPr="00000000">
              <w:rPr>
                <w:rtl w:val="0"/>
              </w:rPr>
            </w:r>
          </w:p>
        </w:tc>
        <w:tc>
          <w:tcPr/>
          <w:p w:rsidR="00000000" w:rsidDel="00000000" w:rsidP="00000000" w:rsidRDefault="00000000" w:rsidRPr="00000000" w14:paraId="00000788">
            <w:pPr>
              <w:jc w:val="left"/>
              <w:rPr/>
            </w:pPr>
            <w:r w:rsidDel="00000000" w:rsidR="00000000" w:rsidRPr="00000000">
              <w:rPr>
                <w:sz w:val="18"/>
                <w:szCs w:val="18"/>
                <w:rtl w:val="0"/>
              </w:rPr>
              <w:t xml:space="preserve">Attribution data, historical claims, EHR access, trained risk model; care management workflow to receive and act on high-risk alerts</w:t>
            </w:r>
            <w:r w:rsidDel="00000000" w:rsidR="00000000" w:rsidRPr="00000000">
              <w:rPr>
                <w:rtl w:val="0"/>
              </w:rPr>
            </w:r>
          </w:p>
        </w:tc>
        <w:tc>
          <w:tcPr/>
          <w:p w:rsidR="00000000" w:rsidDel="00000000" w:rsidP="00000000" w:rsidRDefault="00000000" w:rsidRPr="00000000" w14:paraId="00000789">
            <w:pPr>
              <w:jc w:val="left"/>
              <w:rPr/>
            </w:pPr>
            <w:r w:rsidDel="00000000" w:rsidR="00000000" w:rsidRPr="00000000">
              <w:rPr>
                <w:sz w:val="18"/>
                <w:szCs w:val="18"/>
                <w:rtl w:val="0"/>
              </w:rPr>
              <w:t xml:space="preserve">VHCURES-based risk stratification for the attributed Medicare population; identify the top 5% highest-risk patients for intensive CHT engagement before global budgets take effect</w:t>
            </w:r>
            <w:r w:rsidDel="00000000" w:rsidR="00000000" w:rsidRPr="00000000">
              <w:rPr>
                <w:rtl w:val="0"/>
              </w:rPr>
            </w:r>
          </w:p>
        </w:tc>
      </w:tr>
      <w:tr>
        <w:trPr>
          <w:cantSplit w:val="0"/>
          <w:tblHeader w:val="0"/>
        </w:trPr>
        <w:tc>
          <w:tcPr/>
          <w:p w:rsidR="00000000" w:rsidDel="00000000" w:rsidP="00000000" w:rsidRDefault="00000000" w:rsidRPr="00000000" w14:paraId="0000078A">
            <w:pPr>
              <w:jc w:val="left"/>
              <w:rPr/>
            </w:pPr>
            <w:r w:rsidDel="00000000" w:rsidR="00000000" w:rsidRPr="00000000">
              <w:rPr>
                <w:sz w:val="18"/>
                <w:szCs w:val="18"/>
                <w:rtl w:val="0"/>
              </w:rPr>
              <w:t xml:space="preserve">Care gap identification</w:t>
            </w:r>
            <w:r w:rsidDel="00000000" w:rsidR="00000000" w:rsidRPr="00000000">
              <w:rPr>
                <w:rtl w:val="0"/>
              </w:rPr>
            </w:r>
          </w:p>
        </w:tc>
        <w:tc>
          <w:tcPr/>
          <w:p w:rsidR="00000000" w:rsidDel="00000000" w:rsidP="00000000" w:rsidRDefault="00000000" w:rsidRPr="00000000" w14:paraId="0000078B">
            <w:pPr>
              <w:jc w:val="left"/>
              <w:rPr/>
            </w:pPr>
            <w:r w:rsidDel="00000000" w:rsidR="00000000" w:rsidRPr="00000000">
              <w:rPr>
                <w:sz w:val="18"/>
                <w:szCs w:val="18"/>
                <w:rtl w:val="0"/>
              </w:rPr>
              <w:t xml:space="preserve">Identifies patients due for preventive services, overdue for chronic disease management follow-up, or missing guideline-recommended medications at the moment of a primary care visit</w:t>
            </w:r>
            <w:r w:rsidDel="00000000" w:rsidR="00000000" w:rsidRPr="00000000">
              <w:rPr>
                <w:rtl w:val="0"/>
              </w:rPr>
            </w:r>
          </w:p>
        </w:tc>
        <w:tc>
          <w:tcPr/>
          <w:p w:rsidR="00000000" w:rsidDel="00000000" w:rsidP="00000000" w:rsidRDefault="00000000" w:rsidRPr="00000000" w14:paraId="0000078C">
            <w:pPr>
              <w:jc w:val="left"/>
              <w:rPr/>
            </w:pPr>
            <w:r w:rsidDel="00000000" w:rsidR="00000000" w:rsidRPr="00000000">
              <w:rPr>
                <w:sz w:val="18"/>
                <w:szCs w:val="18"/>
                <w:rtl w:val="0"/>
              </w:rPr>
              <w:t xml:space="preserve">EHR integration; HEDIS measure definitions; patient registry with last service date tracking</w:t>
            </w:r>
            <w:r w:rsidDel="00000000" w:rsidR="00000000" w:rsidRPr="00000000">
              <w:rPr>
                <w:rtl w:val="0"/>
              </w:rPr>
            </w:r>
          </w:p>
        </w:tc>
        <w:tc>
          <w:tcPr/>
          <w:p w:rsidR="00000000" w:rsidDel="00000000" w:rsidP="00000000" w:rsidRDefault="00000000" w:rsidRPr="00000000" w14:paraId="0000078D">
            <w:pPr>
              <w:jc w:val="left"/>
              <w:rPr/>
            </w:pPr>
            <w:r w:rsidDel="00000000" w:rsidR="00000000" w:rsidRPr="00000000">
              <w:rPr>
                <w:sz w:val="18"/>
                <w:szCs w:val="18"/>
                <w:rtl w:val="0"/>
              </w:rPr>
              <w:t xml:space="preserve">Blueprint PCMH practices: care gap report generated for each scheduled patient appointment, enabling care coordinator to prepare outreach materials before the visit</w:t>
            </w:r>
            <w:r w:rsidDel="00000000" w:rsidR="00000000" w:rsidRPr="00000000">
              <w:rPr>
                <w:rtl w:val="0"/>
              </w:rPr>
            </w:r>
          </w:p>
        </w:tc>
      </w:tr>
      <w:tr>
        <w:trPr>
          <w:cantSplit w:val="0"/>
          <w:tblHeader w:val="0"/>
        </w:trPr>
        <w:tc>
          <w:tcPr/>
          <w:p w:rsidR="00000000" w:rsidDel="00000000" w:rsidP="00000000" w:rsidRDefault="00000000" w:rsidRPr="00000000" w14:paraId="0000078E">
            <w:pPr>
              <w:jc w:val="left"/>
              <w:rPr/>
            </w:pPr>
            <w:r w:rsidDel="00000000" w:rsidR="00000000" w:rsidRPr="00000000">
              <w:rPr>
                <w:sz w:val="18"/>
                <w:szCs w:val="18"/>
                <w:rtl w:val="0"/>
              </w:rPr>
              <w:t xml:space="preserve">SDOH screening and navigation</w:t>
            </w:r>
            <w:r w:rsidDel="00000000" w:rsidR="00000000" w:rsidRPr="00000000">
              <w:rPr>
                <w:rtl w:val="0"/>
              </w:rPr>
            </w:r>
          </w:p>
        </w:tc>
        <w:tc>
          <w:tcPr/>
          <w:p w:rsidR="00000000" w:rsidDel="00000000" w:rsidP="00000000" w:rsidRDefault="00000000" w:rsidRPr="00000000" w14:paraId="0000078F">
            <w:pPr>
              <w:jc w:val="left"/>
              <w:rPr/>
            </w:pPr>
            <w:r w:rsidDel="00000000" w:rsidR="00000000" w:rsidRPr="00000000">
              <w:rPr>
                <w:sz w:val="18"/>
                <w:szCs w:val="18"/>
                <w:rtl w:val="0"/>
              </w:rPr>
              <w:t xml:space="preserve">Presents standardized HRSN screening questions at the appropriate point in a primary care visit; flags positive screens for CHT follow-up; tracks referral completion</w:t>
            </w:r>
            <w:r w:rsidDel="00000000" w:rsidR="00000000" w:rsidRPr="00000000">
              <w:rPr>
                <w:rtl w:val="0"/>
              </w:rPr>
            </w:r>
          </w:p>
        </w:tc>
        <w:tc>
          <w:tcPr/>
          <w:p w:rsidR="00000000" w:rsidDel="00000000" w:rsidP="00000000" w:rsidRDefault="00000000" w:rsidRPr="00000000" w14:paraId="00000790">
            <w:pPr>
              <w:jc w:val="left"/>
              <w:rPr/>
            </w:pPr>
            <w:r w:rsidDel="00000000" w:rsidR="00000000" w:rsidRPr="00000000">
              <w:rPr>
                <w:sz w:val="18"/>
                <w:szCs w:val="18"/>
                <w:rtl w:val="0"/>
              </w:rPr>
              <w:t xml:space="preserve">EHR-integrated screening tool; CHT workflow to receive referrals; community resource directory integration</w:t>
            </w:r>
            <w:r w:rsidDel="00000000" w:rsidR="00000000" w:rsidRPr="00000000">
              <w:rPr>
                <w:rtl w:val="0"/>
              </w:rPr>
            </w:r>
          </w:p>
        </w:tc>
        <w:tc>
          <w:tcPr/>
          <w:p w:rsidR="00000000" w:rsidDel="00000000" w:rsidP="00000000" w:rsidRDefault="00000000" w:rsidRPr="00000000" w14:paraId="00000791">
            <w:pPr>
              <w:jc w:val="left"/>
              <w:rPr/>
            </w:pPr>
            <w:r w:rsidDel="00000000" w:rsidR="00000000" w:rsidRPr="00000000">
              <w:rPr>
                <w:sz w:val="18"/>
                <w:szCs w:val="18"/>
                <w:rtl w:val="0"/>
              </w:rPr>
              <w:t xml:space="preserve">Vermont Blueprint universal HRSN screening: operational in PCMH practices. Gap: CHT follow-up completion tracking and outcome measurement not consistently linked back to clinical record</w:t>
            </w:r>
            <w:r w:rsidDel="00000000" w:rsidR="00000000" w:rsidRPr="00000000">
              <w:rPr>
                <w:rtl w:val="0"/>
              </w:rPr>
            </w:r>
          </w:p>
        </w:tc>
      </w:tr>
      <w:tr>
        <w:trPr>
          <w:cantSplit w:val="1"/>
          <w:tblHeader w:val="0"/>
        </w:trPr>
        <w:tc>
          <w:tcPr/>
          <w:p w:rsidR="00000000" w:rsidDel="00000000" w:rsidP="00000000" w:rsidRDefault="00000000" w:rsidRPr="00000000" w14:paraId="00000792">
            <w:pPr>
              <w:jc w:val="left"/>
              <w:rPr/>
            </w:pPr>
            <w:r w:rsidDel="00000000" w:rsidR="00000000" w:rsidRPr="00000000">
              <w:rPr>
                <w:sz w:val="18"/>
                <w:szCs w:val="18"/>
                <w:rtl w:val="0"/>
              </w:rPr>
              <w:t xml:space="preserve">Medication safety and adherence</w:t>
            </w:r>
            <w:r w:rsidDel="00000000" w:rsidR="00000000" w:rsidRPr="00000000">
              <w:rPr>
                <w:rtl w:val="0"/>
              </w:rPr>
            </w:r>
          </w:p>
        </w:tc>
        <w:tc>
          <w:tcPr/>
          <w:p w:rsidR="00000000" w:rsidDel="00000000" w:rsidP="00000000" w:rsidRDefault="00000000" w:rsidRPr="00000000" w14:paraId="00000793">
            <w:pPr>
              <w:jc w:val="left"/>
              <w:rPr/>
            </w:pPr>
            <w:r w:rsidDel="00000000" w:rsidR="00000000" w:rsidRPr="00000000">
              <w:rPr>
                <w:sz w:val="18"/>
                <w:szCs w:val="18"/>
                <w:rtl w:val="0"/>
              </w:rPr>
              <w:t xml:space="preserve">Identifies patients with medication adherence gaps from pharmacy claims data; flags potential drug interactions from concurrent prescriptions across multiple providers</w:t>
            </w:r>
            <w:r w:rsidDel="00000000" w:rsidR="00000000" w:rsidRPr="00000000">
              <w:rPr>
                <w:rtl w:val="0"/>
              </w:rPr>
            </w:r>
          </w:p>
        </w:tc>
        <w:tc>
          <w:tcPr/>
          <w:p w:rsidR="00000000" w:rsidDel="00000000" w:rsidP="00000000" w:rsidRDefault="00000000" w:rsidRPr="00000000" w14:paraId="00000794">
            <w:pPr>
              <w:jc w:val="left"/>
              <w:rPr/>
            </w:pPr>
            <w:r w:rsidDel="00000000" w:rsidR="00000000" w:rsidRPr="00000000">
              <w:rPr>
                <w:sz w:val="18"/>
                <w:szCs w:val="18"/>
                <w:rtl w:val="0"/>
              </w:rPr>
              <w:t xml:space="preserve">Pharmacy claims data access; prescriber notification workflow</w:t>
            </w:r>
            <w:r w:rsidDel="00000000" w:rsidR="00000000" w:rsidRPr="00000000">
              <w:rPr>
                <w:rtl w:val="0"/>
              </w:rPr>
            </w:r>
          </w:p>
        </w:tc>
        <w:tc>
          <w:tcPr/>
          <w:p w:rsidR="00000000" w:rsidDel="00000000" w:rsidP="00000000" w:rsidRDefault="00000000" w:rsidRPr="00000000" w14:paraId="00000795">
            <w:pPr>
              <w:jc w:val="left"/>
              <w:rPr/>
            </w:pPr>
            <w:r w:rsidDel="00000000" w:rsidR="00000000" w:rsidRPr="00000000">
              <w:rPr>
                <w:sz w:val="18"/>
                <w:szCs w:val="18"/>
                <w:rtl w:val="0"/>
              </w:rPr>
              <w:t xml:space="preserve">VHCURES pharmacy claims linked to primary care EHR for medication adherence alerts; particularly valuable for high-complexity elderly patients with multiple prescribers</w:t>
            </w:r>
            <w:r w:rsidDel="00000000" w:rsidR="00000000" w:rsidRPr="00000000">
              <w:rPr>
                <w:rtl w:val="0"/>
              </w:rPr>
            </w:r>
          </w:p>
        </w:tc>
      </w:tr>
    </w:tbl>
    <w:p w:rsidR="00000000" w:rsidDel="00000000" w:rsidP="00000000" w:rsidRDefault="00000000" w:rsidRPr="00000000" w14:paraId="0000079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5.2 — Population health CDS types and Vermont applications. Sources: the Technology pillar framework; Vermont Blueprint for Health; VHCURES documentation.</w:t>
      </w:r>
    </w:p>
    <w:p w:rsidR="00000000" w:rsidDel="00000000" w:rsidP="00000000" w:rsidRDefault="00000000" w:rsidRPr="00000000" w14:paraId="00000797">
      <w:pPr>
        <w:pStyle w:val="Heading2"/>
        <w:pBdr>
          <w:top w:color="c9d2df" w:space="10" w:sz="6" w:val="single"/>
        </w:pBdr>
        <w:rPr/>
      </w:pPr>
      <w:bookmarkStart w:colFirst="0" w:colLast="0" w:name="_vp9i8qmr3df9" w:id="163"/>
      <w:bookmarkEnd w:id="163"/>
      <w:r w:rsidDel="00000000" w:rsidR="00000000" w:rsidRPr="00000000">
        <w:rPr>
          <w:color w:val="161b22"/>
          <w:rtl w:val="0"/>
        </w:rPr>
        <w:t xml:space="preserve">5.5  </w:t>
      </w:r>
      <w:r w:rsidDel="00000000" w:rsidR="00000000" w:rsidRPr="00000000">
        <w:rPr>
          <w:b w:val="1"/>
          <w:bCs w:val="1"/>
          <w:color w:val="161b22"/>
          <w:rtl w:val="0"/>
        </w:rPr>
        <w:t xml:space="preserve">Cybersecurity in Rural Health Infrastructure</w:t>
      </w:r>
      <w:r w:rsidDel="00000000" w:rsidR="00000000" w:rsidRPr="00000000">
        <w:rPr>
          <w:rtl w:val="0"/>
        </w:rPr>
      </w:r>
    </w:p>
    <w:p w:rsidR="00000000" w:rsidDel="00000000" w:rsidP="00000000" w:rsidRDefault="00000000" w:rsidRPr="00000000" w14:paraId="00000798">
      <w:pPr>
        <w:rPr/>
      </w:pPr>
      <w:r w:rsidDel="00000000" w:rsidR="00000000" w:rsidRPr="00000000">
        <w:rPr>
          <w:rtl w:val="0"/>
        </w:rPr>
        <w:t xml:space="preserve">Cybersecurity is the technology investment that does not generate efficiency or quality returns — it generates insurance against catastrophic failure. Rural healthcare cybersecurity is a specific and serious national vulnerability. The 2024 Change Healthcare cyberattack — which disrupted claims processing for thousands of providers for months, causing cash flow crises at rural hospitals already operating on thin margins — demonstrated that a single vulnerability in a broadly used healthcare technology vendor can cascade across the entire healthcare system.</w:t>
      </w:r>
    </w:p>
    <w:p w:rsidR="00000000" w:rsidDel="00000000" w:rsidP="00000000" w:rsidRDefault="00000000" w:rsidRPr="00000000" w14:paraId="000007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rural hospitals are disproportionately vulnerable to cybersecurity attacks for three reasons: limited internal IT staff who cannot maintain enterprise-level security operations, legacy EHR and financial systems that may not receive regular security patches, and high-value data assets (patient records, financial systems) that cybercriminals specifically target.</w:t>
      </w:r>
    </w:p>
    <w:p w:rsidR="00000000" w:rsidDel="00000000" w:rsidP="00000000" w:rsidRDefault="00000000" w:rsidRPr="00000000" w14:paraId="0000079A">
      <w:pPr>
        <w:pStyle w:val="Heading3"/>
        <w:rPr/>
      </w:pPr>
      <w:bookmarkStart w:colFirst="0" w:colLast="0" w:name="_wt4bunmg5nrg" w:id="164"/>
      <w:bookmarkEnd w:id="164"/>
      <w:r w:rsidDel="00000000" w:rsidR="00000000" w:rsidRPr="00000000">
        <w:rPr>
          <w:color w:val="161b22"/>
          <w:rtl w:val="0"/>
        </w:rPr>
        <w:t xml:space="preserve">5.5.1  </w:t>
      </w:r>
      <w:r w:rsidDel="00000000" w:rsidR="00000000" w:rsidRPr="00000000">
        <w:rPr>
          <w:b w:val="1"/>
          <w:bCs w:val="1"/>
          <w:color w:val="161b22"/>
          <w:rtl w:val="0"/>
        </w:rPr>
        <w:t xml:space="preserve">The CIN Cybersecurity Shared Services Model</w:t>
      </w:r>
      <w:r w:rsidDel="00000000" w:rsidR="00000000" w:rsidRPr="00000000">
        <w:rPr>
          <w:rtl w:val="0"/>
        </w:rPr>
      </w:r>
    </w:p>
    <w:p w:rsidR="00000000" w:rsidDel="00000000" w:rsidP="00000000" w:rsidRDefault="00000000" w:rsidRPr="00000000" w14:paraId="0000079B">
      <w:pPr>
        <w:rPr/>
      </w:pPr>
      <w:r w:rsidDel="00000000" w:rsidR="00000000" w:rsidRPr="00000000">
        <w:rPr>
          <w:rtl w:val="0"/>
        </w:rPr>
        <w:t xml:space="preserve">Vermont’s CIN shared services model is the appropriate delivery vehicle for cybersecurity in the state’s rural hospital network. Individual hospitals cannot afford a 24/7 security operations center; the CIN can. The shared cybersecurity services model provides:</w:t>
      </w:r>
    </w:p>
    <w:p w:rsidR="00000000" w:rsidDel="00000000" w:rsidP="00000000" w:rsidRDefault="00000000" w:rsidRPr="00000000" w14:paraId="000007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Security operations center (SOC) monitoring: 24/7 network monitoring for intrusion attempts, malware, and anomalous activity. Contracted through a healthcare-specialized managed security service provider (MSSP).</w:t>
      </w:r>
    </w:p>
    <w:p w:rsidR="00000000" w:rsidDel="00000000" w:rsidP="00000000" w:rsidRDefault="00000000" w:rsidRPr="00000000" w14:paraId="0000079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Endpoint detection and response (EDR): Security software on all network-connected devices that detects and responds to threats automatically, escalating to SOC when needed.</w:t>
      </w:r>
    </w:p>
    <w:p w:rsidR="00000000" w:rsidDel="00000000" w:rsidP="00000000" w:rsidRDefault="00000000" w:rsidRPr="00000000" w14:paraId="000007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Vendor risk management: Assessment of all third-party technology vendors used by CIN member hospitals for cybersecurity posture and contractual security requirements.</w:t>
      </w:r>
    </w:p>
    <w:p w:rsidR="00000000" w:rsidDel="00000000" w:rsidP="00000000" w:rsidRDefault="00000000" w:rsidRPr="00000000" w14:paraId="000007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Incident response planning: Documented incident response procedures for ransomware, data breach, and system outage scenarios, with regular tabletop exercises and recovery time objectives established for critical clinical systems.</w:t>
      </w:r>
    </w:p>
    <w:p w:rsidR="00000000" w:rsidDel="00000000" w:rsidP="00000000" w:rsidRDefault="00000000" w:rsidRPr="00000000" w14:paraId="000007A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Staff training: Regular phishing simulation and security awareness training — most healthcare cyberattacks begin with a staff member clicking a phishing link.</w:t>
      </w:r>
    </w:p>
    <w:p w:rsidR="00000000" w:rsidDel="00000000" w:rsidP="00000000" w:rsidRDefault="00000000" w:rsidRPr="00000000" w14:paraId="000007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Program IT advance investments explicitly include cybersecurity capability development. This is not an optional add-on; for rural hospitals that are simultaneously digitalizing their operations (AI scribes, RPM, telehealth) and connecting to shared data infrastructure (VHIE, CIN analytics), the cybersecurity attack surface is growing exactly as cybersecurity capability needs to grow to match it.</w:t>
      </w:r>
    </w:p>
    <w:p w:rsidR="00000000" w:rsidDel="00000000" w:rsidP="00000000" w:rsidRDefault="00000000" w:rsidRPr="00000000" w14:paraId="000007A2">
      <w:pPr>
        <w:pStyle w:val="Heading2"/>
        <w:keepNext w:val="0"/>
        <w:pBdr>
          <w:top w:color="c9d2df" w:space="10" w:sz="6" w:val="single"/>
        </w:pBdr>
        <w:rPr/>
      </w:pPr>
      <w:bookmarkStart w:colFirst="0" w:colLast="0" w:name="_cs791alc8bal" w:id="165"/>
      <w:bookmarkEnd w:id="165"/>
      <w:r w:rsidDel="00000000" w:rsidR="00000000" w:rsidRPr="00000000">
        <w:rPr>
          <w:color w:val="161b22"/>
          <w:rtl w:val="0"/>
        </w:rPr>
        <w:t xml:space="preserve">5.6  </w:t>
      </w:r>
      <w:r w:rsidDel="00000000" w:rsidR="00000000" w:rsidRPr="00000000">
        <w:rPr>
          <w:b w:val="1"/>
          <w:bCs w:val="1"/>
          <w:color w:val="161b22"/>
          <w:rtl w:val="0"/>
        </w:rPr>
        <w:t xml:space="preserve">Technology Pillar Implementation Matrix</w:t>
      </w:r>
      <w:r w:rsidDel="00000000" w:rsidR="00000000" w:rsidRPr="00000000">
        <w:rPr>
          <w:rtl w:val="0"/>
        </w:rPr>
      </w:r>
    </w:p>
    <w:p w:rsidR="00000000" w:rsidDel="00000000" w:rsidP="00000000" w:rsidRDefault="00000000" w:rsidRPr="00000000" w14:paraId="000007A3">
      <w:pPr>
        <w:keepNext w:val="0"/>
        <w:rPr/>
      </w:pPr>
      <w:r w:rsidDel="00000000" w:rsidR="00000000" w:rsidRPr="00000000">
        <w:rPr>
          <w:rtl w:val="0"/>
        </w:rPr>
        <w:t xml:space="preserve">The following matrix provides implementation guidance for the key Technology pillar investments — estimated cost, timeline to value, ROI crossover point, and Vermont-specific benchmarks. Costs are indicative ranges; actual costs vary by organizational size, existing infrastructure, and implementation approach.</w:t>
      </w:r>
    </w:p>
    <w:tbl>
      <w:tblPr>
        <w:tblStyle w:val="Table7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7A4">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7A5">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7A6">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7A7">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7A8">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7A9">
            <w:pPr>
              <w:jc w:val="left"/>
              <w:rPr/>
            </w:pPr>
            <w:r w:rsidDel="00000000" w:rsidR="00000000" w:rsidRPr="00000000">
              <w:rPr>
                <w:sz w:val="18"/>
                <w:szCs w:val="18"/>
                <w:rtl w:val="0"/>
              </w:rPr>
              <w:t xml:space="preserve">FHIR R4 compliance and API development</w:t>
            </w:r>
            <w:r w:rsidDel="00000000" w:rsidR="00000000" w:rsidRPr="00000000">
              <w:rPr>
                <w:rtl w:val="0"/>
              </w:rPr>
            </w:r>
          </w:p>
        </w:tc>
        <w:tc>
          <w:tcPr/>
          <w:p w:rsidR="00000000" w:rsidDel="00000000" w:rsidP="00000000" w:rsidRDefault="00000000" w:rsidRPr="00000000" w14:paraId="000007AA">
            <w:pPr>
              <w:jc w:val="left"/>
              <w:rPr/>
            </w:pPr>
            <w:r w:rsidDel="00000000" w:rsidR="00000000" w:rsidRPr="00000000">
              <w:rPr>
                <w:sz w:val="18"/>
                <w:szCs w:val="18"/>
                <w:rtl w:val="0"/>
              </w:rPr>
              <w:t xml:space="preserve">$150K-$500K per org</w:t>
            </w:r>
            <w:r w:rsidDel="00000000" w:rsidR="00000000" w:rsidRPr="00000000">
              <w:rPr>
                <w:rtl w:val="0"/>
              </w:rPr>
            </w:r>
          </w:p>
        </w:tc>
        <w:tc>
          <w:tcPr/>
          <w:p w:rsidR="00000000" w:rsidDel="00000000" w:rsidP="00000000" w:rsidRDefault="00000000" w:rsidRPr="00000000" w14:paraId="000007AB">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7AC">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7AD">
            <w:pPr>
              <w:jc w:val="left"/>
              <w:rPr/>
            </w:pPr>
            <w:r w:rsidDel="00000000" w:rsidR="00000000" w:rsidRPr="00000000">
              <w:rPr>
                <w:sz w:val="18"/>
                <w:szCs w:val="18"/>
                <w:rtl w:val="0"/>
              </w:rPr>
              <w:t xml:space="preserve">Vermont VITL FHIR mandate; CMS interoperability rule compliance</w:t>
            </w:r>
            <w:r w:rsidDel="00000000" w:rsidR="00000000" w:rsidRPr="00000000">
              <w:rPr>
                <w:rtl w:val="0"/>
              </w:rPr>
            </w:r>
          </w:p>
        </w:tc>
      </w:tr>
      <w:tr>
        <w:trPr>
          <w:cantSplit w:val="0"/>
          <w:tblHeader w:val="0"/>
        </w:trPr>
        <w:tc>
          <w:tcPr/>
          <w:p w:rsidR="00000000" w:rsidDel="00000000" w:rsidP="00000000" w:rsidRDefault="00000000" w:rsidRPr="00000000" w14:paraId="000007AE">
            <w:pPr>
              <w:jc w:val="left"/>
              <w:rPr/>
            </w:pPr>
            <w:r w:rsidDel="00000000" w:rsidR="00000000" w:rsidRPr="00000000">
              <w:rPr>
                <w:sz w:val="18"/>
                <w:szCs w:val="18"/>
                <w:rtl w:val="0"/>
              </w:rPr>
              <w:t xml:space="preserve">Clinical AI deployment with governance framework</w:t>
            </w:r>
            <w:r w:rsidDel="00000000" w:rsidR="00000000" w:rsidRPr="00000000">
              <w:rPr>
                <w:rtl w:val="0"/>
              </w:rPr>
            </w:r>
          </w:p>
        </w:tc>
        <w:tc>
          <w:tcPr/>
          <w:p w:rsidR="00000000" w:rsidDel="00000000" w:rsidP="00000000" w:rsidRDefault="00000000" w:rsidRPr="00000000" w14:paraId="000007AF">
            <w:pPr>
              <w:jc w:val="left"/>
              <w:rPr/>
            </w:pPr>
            <w:r w:rsidDel="00000000" w:rsidR="00000000" w:rsidRPr="00000000">
              <w:rPr>
                <w:sz w:val="18"/>
                <w:szCs w:val="18"/>
                <w:rtl w:val="0"/>
              </w:rPr>
              <w:t xml:space="preserve">$200K-$1M setup</w:t>
            </w:r>
            <w:r w:rsidDel="00000000" w:rsidR="00000000" w:rsidRPr="00000000">
              <w:rPr>
                <w:rtl w:val="0"/>
              </w:rPr>
            </w:r>
          </w:p>
        </w:tc>
        <w:tc>
          <w:tcPr/>
          <w:p w:rsidR="00000000" w:rsidDel="00000000" w:rsidP="00000000" w:rsidRDefault="00000000" w:rsidRPr="00000000" w14:paraId="000007B0">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7B1">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7B2">
            <w:pPr>
              <w:jc w:val="left"/>
              <w:rPr/>
            </w:pPr>
            <w:r w:rsidDel="00000000" w:rsidR="00000000" w:rsidRPr="00000000">
              <w:rPr>
                <w:sz w:val="18"/>
                <w:szCs w:val="18"/>
                <w:rtl w:val="0"/>
              </w:rPr>
              <w:t xml:space="preserve">Vermont AI scribe grants (RHT); ambient scribes save ~15–25 min/day/provider (NEJM AI RCT, 2025; JAMA, 2026)</w:t>
            </w:r>
            <w:r w:rsidDel="00000000" w:rsidR="00000000" w:rsidRPr="00000000">
              <w:rPr>
                <w:rtl w:val="0"/>
              </w:rPr>
            </w:r>
          </w:p>
        </w:tc>
      </w:tr>
      <w:tr>
        <w:trPr>
          <w:cantSplit w:val="0"/>
          <w:tblHeader w:val="0"/>
        </w:trPr>
        <w:tc>
          <w:tcPr/>
          <w:p w:rsidR="00000000" w:rsidDel="00000000" w:rsidP="00000000" w:rsidRDefault="00000000" w:rsidRPr="00000000" w14:paraId="000007B3">
            <w:pPr>
              <w:jc w:val="left"/>
              <w:rPr/>
            </w:pPr>
            <w:r w:rsidDel="00000000" w:rsidR="00000000" w:rsidRPr="00000000">
              <w:rPr>
                <w:sz w:val="18"/>
                <w:szCs w:val="18"/>
                <w:rtl w:val="0"/>
              </w:rPr>
              <w:t xml:space="preserve">VHCURES analytics platform access and training</w:t>
            </w:r>
            <w:r w:rsidDel="00000000" w:rsidR="00000000" w:rsidRPr="00000000">
              <w:rPr>
                <w:rtl w:val="0"/>
              </w:rPr>
            </w:r>
          </w:p>
        </w:tc>
        <w:tc>
          <w:tcPr/>
          <w:p w:rsidR="00000000" w:rsidDel="00000000" w:rsidP="00000000" w:rsidRDefault="00000000" w:rsidRPr="00000000" w14:paraId="000007B4">
            <w:pPr>
              <w:jc w:val="left"/>
              <w:rPr/>
            </w:pPr>
            <w:r w:rsidDel="00000000" w:rsidR="00000000" w:rsidRPr="00000000">
              <w:rPr>
                <w:sz w:val="18"/>
                <w:szCs w:val="18"/>
                <w:rtl w:val="0"/>
              </w:rPr>
              <w:t xml:space="preserve">$20K-$60K annually</w:t>
            </w:r>
            <w:r w:rsidDel="00000000" w:rsidR="00000000" w:rsidRPr="00000000">
              <w:rPr>
                <w:rtl w:val="0"/>
              </w:rPr>
            </w:r>
          </w:p>
        </w:tc>
        <w:tc>
          <w:tcPr/>
          <w:p w:rsidR="00000000" w:rsidDel="00000000" w:rsidP="00000000" w:rsidRDefault="00000000" w:rsidRPr="00000000" w14:paraId="000007B5">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7B6">
            <w:pPr>
              <w:jc w:val="left"/>
              <w:rPr/>
            </w:pPr>
            <w:r w:rsidDel="00000000" w:rsidR="00000000" w:rsidRPr="00000000">
              <w:rPr>
                <w:sz w:val="18"/>
                <w:szCs w:val="18"/>
                <w:rtl w:val="0"/>
              </w:rPr>
              <w:t xml:space="preserve">6 months</w:t>
            </w:r>
            <w:r w:rsidDel="00000000" w:rsidR="00000000" w:rsidRPr="00000000">
              <w:rPr>
                <w:rtl w:val="0"/>
              </w:rPr>
            </w:r>
          </w:p>
        </w:tc>
        <w:tc>
          <w:tcPr/>
          <w:p w:rsidR="00000000" w:rsidDel="00000000" w:rsidP="00000000" w:rsidRDefault="00000000" w:rsidRPr="00000000" w14:paraId="000007B7">
            <w:pPr>
              <w:jc w:val="left"/>
              <w:rPr/>
            </w:pPr>
            <w:r w:rsidDel="00000000" w:rsidR="00000000" w:rsidRPr="00000000">
              <w:rPr>
                <w:sz w:val="18"/>
                <w:szCs w:val="18"/>
                <w:rtl w:val="0"/>
              </w:rPr>
              <w:t xml:space="preserve">Vermont hospitals: pre-global-budget HCC gap analysis; attribution modeling</w:t>
            </w:r>
            <w:r w:rsidDel="00000000" w:rsidR="00000000" w:rsidRPr="00000000">
              <w:rPr>
                <w:rtl w:val="0"/>
              </w:rPr>
            </w:r>
          </w:p>
        </w:tc>
      </w:tr>
      <w:tr>
        <w:trPr>
          <w:cantSplit w:val="0"/>
          <w:tblHeader w:val="0"/>
        </w:trPr>
        <w:tc>
          <w:tcPr/>
          <w:p w:rsidR="00000000" w:rsidDel="00000000" w:rsidP="00000000" w:rsidRDefault="00000000" w:rsidRPr="00000000" w14:paraId="000007B8">
            <w:pPr>
              <w:jc w:val="left"/>
              <w:rPr/>
            </w:pPr>
            <w:r w:rsidDel="00000000" w:rsidR="00000000" w:rsidRPr="00000000">
              <w:rPr>
                <w:sz w:val="18"/>
                <w:szCs w:val="18"/>
                <w:rtl w:val="0"/>
              </w:rPr>
              <w:t xml:space="preserve">CIN shared analytics infrastructure</w:t>
            </w:r>
            <w:r w:rsidDel="00000000" w:rsidR="00000000" w:rsidRPr="00000000">
              <w:rPr>
                <w:rtl w:val="0"/>
              </w:rPr>
            </w:r>
          </w:p>
        </w:tc>
        <w:tc>
          <w:tcPr/>
          <w:p w:rsidR="00000000" w:rsidDel="00000000" w:rsidP="00000000" w:rsidRDefault="00000000" w:rsidRPr="00000000" w14:paraId="000007B9">
            <w:pPr>
              <w:jc w:val="left"/>
              <w:rPr/>
            </w:pPr>
            <w:r w:rsidDel="00000000" w:rsidR="00000000" w:rsidRPr="00000000">
              <w:rPr>
                <w:sz w:val="18"/>
                <w:szCs w:val="18"/>
                <w:rtl w:val="0"/>
              </w:rPr>
              <w:t xml:space="preserve">$500K-$2M network cost</w:t>
            </w:r>
            <w:r w:rsidDel="00000000" w:rsidR="00000000" w:rsidRPr="00000000">
              <w:rPr>
                <w:rtl w:val="0"/>
              </w:rPr>
            </w:r>
          </w:p>
        </w:tc>
        <w:tc>
          <w:tcPr/>
          <w:p w:rsidR="00000000" w:rsidDel="00000000" w:rsidP="00000000" w:rsidRDefault="00000000" w:rsidRPr="00000000" w14:paraId="000007BA">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7BB">
            <w:pPr>
              <w:jc w:val="left"/>
              <w:rPr/>
            </w:pPr>
            <w:r w:rsidDel="00000000" w:rsidR="00000000" w:rsidRPr="00000000">
              <w:rPr>
                <w:sz w:val="18"/>
                <w:szCs w:val="18"/>
                <w:rtl w:val="0"/>
              </w:rPr>
              <w:t xml:space="preserve">36-48 months</w:t>
            </w:r>
            <w:r w:rsidDel="00000000" w:rsidR="00000000" w:rsidRPr="00000000">
              <w:rPr>
                <w:rtl w:val="0"/>
              </w:rPr>
            </w:r>
          </w:p>
        </w:tc>
        <w:tc>
          <w:tcPr/>
          <w:p w:rsidR="00000000" w:rsidDel="00000000" w:rsidP="00000000" w:rsidRDefault="00000000" w:rsidRPr="00000000" w14:paraId="000007BC">
            <w:pPr>
              <w:jc w:val="left"/>
              <w:rPr/>
            </w:pPr>
            <w:r w:rsidDel="00000000" w:rsidR="00000000" w:rsidRPr="00000000">
              <w:rPr>
                <w:sz w:val="18"/>
                <w:szCs w:val="18"/>
                <w:rtl w:val="0"/>
              </w:rPr>
              <w:t xml:space="preserve">Vermont CIN: RHT-funded shared analytics for all 14 hospitals</w:t>
            </w:r>
            <w:r w:rsidDel="00000000" w:rsidR="00000000" w:rsidRPr="00000000">
              <w:rPr>
                <w:rtl w:val="0"/>
              </w:rPr>
            </w:r>
          </w:p>
        </w:tc>
      </w:tr>
      <w:tr>
        <w:trPr>
          <w:cantSplit w:val="0"/>
          <w:tblHeader w:val="0"/>
        </w:trPr>
        <w:tc>
          <w:tcPr/>
          <w:p w:rsidR="00000000" w:rsidDel="00000000" w:rsidP="00000000" w:rsidRDefault="00000000" w:rsidRPr="00000000" w14:paraId="000007BD">
            <w:pPr>
              <w:jc w:val="left"/>
              <w:rPr/>
            </w:pPr>
            <w:r w:rsidDel="00000000" w:rsidR="00000000" w:rsidRPr="00000000">
              <w:rPr>
                <w:sz w:val="18"/>
                <w:szCs w:val="18"/>
                <w:rtl w:val="0"/>
              </w:rPr>
              <w:t xml:space="preserve">EHR optimization for structured data capture</w:t>
            </w:r>
            <w:r w:rsidDel="00000000" w:rsidR="00000000" w:rsidRPr="00000000">
              <w:rPr>
                <w:rtl w:val="0"/>
              </w:rPr>
            </w:r>
          </w:p>
        </w:tc>
        <w:tc>
          <w:tcPr/>
          <w:p w:rsidR="00000000" w:rsidDel="00000000" w:rsidP="00000000" w:rsidRDefault="00000000" w:rsidRPr="00000000" w14:paraId="000007BE">
            <w:pPr>
              <w:jc w:val="left"/>
              <w:rPr/>
            </w:pPr>
            <w:r w:rsidDel="00000000" w:rsidR="00000000" w:rsidRPr="00000000">
              <w:rPr>
                <w:sz w:val="18"/>
                <w:szCs w:val="18"/>
                <w:rtl w:val="0"/>
              </w:rPr>
              <w:t xml:space="preserve">$15K-$40K per practice</w:t>
            </w:r>
            <w:r w:rsidDel="00000000" w:rsidR="00000000" w:rsidRPr="00000000">
              <w:rPr>
                <w:rtl w:val="0"/>
              </w:rPr>
            </w:r>
          </w:p>
        </w:tc>
        <w:tc>
          <w:tcPr/>
          <w:p w:rsidR="00000000" w:rsidDel="00000000" w:rsidP="00000000" w:rsidRDefault="00000000" w:rsidRPr="00000000" w14:paraId="000007BF">
            <w:pPr>
              <w:jc w:val="left"/>
              <w:rPr/>
            </w:pPr>
            <w:r w:rsidDel="00000000" w:rsidR="00000000" w:rsidRPr="00000000">
              <w:rPr>
                <w:sz w:val="18"/>
                <w:szCs w:val="18"/>
                <w:rtl w:val="0"/>
              </w:rPr>
              <w:t xml:space="preserve">1-3 months</w:t>
            </w:r>
            <w:r w:rsidDel="00000000" w:rsidR="00000000" w:rsidRPr="00000000">
              <w:rPr>
                <w:rtl w:val="0"/>
              </w:rPr>
            </w:r>
          </w:p>
        </w:tc>
        <w:tc>
          <w:tcPr/>
          <w:p w:rsidR="00000000" w:rsidDel="00000000" w:rsidP="00000000" w:rsidRDefault="00000000" w:rsidRPr="00000000" w14:paraId="000007C0">
            <w:pPr>
              <w:jc w:val="left"/>
              <w:rPr/>
            </w:pPr>
            <w:r w:rsidDel="00000000" w:rsidR="00000000" w:rsidRPr="00000000">
              <w:rPr>
                <w:sz w:val="18"/>
                <w:szCs w:val="18"/>
                <w:rtl w:val="0"/>
              </w:rPr>
              <w:t xml:space="preserve">6 months</w:t>
            </w:r>
            <w:r w:rsidDel="00000000" w:rsidR="00000000" w:rsidRPr="00000000">
              <w:rPr>
                <w:rtl w:val="0"/>
              </w:rPr>
            </w:r>
          </w:p>
        </w:tc>
        <w:tc>
          <w:tcPr/>
          <w:p w:rsidR="00000000" w:rsidDel="00000000" w:rsidP="00000000" w:rsidRDefault="00000000" w:rsidRPr="00000000" w14:paraId="000007C1">
            <w:pPr>
              <w:jc w:val="left"/>
              <w:rPr/>
            </w:pPr>
            <w:r w:rsidDel="00000000" w:rsidR="00000000" w:rsidRPr="00000000">
              <w:rPr>
                <w:sz w:val="18"/>
                <w:szCs w:val="18"/>
                <w:rtl w:val="0"/>
              </w:rPr>
              <w:t xml:space="preserve">Blueprint PCMH prerequisite; HEDIS measure reporting accuracy</w:t>
            </w:r>
            <w:r w:rsidDel="00000000" w:rsidR="00000000" w:rsidRPr="00000000">
              <w:rPr>
                <w:rtl w:val="0"/>
              </w:rPr>
            </w:r>
          </w:p>
        </w:tc>
      </w:tr>
      <w:tr>
        <w:trPr>
          <w:cantSplit w:val="1"/>
          <w:tblHeader w:val="0"/>
        </w:trPr>
        <w:tc>
          <w:tcPr/>
          <w:p w:rsidR="00000000" w:rsidDel="00000000" w:rsidP="00000000" w:rsidRDefault="00000000" w:rsidRPr="00000000" w14:paraId="000007C2">
            <w:pPr>
              <w:jc w:val="left"/>
              <w:rPr/>
            </w:pPr>
            <w:r w:rsidDel="00000000" w:rsidR="00000000" w:rsidRPr="00000000">
              <w:rPr>
                <w:sz w:val="18"/>
                <w:szCs w:val="18"/>
                <w:rtl w:val="0"/>
              </w:rPr>
              <w:t xml:space="preserve">Cybersecurity assessment and hardening</w:t>
            </w:r>
            <w:r w:rsidDel="00000000" w:rsidR="00000000" w:rsidRPr="00000000">
              <w:rPr>
                <w:rtl w:val="0"/>
              </w:rPr>
            </w:r>
          </w:p>
        </w:tc>
        <w:tc>
          <w:tcPr/>
          <w:p w:rsidR="00000000" w:rsidDel="00000000" w:rsidP="00000000" w:rsidRDefault="00000000" w:rsidRPr="00000000" w14:paraId="000007C3">
            <w:pPr>
              <w:jc w:val="left"/>
              <w:rPr/>
            </w:pPr>
            <w:r w:rsidDel="00000000" w:rsidR="00000000" w:rsidRPr="00000000">
              <w:rPr>
                <w:sz w:val="18"/>
                <w:szCs w:val="18"/>
                <w:rtl w:val="0"/>
              </w:rPr>
              <w:t xml:space="preserve">$50K-$200K per org</w:t>
            </w:r>
            <w:r w:rsidDel="00000000" w:rsidR="00000000" w:rsidRPr="00000000">
              <w:rPr>
                <w:rtl w:val="0"/>
              </w:rPr>
            </w:r>
          </w:p>
        </w:tc>
        <w:tc>
          <w:tcPr/>
          <w:p w:rsidR="00000000" w:rsidDel="00000000" w:rsidP="00000000" w:rsidRDefault="00000000" w:rsidRPr="00000000" w14:paraId="000007C4">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7C5">
            <w:pPr>
              <w:jc w:val="left"/>
              <w:rPr/>
            </w:pPr>
            <w:r w:rsidDel="00000000" w:rsidR="00000000" w:rsidRPr="00000000">
              <w:rPr>
                <w:sz w:val="18"/>
                <w:szCs w:val="18"/>
                <w:rtl w:val="0"/>
              </w:rPr>
              <w:t xml:space="preserve">Risk avoidance immediate</w:t>
            </w:r>
            <w:r w:rsidDel="00000000" w:rsidR="00000000" w:rsidRPr="00000000">
              <w:rPr>
                <w:rtl w:val="0"/>
              </w:rPr>
            </w:r>
          </w:p>
        </w:tc>
        <w:tc>
          <w:tcPr/>
          <w:p w:rsidR="00000000" w:rsidDel="00000000" w:rsidP="00000000" w:rsidRDefault="00000000" w:rsidRPr="00000000" w14:paraId="000007C6">
            <w:pPr>
              <w:jc w:val="left"/>
              <w:rPr/>
            </w:pPr>
            <w:r w:rsidDel="00000000" w:rsidR="00000000" w:rsidRPr="00000000">
              <w:rPr>
                <w:sz w:val="18"/>
                <w:szCs w:val="18"/>
                <w:rtl w:val="0"/>
              </w:rPr>
              <w:t xml:space="preserve">Vermont rural CAH vulnerability; ransomware risk at Grace Cottage scale</w:t>
            </w:r>
            <w:r w:rsidDel="00000000" w:rsidR="00000000" w:rsidRPr="00000000">
              <w:rPr>
                <w:rtl w:val="0"/>
              </w:rPr>
            </w:r>
          </w:p>
        </w:tc>
      </w:tr>
    </w:tbl>
    <w:p w:rsidR="00000000" w:rsidDel="00000000" w:rsidP="00000000" w:rsidRDefault="00000000" w:rsidRPr="00000000" w14:paraId="000007C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5.3 — Technology pillar implementation matrix. Sources: HTR Advisory; Vermont RHT Program (2025); CMS interoperability rule.</w:t>
      </w:r>
    </w:p>
    <w:p w:rsidR="00000000" w:rsidDel="00000000" w:rsidP="00000000" w:rsidRDefault="00000000" w:rsidRPr="00000000" w14:paraId="000007C8">
      <w:pPr>
        <w:pStyle w:val="Heading2"/>
        <w:keepNext w:val="0"/>
        <w:pBdr>
          <w:top w:color="c9d2df" w:space="10" w:sz="6" w:val="single"/>
        </w:pBdr>
        <w:rPr/>
      </w:pPr>
      <w:bookmarkStart w:colFirst="0" w:colLast="0" w:name="_uhbpb9kz5jkk" w:id="166"/>
      <w:bookmarkEnd w:id="166"/>
      <w:r w:rsidDel="00000000" w:rsidR="00000000" w:rsidRPr="00000000">
        <w:rPr>
          <w:color w:val="161b22"/>
          <w:rtl w:val="0"/>
        </w:rPr>
        <w:t xml:space="preserve">5.7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7C9">
      <w:pPr>
        <w:keepNext w:val="0"/>
        <w:rPr/>
      </w:pPr>
      <w:r w:rsidDel="00000000" w:rsidR="00000000" w:rsidRPr="00000000">
        <w:rPr>
          <w:rtl w:val="0"/>
        </w:rPr>
        <w:t xml:space="preserve">Chapter 5’s implementation reality — AI governance, CDS, clinical data exchange, and the statewide-EHR question — maps to four working labs.</w:t>
      </w:r>
    </w:p>
    <w:tbl>
      <w:tblPr>
        <w:tblStyle w:val="Table7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7CA">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7CB">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7CC">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7CD">
            <w:pPr>
              <w:jc w:val="left"/>
              <w:rPr/>
            </w:pPr>
            <w:r w:rsidDel="00000000" w:rsidR="00000000" w:rsidRPr="00000000">
              <w:rPr>
                <w:sz w:val="18"/>
                <w:szCs w:val="18"/>
                <w:rtl w:val="0"/>
              </w:rPr>
              <w:t xml:space="preserve">Build an AI clinical governance framework across the model lifecycle</w:t>
            </w:r>
            <w:r w:rsidDel="00000000" w:rsidR="00000000" w:rsidRPr="00000000">
              <w:rPr>
                <w:rtl w:val="0"/>
              </w:rPr>
            </w:r>
          </w:p>
        </w:tc>
        <w:tc>
          <w:tcPr/>
          <w:p w:rsidR="00000000" w:rsidDel="00000000" w:rsidP="00000000" w:rsidRDefault="00000000" w:rsidRPr="00000000" w14:paraId="000007CE">
            <w:pPr>
              <w:jc w:val="left"/>
              <w:rPr/>
            </w:pPr>
            <w:r w:rsidDel="00000000" w:rsidR="00000000" w:rsidRPr="00000000">
              <w:rPr>
                <w:b w:val="1"/>
                <w:bCs w:val="1"/>
                <w:sz w:val="18"/>
                <w:szCs w:val="18"/>
                <w:rtl w:val="0"/>
              </w:rPr>
              <w:t xml:space="preserve">AI Clinical Governance Lab</w:t>
            </w:r>
            <w:r w:rsidDel="00000000" w:rsidR="00000000" w:rsidRPr="00000000">
              <w:rPr>
                <w:sz w:val="18"/>
                <w:szCs w:val="18"/>
                <w:rtl w:val="0"/>
              </w:rPr>
              <w:t xml:space="preserve"> — /research-lab/technology-ai?tab=ai</w:t>
            </w:r>
            <w:r w:rsidDel="00000000" w:rsidR="00000000" w:rsidRPr="00000000">
              <w:rPr>
                <w:rtl w:val="0"/>
              </w:rPr>
            </w:r>
          </w:p>
        </w:tc>
        <w:tc>
          <w:tcPr/>
          <w:p w:rsidR="00000000" w:rsidDel="00000000" w:rsidP="00000000" w:rsidRDefault="00000000" w:rsidRPr="00000000" w14:paraId="000007CF">
            <w:pPr>
              <w:jc w:val="left"/>
              <w:rPr/>
            </w:pPr>
            <w:r w:rsidDel="00000000" w:rsidR="00000000" w:rsidRPr="00000000">
              <w:rPr>
                <w:sz w:val="18"/>
                <w:szCs w:val="18"/>
                <w:rtl w:val="0"/>
              </w:rPr>
              <w:t xml:space="preserve">The 62-item checklist across eight governance domains as a go/no-go gate before any clinical AI deployment.</w:t>
            </w:r>
            <w:r w:rsidDel="00000000" w:rsidR="00000000" w:rsidRPr="00000000">
              <w:rPr>
                <w:rtl w:val="0"/>
              </w:rPr>
            </w:r>
          </w:p>
        </w:tc>
      </w:tr>
      <w:tr>
        <w:trPr>
          <w:cantSplit w:val="0"/>
          <w:tblHeader w:val="0"/>
        </w:trPr>
        <w:tc>
          <w:tcPr/>
          <w:p w:rsidR="00000000" w:rsidDel="00000000" w:rsidP="00000000" w:rsidRDefault="00000000" w:rsidRPr="00000000" w14:paraId="000007D0">
            <w:pPr>
              <w:jc w:val="left"/>
              <w:rPr/>
            </w:pPr>
            <w:r w:rsidDel="00000000" w:rsidR="00000000" w:rsidRPr="00000000">
              <w:rPr>
                <w:sz w:val="18"/>
                <w:szCs w:val="18"/>
                <w:rtl w:val="0"/>
              </w:rPr>
              <w:t xml:space="preserve">Model RPM and telehealth ROI by condition and CPT code</w:t>
            </w:r>
            <w:r w:rsidDel="00000000" w:rsidR="00000000" w:rsidRPr="00000000">
              <w:rPr>
                <w:rtl w:val="0"/>
              </w:rPr>
            </w:r>
          </w:p>
        </w:tc>
        <w:tc>
          <w:tcPr/>
          <w:p w:rsidR="00000000" w:rsidDel="00000000" w:rsidP="00000000" w:rsidRDefault="00000000" w:rsidRPr="00000000" w14:paraId="000007D1">
            <w:pPr>
              <w:jc w:val="left"/>
              <w:rPr/>
            </w:pPr>
            <w:r w:rsidDel="00000000" w:rsidR="00000000" w:rsidRPr="00000000">
              <w:rPr>
                <w:b w:val="1"/>
                <w:bCs w:val="1"/>
                <w:sz w:val="18"/>
                <w:szCs w:val="18"/>
                <w:rtl w:val="0"/>
              </w:rPr>
              <w:t xml:space="preserve">Digital Health Lab</w:t>
            </w:r>
            <w:r w:rsidDel="00000000" w:rsidR="00000000" w:rsidRPr="00000000">
              <w:rPr>
                <w:sz w:val="18"/>
                <w:szCs w:val="18"/>
                <w:rtl w:val="0"/>
              </w:rPr>
              <w:t xml:space="preserve"> — /research-lab/technology-ai?tab=digital</w:t>
            </w:r>
            <w:r w:rsidDel="00000000" w:rsidR="00000000" w:rsidRPr="00000000">
              <w:rPr>
                <w:rtl w:val="0"/>
              </w:rPr>
            </w:r>
          </w:p>
        </w:tc>
        <w:tc>
          <w:tcPr/>
          <w:p w:rsidR="00000000" w:rsidDel="00000000" w:rsidP="00000000" w:rsidRDefault="00000000" w:rsidRPr="00000000" w14:paraId="000007D2">
            <w:pPr>
              <w:jc w:val="left"/>
              <w:rPr/>
            </w:pPr>
            <w:r w:rsidDel="00000000" w:rsidR="00000000" w:rsidRPr="00000000">
              <w:rPr>
                <w:sz w:val="18"/>
                <w:szCs w:val="18"/>
                <w:rtl w:val="0"/>
              </w:rPr>
              <w:t xml:space="preserve">Where digital health earns its cost — and where it adds alert fatigue without value.</w:t>
            </w:r>
            <w:r w:rsidDel="00000000" w:rsidR="00000000" w:rsidRPr="00000000">
              <w:rPr>
                <w:rtl w:val="0"/>
              </w:rPr>
            </w:r>
          </w:p>
        </w:tc>
      </w:tr>
      <w:tr>
        <w:trPr>
          <w:cantSplit w:val="0"/>
          <w:tblHeader w:val="0"/>
        </w:trPr>
        <w:tc>
          <w:tcPr/>
          <w:p w:rsidR="00000000" w:rsidDel="00000000" w:rsidP="00000000" w:rsidRDefault="00000000" w:rsidRPr="00000000" w14:paraId="000007D3">
            <w:pPr>
              <w:jc w:val="left"/>
              <w:rPr/>
            </w:pPr>
            <w:r w:rsidDel="00000000" w:rsidR="00000000" w:rsidRPr="00000000">
              <w:rPr>
                <w:sz w:val="18"/>
                <w:szCs w:val="18"/>
                <w:rtl w:val="0"/>
              </w:rPr>
              <w:t xml:space="preserve">Exercise clinical data exchange and HL7 messaging</w:t>
            </w:r>
            <w:r w:rsidDel="00000000" w:rsidR="00000000" w:rsidRPr="00000000">
              <w:rPr>
                <w:rtl w:val="0"/>
              </w:rPr>
            </w:r>
          </w:p>
        </w:tc>
        <w:tc>
          <w:tcPr/>
          <w:p w:rsidR="00000000" w:rsidDel="00000000" w:rsidP="00000000" w:rsidRDefault="00000000" w:rsidRPr="00000000" w14:paraId="000007D4">
            <w:pPr>
              <w:jc w:val="left"/>
              <w:rPr/>
            </w:pPr>
            <w:r w:rsidDel="00000000" w:rsidR="00000000" w:rsidRPr="00000000">
              <w:rPr>
                <w:b w:val="1"/>
                <w:bCs w:val="1"/>
                <w:sz w:val="18"/>
                <w:szCs w:val="18"/>
                <w:rtl w:val="0"/>
              </w:rPr>
              <w:t xml:space="preserve">Clinical Data Exchange</w:t>
            </w:r>
            <w:r w:rsidDel="00000000" w:rsidR="00000000" w:rsidRPr="00000000">
              <w:rPr>
                <w:sz w:val="18"/>
                <w:szCs w:val="18"/>
                <w:rtl w:val="0"/>
              </w:rPr>
              <w:t xml:space="preserve"> — /research-lab/vbc-clinical-quality?tab=hl7</w:t>
            </w:r>
            <w:r w:rsidDel="00000000" w:rsidR="00000000" w:rsidRPr="00000000">
              <w:rPr>
                <w:rtl w:val="0"/>
              </w:rPr>
            </w:r>
          </w:p>
        </w:tc>
        <w:tc>
          <w:tcPr/>
          <w:p w:rsidR="00000000" w:rsidDel="00000000" w:rsidP="00000000" w:rsidRDefault="00000000" w:rsidRPr="00000000" w14:paraId="000007D5">
            <w:pPr>
              <w:jc w:val="left"/>
              <w:rPr/>
            </w:pPr>
            <w:r w:rsidDel="00000000" w:rsidR="00000000" w:rsidRPr="00000000">
              <w:rPr>
                <w:sz w:val="18"/>
                <w:szCs w:val="18"/>
                <w:rtl w:val="0"/>
              </w:rPr>
              <w:t xml:space="preserve">The integration work that makes near-real-time care management possible.</w:t>
            </w:r>
            <w:r w:rsidDel="00000000" w:rsidR="00000000" w:rsidRPr="00000000">
              <w:rPr>
                <w:rtl w:val="0"/>
              </w:rPr>
            </w:r>
          </w:p>
        </w:tc>
      </w:tr>
      <w:tr>
        <w:trPr>
          <w:cantSplit w:val="1"/>
          <w:tblHeader w:val="0"/>
        </w:trPr>
        <w:tc>
          <w:tcPr/>
          <w:p w:rsidR="00000000" w:rsidDel="00000000" w:rsidP="00000000" w:rsidRDefault="00000000" w:rsidRPr="00000000" w14:paraId="000007D6">
            <w:pPr>
              <w:jc w:val="left"/>
              <w:rPr/>
            </w:pPr>
            <w:r w:rsidDel="00000000" w:rsidR="00000000" w:rsidRPr="00000000">
              <w:rPr>
                <w:sz w:val="18"/>
                <w:szCs w:val="18"/>
                <w:rtl w:val="0"/>
              </w:rPr>
              <w:t xml:space="preserve">Test whether FHIR-based exchange can deliver what a statewide EHR would, at lower cost</w:t>
            </w:r>
            <w:r w:rsidDel="00000000" w:rsidR="00000000" w:rsidRPr="00000000">
              <w:rPr>
                <w:rtl w:val="0"/>
              </w:rPr>
            </w:r>
          </w:p>
        </w:tc>
        <w:tc>
          <w:tcPr/>
          <w:p w:rsidR="00000000" w:rsidDel="00000000" w:rsidP="00000000" w:rsidRDefault="00000000" w:rsidRPr="00000000" w14:paraId="000007D7">
            <w:pPr>
              <w:jc w:val="left"/>
              <w:rPr/>
            </w:pPr>
            <w:r w:rsidDel="00000000" w:rsidR="00000000" w:rsidRPr="00000000">
              <w:rPr>
                <w:b w:val="1"/>
                <w:bCs w:val="1"/>
                <w:sz w:val="18"/>
                <w:szCs w:val="18"/>
                <w:rtl w:val="0"/>
              </w:rPr>
              <w:t xml:space="preserve">Statewide EHR Modeler</w:t>
            </w:r>
            <w:r w:rsidDel="00000000" w:rsidR="00000000" w:rsidRPr="00000000">
              <w:rPr>
                <w:sz w:val="18"/>
                <w:szCs w:val="18"/>
                <w:rtl w:val="0"/>
              </w:rPr>
              <w:t xml:space="preserve"> — /research-lab/interoperability?tab=statewide-ehr</w:t>
            </w:r>
            <w:r w:rsidDel="00000000" w:rsidR="00000000" w:rsidRPr="00000000">
              <w:rPr>
                <w:rtl w:val="0"/>
              </w:rPr>
            </w:r>
          </w:p>
        </w:tc>
        <w:tc>
          <w:tcPr/>
          <w:p w:rsidR="00000000" w:rsidDel="00000000" w:rsidP="00000000" w:rsidRDefault="00000000" w:rsidRPr="00000000" w14:paraId="000007D8">
            <w:pPr>
              <w:jc w:val="left"/>
              <w:rPr/>
            </w:pPr>
            <w:r w:rsidDel="00000000" w:rsidR="00000000" w:rsidRPr="00000000">
              <w:rPr>
                <w:sz w:val="18"/>
                <w:szCs w:val="18"/>
                <w:rtl w:val="0"/>
              </w:rPr>
              <w:t xml:space="preserve">Where FHIR closes the gap and where it does not — the question Vermont’s feasibility assessment must answer.</w:t>
            </w:r>
            <w:r w:rsidDel="00000000" w:rsidR="00000000" w:rsidRPr="00000000">
              <w:rPr>
                <w:rtl w:val="0"/>
              </w:rPr>
            </w:r>
          </w:p>
        </w:tc>
      </w:tr>
    </w:tbl>
    <w:p w:rsidR="00000000" w:rsidDel="00000000" w:rsidP="00000000" w:rsidRDefault="00000000" w:rsidRPr="00000000" w14:paraId="000007D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5.4 — Hands-on platform tools for the Technology Pillar in practice.</w:t>
      </w:r>
    </w:p>
    <w:p w:rsidR="00000000" w:rsidDel="00000000" w:rsidP="00000000" w:rsidRDefault="00000000" w:rsidRPr="00000000" w14:paraId="000007DA">
      <w:pPr>
        <w:pStyle w:val="Heading2"/>
        <w:pBdr>
          <w:top w:color="c9d2df" w:space="10" w:sz="6" w:val="single"/>
        </w:pBdr>
        <w:rPr/>
      </w:pPr>
      <w:bookmarkStart w:colFirst="0" w:colLast="0" w:name="_5rt2iu3iwo1x" w:id="167"/>
      <w:bookmarkEnd w:id="167"/>
      <w:r w:rsidDel="00000000" w:rsidR="00000000" w:rsidRPr="00000000">
        <w:rPr>
          <w:color w:val="161b22"/>
          <w:rtl w:val="0"/>
        </w:rPr>
        <w:t xml:space="preserve">5.8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7DB">
      <w:pPr>
        <w:rPr/>
      </w:pPr>
      <w:r w:rsidDel="00000000" w:rsidR="00000000" w:rsidRPr="00000000">
        <w:rPr>
          <w:rtl w:val="0"/>
        </w:rPr>
        <w:t xml:space="preserve">If you are a Vermont hospital executive: FHIR-based data exchange is not a future capability — it is a current federal requirement under the CMS Interoperability Rule. If your EHR is not producing FHIR R4 patient access APIs or does not have a roadmap to do so, your technology vendor is out of compliance with federal requirements and your organization is at risk of reduced CMS reimbursement. More practically: FHIR is the protocol through which the AHS-GMCB analytics vendor will receive your clinical data for global budget performance tracking. If your FHIR infrastructure is not production-ready before global budgets take effect in FY2028, you will not be able to receive the real-time feedback the global budget management system is designed to provide.</w:t>
      </w:r>
    </w:p>
    <w:p w:rsidR="00000000" w:rsidDel="00000000" w:rsidP="00000000" w:rsidRDefault="00000000" w:rsidRPr="00000000" w14:paraId="000007D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AI governance for healthcare transformation in Vermont requires a policy framework that does not currently exist. As AI scribes, predictive risk stratification tools, and clinical decision support systems are deployed through the RHT Program, Vermont needs governance standards that address: How is AI tool performance validated before deployment? Who is accountable when an AI tool produces a clinically consequential error? How are AI tools evaluated for equity impact — specifically, whether they perpetuate or reduce the disparities Vermont’s transformation is designed to close? The governance framework should be written before the tools are deployed, not after.</w:t>
      </w:r>
    </w:p>
    <w:p w:rsidR="00000000" w:rsidDel="00000000" w:rsidP="00000000" w:rsidRDefault="00000000" w:rsidRPr="00000000" w14:paraId="000007D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AI governance gap is a legislative opportunity. Vermont has the regulatory infrastructure — GMCB, DVHA, AHS — to create AI standards for healthcare that most states lack. A Vermont AI governance framework for healthcare applications, developed in parallel with Act 68 implementation, would both protect Vermont patients and position Vermont as a national model for responsible AI adoption in healthcare transformation. The alternative — deploying AI tools without governance and creating the framework after problems emerge — is more expensive and less credible.</w:t>
      </w:r>
    </w:p>
    <w:p w:rsidR="00000000" w:rsidDel="00000000" w:rsidP="00000000" w:rsidRDefault="00000000" w:rsidRPr="00000000" w14:paraId="000007D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technology chapter is, at its core, about a small state trying to build the analytics infrastructure that national health policy has assumed into existence for thirty years without actually funding. The gap between what CMMI models assume about state data infrastructure and what states actually have is the most underappreciated obstacle in American health reform. Vermont’s experience — the specific decisions, the specific failures, the specific investments that worked — will be the best available evidence on how to close that gap for states that have less.</w:t>
      </w:r>
    </w:p>
    <w:p w:rsidR="00000000" w:rsidDel="00000000" w:rsidP="00000000" w:rsidRDefault="00000000" w:rsidRPr="00000000" w14:paraId="000007DF">
      <w:pPr>
        <w:pStyle w:val="Heading2"/>
        <w:pBdr>
          <w:top w:color="c9d2df" w:space="10" w:sz="6" w:val="single"/>
        </w:pBdr>
        <w:rPr/>
      </w:pPr>
      <w:bookmarkStart w:colFirst="0" w:colLast="0" w:name="_7f9v18oq7mxc" w:id="168"/>
      <w:bookmarkEnd w:id="168"/>
      <w:r w:rsidDel="00000000" w:rsidR="00000000" w:rsidRPr="00000000">
        <w:rPr>
          <w:color w:val="161b22"/>
          <w:rtl w:val="0"/>
        </w:rPr>
        <w:t xml:space="preserve">5.9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7E0">
      <w:pPr>
        <w:spacing w:after="120" w:before="160" w:lineRule="auto"/>
        <w:rPr/>
      </w:pPr>
      <w:r w:rsidDel="00000000" w:rsidR="00000000" w:rsidRPr="00000000">
        <w:rPr>
          <w:rFonts w:ascii="Calibri" w:cs="Calibri" w:eastAsia="Calibri" w:hAnsi="Calibri"/>
          <w:b w:val="1"/>
          <w:bCs w:val="1"/>
          <w:color w:val="2e74b5"/>
          <w:sz w:val="20"/>
          <w:szCs w:val="20"/>
          <w:rtl w:val="0"/>
        </w:rPr>
        <w:t xml:space="preserve">FHIR R4</w:t>
      </w:r>
      <w:r w:rsidDel="00000000" w:rsidR="00000000" w:rsidRPr="00000000">
        <w:rPr>
          <w:rFonts w:ascii="Calibri" w:cs="Calibri" w:eastAsia="Calibri" w:hAnsi="Calibri"/>
          <w:color w:val="000000"/>
          <w:sz w:val="18"/>
          <w:szCs w:val="18"/>
          <w:rtl w:val="0"/>
        </w:rPr>
        <w:t xml:space="preserve"> The fourth version of the HL7 FHIR standard, mandated by CMS for healthcare data exchange since 2021. Defines data formats and APIs for patient access, provider access, and payer-to-provider exchange. A standard, not a product — compliance requires implementation work beyond meeting the technical specification.</w:t>
      </w:r>
      <w:r w:rsidDel="00000000" w:rsidR="00000000" w:rsidRPr="00000000">
        <w:rPr>
          <w:rtl w:val="0"/>
        </w:rPr>
      </w:r>
    </w:p>
    <w:p w:rsidR="00000000" w:rsidDel="00000000" w:rsidP="00000000" w:rsidRDefault="00000000" w:rsidRPr="00000000" w14:paraId="000007E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Da Vinci Implementation Guides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HL7-published FHIR implementation guides developed by the Da Vinci Project (a collaboration of payers, providers, and vendors) for specific use cases: Coverage Requirements Discovery (CRD), Documentation Templates and Rules (DTR), and others for prior authorization, formulary, and care coordination.</w:t>
      </w:r>
      <w:r w:rsidDel="00000000" w:rsidR="00000000" w:rsidRPr="00000000">
        <w:rPr>
          <w:rtl w:val="0"/>
        </w:rPr>
      </w:r>
    </w:p>
    <w:p w:rsidR="00000000" w:rsidDel="00000000" w:rsidP="00000000" w:rsidRDefault="00000000" w:rsidRPr="00000000" w14:paraId="000007E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Master patient index (MPI)</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centralized database that maintains a consistent patient identity across multiple healthcare organizations, enabling reliable matching of records from different systems for the same patient.</w:t>
      </w:r>
      <w:r w:rsidDel="00000000" w:rsidR="00000000" w:rsidRPr="00000000">
        <w:rPr>
          <w:rtl w:val="0"/>
        </w:rPr>
      </w:r>
    </w:p>
    <w:p w:rsidR="00000000" w:rsidDel="00000000" w:rsidP="00000000" w:rsidRDefault="00000000" w:rsidRPr="00000000" w14:paraId="000007E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SaMD (Software as Medical Device)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FDA regulatory category for software that performs medical functions: diagnosing, treating, mitigating, or preventing disease. Clinical AI tools that influence clinical decisions may be SaMDs subject to FDA clearance requirements.</w:t>
      </w:r>
      <w:r w:rsidDel="00000000" w:rsidR="00000000" w:rsidRPr="00000000">
        <w:rPr>
          <w:rtl w:val="0"/>
        </w:rPr>
      </w:r>
    </w:p>
    <w:p w:rsidR="00000000" w:rsidDel="00000000" w:rsidP="00000000" w:rsidRDefault="00000000" w:rsidRPr="00000000" w14:paraId="000007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Alert fatigue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tendency of clinicians to automatically override EHR alerts due to their excessive volume and poor specificity, rendering the alert system ineffective. A design problem, not a clinician behavior problem — effective CDS is specific, actionable, and workflow-integrated.</w:t>
      </w:r>
      <w:r w:rsidDel="00000000" w:rsidR="00000000" w:rsidRPr="00000000">
        <w:rPr>
          <w:rtl w:val="0"/>
        </w:rPr>
      </w:r>
    </w:p>
    <w:p w:rsidR="00000000" w:rsidDel="00000000" w:rsidP="00000000" w:rsidRDefault="00000000" w:rsidRPr="00000000" w14:paraId="000007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CommonWell / Carequality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National health data exchange networks that enable FHIR-based record sharing between health systems across organizational boundaries. VITL participates in CommonWell; Vermont CIN membership would enable access to both networks for out-of-state record retrieval.</w:t>
      </w:r>
      <w:r w:rsidDel="00000000" w:rsidR="00000000" w:rsidRPr="00000000">
        <w:rPr>
          <w:rtl w:val="0"/>
        </w:rPr>
      </w:r>
    </w:p>
    <w:p w:rsidR="00000000" w:rsidDel="00000000" w:rsidP="00000000" w:rsidRDefault="00000000" w:rsidRPr="00000000" w14:paraId="000007E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Change Healthcare attack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2024 cyberattack on Change Healthcare (a claims processing subsidiary of UnitedHealth Group) that disrupted healthcare claims processing nationally for months, causing cash flow crises at rural hospitals dependent on timely claims payment. Demonstrated systemic healthcare cybersecurity vulnerability.</w:t>
      </w:r>
      <w:r w:rsidDel="00000000" w:rsidR="00000000" w:rsidRPr="00000000">
        <w:rPr>
          <w:rtl w:val="0"/>
        </w:rPr>
      </w:r>
    </w:p>
    <w:p w:rsidR="00000000" w:rsidDel="00000000" w:rsidP="00000000" w:rsidRDefault="00000000" w:rsidRPr="00000000" w14:paraId="000007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MSSP (Managed Security Service Provider)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third-party vendor providing outsourced security operations services — monitoring, threat detection, incident response — enabling organizations without internal security staff to maintain enterprise-level cybersecurity posture.</w:t>
      </w:r>
      <w:r w:rsidDel="00000000" w:rsidR="00000000" w:rsidRPr="00000000">
        <w:rPr>
          <w:rtl w:val="0"/>
        </w:rPr>
      </w:r>
    </w:p>
    <w:p w:rsidR="00000000" w:rsidDel="00000000" w:rsidP="00000000" w:rsidRDefault="00000000" w:rsidRPr="00000000" w14:paraId="000007E8">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CMS Interoperability and Patient Access Final Rule (2020); ONC 21st Century Cures Final Rule (2020); HL7 FHIR R4 specification; Da Vinci Project implementation guides; FDA SaMD framework; the Technology pillar framework; Vermont VITL documentation; Vermont RHT Program Application (November 2025); NEJM AI ambient scribe randomized trial (2025); JAMA ambient scribe study (2026).</w:t>
      </w:r>
      <w:r w:rsidDel="00000000" w:rsidR="00000000" w:rsidRPr="00000000">
        <w:rPr>
          <w:rtl w:val="0"/>
        </w:rPr>
      </w:r>
    </w:p>
    <w:p w:rsidR="00000000" w:rsidDel="00000000" w:rsidP="00000000" w:rsidRDefault="00000000" w:rsidRPr="00000000" w14:paraId="000007E9">
      <w:pPr>
        <w:rPr/>
      </w:pPr>
      <w:r w:rsidDel="00000000" w:rsidR="00000000" w:rsidRPr="00000000">
        <w:br w:type="page"/>
      </w:r>
      <w:r w:rsidDel="00000000" w:rsidR="00000000" w:rsidRPr="00000000">
        <w:rPr>
          <w:rtl w:val="0"/>
        </w:rPr>
      </w:r>
    </w:p>
    <w:p w:rsidR="00000000" w:rsidDel="00000000" w:rsidP="00000000" w:rsidRDefault="00000000" w:rsidRPr="00000000" w14:paraId="000007EA">
      <w:pPr>
        <w:pStyle w:val="Heading1"/>
        <w:rPr/>
      </w:pPr>
      <w:bookmarkStart w:colFirst="0" w:colLast="0" w:name="_j5eqiy26dm7a" w:id="169"/>
      <w:bookmarkEnd w:id="169"/>
      <w:r w:rsidDel="00000000" w:rsidR="00000000" w:rsidRPr="00000000">
        <w:rPr>
          <w:b w:val="1"/>
          <w:bCs w:val="1"/>
          <w:color w:val="161b22"/>
          <w:rtl w:val="0"/>
        </w:rPr>
        <w:t xml:space="preserve">Chapter 6: The Economics Pillar — Global Budgets, Reference-Based Pricing, and Financial Reform</w:t>
      </w:r>
      <w:r w:rsidDel="00000000" w:rsidR="00000000" w:rsidRPr="00000000">
        <w:rPr>
          <w:rtl w:val="0"/>
        </w:rPr>
      </w:r>
    </w:p>
    <w:p w:rsidR="00000000" w:rsidDel="00000000" w:rsidP="00000000" w:rsidRDefault="00000000" w:rsidRPr="00000000" w14:paraId="000007EB">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mandatory reference-based pricing and global hospital budgets represent the most direct attempt by any American state to break the fee-for-service incentive structure that makes population health management financially irrational.</w:t>
      </w:r>
      <w:r w:rsidDel="00000000" w:rsidR="00000000" w:rsidRPr="00000000">
        <w:rPr>
          <w:rtl w:val="0"/>
        </w:rPr>
      </w:r>
    </w:p>
    <w:p w:rsidR="00000000" w:rsidDel="00000000" w:rsidP="00000000" w:rsidRDefault="00000000" w:rsidRPr="00000000" w14:paraId="000007EC">
      <w:pPr>
        <w:rPr/>
      </w:pPr>
      <w:r w:rsidDel="00000000" w:rsidR="00000000" w:rsidRPr="00000000">
        <w:rPr>
          <w:i w:val="1"/>
          <w:iCs w:val="1"/>
          <w:rtl w:val="0"/>
        </w:rPr>
        <w:t xml:space="preserve">Payment reform is a precondition on which the rest of the transformation depends. This chapter develops reference-based pricing mechanics, global budget architecture, and what Maryland’s decade of evidence proves.</w:t>
      </w:r>
      <w:r w:rsidDel="00000000" w:rsidR="00000000" w:rsidRPr="00000000">
        <w:rPr>
          <w:rtl w:val="0"/>
        </w:rPr>
      </w:r>
    </w:p>
    <w:p w:rsidR="00000000" w:rsidDel="00000000" w:rsidP="00000000" w:rsidRDefault="00000000" w:rsidRPr="00000000" w14:paraId="000007ED">
      <w:pPr>
        <w:pStyle w:val="Heading2"/>
        <w:pBdr>
          <w:top w:color="c9d2df" w:space="10" w:sz="6" w:val="single"/>
        </w:pBdr>
        <w:rPr/>
      </w:pPr>
      <w:bookmarkStart w:colFirst="0" w:colLast="0" w:name="_6pwykgy4cxay" w:id="170"/>
      <w:bookmarkEnd w:id="170"/>
      <w:r w:rsidDel="00000000" w:rsidR="00000000" w:rsidRPr="00000000">
        <w:rPr>
          <w:color w:val="161b22"/>
          <w:rtl w:val="0"/>
        </w:rPr>
        <w:t xml:space="preserve">6.1  </w:t>
      </w:r>
      <w:r w:rsidDel="00000000" w:rsidR="00000000" w:rsidRPr="00000000">
        <w:rPr>
          <w:b w:val="1"/>
          <w:bCs w:val="1"/>
          <w:color w:val="161b22"/>
          <w:rtl w:val="0"/>
        </w:rPr>
        <w:t xml:space="preserve">The Economics Pillar: Why Payment Reform Is a Master Variable</w:t>
      </w:r>
      <w:r w:rsidDel="00000000" w:rsidR="00000000" w:rsidRPr="00000000">
        <w:rPr>
          <w:rtl w:val="0"/>
        </w:rPr>
      </w:r>
    </w:p>
    <w:p w:rsidR="00000000" w:rsidDel="00000000" w:rsidP="00000000" w:rsidRDefault="00000000" w:rsidRPr="00000000" w14:paraId="000007EE">
      <w:pPr>
        <w:rPr/>
      </w:pPr>
      <w:r w:rsidDel="00000000" w:rsidR="00000000" w:rsidRPr="00000000">
        <w:rPr>
          <w:rtl w:val="0"/>
        </w:rPr>
        <w:t xml:space="preserve">Of the five pillars, the Economics pillar is the one that determines whether the other four actually produce results. You can design perfect care protocols, build excellent data infrastructure, and train a superb clinical workforce — but if the payment system rewards volume over value, every other improvement will be absorbed by the financial logic of fee-for-service. Payment reform is not one element of healthcare transformation. It is a precondition on which the other four pillars’ results depend.</w:t>
      </w:r>
    </w:p>
    <w:p w:rsidR="00000000" w:rsidDel="00000000" w:rsidP="00000000" w:rsidRDefault="00000000" w:rsidRPr="00000000" w14:paraId="000007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develops the economics of healthcare transformation through three lenses that are analytically inseparable: the mechanics of how hospitals are actually paid today and why that model is failing (with Vermont as the case study), the technical architecture of the alternative payment mechanisms designed to replace it (reference-based pricing and global budgets), and the financial modeling discipline that organizations need to navigate the transition. Vermont’s reform journey — from the Act 167 diagnostic through the Act 68 mandate through the AHEAD Model state agreement it signed and then exited — is the most complete real-world laboratory for these economic questions currently operating in the United States.</w:t>
      </w:r>
    </w:p>
    <w:p w:rsidR="00000000" w:rsidDel="00000000" w:rsidP="00000000" w:rsidRDefault="00000000" w:rsidRPr="00000000" w14:paraId="000007F0">
      <w:pPr>
        <w:pStyle w:val="Heading2"/>
        <w:pBdr>
          <w:top w:color="c9d2df" w:space="10" w:sz="6" w:val="single"/>
        </w:pBdr>
        <w:rPr/>
      </w:pPr>
      <w:bookmarkStart w:colFirst="0" w:colLast="0" w:name="_of9s182u9ixw" w:id="171"/>
      <w:bookmarkEnd w:id="171"/>
      <w:r w:rsidDel="00000000" w:rsidR="00000000" w:rsidRPr="00000000">
        <w:rPr>
          <w:color w:val="161b22"/>
          <w:rtl w:val="0"/>
        </w:rPr>
        <w:t xml:space="preserve">6.2  </w:t>
      </w:r>
      <w:r w:rsidDel="00000000" w:rsidR="00000000" w:rsidRPr="00000000">
        <w:rPr>
          <w:b w:val="1"/>
          <w:bCs w:val="1"/>
          <w:color w:val="161b22"/>
          <w:rtl w:val="0"/>
        </w:rPr>
        <w:t xml:space="preserve">The Fee-for-Service Trap — Why the Current System Fails</w:t>
      </w:r>
      <w:r w:rsidDel="00000000" w:rsidR="00000000" w:rsidRPr="00000000">
        <w:rPr>
          <w:rtl w:val="0"/>
        </w:rPr>
      </w:r>
    </w:p>
    <w:p w:rsidR="00000000" w:rsidDel="00000000" w:rsidP="00000000" w:rsidRDefault="00000000" w:rsidRPr="00000000" w14:paraId="000007F1">
      <w:pPr>
        <w:rPr/>
      </w:pPr>
      <w:r w:rsidDel="00000000" w:rsidR="00000000" w:rsidRPr="00000000">
        <w:rPr>
          <w:rtl w:val="0"/>
        </w:rPr>
        <w:t xml:space="preserve">Fee-for-service payment is the foundational economic structure of American healthcare: providers are paid for each service they deliver, with payment amounts set by negotiated contracts or government rate schedules. The system’s economic logic is simple and, from a provider’s perspective, entirely rational: more services delivered means more revenue. The problem is that this rationality at the individual transaction level produces irrational outcomes at the system level.</w:t>
      </w:r>
    </w:p>
    <w:p w:rsidR="00000000" w:rsidDel="00000000" w:rsidP="00000000" w:rsidRDefault="00000000" w:rsidRPr="00000000" w14:paraId="000007F2">
      <w:pPr>
        <w:pStyle w:val="Heading3"/>
        <w:rPr/>
      </w:pPr>
      <w:bookmarkStart w:colFirst="0" w:colLast="0" w:name="_yzyoznige117" w:id="172"/>
      <w:bookmarkEnd w:id="172"/>
      <w:r w:rsidDel="00000000" w:rsidR="00000000" w:rsidRPr="00000000">
        <w:rPr>
          <w:color w:val="161b22"/>
          <w:rtl w:val="0"/>
        </w:rPr>
        <w:t xml:space="preserve">6.2.1  </w:t>
      </w:r>
      <w:r w:rsidDel="00000000" w:rsidR="00000000" w:rsidRPr="00000000">
        <w:rPr>
          <w:b w:val="1"/>
          <w:bCs w:val="1"/>
          <w:color w:val="161b22"/>
          <w:rtl w:val="0"/>
        </w:rPr>
        <w:t xml:space="preserve">The Volume Incentive Problem</w:t>
      </w:r>
      <w:r w:rsidDel="00000000" w:rsidR="00000000" w:rsidRPr="00000000">
        <w:rPr>
          <w:rtl w:val="0"/>
        </w:rPr>
      </w:r>
    </w:p>
    <w:p w:rsidR="00000000" w:rsidDel="00000000" w:rsidP="00000000" w:rsidRDefault="00000000" w:rsidRPr="00000000" w14:paraId="000007F3">
      <w:pPr>
        <w:rPr/>
      </w:pPr>
      <w:r w:rsidDel="00000000" w:rsidR="00000000" w:rsidRPr="00000000">
        <w:rPr>
          <w:rtl w:val="0"/>
        </w:rPr>
        <w:t xml:space="preserve">Under fee-for-service, a hospital that prevents a hospitalization loses revenue. A hospital that prevents a readmission loses revenue. A hospital that successfully manages a patient’s chronic condition in primary care so they never need the emergency department loses revenue. Every improvement in population health, every success in care coordination, every dollar spent on preventing the expensive acute event — each of these reduces the hospital’s income under the fee-for-service model.</w:t>
      </w:r>
    </w:p>
    <w:p w:rsidR="00000000" w:rsidDel="00000000" w:rsidP="00000000" w:rsidRDefault="00000000" w:rsidRPr="00000000" w14:paraId="000007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not a criticism of individual hospital managers or clinicians, who are generally motivated by genuine commitment to patient care. It is an observation about the structural incentive embedded in the payment architecture. When the financial incentive and the clinical incentive point in opposite directions, the financial incentive wins — not always, not in every case, but systematically and at scale. This is why fifteen years of voluntary value-based care programs have moved the needle on payment reform without fundamentally changing the volume-driven behavior of the hospital sector.</w:t>
      </w:r>
    </w:p>
    <w:p w:rsidR="00000000" w:rsidDel="00000000" w:rsidP="00000000" w:rsidRDefault="00000000" w:rsidRPr="00000000" w14:paraId="000007F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concept of the global budget is the fundamental piece that flipped the incentives for hospitals in the right direction. It was such a monumental change, a sea change, in the way that hospitals thought about raising revenue.”</w:t>
      </w:r>
      <w:r w:rsidDel="00000000" w:rsidR="00000000" w:rsidRPr="00000000">
        <w:rPr>
          <w:rtl w:val="0"/>
        </w:rPr>
      </w:r>
    </w:p>
    <w:p w:rsidR="00000000" w:rsidDel="00000000" w:rsidP="00000000" w:rsidRDefault="00000000" w:rsidRPr="00000000" w14:paraId="000007F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Maryland state regulator, quoted in JAMA Network Open study of the Maryland All-Payer Model</w:t>
      </w:r>
      <w:r w:rsidDel="00000000" w:rsidR="00000000" w:rsidRPr="00000000">
        <w:rPr>
          <w:rtl w:val="0"/>
        </w:rPr>
      </w:r>
    </w:p>
    <w:p w:rsidR="00000000" w:rsidDel="00000000" w:rsidP="00000000" w:rsidRDefault="00000000" w:rsidRPr="00000000" w14:paraId="000007F7">
      <w:pPr>
        <w:pStyle w:val="Heading3"/>
        <w:keepNext w:val="0"/>
        <w:rPr/>
      </w:pPr>
      <w:bookmarkStart w:colFirst="0" w:colLast="0" w:name="_mgha80itmnuw" w:id="173"/>
      <w:bookmarkEnd w:id="173"/>
      <w:r w:rsidDel="00000000" w:rsidR="00000000" w:rsidRPr="00000000">
        <w:rPr>
          <w:color w:val="161b22"/>
          <w:rtl w:val="0"/>
        </w:rPr>
        <w:t xml:space="preserve">6.2.2  </w:t>
      </w:r>
      <w:r w:rsidDel="00000000" w:rsidR="00000000" w:rsidRPr="00000000">
        <w:rPr>
          <w:b w:val="1"/>
          <w:bCs w:val="1"/>
          <w:color w:val="161b22"/>
          <w:rtl w:val="0"/>
        </w:rPr>
        <w:t xml:space="preserve">The Price Extraction Problem</w:t>
      </w:r>
      <w:r w:rsidDel="00000000" w:rsidR="00000000" w:rsidRPr="00000000">
        <w:rPr>
          <w:rtl w:val="0"/>
        </w:rPr>
      </w:r>
    </w:p>
    <w:tbl>
      <w:tblPr>
        <w:tblStyle w:val="Table77"/>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7F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358%</w:t>
            </w:r>
            <w:r w:rsidDel="00000000" w:rsidR="00000000" w:rsidRPr="00000000">
              <w:rPr>
                <w:rtl w:val="0"/>
              </w:rPr>
            </w:r>
          </w:p>
          <w:p w:rsidR="00000000" w:rsidDel="00000000" w:rsidP="00000000" w:rsidRDefault="00000000" w:rsidRPr="00000000" w14:paraId="000007F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UVMMC Commercial vs. Medicare (RAND)</w:t>
            </w:r>
            <w:r w:rsidDel="00000000" w:rsidR="00000000" w:rsidRPr="00000000">
              <w:rPr>
                <w:rtl w:val="0"/>
              </w:rPr>
            </w:r>
          </w:p>
        </w:tc>
        <w:tc>
          <w:tcPr>
            <w:shd w:fill="e8f0fb" w:val="clear"/>
            <w:vAlign w:val="center"/>
          </w:tcPr>
          <w:p w:rsidR="00000000" w:rsidDel="00000000" w:rsidP="00000000" w:rsidRDefault="00000000" w:rsidRPr="00000000" w14:paraId="000007F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250-300%</w:t>
            </w:r>
            <w:r w:rsidDel="00000000" w:rsidR="00000000" w:rsidRPr="00000000">
              <w:rPr>
                <w:rtl w:val="0"/>
              </w:rPr>
            </w:r>
          </w:p>
          <w:p w:rsidR="00000000" w:rsidDel="00000000" w:rsidP="00000000" w:rsidRDefault="00000000" w:rsidRPr="00000000" w14:paraId="000007F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Average VT Commercial Rate</w:t>
            </w:r>
            <w:r w:rsidDel="00000000" w:rsidR="00000000" w:rsidRPr="00000000">
              <w:rPr>
                <w:rtl w:val="0"/>
              </w:rPr>
            </w:r>
          </w:p>
        </w:tc>
        <w:tc>
          <w:tcPr>
            <w:shd w:fill="e8f0fb" w:val="clear"/>
            <w:vAlign w:val="center"/>
          </w:tcPr>
          <w:p w:rsidR="00000000" w:rsidDel="00000000" w:rsidP="00000000" w:rsidRDefault="00000000" w:rsidRPr="00000000" w14:paraId="000007FC">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~136%</w:t>
            </w:r>
            <w:r w:rsidDel="00000000" w:rsidR="00000000" w:rsidRPr="00000000">
              <w:rPr>
                <w:rtl w:val="0"/>
              </w:rPr>
            </w:r>
          </w:p>
          <w:p w:rsidR="00000000" w:rsidDel="00000000" w:rsidP="00000000" w:rsidRDefault="00000000" w:rsidRPr="00000000" w14:paraId="000007FD">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Approx. Break-Even Point</w:t>
            </w:r>
            <w:r w:rsidDel="00000000" w:rsidR="00000000" w:rsidRPr="00000000">
              <w:rPr>
                <w:rtl w:val="0"/>
              </w:rPr>
            </w:r>
          </w:p>
        </w:tc>
        <w:tc>
          <w:tcPr>
            <w:shd w:fill="e8f0fb" w:val="clear"/>
            <w:vAlign w:val="center"/>
          </w:tcPr>
          <w:p w:rsidR="00000000" w:rsidDel="00000000" w:rsidP="00000000" w:rsidRDefault="00000000" w:rsidRPr="00000000" w14:paraId="000007FE">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$400M+</w:t>
            </w:r>
            <w:r w:rsidDel="00000000" w:rsidR="00000000" w:rsidRPr="00000000">
              <w:rPr>
                <w:rtl w:val="0"/>
              </w:rPr>
            </w:r>
          </w:p>
          <w:p w:rsidR="00000000" w:rsidDel="00000000" w:rsidP="00000000" w:rsidRDefault="00000000" w:rsidRPr="00000000" w14:paraId="000007FF">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Retrospective savings if capped at 200% of Medicare (VEHI+VSEA, 2018–2023)</w:t>
            </w:r>
            <w:r w:rsidDel="00000000" w:rsidR="00000000" w:rsidRPr="00000000">
              <w:rPr>
                <w:rtl w:val="0"/>
              </w:rPr>
            </w:r>
          </w:p>
        </w:tc>
      </w:tr>
    </w:tbl>
    <w:p w:rsidR="00000000" w:rsidDel="00000000" w:rsidP="00000000" w:rsidRDefault="00000000" w:rsidRPr="00000000" w14:paraId="00000800">
      <w:pPr>
        <w:spacing w:after="120" w:lineRule="auto"/>
        <w:rPr/>
      </w:pPr>
      <w:r w:rsidDel="00000000" w:rsidR="00000000" w:rsidRPr="00000000">
        <w:rPr>
          <w:rtl w:val="0"/>
        </w:rPr>
      </w:r>
    </w:p>
    <w:p w:rsidR="00000000" w:rsidDel="00000000" w:rsidP="00000000" w:rsidRDefault="00000000" w:rsidRPr="00000000" w14:paraId="0000080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Fee-for-service payment creates a second structural problem distinct from the volume incentive: it enables hospitals with market power to charge commercial payers prices far above their actual cost of care. In competitive markets, prices are disciplined by competition. In highly concentrated hospital markets — which describe the majority of U.S. hospital markets, and all of Vermont’s — there is no effective competitive discipline on commercial prices.</w:t>
      </w:r>
    </w:p>
    <w:p w:rsidR="00000000" w:rsidDel="00000000" w:rsidP="00000000" w:rsidRDefault="00000000" w:rsidRPr="00000000" w14:paraId="0000080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price data, documented in the GMCB’s February 2026 report and confirmed by independent analyses, is among the most extreme in the country:</w:t>
      </w:r>
    </w:p>
    <w:tbl>
      <w:tblPr>
        <w:tblStyle w:val="Table78"/>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803">
            <w:pPr>
              <w:jc w:val="left"/>
              <w:rPr/>
            </w:pPr>
            <w:r w:rsidDel="00000000" w:rsidR="00000000" w:rsidRPr="00000000">
              <w:rPr>
                <w:b w:val="1"/>
                <w:bCs w:val="1"/>
                <w:color w:val="111111"/>
                <w:sz w:val="18"/>
                <w:szCs w:val="18"/>
                <w:rtl w:val="0"/>
              </w:rPr>
              <w:t xml:space="preserve">Average commercial-to-Medicare ratio, Vermont hospitals 250–300% vs. ~136% break-even point</w:t>
            </w:r>
            <w:r w:rsidDel="00000000" w:rsidR="00000000" w:rsidRPr="00000000">
              <w:rPr>
                <w:rtl w:val="0"/>
              </w:rPr>
            </w:r>
          </w:p>
        </w:tc>
        <w:tc>
          <w:tcPr>
            <w:shd w:fill="edf2f9" w:val="clear"/>
          </w:tcPr>
          <w:p w:rsidR="00000000" w:rsidDel="00000000" w:rsidP="00000000" w:rsidRDefault="00000000" w:rsidRPr="00000000" w14:paraId="00000804">
            <w:pPr>
              <w:jc w:val="left"/>
              <w:rPr/>
            </w:pPr>
            <w:r w:rsidDel="00000000" w:rsidR="00000000" w:rsidRPr="00000000">
              <w:rPr>
                <w:b w:val="1"/>
                <w:bCs w:val="1"/>
                <w:color w:val="111111"/>
                <w:sz w:val="18"/>
                <w:szCs w:val="18"/>
                <w:rtl w:val="0"/>
              </w:rPr>
              <w:t xml:space="preserve">Outpatient imaging — worst case 944% of Medicare rate at one Vermont hospital</w:t>
            </w:r>
            <w:r w:rsidDel="00000000" w:rsidR="00000000" w:rsidRPr="00000000">
              <w:rPr>
                <w:rtl w:val="0"/>
              </w:rPr>
            </w:r>
          </w:p>
        </w:tc>
      </w:tr>
      <w:tr>
        <w:trPr>
          <w:cantSplit w:val="0"/>
          <w:tblHeader w:val="0"/>
        </w:trPr>
        <w:tc>
          <w:tcPr/>
          <w:p w:rsidR="00000000" w:rsidDel="00000000" w:rsidP="00000000" w:rsidRDefault="00000000" w:rsidRPr="00000000" w14:paraId="00000805">
            <w:pPr>
              <w:jc w:val="left"/>
              <w:rPr/>
            </w:pPr>
            <w:r w:rsidDel="00000000" w:rsidR="00000000" w:rsidRPr="00000000">
              <w:rPr>
                <w:sz w:val="18"/>
                <w:szCs w:val="18"/>
                <w:rtl w:val="0"/>
              </w:rPr>
              <w:t xml:space="preserve">UVMMC commercial prices 358% of Medicare (RAND, 2018–2020 data) — the highest in Vermont</w:t>
            </w:r>
            <w:r w:rsidDel="00000000" w:rsidR="00000000" w:rsidRPr="00000000">
              <w:rPr>
                <w:rtl w:val="0"/>
              </w:rPr>
            </w:r>
          </w:p>
        </w:tc>
        <w:tc>
          <w:tcPr/>
          <w:p w:rsidR="00000000" w:rsidDel="00000000" w:rsidP="00000000" w:rsidRDefault="00000000" w:rsidRPr="00000000" w14:paraId="00000806">
            <w:pPr>
              <w:jc w:val="left"/>
              <w:rPr/>
            </w:pPr>
            <w:r w:rsidDel="00000000" w:rsidR="00000000" w:rsidRPr="00000000">
              <w:rPr>
                <w:sz w:val="18"/>
                <w:szCs w:val="18"/>
                <w:rtl w:val="0"/>
              </w:rPr>
              <w:t xml:space="preserve">Potential savings at 200% Medicare (2018–2023) $400M VEHI + VSEA combined, per GMCB analysis</w:t>
            </w:r>
            <w:r w:rsidDel="00000000" w:rsidR="00000000" w:rsidRPr="00000000">
              <w:rPr>
                <w:rtl w:val="0"/>
              </w:rPr>
            </w:r>
          </w:p>
        </w:tc>
      </w:tr>
    </w:tbl>
    <w:p w:rsidR="00000000" w:rsidDel="00000000" w:rsidP="00000000" w:rsidRDefault="00000000" w:rsidRPr="00000000" w14:paraId="0000080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 — Vermont hospital commercial pricing vs. Medicare and break-even benchmarks. Sources: GMCB Act 68 RBP Update (February 2026); RAND Hospital Price Transparency Study.</w:t>
      </w:r>
    </w:p>
    <w:p w:rsidR="00000000" w:rsidDel="00000000" w:rsidP="00000000" w:rsidRDefault="00000000" w:rsidRPr="00000000" w14:paraId="000008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gap between the break-even point (~136% of Medicare) and the actual commercial prices being charged (250–300% on average, with outliers reaching 944%) is not driven by higher quality, better outcomes, or greater complexity. Oliver Wyman’s analysis found no relationship between price and quality across Vermont’s hospital system. It is driven by market power — the ability of a dominant provider to demand above-cost prices from payers who have no viable alternative for their members.</w:t>
      </w:r>
    </w:p>
    <w:p w:rsidR="00000000" w:rsidDel="00000000" w:rsidP="00000000" w:rsidRDefault="00000000" w:rsidRPr="00000000" w14:paraId="000008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consequence for insurance premiums is direct and arithmetically straightforward. When a hospital charges 300% of Medicare for a service instead of 136%, and when commercial insurance covers the majority of that cost, premiums must rise to cover the difference. Vermont’s premium trajectory — silver marketplace average monthly premium from $456 in 2018 to $948 in 2024, a 108% increase in six years — moves with hospital charge growth (38% from FY2018 to FY2024, Chapter 2) but far faster, because premiums also absorb utilization and the cost shifted onto a shrinking commercial base. These are not coincidental trends. They are the mathematical output of a price structure that has no regulatory discipline.</w:t>
      </w:r>
    </w:p>
    <w:p w:rsidR="00000000" w:rsidDel="00000000" w:rsidP="00000000" w:rsidRDefault="00000000" w:rsidRPr="00000000" w14:paraId="000008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Vermont average monthly silver marketplace premium (2018–2024)</w:t>
      </w:r>
      <w:r w:rsidDel="00000000" w:rsidR="00000000" w:rsidRPr="00000000">
        <w:rPr>
          <w:rtl w:val="0"/>
        </w:rPr>
      </w:r>
    </w:p>
    <w:tbl>
      <w:tblPr>
        <w:tblStyle w:val="Table79"/>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1b3a6b" w:val="clear"/>
          </w:tcPr>
          <w:p w:rsidR="00000000" w:rsidDel="00000000" w:rsidP="00000000" w:rsidRDefault="00000000" w:rsidRPr="00000000" w14:paraId="0000080B">
            <w:pPr>
              <w:jc w:val="left"/>
              <w:rPr/>
            </w:pPr>
            <w:r w:rsidDel="00000000" w:rsidR="00000000" w:rsidRPr="00000000">
              <w:rPr>
                <w:b w:val="1"/>
                <w:bCs w:val="1"/>
                <w:color w:val="ffffff"/>
                <w:sz w:val="18"/>
                <w:szCs w:val="18"/>
                <w:rtl w:val="0"/>
              </w:rPr>
              <w:t xml:space="preserve">2018</w:t>
            </w:r>
            <w:r w:rsidDel="00000000" w:rsidR="00000000" w:rsidRPr="00000000">
              <w:rPr>
                <w:rtl w:val="0"/>
              </w:rPr>
            </w:r>
          </w:p>
        </w:tc>
        <w:tc>
          <w:tcPr>
            <w:shd w:fill="1b3a6b" w:val="clear"/>
          </w:tcPr>
          <w:p w:rsidR="00000000" w:rsidDel="00000000" w:rsidP="00000000" w:rsidRDefault="00000000" w:rsidRPr="00000000" w14:paraId="0000080C">
            <w:pPr>
              <w:jc w:val="left"/>
              <w:rPr/>
            </w:pPr>
            <w:r w:rsidDel="00000000" w:rsidR="00000000" w:rsidRPr="00000000">
              <w:rPr>
                <w:b w:val="1"/>
                <w:bCs w:val="1"/>
                <w:color w:val="ffffff"/>
                <w:sz w:val="18"/>
                <w:szCs w:val="18"/>
                <w:rtl w:val="0"/>
              </w:rPr>
              <w:t xml:space="preserve">$456</w:t>
            </w:r>
            <w:r w:rsidDel="00000000" w:rsidR="00000000" w:rsidRPr="00000000">
              <w:rPr>
                <w:rtl w:val="0"/>
              </w:rPr>
            </w:r>
          </w:p>
        </w:tc>
      </w:tr>
      <w:tr>
        <w:trPr>
          <w:cantSplit w:val="1"/>
          <w:tblHeader w:val="0"/>
        </w:trPr>
        <w:tc>
          <w:tcPr/>
          <w:p w:rsidR="00000000" w:rsidDel="00000000" w:rsidP="00000000" w:rsidRDefault="00000000" w:rsidRPr="00000000" w14:paraId="0000080D">
            <w:pPr>
              <w:jc w:val="left"/>
              <w:rPr/>
            </w:pPr>
            <w:r w:rsidDel="00000000" w:rsidR="00000000" w:rsidRPr="00000000">
              <w:rPr>
                <w:sz w:val="18"/>
                <w:szCs w:val="18"/>
                <w:rtl w:val="0"/>
              </w:rPr>
              <w:t xml:space="preserve">2019</w:t>
            </w:r>
            <w:r w:rsidDel="00000000" w:rsidR="00000000" w:rsidRPr="00000000">
              <w:rPr>
                <w:rtl w:val="0"/>
              </w:rPr>
            </w:r>
          </w:p>
        </w:tc>
        <w:tc>
          <w:tcPr/>
          <w:p w:rsidR="00000000" w:rsidDel="00000000" w:rsidP="00000000" w:rsidRDefault="00000000" w:rsidRPr="00000000" w14:paraId="0000080E">
            <w:pPr>
              <w:jc w:val="left"/>
              <w:rPr/>
            </w:pPr>
            <w:r w:rsidDel="00000000" w:rsidR="00000000" w:rsidRPr="00000000">
              <w:rPr>
                <w:sz w:val="18"/>
                <w:szCs w:val="18"/>
                <w:rtl w:val="0"/>
              </w:rPr>
              <w:t xml:space="preserve">$474</w:t>
            </w:r>
            <w:r w:rsidDel="00000000" w:rsidR="00000000" w:rsidRPr="00000000">
              <w:rPr>
                <w:rtl w:val="0"/>
              </w:rPr>
            </w:r>
          </w:p>
        </w:tc>
      </w:tr>
      <w:tr>
        <w:trPr>
          <w:cantSplit w:val="0"/>
          <w:tblHeader w:val="0"/>
        </w:trPr>
        <w:tc>
          <w:tcPr/>
          <w:p w:rsidR="00000000" w:rsidDel="00000000" w:rsidP="00000000" w:rsidRDefault="00000000" w:rsidRPr="00000000" w14:paraId="0000080F">
            <w:pPr>
              <w:jc w:val="left"/>
              <w:rPr/>
            </w:pPr>
            <w:r w:rsidDel="00000000" w:rsidR="00000000" w:rsidRPr="00000000">
              <w:rPr>
                <w:sz w:val="18"/>
                <w:szCs w:val="18"/>
                <w:rtl w:val="0"/>
              </w:rPr>
              <w:t xml:space="preserve">2020</w:t>
            </w:r>
            <w:r w:rsidDel="00000000" w:rsidR="00000000" w:rsidRPr="00000000">
              <w:rPr>
                <w:rtl w:val="0"/>
              </w:rPr>
            </w:r>
          </w:p>
        </w:tc>
        <w:tc>
          <w:tcPr/>
          <w:p w:rsidR="00000000" w:rsidDel="00000000" w:rsidP="00000000" w:rsidRDefault="00000000" w:rsidRPr="00000000" w14:paraId="00000810">
            <w:pPr>
              <w:jc w:val="left"/>
              <w:rPr/>
            </w:pPr>
            <w:r w:rsidDel="00000000" w:rsidR="00000000" w:rsidRPr="00000000">
              <w:rPr>
                <w:sz w:val="18"/>
                <w:szCs w:val="18"/>
                <w:rtl w:val="0"/>
              </w:rPr>
              <w:t xml:space="preserve">$468</w:t>
            </w:r>
            <w:r w:rsidDel="00000000" w:rsidR="00000000" w:rsidRPr="00000000">
              <w:rPr>
                <w:rtl w:val="0"/>
              </w:rPr>
            </w:r>
          </w:p>
        </w:tc>
      </w:tr>
      <w:tr>
        <w:trPr>
          <w:cantSplit w:val="0"/>
          <w:tblHeader w:val="0"/>
        </w:trPr>
        <w:tc>
          <w:tcPr/>
          <w:p w:rsidR="00000000" w:rsidDel="00000000" w:rsidP="00000000" w:rsidRDefault="00000000" w:rsidRPr="00000000" w14:paraId="00000811">
            <w:pPr>
              <w:jc w:val="left"/>
              <w:rPr/>
            </w:pPr>
            <w:r w:rsidDel="00000000" w:rsidR="00000000" w:rsidRPr="00000000">
              <w:rPr>
                <w:sz w:val="18"/>
                <w:szCs w:val="18"/>
                <w:rtl w:val="0"/>
              </w:rPr>
              <w:t xml:space="preserve">2021</w:t>
            </w:r>
            <w:r w:rsidDel="00000000" w:rsidR="00000000" w:rsidRPr="00000000">
              <w:rPr>
                <w:rtl w:val="0"/>
              </w:rPr>
            </w:r>
          </w:p>
        </w:tc>
        <w:tc>
          <w:tcPr/>
          <w:p w:rsidR="00000000" w:rsidDel="00000000" w:rsidP="00000000" w:rsidRDefault="00000000" w:rsidRPr="00000000" w14:paraId="00000812">
            <w:pPr>
              <w:jc w:val="left"/>
              <w:rPr/>
            </w:pPr>
            <w:r w:rsidDel="00000000" w:rsidR="00000000" w:rsidRPr="00000000">
              <w:rPr>
                <w:sz w:val="18"/>
                <w:szCs w:val="18"/>
                <w:rtl w:val="0"/>
              </w:rPr>
              <w:t xml:space="preserve">$580</w:t>
            </w:r>
            <w:r w:rsidDel="00000000" w:rsidR="00000000" w:rsidRPr="00000000">
              <w:rPr>
                <w:rtl w:val="0"/>
              </w:rPr>
            </w:r>
          </w:p>
        </w:tc>
      </w:tr>
      <w:tr>
        <w:trPr>
          <w:cantSplit w:val="0"/>
          <w:tblHeader w:val="0"/>
        </w:trPr>
        <w:tc>
          <w:tcPr/>
          <w:p w:rsidR="00000000" w:rsidDel="00000000" w:rsidP="00000000" w:rsidRDefault="00000000" w:rsidRPr="00000000" w14:paraId="00000813">
            <w:pPr>
              <w:jc w:val="left"/>
              <w:rPr/>
            </w:pPr>
            <w:r w:rsidDel="00000000" w:rsidR="00000000" w:rsidRPr="00000000">
              <w:rPr>
                <w:sz w:val="18"/>
                <w:szCs w:val="18"/>
                <w:rtl w:val="0"/>
              </w:rPr>
              <w:t xml:space="preserve">2022</w:t>
            </w:r>
            <w:r w:rsidDel="00000000" w:rsidR="00000000" w:rsidRPr="00000000">
              <w:rPr>
                <w:rtl w:val="0"/>
              </w:rPr>
            </w:r>
          </w:p>
        </w:tc>
        <w:tc>
          <w:tcPr/>
          <w:p w:rsidR="00000000" w:rsidDel="00000000" w:rsidP="00000000" w:rsidRDefault="00000000" w:rsidRPr="00000000" w14:paraId="00000814">
            <w:pPr>
              <w:jc w:val="left"/>
              <w:rPr/>
            </w:pPr>
            <w:r w:rsidDel="00000000" w:rsidR="00000000" w:rsidRPr="00000000">
              <w:rPr>
                <w:sz w:val="18"/>
                <w:szCs w:val="18"/>
                <w:rtl w:val="0"/>
              </w:rPr>
              <w:t xml:space="preserve">$730</w:t>
            </w:r>
            <w:r w:rsidDel="00000000" w:rsidR="00000000" w:rsidRPr="00000000">
              <w:rPr>
                <w:rtl w:val="0"/>
              </w:rPr>
            </w:r>
          </w:p>
        </w:tc>
      </w:tr>
      <w:tr>
        <w:trPr>
          <w:cantSplit w:val="0"/>
          <w:tblHeader w:val="0"/>
        </w:trPr>
        <w:tc>
          <w:tcPr/>
          <w:p w:rsidR="00000000" w:rsidDel="00000000" w:rsidP="00000000" w:rsidRDefault="00000000" w:rsidRPr="00000000" w14:paraId="00000815">
            <w:pPr>
              <w:jc w:val="left"/>
              <w:rPr/>
            </w:pPr>
            <w:r w:rsidDel="00000000" w:rsidR="00000000" w:rsidRPr="00000000">
              <w:rPr>
                <w:sz w:val="18"/>
                <w:szCs w:val="18"/>
                <w:rtl w:val="0"/>
              </w:rPr>
              <w:t xml:space="preserve">2023</w:t>
            </w:r>
            <w:r w:rsidDel="00000000" w:rsidR="00000000" w:rsidRPr="00000000">
              <w:rPr>
                <w:rtl w:val="0"/>
              </w:rPr>
            </w:r>
          </w:p>
        </w:tc>
        <w:tc>
          <w:tcPr/>
          <w:p w:rsidR="00000000" w:rsidDel="00000000" w:rsidP="00000000" w:rsidRDefault="00000000" w:rsidRPr="00000000" w14:paraId="00000816">
            <w:pPr>
              <w:jc w:val="left"/>
              <w:rPr/>
            </w:pPr>
            <w:r w:rsidDel="00000000" w:rsidR="00000000" w:rsidRPr="00000000">
              <w:rPr>
                <w:sz w:val="18"/>
                <w:szCs w:val="18"/>
                <w:rtl w:val="0"/>
              </w:rPr>
              <w:t xml:space="preserve">$875</w:t>
            </w:r>
            <w:r w:rsidDel="00000000" w:rsidR="00000000" w:rsidRPr="00000000">
              <w:rPr>
                <w:rtl w:val="0"/>
              </w:rPr>
            </w:r>
          </w:p>
        </w:tc>
      </w:tr>
      <w:tr>
        <w:trPr>
          <w:cantSplit w:val="1"/>
          <w:tblHeader w:val="0"/>
        </w:trPr>
        <w:tc>
          <w:tcPr/>
          <w:p w:rsidR="00000000" w:rsidDel="00000000" w:rsidP="00000000" w:rsidRDefault="00000000" w:rsidRPr="00000000" w14:paraId="00000817">
            <w:pPr>
              <w:jc w:val="left"/>
              <w:rPr/>
            </w:pPr>
            <w:r w:rsidDel="00000000" w:rsidR="00000000" w:rsidRPr="00000000">
              <w:rPr>
                <w:sz w:val="18"/>
                <w:szCs w:val="18"/>
                <w:rtl w:val="0"/>
              </w:rPr>
              <w:t xml:space="preserve">2024</w:t>
            </w:r>
            <w:r w:rsidDel="00000000" w:rsidR="00000000" w:rsidRPr="00000000">
              <w:rPr>
                <w:rtl w:val="0"/>
              </w:rPr>
            </w:r>
          </w:p>
        </w:tc>
        <w:tc>
          <w:tcPr/>
          <w:p w:rsidR="00000000" w:rsidDel="00000000" w:rsidP="00000000" w:rsidRDefault="00000000" w:rsidRPr="00000000" w14:paraId="00000818">
            <w:pPr>
              <w:jc w:val="left"/>
              <w:rPr/>
            </w:pPr>
            <w:r w:rsidDel="00000000" w:rsidR="00000000" w:rsidRPr="00000000">
              <w:rPr>
                <w:sz w:val="18"/>
                <w:szCs w:val="18"/>
                <w:rtl w:val="0"/>
              </w:rPr>
              <w:t xml:space="preserve">$948</w:t>
            </w:r>
            <w:r w:rsidDel="00000000" w:rsidR="00000000" w:rsidRPr="00000000">
              <w:rPr>
                <w:rtl w:val="0"/>
              </w:rPr>
            </w:r>
          </w:p>
        </w:tc>
      </w:tr>
    </w:tbl>
    <w:p w:rsidR="00000000" w:rsidDel="00000000" w:rsidP="00000000" w:rsidRDefault="00000000" w:rsidRPr="00000000" w14:paraId="0000081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6.2 — Vermont silver marketplace premium trajectory 2018–2024, showing 108% increase over six years. Sources: Oliver Wyman Act 167 Report; GMCB analysis.</w:t>
      </w:r>
    </w:p>
    <w:p w:rsidR="00000000" w:rsidDel="00000000" w:rsidP="00000000" w:rsidRDefault="00000000" w:rsidRPr="00000000" w14:paraId="0000081A">
      <w:pPr>
        <w:pStyle w:val="Heading3"/>
        <w:rPr/>
      </w:pPr>
      <w:bookmarkStart w:colFirst="0" w:colLast="0" w:name="_wzqtodxykgtc" w:id="174"/>
      <w:bookmarkEnd w:id="174"/>
      <w:r w:rsidDel="00000000" w:rsidR="00000000" w:rsidRPr="00000000">
        <w:rPr>
          <w:color w:val="161b22"/>
          <w:rtl w:val="0"/>
        </w:rPr>
        <w:t xml:space="preserve">6.2.3  </w:t>
      </w:r>
      <w:r w:rsidDel="00000000" w:rsidR="00000000" w:rsidRPr="00000000">
        <w:rPr>
          <w:b w:val="1"/>
          <w:bCs w:val="1"/>
          <w:color w:val="161b22"/>
          <w:rtl w:val="0"/>
        </w:rPr>
        <w:t xml:space="preserve">The Cross-Subsidy Collapse</w:t>
      </w:r>
      <w:r w:rsidDel="00000000" w:rsidR="00000000" w:rsidRPr="00000000">
        <w:rPr>
          <w:rtl w:val="0"/>
        </w:rPr>
      </w:r>
    </w:p>
    <w:p w:rsidR="00000000" w:rsidDel="00000000" w:rsidP="00000000" w:rsidRDefault="00000000" w:rsidRPr="00000000" w14:paraId="0000081B">
      <w:pPr>
        <w:rPr/>
      </w:pPr>
      <w:r w:rsidDel="00000000" w:rsidR="00000000" w:rsidRPr="00000000">
        <w:rPr>
          <w:rtl w:val="0"/>
        </w:rPr>
        <w:t xml:space="preserve">The fee-for-service model sustains itself through cross-subsidy: commercial payers (who pay above cost) effectively subsidize Medicare and Medicaid patients (who pay below cost). This cross-subsidy is the financial foundation of every U.S. hospital that serves a mixed payer population — which is to say, every hospital.</w:t>
      </w:r>
    </w:p>
    <w:p w:rsidR="00000000" w:rsidDel="00000000" w:rsidP="00000000" w:rsidRDefault="00000000" w:rsidRPr="00000000" w14:paraId="000008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demographic trajectory, documented in detail by Oliver Wyman, is destroying the cross-subsidy model. As the 65+ population expands from 21.7% in 2020 toward 30%+ by 2040, the proportion of patients covered by below-cost Medicare and Medicaid grows. As the working-age population (20-64) declines from 58.8% toward 52%, the pool of commercially insured patients shrinks. The shrinking commercial base must bear a growing cross-subsidy burden — which forces premiums higher — which reduces commercial enrollment — which shrinks the commercial base further. This is not a gradual trend. It is a reinforcing spiral.</w:t>
      </w:r>
    </w:p>
    <w:p w:rsidR="00000000" w:rsidDel="00000000" w:rsidP="00000000" w:rsidRDefault="00000000" w:rsidRPr="00000000" w14:paraId="000008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financial projections capture where this spiral leads: 13 of Vermont’s 14 hospitals report operating losses by 2028 even under the conservative scenario, with a cumulative 5-year system deficit of $700 million to $2.4 billion depending on expense growth assumptions. The hospital system does not gradually lose efficiency under this trajectory. It collapses.</w:t>
      </w:r>
    </w:p>
    <w:tbl>
      <w:tblPr>
        <w:tblStyle w:val="Table80"/>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81E">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81F">
            <w:pPr>
              <w:spacing w:after="60" w:line="264" w:lineRule="auto"/>
              <w:rPr/>
            </w:pPr>
            <w:r w:rsidDel="00000000" w:rsidR="00000000" w:rsidRPr="00000000">
              <w:rPr>
                <w:sz w:val="20"/>
                <w:szCs w:val="20"/>
                <w:rtl w:val="0"/>
              </w:rPr>
              <w:t xml:space="preserve">The fee-for-service spiral described above does not require Vermont’s all-payer model or its 14-hospital structure to operate — it is the default trajectory of fee-for-service payment anywhere that a shrinking commercial base subsidizes care for a growing share of publicly-insured and uninsured patients, which describes most rural and many urban hospital markets nationally. What Vermont’s numbers provide is a fully quantified, publicly documented version of a spiral every state’s hospital association can recognize in its own data, even where no single report has assembled the picture as starkly as Oliver Wyman did for Vermont.</w:t>
            </w:r>
            <w:r w:rsidDel="00000000" w:rsidR="00000000" w:rsidRPr="00000000">
              <w:rPr>
                <w:rtl w:val="0"/>
              </w:rPr>
            </w:r>
          </w:p>
        </w:tc>
      </w:tr>
    </w:tbl>
    <w:p w:rsidR="00000000" w:rsidDel="00000000" w:rsidP="00000000" w:rsidRDefault="00000000" w:rsidRPr="00000000" w14:paraId="00000820">
      <w:pPr>
        <w:spacing w:after="120" w:line="240" w:lineRule="auto"/>
        <w:rPr>
          <w:sz w:val="16"/>
          <w:szCs w:val="16"/>
        </w:rPr>
      </w:pPr>
      <w:r w:rsidDel="00000000" w:rsidR="00000000" w:rsidRPr="00000000">
        <w:rPr>
          <w:rtl w:val="0"/>
        </w:rPr>
      </w:r>
    </w:p>
    <w:p w:rsidR="00000000" w:rsidDel="00000000" w:rsidP="00000000" w:rsidRDefault="00000000" w:rsidRPr="00000000" w14:paraId="00000821">
      <w:pPr>
        <w:pStyle w:val="Heading2"/>
        <w:pBdr>
          <w:top w:color="c9d2df" w:space="10" w:sz="6" w:val="single"/>
        </w:pBdr>
        <w:rPr/>
      </w:pPr>
      <w:bookmarkStart w:colFirst="0" w:colLast="0" w:name="_mv0tylpezxqk" w:id="175"/>
      <w:bookmarkEnd w:id="175"/>
      <w:r w:rsidDel="00000000" w:rsidR="00000000" w:rsidRPr="00000000">
        <w:rPr>
          <w:color w:val="161b22"/>
          <w:rtl w:val="0"/>
        </w:rPr>
        <w:t xml:space="preserve">6.3  </w:t>
      </w:r>
      <w:r w:rsidDel="00000000" w:rsidR="00000000" w:rsidRPr="00000000">
        <w:rPr>
          <w:b w:val="1"/>
          <w:bCs w:val="1"/>
          <w:color w:val="161b22"/>
          <w:rtl w:val="0"/>
        </w:rPr>
        <w:t xml:space="preserve">Reference-Based Pricing — Mechanics, Evidence, and Vermont’s Design</w:t>
      </w:r>
      <w:r w:rsidDel="00000000" w:rsidR="00000000" w:rsidRPr="00000000">
        <w:rPr>
          <w:rtl w:val="0"/>
        </w:rPr>
      </w:r>
    </w:p>
    <w:p w:rsidR="00000000" w:rsidDel="00000000" w:rsidP="00000000" w:rsidRDefault="00000000" w:rsidRPr="00000000" w14:paraId="00000822">
      <w:pPr>
        <w:rPr/>
      </w:pPr>
      <w:r w:rsidDel="00000000" w:rsidR="00000000" w:rsidRPr="00000000">
        <w:rPr>
          <w:rtl w:val="0"/>
        </w:rPr>
        <w:t xml:space="preserve">Reference-based pricing (RBP) is the first operational tool in Vermont’s economics reform sequence. It addresses the price extraction problem directly: rather than allowing hospitals and payers to negotiate prices in bilateral, opaque arrangements where hospital market power determines the outcome, RBP establishes a transparent external benchmark — typically a percentage of Medicare reimbursement — as the maximum a hospital may accept.</w:t>
      </w:r>
    </w:p>
    <w:p w:rsidR="00000000" w:rsidDel="00000000" w:rsidP="00000000" w:rsidRDefault="00000000" w:rsidRPr="00000000" w14:paraId="00000823">
      <w:pPr>
        <w:pStyle w:val="Heading3"/>
        <w:rPr/>
      </w:pPr>
      <w:bookmarkStart w:colFirst="0" w:colLast="0" w:name="_xckbvivifkvv" w:id="176"/>
      <w:bookmarkEnd w:id="176"/>
      <w:r w:rsidDel="00000000" w:rsidR="00000000" w:rsidRPr="00000000">
        <w:rPr>
          <w:color w:val="161b22"/>
          <w:rtl w:val="0"/>
        </w:rPr>
        <w:t xml:space="preserve">6.3.1  </w:t>
      </w:r>
      <w:r w:rsidDel="00000000" w:rsidR="00000000" w:rsidRPr="00000000">
        <w:rPr>
          <w:b w:val="1"/>
          <w:bCs w:val="1"/>
          <w:color w:val="161b22"/>
          <w:rtl w:val="0"/>
        </w:rPr>
        <w:t xml:space="preserve">How RBP Works: The Mechanism</w:t>
      </w:r>
      <w:r w:rsidDel="00000000" w:rsidR="00000000" w:rsidRPr="00000000">
        <w:rPr>
          <w:rtl w:val="0"/>
        </w:rPr>
      </w:r>
    </w:p>
    <w:p w:rsidR="00000000" w:rsidDel="00000000" w:rsidP="00000000" w:rsidRDefault="00000000" w:rsidRPr="00000000" w14:paraId="00000824">
      <w:pPr>
        <w:rPr/>
      </w:pPr>
      <w:r w:rsidDel="00000000" w:rsidR="00000000" w:rsidRPr="00000000">
        <w:rPr>
          <w:rtl w:val="0"/>
        </w:rPr>
        <w:t xml:space="preserve">The core RBP mechanism is straightforward: the regulatory authority (in Vermont’s case, GMCB) establishes, by rule, the maximum amounts that hospitals shall accept as payment in full for items and services delivered. These maximum amounts are calculated as a percentage of Medicare reimbursement for the same or similar service. The percentage is calibrated to allow hospitals to cover their actual costs (break-even at ~136% of Medicare) while eliminating the excessive markup that drives premium inflation.</w:t>
      </w:r>
    </w:p>
    <w:p w:rsidR="00000000" w:rsidDel="00000000" w:rsidP="00000000" w:rsidRDefault="00000000" w:rsidRPr="00000000" w14:paraId="000008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68’s RBP architecture reflects four design principles that distinguish Vermont’s approach from weaker price transparency experiments:</w:t>
      </w:r>
    </w:p>
    <w:p w:rsidR="00000000" w:rsidDel="00000000" w:rsidP="00000000" w:rsidRDefault="00000000" w:rsidRPr="00000000" w14:paraId="00000826">
      <w:pPr>
        <w:keepNext w:val="0"/>
        <w:keepLines w:val="0"/>
        <w:numPr>
          <w:ilvl w:val="0"/>
          <w:numId w:val="28"/>
        </w:numPr>
        <w:ind w:left="720" w:hanging="360"/>
        <w:rPr/>
      </w:pPr>
      <w:r w:rsidDel="00000000" w:rsidR="00000000" w:rsidRPr="00000000">
        <w:rPr>
          <w:rtl w:val="0"/>
        </w:rPr>
        <w:t xml:space="preserve">Mandatory, not voluntary — every hospital, every commercial payer, by FY2027</w:t>
      </w:r>
    </w:p>
    <w:p w:rsidR="00000000" w:rsidDel="00000000" w:rsidP="00000000" w:rsidRDefault="00000000" w:rsidRPr="00000000" w14:paraId="00000827">
      <w:pPr>
        <w:keepNext w:val="0"/>
        <w:keepLines w:val="0"/>
        <w:numPr>
          <w:ilvl w:val="0"/>
          <w:numId w:val="28"/>
        </w:numPr>
        <w:ind w:left="720" w:hanging="360"/>
        <w:rPr/>
      </w:pPr>
      <w:r w:rsidDel="00000000" w:rsidR="00000000" w:rsidRPr="00000000">
        <w:rPr>
          <w:rtl w:val="0"/>
        </w:rPr>
        <w:t xml:space="preserve">Binding ceiling, not advisory guidance — hospitals cannot charge or collect more than the established rate</w:t>
      </w:r>
    </w:p>
    <w:p w:rsidR="00000000" w:rsidDel="00000000" w:rsidP="00000000" w:rsidRDefault="00000000" w:rsidRPr="00000000" w14:paraId="00000828">
      <w:pPr>
        <w:keepNext w:val="0"/>
        <w:keepLines w:val="0"/>
        <w:numPr>
          <w:ilvl w:val="0"/>
          <w:numId w:val="28"/>
        </w:numPr>
        <w:ind w:left="720" w:hanging="360"/>
        <w:rPr/>
      </w:pPr>
      <w:r w:rsidDel="00000000" w:rsidR="00000000" w:rsidRPr="00000000">
        <w:rPr>
          <w:rtl w:val="0"/>
        </w:rPr>
        <w:t xml:space="preserve">Transparent benchmark — Medicare rates provide a nationally comparable, publicly available anchor</w:t>
      </w:r>
    </w:p>
    <w:p w:rsidR="00000000" w:rsidDel="00000000" w:rsidP="00000000" w:rsidRDefault="00000000" w:rsidRPr="00000000" w14:paraId="00000829">
      <w:pPr>
        <w:keepLines w:val="0"/>
        <w:numPr>
          <w:ilvl w:val="0"/>
          <w:numId w:val="28"/>
        </w:numPr>
        <w:ind w:left="720" w:hanging="360"/>
        <w:rPr/>
      </w:pPr>
      <w:r w:rsidDel="00000000" w:rsidR="00000000" w:rsidRPr="00000000">
        <w:rPr>
          <w:rtl w:val="0"/>
        </w:rPr>
        <w:t xml:space="preserve">Premium passthrough monitoring — GMCB and DFR must verify that price reductions translate to lower premiums</w:t>
      </w:r>
    </w:p>
    <w:p w:rsidR="00000000" w:rsidDel="00000000" w:rsidP="00000000" w:rsidRDefault="00000000" w:rsidRPr="00000000" w14:paraId="0000082A">
      <w:pPr>
        <w:rPr/>
      </w:pPr>
      <w:r w:rsidDel="00000000" w:rsidR="00000000" w:rsidRPr="00000000">
        <w:rPr>
          <w:rtl w:val="0"/>
        </w:rPr>
        <w:t xml:space="preserve">GMCB’s February 2026 report introduced one additional design refinement that reflects the Vermont-specific complexity of applying RBP to a highly varied 14-hospital system. Rather than applying a single statewide RBP multiplier, GMCB will consider each hospital’s specific community context: payer mix, labor costs, social risk factors, and role in Vermont’s system. A critical access hospital serving a predominantly Medicaid and Medicare rural population has different cost economics than a large PPS academic medical center. Vermont’s RBP methodology will accommodate these differences while maintaining the essential principle that commercial prices may not exceed a defensible multiple of Medicare.</w:t>
      </w:r>
    </w:p>
    <w:p w:rsidR="00000000" w:rsidDel="00000000" w:rsidP="00000000" w:rsidRDefault="00000000" w:rsidRPr="00000000" w14:paraId="0000082B">
      <w:pPr>
        <w:pStyle w:val="Heading3"/>
        <w:keepNext w:val="0"/>
        <w:rPr/>
      </w:pPr>
      <w:bookmarkStart w:colFirst="0" w:colLast="0" w:name="_akv5v89yljw7" w:id="177"/>
      <w:bookmarkEnd w:id="177"/>
      <w:r w:rsidDel="00000000" w:rsidR="00000000" w:rsidRPr="00000000">
        <w:rPr>
          <w:color w:val="161b22"/>
          <w:rtl w:val="0"/>
        </w:rPr>
        <w:t xml:space="preserve">6.3.2  </w:t>
      </w:r>
      <w:r w:rsidDel="00000000" w:rsidR="00000000" w:rsidRPr="00000000">
        <w:rPr>
          <w:b w:val="1"/>
          <w:bCs w:val="1"/>
          <w:color w:val="161b22"/>
          <w:rtl w:val="0"/>
        </w:rPr>
        <w:t xml:space="preserve">The Evidence Base: Cross-State Results</w:t>
      </w:r>
      <w:r w:rsidDel="00000000" w:rsidR="00000000" w:rsidRPr="00000000">
        <w:rPr>
          <w:rtl w:val="0"/>
        </w:rPr>
      </w:r>
    </w:p>
    <w:p w:rsidR="00000000" w:rsidDel="00000000" w:rsidP="00000000" w:rsidRDefault="00000000" w:rsidRPr="00000000" w14:paraId="0000082C">
      <w:pPr>
        <w:keepNext w:val="0"/>
        <w:rPr/>
      </w:pPr>
      <w:r w:rsidDel="00000000" w:rsidR="00000000" w:rsidRPr="00000000">
        <w:rPr>
          <w:rtl w:val="0"/>
        </w:rPr>
        <w:t xml:space="preserve">Vermont is not designing RBP in a vacuum. Three states have implemented meaningful price reference programs with documented results, and a fourth — Maryland — regulates rates for all payers outright. Together they provide the evidence base for Vermont’s design choices.</w:t>
      </w:r>
    </w:p>
    <w:tbl>
      <w:tblPr>
        <w:tblStyle w:val="Table81"/>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10"/>
        <w:gridCol w:w="2445"/>
        <w:gridCol w:w="2010"/>
        <w:gridCol w:w="3495"/>
        <w:tblGridChange w:id="0">
          <w:tblGrid>
            <w:gridCol w:w="1110"/>
            <w:gridCol w:w="2445"/>
            <w:gridCol w:w="2010"/>
            <w:gridCol w:w="3495"/>
          </w:tblGrid>
        </w:tblGridChange>
      </w:tblGrid>
      <w:tr>
        <w:trPr>
          <w:cantSplit w:val="1"/>
          <w:tblHeader w:val="1"/>
        </w:trPr>
        <w:tc>
          <w:tcPr>
            <w:shd w:fill="1b3a6b" w:val="clear"/>
          </w:tcPr>
          <w:p w:rsidR="00000000" w:rsidDel="00000000" w:rsidP="00000000" w:rsidRDefault="00000000" w:rsidRPr="00000000" w14:paraId="0000082D">
            <w:pPr>
              <w:jc w:val="left"/>
              <w:rPr/>
            </w:pPr>
            <w:r w:rsidDel="00000000" w:rsidR="00000000" w:rsidRPr="00000000">
              <w:rPr>
                <w:b w:val="1"/>
                <w:bCs w:val="1"/>
                <w:color w:val="ffffff"/>
                <w:sz w:val="18"/>
                <w:szCs w:val="18"/>
                <w:rtl w:val="0"/>
              </w:rPr>
              <w:t xml:space="preserve">State / Program</w:t>
            </w:r>
            <w:r w:rsidDel="00000000" w:rsidR="00000000" w:rsidRPr="00000000">
              <w:rPr>
                <w:rtl w:val="0"/>
              </w:rPr>
            </w:r>
          </w:p>
        </w:tc>
        <w:tc>
          <w:tcPr>
            <w:shd w:fill="1b3a6b" w:val="clear"/>
          </w:tcPr>
          <w:p w:rsidR="00000000" w:rsidDel="00000000" w:rsidP="00000000" w:rsidRDefault="00000000" w:rsidRPr="00000000" w14:paraId="0000082E">
            <w:pPr>
              <w:jc w:val="left"/>
              <w:rPr/>
            </w:pPr>
            <w:r w:rsidDel="00000000" w:rsidR="00000000" w:rsidRPr="00000000">
              <w:rPr>
                <w:b w:val="1"/>
                <w:bCs w:val="1"/>
                <w:color w:val="ffffff"/>
                <w:sz w:val="18"/>
                <w:szCs w:val="18"/>
                <w:rtl w:val="0"/>
              </w:rPr>
              <w:t xml:space="preserve">Design</w:t>
            </w:r>
            <w:r w:rsidDel="00000000" w:rsidR="00000000" w:rsidRPr="00000000">
              <w:rPr>
                <w:rtl w:val="0"/>
              </w:rPr>
            </w:r>
          </w:p>
        </w:tc>
        <w:tc>
          <w:tcPr>
            <w:shd w:fill="1b3a6b" w:val="clear"/>
          </w:tcPr>
          <w:p w:rsidR="00000000" w:rsidDel="00000000" w:rsidP="00000000" w:rsidRDefault="00000000" w:rsidRPr="00000000" w14:paraId="0000082F">
            <w:pPr>
              <w:jc w:val="left"/>
              <w:rPr/>
            </w:pPr>
            <w:r w:rsidDel="00000000" w:rsidR="00000000" w:rsidRPr="00000000">
              <w:rPr>
                <w:b w:val="1"/>
                <w:bCs w:val="1"/>
                <w:color w:val="ffffff"/>
                <w:sz w:val="18"/>
                <w:szCs w:val="18"/>
                <w:rtl w:val="0"/>
              </w:rPr>
              <w:t xml:space="preserve">Scope</w:t>
            </w:r>
            <w:r w:rsidDel="00000000" w:rsidR="00000000" w:rsidRPr="00000000">
              <w:rPr>
                <w:rtl w:val="0"/>
              </w:rPr>
            </w:r>
          </w:p>
        </w:tc>
        <w:tc>
          <w:tcPr>
            <w:shd w:fill="1b3a6b" w:val="clear"/>
          </w:tcPr>
          <w:p w:rsidR="00000000" w:rsidDel="00000000" w:rsidP="00000000" w:rsidRDefault="00000000" w:rsidRPr="00000000" w14:paraId="00000830">
            <w:pPr>
              <w:jc w:val="left"/>
              <w:rPr/>
            </w:pPr>
            <w:r w:rsidDel="00000000" w:rsidR="00000000" w:rsidRPr="00000000">
              <w:rPr>
                <w:b w:val="1"/>
                <w:bCs w:val="1"/>
                <w:color w:val="ffffff"/>
                <w:sz w:val="18"/>
                <w:szCs w:val="18"/>
                <w:rtl w:val="0"/>
              </w:rPr>
              <w:t xml:space="preserve">Key Results</w:t>
            </w:r>
            <w:r w:rsidDel="00000000" w:rsidR="00000000" w:rsidRPr="00000000">
              <w:rPr>
                <w:rtl w:val="0"/>
              </w:rPr>
            </w:r>
          </w:p>
        </w:tc>
      </w:tr>
      <w:tr>
        <w:trPr>
          <w:cantSplit w:val="1"/>
          <w:tblHeader w:val="0"/>
        </w:trPr>
        <w:tc>
          <w:tcPr/>
          <w:p w:rsidR="00000000" w:rsidDel="00000000" w:rsidP="00000000" w:rsidRDefault="00000000" w:rsidRPr="00000000" w14:paraId="00000831">
            <w:pPr>
              <w:jc w:val="left"/>
              <w:rPr/>
            </w:pPr>
            <w:r w:rsidDel="00000000" w:rsidR="00000000" w:rsidRPr="00000000">
              <w:rPr>
                <w:sz w:val="18"/>
                <w:szCs w:val="18"/>
                <w:rtl w:val="0"/>
              </w:rPr>
              <w:t xml:space="preserve">Oregon (2019)</w:t>
            </w:r>
            <w:r w:rsidDel="00000000" w:rsidR="00000000" w:rsidRPr="00000000">
              <w:rPr>
                <w:rtl w:val="0"/>
              </w:rPr>
            </w:r>
          </w:p>
        </w:tc>
        <w:tc>
          <w:tcPr/>
          <w:p w:rsidR="00000000" w:rsidDel="00000000" w:rsidP="00000000" w:rsidRDefault="00000000" w:rsidRPr="00000000" w14:paraId="00000832">
            <w:pPr>
              <w:jc w:val="left"/>
              <w:rPr/>
            </w:pPr>
            <w:r w:rsidDel="00000000" w:rsidR="00000000" w:rsidRPr="00000000">
              <w:rPr>
                <w:sz w:val="18"/>
                <w:szCs w:val="18"/>
                <w:rtl w:val="0"/>
              </w:rPr>
              <w:t xml:space="preserve">200% of Medicare in-network; 185% out-of-network. CAH exemptions.</w:t>
            </w:r>
            <w:r w:rsidDel="00000000" w:rsidR="00000000" w:rsidRPr="00000000">
              <w:rPr>
                <w:rtl w:val="0"/>
              </w:rPr>
            </w:r>
          </w:p>
        </w:tc>
        <w:tc>
          <w:tcPr/>
          <w:p w:rsidR="00000000" w:rsidDel="00000000" w:rsidP="00000000" w:rsidRDefault="00000000" w:rsidRPr="00000000" w14:paraId="00000833">
            <w:pPr>
              <w:jc w:val="left"/>
              <w:rPr/>
            </w:pPr>
            <w:r w:rsidDel="00000000" w:rsidR="00000000" w:rsidRPr="00000000">
              <w:rPr>
                <w:sz w:val="18"/>
                <w:szCs w:val="18"/>
                <w:rtl w:val="0"/>
              </w:rPr>
              <w:t xml:space="preserve">State employee plan (~300,000 covered lives)</w:t>
            </w:r>
            <w:r w:rsidDel="00000000" w:rsidR="00000000" w:rsidRPr="00000000">
              <w:rPr>
                <w:rtl w:val="0"/>
              </w:rPr>
            </w:r>
          </w:p>
        </w:tc>
        <w:tc>
          <w:tcPr/>
          <w:p w:rsidR="00000000" w:rsidDel="00000000" w:rsidP="00000000" w:rsidRDefault="00000000" w:rsidRPr="00000000" w14:paraId="00000834">
            <w:pPr>
              <w:jc w:val="left"/>
              <w:rPr/>
            </w:pPr>
            <w:r w:rsidDel="00000000" w:rsidR="00000000" w:rsidRPr="00000000">
              <w:rPr>
                <w:sz w:val="18"/>
                <w:szCs w:val="18"/>
                <w:rtl w:val="0"/>
              </w:rPr>
              <w:t xml:space="preserve">$107.5M saved in first 27 months (Health Affairs). All 24 affected hospitals remained in-network. No documented access harm.</w:t>
            </w:r>
            <w:r w:rsidDel="00000000" w:rsidR="00000000" w:rsidRPr="00000000">
              <w:rPr>
                <w:rtl w:val="0"/>
              </w:rPr>
            </w:r>
          </w:p>
        </w:tc>
      </w:tr>
      <w:tr>
        <w:trPr>
          <w:cantSplit w:val="0"/>
          <w:tblHeader w:val="0"/>
        </w:trPr>
        <w:tc>
          <w:tcPr/>
          <w:p w:rsidR="00000000" w:rsidDel="00000000" w:rsidP="00000000" w:rsidRDefault="00000000" w:rsidRPr="00000000" w14:paraId="00000835">
            <w:pPr>
              <w:jc w:val="left"/>
              <w:rPr/>
            </w:pPr>
            <w:r w:rsidDel="00000000" w:rsidR="00000000" w:rsidRPr="00000000">
              <w:rPr>
                <w:sz w:val="18"/>
                <w:szCs w:val="18"/>
                <w:rtl w:val="0"/>
              </w:rPr>
              <w:t xml:space="preserve">Montana (2016)</w:t>
            </w:r>
            <w:r w:rsidDel="00000000" w:rsidR="00000000" w:rsidRPr="00000000">
              <w:rPr>
                <w:rtl w:val="0"/>
              </w:rPr>
            </w:r>
          </w:p>
        </w:tc>
        <w:tc>
          <w:tcPr/>
          <w:p w:rsidR="00000000" w:rsidDel="00000000" w:rsidP="00000000" w:rsidRDefault="00000000" w:rsidRPr="00000000" w14:paraId="00000836">
            <w:pPr>
              <w:jc w:val="left"/>
              <w:rPr/>
            </w:pPr>
            <w:r w:rsidDel="00000000" w:rsidR="00000000" w:rsidRPr="00000000">
              <w:rPr>
                <w:sz w:val="18"/>
                <w:szCs w:val="18"/>
                <w:rtl w:val="0"/>
              </w:rPr>
              <w:t xml:space="preserve">Direct contracting at % of Medicare for state employee plan.</w:t>
            </w:r>
            <w:r w:rsidDel="00000000" w:rsidR="00000000" w:rsidRPr="00000000">
              <w:rPr>
                <w:rtl w:val="0"/>
              </w:rPr>
            </w:r>
          </w:p>
        </w:tc>
        <w:tc>
          <w:tcPr/>
          <w:p w:rsidR="00000000" w:rsidDel="00000000" w:rsidP="00000000" w:rsidRDefault="00000000" w:rsidRPr="00000000" w14:paraId="00000837">
            <w:pPr>
              <w:jc w:val="left"/>
              <w:rPr/>
            </w:pPr>
            <w:r w:rsidDel="00000000" w:rsidR="00000000" w:rsidRPr="00000000">
              <w:rPr>
                <w:sz w:val="18"/>
                <w:szCs w:val="18"/>
                <w:rtl w:val="0"/>
              </w:rPr>
              <w:t xml:space="preserve">State employee plan</w:t>
            </w:r>
            <w:r w:rsidDel="00000000" w:rsidR="00000000" w:rsidRPr="00000000">
              <w:rPr>
                <w:rtl w:val="0"/>
              </w:rPr>
            </w:r>
          </w:p>
        </w:tc>
        <w:tc>
          <w:tcPr/>
          <w:p w:rsidR="00000000" w:rsidDel="00000000" w:rsidP="00000000" w:rsidRDefault="00000000" w:rsidRPr="00000000" w14:paraId="00000838">
            <w:pPr>
              <w:jc w:val="left"/>
              <w:rPr/>
            </w:pPr>
            <w:r w:rsidDel="00000000" w:rsidR="00000000" w:rsidRPr="00000000">
              <w:rPr>
                <w:sz w:val="18"/>
                <w:szCs w:val="18"/>
                <w:rtl w:val="0"/>
              </w:rPr>
              <w:t xml:space="preserve">$48M initial savings. Politically fragile without statutory mandate — illustrates Vermont’s correct choice to legislate rather than demonstrate.</w:t>
            </w:r>
            <w:r w:rsidDel="00000000" w:rsidR="00000000" w:rsidRPr="00000000">
              <w:rPr>
                <w:rtl w:val="0"/>
              </w:rPr>
            </w:r>
          </w:p>
        </w:tc>
      </w:tr>
      <w:tr>
        <w:trPr>
          <w:cantSplit w:val="0"/>
          <w:tblHeader w:val="0"/>
        </w:trPr>
        <w:tc>
          <w:tcPr/>
          <w:p w:rsidR="00000000" w:rsidDel="00000000" w:rsidP="00000000" w:rsidRDefault="00000000" w:rsidRPr="00000000" w14:paraId="00000839">
            <w:pPr>
              <w:jc w:val="left"/>
              <w:rPr/>
            </w:pPr>
            <w:r w:rsidDel="00000000" w:rsidR="00000000" w:rsidRPr="00000000">
              <w:rPr>
                <w:sz w:val="18"/>
                <w:szCs w:val="18"/>
                <w:rtl w:val="0"/>
              </w:rPr>
              <w:t xml:space="preserve">Washington (2021)</w:t>
            </w:r>
            <w:r w:rsidDel="00000000" w:rsidR="00000000" w:rsidRPr="00000000">
              <w:rPr>
                <w:rtl w:val="0"/>
              </w:rPr>
            </w:r>
          </w:p>
        </w:tc>
        <w:tc>
          <w:tcPr/>
          <w:p w:rsidR="00000000" w:rsidDel="00000000" w:rsidP="00000000" w:rsidRDefault="00000000" w:rsidRPr="00000000" w14:paraId="0000083A">
            <w:pPr>
              <w:jc w:val="left"/>
              <w:rPr/>
            </w:pPr>
            <w:r w:rsidDel="00000000" w:rsidR="00000000" w:rsidRPr="00000000">
              <w:rPr>
                <w:sz w:val="18"/>
                <w:szCs w:val="18"/>
                <w:rtl w:val="0"/>
              </w:rPr>
              <w:t xml:space="preserve">‘Cascade Care’ public option. 160% of Medicare for participating networks.</w:t>
            </w:r>
            <w:r w:rsidDel="00000000" w:rsidR="00000000" w:rsidRPr="00000000">
              <w:rPr>
                <w:rtl w:val="0"/>
              </w:rPr>
            </w:r>
          </w:p>
        </w:tc>
        <w:tc>
          <w:tcPr/>
          <w:p w:rsidR="00000000" w:rsidDel="00000000" w:rsidP="00000000" w:rsidRDefault="00000000" w:rsidRPr="00000000" w14:paraId="0000083B">
            <w:pPr>
              <w:jc w:val="left"/>
              <w:rPr/>
            </w:pPr>
            <w:r w:rsidDel="00000000" w:rsidR="00000000" w:rsidRPr="00000000">
              <w:rPr>
                <w:sz w:val="18"/>
                <w:szCs w:val="18"/>
                <w:rtl w:val="0"/>
              </w:rPr>
              <w:t xml:space="preserve">Voluntary public option</w:t>
            </w:r>
            <w:r w:rsidDel="00000000" w:rsidR="00000000" w:rsidRPr="00000000">
              <w:rPr>
                <w:rtl w:val="0"/>
              </w:rPr>
            </w:r>
          </w:p>
        </w:tc>
        <w:tc>
          <w:tcPr/>
          <w:p w:rsidR="00000000" w:rsidDel="00000000" w:rsidP="00000000" w:rsidRDefault="00000000" w:rsidRPr="00000000" w14:paraId="0000083C">
            <w:pPr>
              <w:jc w:val="left"/>
              <w:rPr/>
            </w:pPr>
            <w:r w:rsidDel="00000000" w:rsidR="00000000" w:rsidRPr="00000000">
              <w:rPr>
                <w:sz w:val="18"/>
                <w:szCs w:val="18"/>
                <w:rtl w:val="0"/>
              </w:rPr>
              <w:t xml:space="preserve">Expanding to state employee plans. Growing commercial adoption.</w:t>
            </w:r>
            <w:r w:rsidDel="00000000" w:rsidR="00000000" w:rsidRPr="00000000">
              <w:rPr>
                <w:rtl w:val="0"/>
              </w:rPr>
            </w:r>
          </w:p>
        </w:tc>
      </w:tr>
      <w:tr>
        <w:trPr>
          <w:cantSplit w:val="0"/>
          <w:tblHeader w:val="0"/>
        </w:trPr>
        <w:tc>
          <w:tcPr/>
          <w:p w:rsidR="00000000" w:rsidDel="00000000" w:rsidP="00000000" w:rsidRDefault="00000000" w:rsidRPr="00000000" w14:paraId="0000083D">
            <w:pPr>
              <w:jc w:val="left"/>
              <w:rPr/>
            </w:pPr>
            <w:r w:rsidDel="00000000" w:rsidR="00000000" w:rsidRPr="00000000">
              <w:rPr>
                <w:sz w:val="18"/>
                <w:szCs w:val="18"/>
                <w:rtl w:val="0"/>
              </w:rPr>
              <w:t xml:space="preserve">Maryland (2014–present)</w:t>
            </w:r>
            <w:r w:rsidDel="00000000" w:rsidR="00000000" w:rsidRPr="00000000">
              <w:rPr>
                <w:rtl w:val="0"/>
              </w:rPr>
            </w:r>
          </w:p>
        </w:tc>
        <w:tc>
          <w:tcPr/>
          <w:p w:rsidR="00000000" w:rsidDel="00000000" w:rsidP="00000000" w:rsidRDefault="00000000" w:rsidRPr="00000000" w14:paraId="0000083E">
            <w:pPr>
              <w:jc w:val="left"/>
              <w:rPr/>
            </w:pPr>
            <w:r w:rsidDel="00000000" w:rsidR="00000000" w:rsidRPr="00000000">
              <w:rPr>
                <w:sz w:val="18"/>
                <w:szCs w:val="18"/>
                <w:rtl w:val="0"/>
              </w:rPr>
              <w:t xml:space="preserve">All-payer rate setting; hospitals receive fixed annual revenue (global budget). Medicare waiver.</w:t>
            </w:r>
            <w:r w:rsidDel="00000000" w:rsidR="00000000" w:rsidRPr="00000000">
              <w:rPr>
                <w:rtl w:val="0"/>
              </w:rPr>
            </w:r>
          </w:p>
        </w:tc>
        <w:tc>
          <w:tcPr/>
          <w:p w:rsidR="00000000" w:rsidDel="00000000" w:rsidP="00000000" w:rsidRDefault="00000000" w:rsidRPr="00000000" w14:paraId="0000083F">
            <w:pPr>
              <w:jc w:val="left"/>
              <w:rPr/>
            </w:pPr>
            <w:r w:rsidDel="00000000" w:rsidR="00000000" w:rsidRPr="00000000">
              <w:rPr>
                <w:sz w:val="18"/>
                <w:szCs w:val="18"/>
                <w:rtl w:val="0"/>
              </w:rPr>
              <w:t xml:space="preserve">All payers, all hospitals statewide</w:t>
            </w:r>
            <w:r w:rsidDel="00000000" w:rsidR="00000000" w:rsidRPr="00000000">
              <w:rPr>
                <w:rtl w:val="0"/>
              </w:rPr>
            </w:r>
          </w:p>
        </w:tc>
        <w:tc>
          <w:tcPr/>
          <w:p w:rsidR="00000000" w:rsidDel="00000000" w:rsidP="00000000" w:rsidRDefault="00000000" w:rsidRPr="00000000" w14:paraId="00000840">
            <w:pPr>
              <w:jc w:val="left"/>
              <w:rPr/>
            </w:pPr>
            <w:r w:rsidDel="00000000" w:rsidR="00000000" w:rsidRPr="00000000">
              <w:rPr>
                <w:sz w:val="18"/>
                <w:szCs w:val="18"/>
                <w:rtl w:val="0"/>
              </w:rPr>
              <w:t xml:space="preserve">$1.4B in Medicare hospital savings to date. 7% reduction in hospital admissions. $800M reduction in hospital spending. Model extended and expanded.</w:t>
            </w:r>
            <w:r w:rsidDel="00000000" w:rsidR="00000000" w:rsidRPr="00000000">
              <w:rPr>
                <w:rtl w:val="0"/>
              </w:rPr>
            </w:r>
          </w:p>
        </w:tc>
      </w:tr>
      <w:tr>
        <w:trPr>
          <w:cantSplit w:val="1"/>
          <w:tblHeader w:val="0"/>
        </w:trPr>
        <w:tc>
          <w:tcPr/>
          <w:p w:rsidR="00000000" w:rsidDel="00000000" w:rsidP="00000000" w:rsidRDefault="00000000" w:rsidRPr="00000000" w14:paraId="00000841">
            <w:pPr>
              <w:jc w:val="left"/>
              <w:rPr/>
            </w:pPr>
            <w:r w:rsidDel="00000000" w:rsidR="00000000" w:rsidRPr="00000000">
              <w:rPr>
                <w:sz w:val="18"/>
                <w:szCs w:val="18"/>
                <w:rtl w:val="0"/>
              </w:rPr>
              <w:t xml:space="preserve">Vermont Act 68 (FY2027)</w:t>
            </w:r>
            <w:r w:rsidDel="00000000" w:rsidR="00000000" w:rsidRPr="00000000">
              <w:rPr>
                <w:rtl w:val="0"/>
              </w:rPr>
            </w:r>
          </w:p>
        </w:tc>
        <w:tc>
          <w:tcPr/>
          <w:p w:rsidR="00000000" w:rsidDel="00000000" w:rsidP="00000000" w:rsidRDefault="00000000" w:rsidRPr="00000000" w14:paraId="00000842">
            <w:pPr>
              <w:jc w:val="left"/>
              <w:rPr/>
            </w:pPr>
            <w:r w:rsidDel="00000000" w:rsidR="00000000" w:rsidRPr="00000000">
              <w:rPr>
                <w:sz w:val="18"/>
                <w:szCs w:val="18"/>
                <w:rtl w:val="0"/>
              </w:rPr>
              <w:t xml:space="preserve">Mandatory statewide RBP maximum set by GMCB rule. Initially commercial payers; excludes Medicare/Medicaid.</w:t>
            </w:r>
            <w:r w:rsidDel="00000000" w:rsidR="00000000" w:rsidRPr="00000000">
              <w:rPr>
                <w:rtl w:val="0"/>
              </w:rPr>
            </w:r>
          </w:p>
        </w:tc>
        <w:tc>
          <w:tcPr/>
          <w:p w:rsidR="00000000" w:rsidDel="00000000" w:rsidP="00000000" w:rsidRDefault="00000000" w:rsidRPr="00000000" w14:paraId="00000843">
            <w:pPr>
              <w:jc w:val="left"/>
              <w:rPr/>
            </w:pPr>
            <w:r w:rsidDel="00000000" w:rsidR="00000000" w:rsidRPr="00000000">
              <w:rPr>
                <w:sz w:val="18"/>
                <w:szCs w:val="18"/>
                <w:rtl w:val="0"/>
              </w:rPr>
              <w:t xml:space="preserve">All Vermont hospitals, all commercial payers</w:t>
            </w:r>
            <w:r w:rsidDel="00000000" w:rsidR="00000000" w:rsidRPr="00000000">
              <w:rPr>
                <w:rtl w:val="0"/>
              </w:rPr>
            </w:r>
          </w:p>
        </w:tc>
        <w:tc>
          <w:tcPr/>
          <w:p w:rsidR="00000000" w:rsidDel="00000000" w:rsidP="00000000" w:rsidRDefault="00000000" w:rsidRPr="00000000" w14:paraId="00000844">
            <w:pPr>
              <w:jc w:val="left"/>
              <w:rPr/>
            </w:pPr>
            <w:r w:rsidDel="00000000" w:rsidR="00000000" w:rsidRPr="00000000">
              <w:rPr>
                <w:sz w:val="18"/>
                <w:szCs w:val="18"/>
                <w:rtl w:val="0"/>
              </w:rPr>
              <w:t xml:space="preserve">Methodology set by rule in 2027, effective hospital FY2028; first negative commercial rate benchmark (-1%) issued in FY27 budget guidance as a transition step.</w:t>
            </w:r>
            <w:r w:rsidDel="00000000" w:rsidR="00000000" w:rsidRPr="00000000">
              <w:rPr>
                <w:rtl w:val="0"/>
              </w:rPr>
            </w:r>
          </w:p>
        </w:tc>
      </w:tr>
    </w:tbl>
    <w:p w:rsidR="00000000" w:rsidDel="00000000" w:rsidP="00000000" w:rsidRDefault="00000000" w:rsidRPr="00000000" w14:paraId="0000084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6.3 — Cross-state reference-based pricing and rate regulation: design and outcomes. Sources: GMCB Act 68 Update (February 2026); Health Affairs; Commonwealth Fund; CMS.</w:t>
      </w:r>
    </w:p>
    <w:p w:rsidR="00000000" w:rsidDel="00000000" w:rsidP="00000000" w:rsidRDefault="00000000" w:rsidRPr="00000000" w14:paraId="000008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Oregon results are the most directly applicable to Vermont’s situation because Oregon implemented RBP for a state employee plan while Vermont is implementing it statewide. The critical finding — all 24 affected hospitals remained in-network — directly addresses the most frequently raised concern about RBP: that hospitals will walk away from the regulated rates and leave patients without in-network access. The Oregon evidence is unambiguous on this point: hospitals did not exit the market when rates were set at 200% of Medicare, because 200% of Medicare is still substantially above their actual costs.</w:t>
      </w:r>
    </w:p>
    <w:p w:rsidR="00000000" w:rsidDel="00000000" w:rsidP="00000000" w:rsidRDefault="00000000" w:rsidRPr="00000000" w14:paraId="00000847">
      <w:pPr>
        <w:pStyle w:val="Heading3"/>
        <w:rPr/>
      </w:pPr>
      <w:bookmarkStart w:colFirst="0" w:colLast="0" w:name="_55615sx5b0dk" w:id="178"/>
      <w:bookmarkEnd w:id="178"/>
      <w:r w:rsidDel="00000000" w:rsidR="00000000" w:rsidRPr="00000000">
        <w:rPr>
          <w:color w:val="161b22"/>
          <w:rtl w:val="0"/>
        </w:rPr>
        <w:t xml:space="preserve">6.3.3  </w:t>
      </w:r>
      <w:r w:rsidDel="00000000" w:rsidR="00000000" w:rsidRPr="00000000">
        <w:rPr>
          <w:b w:val="1"/>
          <w:bCs w:val="1"/>
          <w:color w:val="161b22"/>
          <w:rtl w:val="0"/>
        </w:rPr>
        <w:t xml:space="preserve">What RBP Does — and What It Does Not Do</w:t>
      </w:r>
      <w:r w:rsidDel="00000000" w:rsidR="00000000" w:rsidRPr="00000000">
        <w:rPr>
          <w:rtl w:val="0"/>
        </w:rPr>
      </w:r>
    </w:p>
    <w:p w:rsidR="00000000" w:rsidDel="00000000" w:rsidP="00000000" w:rsidRDefault="00000000" w:rsidRPr="00000000" w14:paraId="00000848">
      <w:pPr>
        <w:rPr/>
      </w:pPr>
      <w:r w:rsidDel="00000000" w:rsidR="00000000" w:rsidRPr="00000000">
        <w:rPr>
          <w:rtl w:val="0"/>
        </w:rPr>
        <w:t xml:space="preserve">GMCB’s February 2026 report was notably precise about the scope of RBP’s impact. Understanding what RBP accomplishes, and what requires complementary mechanisms, is essential for policymakers and healthcare leaders designing transformation strategies.</w:t>
      </w:r>
    </w:p>
    <w:p w:rsidR="00000000" w:rsidDel="00000000" w:rsidP="00000000" w:rsidRDefault="00000000" w:rsidRPr="00000000" w14:paraId="000008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RBP does:</w:t>
      </w:r>
    </w:p>
    <w:p w:rsidR="00000000" w:rsidDel="00000000" w:rsidP="00000000" w:rsidRDefault="00000000" w:rsidRPr="00000000" w14:paraId="0000084A">
      <w:pPr>
        <w:keepNext w:val="0"/>
        <w:keepLines w:val="0"/>
        <w:numPr>
          <w:ilvl w:val="0"/>
          <w:numId w:val="31"/>
        </w:numPr>
        <w:ind w:left="720" w:hanging="360"/>
        <w:rPr/>
      </w:pPr>
      <w:r w:rsidDel="00000000" w:rsidR="00000000" w:rsidRPr="00000000">
        <w:rPr>
          <w:rtl w:val="0"/>
        </w:rPr>
        <w:t xml:space="preserve">Reduce hospital leverage to demand excessive prices from commercial payers</w:t>
      </w:r>
    </w:p>
    <w:p w:rsidR="00000000" w:rsidDel="00000000" w:rsidP="00000000" w:rsidRDefault="00000000" w:rsidRPr="00000000" w14:paraId="0000084B">
      <w:pPr>
        <w:keepNext w:val="0"/>
        <w:keepLines w:val="0"/>
        <w:numPr>
          <w:ilvl w:val="0"/>
          <w:numId w:val="31"/>
        </w:numPr>
        <w:ind w:left="720" w:hanging="360"/>
        <w:rPr/>
      </w:pPr>
      <w:r w:rsidDel="00000000" w:rsidR="00000000" w:rsidRPr="00000000">
        <w:rPr>
          <w:rtl w:val="0"/>
        </w:rPr>
        <w:t xml:space="preserve">Narrow unjustified price variation across hospitals for the same service</w:t>
      </w:r>
    </w:p>
    <w:p w:rsidR="00000000" w:rsidDel="00000000" w:rsidP="00000000" w:rsidRDefault="00000000" w:rsidRPr="00000000" w14:paraId="0000084C">
      <w:pPr>
        <w:keepNext w:val="0"/>
        <w:keepLines w:val="0"/>
        <w:numPr>
          <w:ilvl w:val="0"/>
          <w:numId w:val="31"/>
        </w:numPr>
        <w:ind w:left="720" w:hanging="360"/>
        <w:rPr/>
      </w:pPr>
      <w:r w:rsidDel="00000000" w:rsidR="00000000" w:rsidRPr="00000000">
        <w:rPr>
          <w:rtl w:val="0"/>
        </w:rPr>
        <w:t xml:space="preserve">Protect patient affordability by establishing binding price ceilings</w:t>
      </w:r>
    </w:p>
    <w:p w:rsidR="00000000" w:rsidDel="00000000" w:rsidP="00000000" w:rsidRDefault="00000000" w:rsidRPr="00000000" w14:paraId="0000084D">
      <w:pPr>
        <w:keepNext w:val="0"/>
        <w:keepLines w:val="0"/>
        <w:numPr>
          <w:ilvl w:val="0"/>
          <w:numId w:val="31"/>
        </w:numPr>
        <w:ind w:left="720" w:hanging="360"/>
        <w:rPr/>
      </w:pPr>
      <w:r w:rsidDel="00000000" w:rsidR="00000000" w:rsidRPr="00000000">
        <w:rPr>
          <w:rtl w:val="0"/>
        </w:rPr>
        <w:t xml:space="preserve">Limit monopolistic pricing power in concentrated markets</w:t>
      </w:r>
    </w:p>
    <w:p w:rsidR="00000000" w:rsidDel="00000000" w:rsidP="00000000" w:rsidRDefault="00000000" w:rsidRPr="00000000" w14:paraId="0000084E">
      <w:pPr>
        <w:keepNext w:val="0"/>
        <w:keepLines w:val="0"/>
        <w:numPr>
          <w:ilvl w:val="0"/>
          <w:numId w:val="31"/>
        </w:numPr>
        <w:ind w:left="720" w:hanging="360"/>
        <w:rPr/>
      </w:pPr>
      <w:r w:rsidDel="00000000" w:rsidR="00000000" w:rsidRPr="00000000">
        <w:rPr>
          <w:rtl w:val="0"/>
        </w:rPr>
        <w:t xml:space="preserve">Incentivize operational efficiencies over price increases as the margin lever</w:t>
      </w:r>
    </w:p>
    <w:p w:rsidR="00000000" w:rsidDel="00000000" w:rsidP="00000000" w:rsidRDefault="00000000" w:rsidRPr="00000000" w14:paraId="0000084F">
      <w:pPr>
        <w:keepLines w:val="0"/>
        <w:numPr>
          <w:ilvl w:val="0"/>
          <w:numId w:val="31"/>
        </w:numPr>
        <w:ind w:left="720" w:hanging="360"/>
        <w:rPr/>
      </w:pPr>
      <w:r w:rsidDel="00000000" w:rsidR="00000000" w:rsidRPr="00000000">
        <w:rPr>
          <w:rtl w:val="0"/>
        </w:rPr>
        <w:t xml:space="preserve">Serve as a necessary input for global budget design by establishing the price denominator</w:t>
      </w:r>
    </w:p>
    <w:p w:rsidR="00000000" w:rsidDel="00000000" w:rsidP="00000000" w:rsidRDefault="00000000" w:rsidRPr="00000000" w14:paraId="00000850">
      <w:pPr>
        <w:rPr/>
      </w:pPr>
      <w:r w:rsidDel="00000000" w:rsidR="00000000" w:rsidRPr="00000000">
        <w:rPr>
          <w:rtl w:val="0"/>
        </w:rPr>
        <w:t xml:space="preserve">RBP does NOT:</w:t>
      </w:r>
    </w:p>
    <w:p w:rsidR="00000000" w:rsidDel="00000000" w:rsidP="00000000" w:rsidRDefault="00000000" w:rsidRPr="00000000" w14:paraId="00000851">
      <w:pPr>
        <w:keepNext w:val="0"/>
        <w:keepLines w:val="0"/>
        <w:numPr>
          <w:ilvl w:val="0"/>
          <w:numId w:val="2"/>
        </w:numPr>
        <w:ind w:left="720" w:hanging="360"/>
        <w:rPr/>
      </w:pPr>
      <w:r w:rsidDel="00000000" w:rsidR="00000000" w:rsidRPr="00000000">
        <w:rPr>
          <w:rtl w:val="0"/>
        </w:rPr>
        <w:t xml:space="preserve">Control total hospital spending — only the price component, not volume</w:t>
      </w:r>
    </w:p>
    <w:p w:rsidR="00000000" w:rsidDel="00000000" w:rsidP="00000000" w:rsidRDefault="00000000" w:rsidRPr="00000000" w14:paraId="00000852">
      <w:pPr>
        <w:keepNext w:val="0"/>
        <w:keepLines w:val="0"/>
        <w:numPr>
          <w:ilvl w:val="0"/>
          <w:numId w:val="2"/>
        </w:numPr>
        <w:ind w:left="720" w:hanging="360"/>
        <w:rPr/>
      </w:pPr>
      <w:r w:rsidDel="00000000" w:rsidR="00000000" w:rsidRPr="00000000">
        <w:rPr>
          <w:rtl w:val="0"/>
        </w:rPr>
        <w:t xml:space="preserve">Guarantee savings pass-through to consumers without explicit monitoring requirements</w:t>
      </w:r>
    </w:p>
    <w:p w:rsidR="00000000" w:rsidDel="00000000" w:rsidP="00000000" w:rsidRDefault="00000000" w:rsidRPr="00000000" w14:paraId="00000853">
      <w:pPr>
        <w:keepNext w:val="0"/>
        <w:keepLines w:val="0"/>
        <w:numPr>
          <w:ilvl w:val="0"/>
          <w:numId w:val="2"/>
        </w:numPr>
        <w:ind w:left="720" w:hanging="360"/>
        <w:rPr/>
      </w:pPr>
      <w:r w:rsidDel="00000000" w:rsidR="00000000" w:rsidRPr="00000000">
        <w:rPr>
          <w:rtl w:val="0"/>
        </w:rPr>
        <w:t xml:space="preserve">Restructure incentives around prevention or population health</w:t>
      </w:r>
    </w:p>
    <w:p w:rsidR="00000000" w:rsidDel="00000000" w:rsidP="00000000" w:rsidRDefault="00000000" w:rsidRPr="00000000" w14:paraId="00000854">
      <w:pPr>
        <w:keepNext w:val="0"/>
        <w:keepLines w:val="0"/>
        <w:numPr>
          <w:ilvl w:val="0"/>
          <w:numId w:val="2"/>
        </w:numPr>
        <w:ind w:left="720" w:hanging="360"/>
        <w:rPr/>
      </w:pPr>
      <w:r w:rsidDel="00000000" w:rsidR="00000000" w:rsidRPr="00000000">
        <w:rPr>
          <w:rtl w:val="0"/>
        </w:rPr>
        <w:t xml:space="preserve">Guarantee hospital efficiency, sustainability, or quality performance</w:t>
      </w:r>
    </w:p>
    <w:p w:rsidR="00000000" w:rsidDel="00000000" w:rsidP="00000000" w:rsidRDefault="00000000" w:rsidRPr="00000000" w14:paraId="00000855">
      <w:pPr>
        <w:keepLines w:val="0"/>
        <w:numPr>
          <w:ilvl w:val="0"/>
          <w:numId w:val="2"/>
        </w:numPr>
        <w:ind w:left="720" w:hanging="360"/>
        <w:rPr/>
      </w:pPr>
      <w:r w:rsidDel="00000000" w:rsidR="00000000" w:rsidRPr="00000000">
        <w:rPr>
          <w:rtl w:val="0"/>
        </w:rPr>
        <w:t xml:space="preserve">Solve the cross-subsidy collapse driven by demographic aging</w:t>
      </w:r>
    </w:p>
    <w:p w:rsidR="00000000" w:rsidDel="00000000" w:rsidP="00000000" w:rsidRDefault="00000000" w:rsidRPr="00000000" w14:paraId="00000856">
      <w:pPr>
        <w:rPr/>
      </w:pPr>
      <w:r w:rsidDel="00000000" w:rsidR="00000000" w:rsidRPr="00000000">
        <w:rPr>
          <w:rtl w:val="0"/>
        </w:rPr>
        <w:t xml:space="preserve">This is why Act 68 sequences RBP first, global budgets second. RBP is a necessary but insufficient tool. Global budgets address what RBP leaves unresolved: total hospital spending, volume incentives, and population health management.</w:t>
      </w:r>
    </w:p>
    <w:p w:rsidR="00000000" w:rsidDel="00000000" w:rsidP="00000000" w:rsidRDefault="00000000" w:rsidRPr="00000000" w14:paraId="00000857">
      <w:pPr>
        <w:pStyle w:val="Heading3"/>
        <w:keepNext w:val="0"/>
        <w:rPr/>
      </w:pPr>
      <w:bookmarkStart w:colFirst="0" w:colLast="0" w:name="_5hbyqdapmo2w" w:id="179"/>
      <w:bookmarkEnd w:id="179"/>
      <w:r w:rsidDel="00000000" w:rsidR="00000000" w:rsidRPr="00000000">
        <w:rPr>
          <w:color w:val="161b22"/>
          <w:rtl w:val="0"/>
        </w:rPr>
        <w:t xml:space="preserve">6.3.4  </w:t>
      </w:r>
      <w:r w:rsidDel="00000000" w:rsidR="00000000" w:rsidRPr="00000000">
        <w:rPr>
          <w:b w:val="1"/>
          <w:bCs w:val="1"/>
          <w:color w:val="161b22"/>
          <w:rtl w:val="0"/>
        </w:rPr>
        <w:t xml:space="preserve">Vermont’s Phased Implementation Timeline</w:t>
      </w:r>
      <w:r w:rsidDel="00000000" w:rsidR="00000000" w:rsidRPr="00000000">
        <w:rPr>
          <w:rtl w:val="0"/>
        </w:rPr>
      </w:r>
    </w:p>
    <w:p w:rsidR="00000000" w:rsidDel="00000000" w:rsidP="00000000" w:rsidRDefault="00000000" w:rsidRPr="00000000" w14:paraId="00000858">
      <w:pPr>
        <w:keepNext w:val="0"/>
        <w:rPr/>
      </w:pPr>
      <w:r w:rsidDel="00000000" w:rsidR="00000000" w:rsidRPr="00000000">
        <w:rPr>
          <w:rtl w:val="0"/>
        </w:rPr>
        <w:t xml:space="preserve">GMCB is implementing RBP in two phases, with a third that folds the resulting price ceiling into global budgets, reflecting both the regulatory complexity of establishing a statewide rate-setting methodology and the operational reality that hospitals need runway to adapt their financial models.</w:t>
      </w:r>
    </w:p>
    <w:tbl>
      <w:tblPr>
        <w:tblStyle w:val="Table82"/>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14"/>
        <w:gridCol w:w="1501"/>
        <w:gridCol w:w="1501"/>
        <w:gridCol w:w="3754"/>
        <w:tblGridChange w:id="0">
          <w:tblGrid>
            <w:gridCol w:w="2314"/>
            <w:gridCol w:w="1501"/>
            <w:gridCol w:w="1501"/>
            <w:gridCol w:w="3754"/>
          </w:tblGrid>
        </w:tblGridChange>
      </w:tblGrid>
      <w:tr>
        <w:trPr>
          <w:cantSplit w:val="1"/>
          <w:tblHeader w:val="1"/>
        </w:trPr>
        <w:tc>
          <w:tcPr>
            <w:shd w:fill="1b3a6b" w:val="clear"/>
          </w:tcPr>
          <w:p w:rsidR="00000000" w:rsidDel="00000000" w:rsidP="00000000" w:rsidRDefault="00000000" w:rsidRPr="00000000" w14:paraId="00000859">
            <w:pPr>
              <w:jc w:val="left"/>
              <w:rPr/>
            </w:pPr>
            <w:r w:rsidDel="00000000" w:rsidR="00000000" w:rsidRPr="00000000">
              <w:rPr>
                <w:b w:val="1"/>
                <w:bCs w:val="1"/>
                <w:color w:val="ffffff"/>
                <w:sz w:val="18"/>
                <w:szCs w:val="18"/>
                <w:rtl w:val="0"/>
              </w:rPr>
              <w:t xml:space="preserve">Phase</w:t>
            </w:r>
            <w:r w:rsidDel="00000000" w:rsidR="00000000" w:rsidRPr="00000000">
              <w:rPr>
                <w:rtl w:val="0"/>
              </w:rPr>
            </w:r>
          </w:p>
        </w:tc>
        <w:tc>
          <w:tcPr>
            <w:shd w:fill="1b3a6b" w:val="clear"/>
          </w:tcPr>
          <w:p w:rsidR="00000000" w:rsidDel="00000000" w:rsidP="00000000" w:rsidRDefault="00000000" w:rsidRPr="00000000" w14:paraId="0000085A">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85B">
            <w:pPr>
              <w:jc w:val="left"/>
              <w:rPr/>
            </w:pPr>
            <w:r w:rsidDel="00000000" w:rsidR="00000000" w:rsidRPr="00000000">
              <w:rPr>
                <w:b w:val="1"/>
                <w:bCs w:val="1"/>
                <w:color w:val="ffffff"/>
                <w:sz w:val="18"/>
                <w:szCs w:val="18"/>
                <w:rtl w:val="0"/>
              </w:rPr>
              <w:t xml:space="preserve">Mechanism</w:t>
            </w:r>
            <w:r w:rsidDel="00000000" w:rsidR="00000000" w:rsidRPr="00000000">
              <w:rPr>
                <w:rtl w:val="0"/>
              </w:rPr>
            </w:r>
          </w:p>
        </w:tc>
        <w:tc>
          <w:tcPr>
            <w:shd w:fill="1b3a6b" w:val="clear"/>
          </w:tcPr>
          <w:p w:rsidR="00000000" w:rsidDel="00000000" w:rsidP="00000000" w:rsidRDefault="00000000" w:rsidRPr="00000000" w14:paraId="0000085C">
            <w:pPr>
              <w:jc w:val="left"/>
              <w:rPr/>
            </w:pPr>
            <w:r w:rsidDel="00000000" w:rsidR="00000000" w:rsidRPr="00000000">
              <w:rPr>
                <w:b w:val="1"/>
                <w:bCs w:val="1"/>
                <w:color w:val="ffffff"/>
                <w:sz w:val="18"/>
                <w:szCs w:val="18"/>
                <w:rtl w:val="0"/>
              </w:rPr>
              <w:t xml:space="preserve">Key Actions</w:t>
            </w:r>
            <w:r w:rsidDel="00000000" w:rsidR="00000000" w:rsidRPr="00000000">
              <w:rPr>
                <w:rtl w:val="0"/>
              </w:rPr>
            </w:r>
          </w:p>
        </w:tc>
      </w:tr>
      <w:tr>
        <w:trPr>
          <w:cantSplit w:val="1"/>
          <w:tblHeader w:val="0"/>
        </w:trPr>
        <w:tc>
          <w:tcPr/>
          <w:p w:rsidR="00000000" w:rsidDel="00000000" w:rsidP="00000000" w:rsidRDefault="00000000" w:rsidRPr="00000000" w14:paraId="0000085D">
            <w:pPr>
              <w:jc w:val="left"/>
              <w:rPr/>
            </w:pPr>
            <w:r w:rsidDel="00000000" w:rsidR="00000000" w:rsidRPr="00000000">
              <w:rPr>
                <w:sz w:val="18"/>
                <w:szCs w:val="18"/>
                <w:rtl w:val="0"/>
              </w:rPr>
              <w:t xml:space="preserve">Phase I — Differential Price Growth</w:t>
            </w:r>
            <w:r w:rsidDel="00000000" w:rsidR="00000000" w:rsidRPr="00000000">
              <w:rPr>
                <w:rtl w:val="0"/>
              </w:rPr>
            </w:r>
          </w:p>
        </w:tc>
        <w:tc>
          <w:tcPr/>
          <w:p w:rsidR="00000000" w:rsidDel="00000000" w:rsidP="00000000" w:rsidRDefault="00000000" w:rsidRPr="00000000" w14:paraId="0000085E">
            <w:pPr>
              <w:jc w:val="left"/>
              <w:rPr/>
            </w:pPr>
            <w:r w:rsidDel="00000000" w:rsidR="00000000" w:rsidRPr="00000000">
              <w:rPr>
                <w:sz w:val="18"/>
                <w:szCs w:val="18"/>
                <w:rtl w:val="0"/>
              </w:rPr>
              <w:t xml:space="preserve">FY26–FY27 (now underway)</w:t>
            </w:r>
            <w:r w:rsidDel="00000000" w:rsidR="00000000" w:rsidRPr="00000000">
              <w:rPr>
                <w:rtl w:val="0"/>
              </w:rPr>
            </w:r>
          </w:p>
        </w:tc>
        <w:tc>
          <w:tcPr/>
          <w:p w:rsidR="00000000" w:rsidDel="00000000" w:rsidP="00000000" w:rsidRDefault="00000000" w:rsidRPr="00000000" w14:paraId="0000085F">
            <w:pPr>
              <w:jc w:val="left"/>
              <w:rPr/>
            </w:pPr>
            <w:r w:rsidDel="00000000" w:rsidR="00000000" w:rsidRPr="00000000">
              <w:rPr>
                <w:sz w:val="18"/>
                <w:szCs w:val="18"/>
                <w:rtl w:val="0"/>
              </w:rPr>
              <w:t xml:space="preserve">Hospital Budget Guidance</w:t>
            </w:r>
            <w:r w:rsidDel="00000000" w:rsidR="00000000" w:rsidRPr="00000000">
              <w:rPr>
                <w:rtl w:val="0"/>
              </w:rPr>
            </w:r>
          </w:p>
        </w:tc>
        <w:tc>
          <w:tcPr/>
          <w:p w:rsidR="00000000" w:rsidDel="00000000" w:rsidP="00000000" w:rsidRDefault="00000000" w:rsidRPr="00000000" w14:paraId="00000860">
            <w:pPr>
              <w:jc w:val="left"/>
              <w:rPr/>
            </w:pPr>
            <w:r w:rsidDel="00000000" w:rsidR="00000000" w:rsidRPr="00000000">
              <w:rPr>
                <w:sz w:val="18"/>
                <w:szCs w:val="18"/>
                <w:rtl w:val="0"/>
              </w:rPr>
              <w:t xml:space="preserve">FY27 guidance recommends -1% commercial rate growth benchmark — first negative benchmark in Vermont history. Targets ‘outlier services’ with highest prices and volumes for initial reductions.</w:t>
            </w:r>
            <w:r w:rsidDel="00000000" w:rsidR="00000000" w:rsidRPr="00000000">
              <w:rPr>
                <w:rtl w:val="0"/>
              </w:rPr>
            </w:r>
          </w:p>
        </w:tc>
      </w:tr>
      <w:tr>
        <w:trPr>
          <w:cantSplit w:val="0"/>
          <w:tblHeader w:val="0"/>
        </w:trPr>
        <w:tc>
          <w:tcPr/>
          <w:p w:rsidR="00000000" w:rsidDel="00000000" w:rsidP="00000000" w:rsidRDefault="00000000" w:rsidRPr="00000000" w14:paraId="00000861">
            <w:pPr>
              <w:jc w:val="left"/>
              <w:rPr/>
            </w:pPr>
            <w:r w:rsidDel="00000000" w:rsidR="00000000" w:rsidRPr="00000000">
              <w:rPr>
                <w:sz w:val="18"/>
                <w:szCs w:val="18"/>
                <w:rtl w:val="0"/>
              </w:rPr>
              <w:t xml:space="preserve">Phase II — Rate Setting (RBP)</w:t>
            </w:r>
            <w:r w:rsidDel="00000000" w:rsidR="00000000" w:rsidRPr="00000000">
              <w:rPr>
                <w:rtl w:val="0"/>
              </w:rPr>
            </w:r>
          </w:p>
        </w:tc>
        <w:tc>
          <w:tcPr/>
          <w:p w:rsidR="00000000" w:rsidDel="00000000" w:rsidP="00000000" w:rsidRDefault="00000000" w:rsidRPr="00000000" w14:paraId="00000862">
            <w:pPr>
              <w:jc w:val="left"/>
              <w:rPr/>
            </w:pPr>
            <w:r w:rsidDel="00000000" w:rsidR="00000000" w:rsidRPr="00000000">
              <w:rPr>
                <w:sz w:val="18"/>
                <w:szCs w:val="18"/>
                <w:rtl w:val="0"/>
              </w:rPr>
              <w:t xml:space="preserve">FY27–FY28</w:t>
            </w:r>
            <w:r w:rsidDel="00000000" w:rsidR="00000000" w:rsidRPr="00000000">
              <w:rPr>
                <w:rtl w:val="0"/>
              </w:rPr>
            </w:r>
          </w:p>
        </w:tc>
        <w:tc>
          <w:tcPr/>
          <w:p w:rsidR="00000000" w:rsidDel="00000000" w:rsidP="00000000" w:rsidRDefault="00000000" w:rsidRPr="00000000" w14:paraId="00000863">
            <w:pPr>
              <w:jc w:val="left"/>
              <w:rPr/>
            </w:pPr>
            <w:r w:rsidDel="00000000" w:rsidR="00000000" w:rsidRPr="00000000">
              <w:rPr>
                <w:sz w:val="18"/>
                <w:szCs w:val="18"/>
                <w:rtl w:val="0"/>
              </w:rPr>
              <w:t xml:space="preserve">GMCB Rule-Making</w:t>
            </w:r>
            <w:r w:rsidDel="00000000" w:rsidR="00000000" w:rsidRPr="00000000">
              <w:rPr>
                <w:rtl w:val="0"/>
              </w:rPr>
            </w:r>
          </w:p>
        </w:tc>
        <w:tc>
          <w:tcPr/>
          <w:p w:rsidR="00000000" w:rsidDel="00000000" w:rsidP="00000000" w:rsidRDefault="00000000" w:rsidRPr="00000000" w14:paraId="00000864">
            <w:pPr>
              <w:jc w:val="left"/>
              <w:rPr/>
            </w:pPr>
            <w:r w:rsidDel="00000000" w:rsidR="00000000" w:rsidRPr="00000000">
              <w:rPr>
                <w:sz w:val="18"/>
                <w:szCs w:val="18"/>
                <w:rtl w:val="0"/>
              </w:rPr>
              <w:t xml:space="preserve">RFP for RBP vendor released December 2025. Discovery and design August 2025–August 2026. Policy and regulatory development January 2026–January 2028. Final RBP methodology released March 2027 for FY28 hospital budget guidance.</w:t>
            </w:r>
            <w:r w:rsidDel="00000000" w:rsidR="00000000" w:rsidRPr="00000000">
              <w:rPr>
                <w:rtl w:val="0"/>
              </w:rPr>
            </w:r>
          </w:p>
        </w:tc>
      </w:tr>
      <w:tr>
        <w:trPr>
          <w:cantSplit w:val="1"/>
          <w:tblHeader w:val="0"/>
        </w:trPr>
        <w:tc>
          <w:tcPr/>
          <w:p w:rsidR="00000000" w:rsidDel="00000000" w:rsidP="00000000" w:rsidRDefault="00000000" w:rsidRPr="00000000" w14:paraId="00000865">
            <w:pPr>
              <w:jc w:val="left"/>
              <w:rPr/>
            </w:pPr>
            <w:r w:rsidDel="00000000" w:rsidR="00000000" w:rsidRPr="00000000">
              <w:rPr>
                <w:sz w:val="18"/>
                <w:szCs w:val="18"/>
                <w:rtl w:val="0"/>
              </w:rPr>
              <w:t xml:space="preserve">Phase III — Global Budget Integration</w:t>
            </w:r>
            <w:r w:rsidDel="00000000" w:rsidR="00000000" w:rsidRPr="00000000">
              <w:rPr>
                <w:rtl w:val="0"/>
              </w:rPr>
            </w:r>
          </w:p>
        </w:tc>
        <w:tc>
          <w:tcPr/>
          <w:p w:rsidR="00000000" w:rsidDel="00000000" w:rsidP="00000000" w:rsidRDefault="00000000" w:rsidRPr="00000000" w14:paraId="00000866">
            <w:pPr>
              <w:jc w:val="left"/>
              <w:rPr/>
            </w:pPr>
            <w:r w:rsidDel="00000000" w:rsidR="00000000" w:rsidRPr="00000000">
              <w:rPr>
                <w:sz w:val="18"/>
                <w:szCs w:val="18"/>
                <w:rtl w:val="0"/>
              </w:rPr>
              <w:t xml:space="preserve">FY28 and FY30</w:t>
            </w:r>
            <w:r w:rsidDel="00000000" w:rsidR="00000000" w:rsidRPr="00000000">
              <w:rPr>
                <w:rtl w:val="0"/>
              </w:rPr>
            </w:r>
          </w:p>
        </w:tc>
        <w:tc>
          <w:tcPr/>
          <w:p w:rsidR="00000000" w:rsidDel="00000000" w:rsidP="00000000" w:rsidRDefault="00000000" w:rsidRPr="00000000" w14:paraId="00000867">
            <w:pPr>
              <w:jc w:val="left"/>
              <w:rPr/>
            </w:pPr>
            <w:r w:rsidDel="00000000" w:rsidR="00000000" w:rsidRPr="00000000">
              <w:rPr>
                <w:sz w:val="18"/>
                <w:szCs w:val="18"/>
                <w:rtl w:val="0"/>
              </w:rPr>
              <w:t xml:space="preserve">Statutory Mandate</w:t>
            </w:r>
            <w:r w:rsidDel="00000000" w:rsidR="00000000" w:rsidRPr="00000000">
              <w:rPr>
                <w:rtl w:val="0"/>
              </w:rPr>
            </w:r>
          </w:p>
        </w:tc>
        <w:tc>
          <w:tcPr/>
          <w:p w:rsidR="00000000" w:rsidDel="00000000" w:rsidP="00000000" w:rsidRDefault="00000000" w:rsidRPr="00000000" w14:paraId="00000868">
            <w:pPr>
              <w:jc w:val="left"/>
              <w:rPr/>
            </w:pPr>
            <w:r w:rsidDel="00000000" w:rsidR="00000000" w:rsidRPr="00000000">
              <w:rPr>
                <w:sz w:val="18"/>
                <w:szCs w:val="18"/>
                <w:rtl w:val="0"/>
              </w:rPr>
              <w:t xml:space="preserve">Non-CAH global hospital budgets by FY28. All-hospital global budgets by FY30. RBP embedded as price component of global budget methodology.</w:t>
            </w:r>
            <w:r w:rsidDel="00000000" w:rsidR="00000000" w:rsidRPr="00000000">
              <w:rPr>
                <w:rtl w:val="0"/>
              </w:rPr>
            </w:r>
          </w:p>
        </w:tc>
      </w:tr>
    </w:tbl>
    <w:p w:rsidR="00000000" w:rsidDel="00000000" w:rsidP="00000000" w:rsidRDefault="00000000" w:rsidRPr="00000000" w14:paraId="0000086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6.4 — Vermont RBP and global budget implementation phases. Source: GMCB Act 68 Update, February 2026.</w:t>
      </w:r>
    </w:p>
    <w:p w:rsidR="00000000" w:rsidDel="00000000" w:rsidP="00000000" w:rsidRDefault="00000000" w:rsidRPr="00000000" w14:paraId="0000086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Phase I action — the negative 1% commercial rate benchmark for FY2027 — deserves particular attention because it is already producing results before formal RBP is in place. Combined with FY2026 measures including the Act 55 outpatient drug cap and hospital budget enforcement, GMCB reduced Vermont hospital commercial revenue by $230.65 million in FY2026: $104.3M from the Act 55 drug cap, $94.58M from hospital budget orders, and $31.76M from budget enforcement. This is the largest single-year price reduction in Vermont hospital history, accomplished through regulatory authority that already existed, signaling what becomes possible when RBP is formally implemented.</w:t>
      </w:r>
    </w:p>
    <w:p w:rsidR="00000000" w:rsidDel="00000000" w:rsidP="00000000" w:rsidRDefault="00000000" w:rsidRPr="00000000" w14:paraId="0000086B">
      <w:pPr>
        <w:pStyle w:val="Heading2"/>
        <w:pBdr>
          <w:top w:color="c9d2df" w:space="10" w:sz="6" w:val="single"/>
        </w:pBdr>
        <w:rPr/>
      </w:pPr>
      <w:bookmarkStart w:colFirst="0" w:colLast="0" w:name="_mf4mugq6kfql" w:id="180"/>
      <w:bookmarkEnd w:id="180"/>
      <w:r w:rsidDel="00000000" w:rsidR="00000000" w:rsidRPr="00000000">
        <w:rPr>
          <w:color w:val="161b22"/>
          <w:rtl w:val="0"/>
        </w:rPr>
        <w:t xml:space="preserve">6.4  </w:t>
      </w:r>
      <w:r w:rsidDel="00000000" w:rsidR="00000000" w:rsidRPr="00000000">
        <w:rPr>
          <w:b w:val="1"/>
          <w:bCs w:val="1"/>
          <w:color w:val="161b22"/>
          <w:rtl w:val="0"/>
        </w:rPr>
        <w:t xml:space="preserve">Hospital Global Budgets — Architecture, History, and Vermont’s Mandate</w:t>
      </w:r>
      <w:r w:rsidDel="00000000" w:rsidR="00000000" w:rsidRPr="00000000">
        <w:rPr>
          <w:rtl w:val="0"/>
        </w:rPr>
      </w:r>
    </w:p>
    <w:p w:rsidR="00000000" w:rsidDel="00000000" w:rsidP="00000000" w:rsidRDefault="00000000" w:rsidRPr="00000000" w14:paraId="0000086C">
      <w:pPr>
        <w:rPr/>
      </w:pPr>
      <w:r w:rsidDel="00000000" w:rsidR="00000000" w:rsidRPr="00000000">
        <w:rPr>
          <w:rtl w:val="0"/>
        </w:rPr>
        <w:t xml:space="preserve">A hospital global budget is a prospectively set annual revenue cap for a hospital, established before the year begins, based on population health needs and past performance rather than on the volume of services delivered during the year. Under a global budget, a hospital receives a fixed total payment regardless of how many patients it sees or how many services it provides. This single design choice — decoupling revenue from volume — fundamentally transforms the hospital’s financial incentive structure.</w:t>
      </w:r>
    </w:p>
    <w:p w:rsidR="00000000" w:rsidDel="00000000" w:rsidP="00000000" w:rsidRDefault="00000000" w:rsidRPr="00000000" w14:paraId="0000086D">
      <w:pPr>
        <w:pStyle w:val="Heading3"/>
        <w:rPr/>
      </w:pPr>
      <w:bookmarkStart w:colFirst="0" w:colLast="0" w:name="_veti8trt8jvc" w:id="181"/>
      <w:bookmarkEnd w:id="181"/>
      <w:r w:rsidDel="00000000" w:rsidR="00000000" w:rsidRPr="00000000">
        <w:rPr>
          <w:color w:val="161b22"/>
          <w:rtl w:val="0"/>
        </w:rPr>
        <w:t xml:space="preserve">6.4.1  </w:t>
      </w:r>
      <w:r w:rsidDel="00000000" w:rsidR="00000000" w:rsidRPr="00000000">
        <w:rPr>
          <w:b w:val="1"/>
          <w:bCs w:val="1"/>
          <w:color w:val="161b22"/>
          <w:rtl w:val="0"/>
        </w:rPr>
        <w:t xml:space="preserve">The Economic Logic: Flipping the Incentive</w:t>
      </w:r>
      <w:r w:rsidDel="00000000" w:rsidR="00000000" w:rsidRPr="00000000">
        <w:rPr>
          <w:rtl w:val="0"/>
        </w:rPr>
      </w:r>
    </w:p>
    <w:p w:rsidR="00000000" w:rsidDel="00000000" w:rsidP="00000000" w:rsidRDefault="00000000" w:rsidRPr="00000000" w14:paraId="0000086E">
      <w:pPr>
        <w:rPr/>
      </w:pPr>
      <w:r w:rsidDel="00000000" w:rsidR="00000000" w:rsidRPr="00000000">
        <w:rPr>
          <w:rtl w:val="0"/>
        </w:rPr>
        <w:t xml:space="preserve">Under fee-for-service, revenue = price × volume. To increase revenue, a hospital must increase either the price per service or the number of services delivered. Under a global budget, revenue is fixed. The only way to improve financial performance is to reduce costs — which means managing population health better, preventing hospitalizations, reducing avoidable readmissions, improving efficiency, and delivering care in less expensive settings.</w:t>
      </w:r>
    </w:p>
    <w:p w:rsidR="00000000" w:rsidDel="00000000" w:rsidP="00000000" w:rsidRDefault="00000000" w:rsidRPr="00000000" w14:paraId="000008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not a theoretical incentive. The Maryland experience, documented over a decade of all-payer global budget operation, demonstrates the behavioral change in concrete terms. The Maryland regulator quoted at the opening of this chapter described the result plainly: hospitals had to transition from business strategies that chase volume to ones that focused on population health management. That transition does not happen overnight, but it does happen, and the documented savings are substantial.</w:t>
      </w:r>
    </w:p>
    <w:p w:rsidR="00000000" w:rsidDel="00000000" w:rsidP="00000000" w:rsidRDefault="00000000" w:rsidRPr="00000000" w14:paraId="000008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global budget also creates something fee-for-service never can: revenue predictability. Under FFS, a hospital’s revenue depends on patient volume, acuity, service mix, and billing accuracy — all variable and partially outside the hospital’s control. Under a global budget, the hospital knows its annual revenue before the year begins. This predictability enables the long-term capital planning, workforce investment, and care redesign that hospital transformation requires. For Vermont’s financially distressed rural hospitals, revenue predictability is not a secondary benefit — it is a survival mechanism.</w:t>
      </w:r>
    </w:p>
    <w:p w:rsidR="00000000" w:rsidDel="00000000" w:rsidP="00000000" w:rsidRDefault="00000000" w:rsidRPr="00000000" w14:paraId="00000871">
      <w:pPr>
        <w:pStyle w:val="Heading3"/>
        <w:keepNext w:val="0"/>
        <w:rPr/>
      </w:pPr>
      <w:bookmarkStart w:colFirst="0" w:colLast="0" w:name="_507dse21ag4m" w:id="182"/>
      <w:bookmarkEnd w:id="182"/>
      <w:r w:rsidDel="00000000" w:rsidR="00000000" w:rsidRPr="00000000">
        <w:rPr>
          <w:color w:val="161b22"/>
          <w:rtl w:val="0"/>
        </w:rPr>
        <w:t xml:space="preserve">6.4.2  </w:t>
      </w:r>
      <w:r w:rsidDel="00000000" w:rsidR="00000000" w:rsidRPr="00000000">
        <w:rPr>
          <w:b w:val="1"/>
          <w:bCs w:val="1"/>
          <w:color w:val="161b22"/>
          <w:rtl w:val="0"/>
        </w:rPr>
        <w:t xml:space="preserve">Five Design Dimensions Every Global Budget Must Resolve</w:t>
      </w:r>
      <w:r w:rsidDel="00000000" w:rsidR="00000000" w:rsidRPr="00000000">
        <w:rPr>
          <w:rtl w:val="0"/>
        </w:rPr>
      </w:r>
    </w:p>
    <w:p w:rsidR="00000000" w:rsidDel="00000000" w:rsidP="00000000" w:rsidRDefault="00000000" w:rsidRPr="00000000" w14:paraId="00000872">
      <w:pPr>
        <w:keepNext w:val="0"/>
        <w:rPr/>
      </w:pPr>
      <w:r w:rsidDel="00000000" w:rsidR="00000000" w:rsidRPr="00000000">
        <w:rPr>
          <w:rtl w:val="0"/>
        </w:rPr>
        <w:t xml:space="preserve">Global budget design is technically complex, and the design choices are consequential. GMCB’s February 2026 report identified five dimensions that any global budget methodology must address, along with the core tradeoff embedded in each. These dimensions apply equally to Vermont’s GMCB-designed commercial budgets, Medicare budgets under models such as AHEAD, and Vermont’s Medicaid hospital global budget (launched January 2026; ruled unapproved by CMS in July 2026).</w:t>
      </w:r>
    </w:p>
    <w:tbl>
      <w:tblPr>
        <w:tblStyle w:val="Table83"/>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60"/>
        <w:gridCol w:w="2340"/>
        <w:gridCol w:w="2790"/>
        <w:gridCol w:w="2700"/>
        <w:tblGridChange w:id="0">
          <w:tblGrid>
            <w:gridCol w:w="1260"/>
            <w:gridCol w:w="2340"/>
            <w:gridCol w:w="2790"/>
            <w:gridCol w:w="2700"/>
          </w:tblGrid>
        </w:tblGridChange>
      </w:tblGrid>
      <w:tr>
        <w:trPr>
          <w:cantSplit w:val="1"/>
          <w:tblHeader w:val="1"/>
        </w:trPr>
        <w:tc>
          <w:tcPr>
            <w:shd w:fill="1b3a6b" w:val="clear"/>
          </w:tcPr>
          <w:p w:rsidR="00000000" w:rsidDel="00000000" w:rsidP="00000000" w:rsidRDefault="00000000" w:rsidRPr="00000000" w14:paraId="00000873">
            <w:pPr>
              <w:jc w:val="left"/>
              <w:rPr/>
            </w:pPr>
            <w:r w:rsidDel="00000000" w:rsidR="00000000" w:rsidRPr="00000000">
              <w:rPr>
                <w:b w:val="1"/>
                <w:bCs w:val="1"/>
                <w:color w:val="ffffff"/>
                <w:sz w:val="18"/>
                <w:szCs w:val="18"/>
                <w:rtl w:val="0"/>
              </w:rPr>
              <w:t xml:space="preserve">Design dimension</w:t>
            </w:r>
            <w:r w:rsidDel="00000000" w:rsidR="00000000" w:rsidRPr="00000000">
              <w:rPr>
                <w:rtl w:val="0"/>
              </w:rPr>
            </w:r>
          </w:p>
        </w:tc>
        <w:tc>
          <w:tcPr>
            <w:shd w:fill="1b3a6b" w:val="clear"/>
          </w:tcPr>
          <w:p w:rsidR="00000000" w:rsidDel="00000000" w:rsidP="00000000" w:rsidRDefault="00000000" w:rsidRPr="00000000" w14:paraId="00000874">
            <w:pPr>
              <w:jc w:val="left"/>
              <w:rPr/>
            </w:pPr>
            <w:r w:rsidDel="00000000" w:rsidR="00000000" w:rsidRPr="00000000">
              <w:rPr>
                <w:b w:val="1"/>
                <w:bCs w:val="1"/>
                <w:color w:val="ffffff"/>
                <w:sz w:val="18"/>
                <w:szCs w:val="18"/>
                <w:rtl w:val="0"/>
              </w:rPr>
              <w:t xml:space="preserve">The choice</w:t>
            </w:r>
            <w:r w:rsidDel="00000000" w:rsidR="00000000" w:rsidRPr="00000000">
              <w:rPr>
                <w:rtl w:val="0"/>
              </w:rPr>
            </w:r>
          </w:p>
        </w:tc>
        <w:tc>
          <w:tcPr>
            <w:shd w:fill="1b3a6b" w:val="clear"/>
          </w:tcPr>
          <w:p w:rsidR="00000000" w:rsidDel="00000000" w:rsidP="00000000" w:rsidRDefault="00000000" w:rsidRPr="00000000" w14:paraId="00000875">
            <w:pPr>
              <w:jc w:val="left"/>
              <w:rPr/>
            </w:pPr>
            <w:r w:rsidDel="00000000" w:rsidR="00000000" w:rsidRPr="00000000">
              <w:rPr>
                <w:b w:val="1"/>
                <w:bCs w:val="1"/>
                <w:color w:val="ffffff"/>
                <w:sz w:val="18"/>
                <w:szCs w:val="18"/>
                <w:rtl w:val="0"/>
              </w:rPr>
              <w:t xml:space="preserve">Key tradeoff</w:t>
            </w:r>
            <w:r w:rsidDel="00000000" w:rsidR="00000000" w:rsidRPr="00000000">
              <w:rPr>
                <w:rtl w:val="0"/>
              </w:rPr>
            </w:r>
          </w:p>
        </w:tc>
        <w:tc>
          <w:tcPr>
            <w:shd w:fill="1b3a6b" w:val="clear"/>
          </w:tcPr>
          <w:p w:rsidR="00000000" w:rsidDel="00000000" w:rsidP="00000000" w:rsidRDefault="00000000" w:rsidRPr="00000000" w14:paraId="00000876">
            <w:pPr>
              <w:jc w:val="left"/>
              <w:rPr/>
            </w:pPr>
            <w:r w:rsidDel="00000000" w:rsidR="00000000" w:rsidRPr="00000000">
              <w:rPr>
                <w:b w:val="1"/>
                <w:bCs w:val="1"/>
                <w:color w:val="ffffff"/>
                <w:sz w:val="18"/>
                <w:szCs w:val="18"/>
                <w:rtl w:val="0"/>
              </w:rPr>
              <w:t xml:space="preserve">Vermont’s current direction</w:t>
            </w:r>
            <w:r w:rsidDel="00000000" w:rsidR="00000000" w:rsidRPr="00000000">
              <w:rPr>
                <w:rtl w:val="0"/>
              </w:rPr>
            </w:r>
          </w:p>
        </w:tc>
      </w:tr>
      <w:tr>
        <w:trPr>
          <w:cantSplit w:val="1"/>
          <w:tblHeader w:val="0"/>
        </w:trPr>
        <w:tc>
          <w:tcPr/>
          <w:p w:rsidR="00000000" w:rsidDel="00000000" w:rsidP="00000000" w:rsidRDefault="00000000" w:rsidRPr="00000000" w14:paraId="00000877">
            <w:pPr>
              <w:jc w:val="left"/>
              <w:rPr/>
            </w:pPr>
            <w:r w:rsidDel="00000000" w:rsidR="00000000" w:rsidRPr="00000000">
              <w:rPr>
                <w:sz w:val="18"/>
                <w:szCs w:val="18"/>
                <w:rtl w:val="0"/>
              </w:rPr>
              <w:t xml:space="preserve">Scope</w:t>
            </w:r>
            <w:r w:rsidDel="00000000" w:rsidR="00000000" w:rsidRPr="00000000">
              <w:rPr>
                <w:rtl w:val="0"/>
              </w:rPr>
            </w:r>
          </w:p>
        </w:tc>
        <w:tc>
          <w:tcPr/>
          <w:p w:rsidR="00000000" w:rsidDel="00000000" w:rsidP="00000000" w:rsidRDefault="00000000" w:rsidRPr="00000000" w14:paraId="00000878">
            <w:pPr>
              <w:jc w:val="left"/>
              <w:rPr/>
            </w:pPr>
            <w:r w:rsidDel="00000000" w:rsidR="00000000" w:rsidRPr="00000000">
              <w:rPr>
                <w:sz w:val="18"/>
                <w:szCs w:val="18"/>
                <w:rtl w:val="0"/>
              </w:rPr>
              <w:t xml:space="preserve">Which services are inside vs. outside the budget? (Capital, high-cost drugs, outpatient, physician services?)</w:t>
            </w:r>
            <w:r w:rsidDel="00000000" w:rsidR="00000000" w:rsidRPr="00000000">
              <w:rPr>
                <w:rtl w:val="0"/>
              </w:rPr>
            </w:r>
          </w:p>
        </w:tc>
        <w:tc>
          <w:tcPr/>
          <w:p w:rsidR="00000000" w:rsidDel="00000000" w:rsidP="00000000" w:rsidRDefault="00000000" w:rsidRPr="00000000" w14:paraId="00000879">
            <w:pPr>
              <w:jc w:val="left"/>
              <w:rPr/>
            </w:pPr>
            <w:r w:rsidDel="00000000" w:rsidR="00000000" w:rsidRPr="00000000">
              <w:rPr>
                <w:sz w:val="18"/>
                <w:szCs w:val="18"/>
                <w:rtl w:val="0"/>
              </w:rPr>
              <w:t xml:space="preserve">Broader scope = more comprehensive cost control. Narrower scope = simpler to administer but leaves cost-shifting opportunities.</w:t>
            </w:r>
            <w:r w:rsidDel="00000000" w:rsidR="00000000" w:rsidRPr="00000000">
              <w:rPr>
                <w:rtl w:val="0"/>
              </w:rPr>
            </w:r>
          </w:p>
        </w:tc>
        <w:tc>
          <w:tcPr/>
          <w:p w:rsidR="00000000" w:rsidDel="00000000" w:rsidP="00000000" w:rsidRDefault="00000000" w:rsidRPr="00000000" w14:paraId="0000087A">
            <w:pPr>
              <w:jc w:val="left"/>
              <w:rPr/>
            </w:pPr>
            <w:r w:rsidDel="00000000" w:rsidR="00000000" w:rsidRPr="00000000">
              <w:rPr>
                <w:sz w:val="18"/>
                <w:szCs w:val="18"/>
                <w:rtl w:val="0"/>
              </w:rPr>
              <w:t xml:space="preserve">TBD through rulemaking. Maryland excludes physician office services and outpatient drugs. Vermont likely to follow similar structure initially.</w:t>
            </w:r>
            <w:r w:rsidDel="00000000" w:rsidR="00000000" w:rsidRPr="00000000">
              <w:rPr>
                <w:rtl w:val="0"/>
              </w:rPr>
            </w:r>
          </w:p>
        </w:tc>
      </w:tr>
      <w:tr>
        <w:trPr>
          <w:cantSplit w:val="0"/>
          <w:tblHeader w:val="0"/>
        </w:trPr>
        <w:tc>
          <w:tcPr/>
          <w:p w:rsidR="00000000" w:rsidDel="00000000" w:rsidP="00000000" w:rsidRDefault="00000000" w:rsidRPr="00000000" w14:paraId="0000087B">
            <w:pPr>
              <w:jc w:val="left"/>
              <w:rPr/>
            </w:pPr>
            <w:r w:rsidDel="00000000" w:rsidR="00000000" w:rsidRPr="00000000">
              <w:rPr>
                <w:sz w:val="18"/>
                <w:szCs w:val="18"/>
                <w:rtl w:val="0"/>
              </w:rPr>
              <w:t xml:space="preserve">Population adjustment</w:t>
            </w:r>
            <w:r w:rsidDel="00000000" w:rsidR="00000000" w:rsidRPr="00000000">
              <w:rPr>
                <w:rtl w:val="0"/>
              </w:rPr>
            </w:r>
          </w:p>
        </w:tc>
        <w:tc>
          <w:tcPr/>
          <w:p w:rsidR="00000000" w:rsidDel="00000000" w:rsidP="00000000" w:rsidRDefault="00000000" w:rsidRPr="00000000" w14:paraId="0000087C">
            <w:pPr>
              <w:jc w:val="left"/>
              <w:rPr/>
            </w:pPr>
            <w:r w:rsidDel="00000000" w:rsidR="00000000" w:rsidRPr="00000000">
              <w:rPr>
                <w:sz w:val="18"/>
                <w:szCs w:val="18"/>
                <w:rtl w:val="0"/>
              </w:rPr>
              <w:t xml:space="preserve">How does the budget account for patient demographics, complexity, and socioeconomic factors?</w:t>
            </w:r>
            <w:r w:rsidDel="00000000" w:rsidR="00000000" w:rsidRPr="00000000">
              <w:rPr>
                <w:rtl w:val="0"/>
              </w:rPr>
            </w:r>
          </w:p>
        </w:tc>
        <w:tc>
          <w:tcPr/>
          <w:p w:rsidR="00000000" w:rsidDel="00000000" w:rsidP="00000000" w:rsidRDefault="00000000" w:rsidRPr="00000000" w14:paraId="0000087D">
            <w:pPr>
              <w:jc w:val="left"/>
              <w:rPr/>
            </w:pPr>
            <w:r w:rsidDel="00000000" w:rsidR="00000000" w:rsidRPr="00000000">
              <w:rPr>
                <w:sz w:val="18"/>
                <w:szCs w:val="18"/>
                <w:rtl w:val="0"/>
              </w:rPr>
              <w:t xml:space="preserve">No adjustment rewards hospitals serving healthier populations. Over-adjustment reduces cost-control incentives.</w:t>
            </w:r>
            <w:r w:rsidDel="00000000" w:rsidR="00000000" w:rsidRPr="00000000">
              <w:rPr>
                <w:rtl w:val="0"/>
              </w:rPr>
            </w:r>
          </w:p>
        </w:tc>
        <w:tc>
          <w:tcPr/>
          <w:p w:rsidR="00000000" w:rsidDel="00000000" w:rsidP="00000000" w:rsidRDefault="00000000" w:rsidRPr="00000000" w14:paraId="0000087E">
            <w:pPr>
              <w:jc w:val="left"/>
              <w:rPr/>
            </w:pPr>
            <w:r w:rsidDel="00000000" w:rsidR="00000000" w:rsidRPr="00000000">
              <w:rPr>
                <w:sz w:val="18"/>
                <w:szCs w:val="18"/>
                <w:rtl w:val="0"/>
              </w:rPr>
              <w:t xml:space="preserve">GMCB considering payer mix, labor costs, social risk factors for each hospital. Critical for Vermont’s CAHs vs. UVMMC.</w:t>
            </w:r>
            <w:r w:rsidDel="00000000" w:rsidR="00000000" w:rsidRPr="00000000">
              <w:rPr>
                <w:rtl w:val="0"/>
              </w:rPr>
            </w:r>
          </w:p>
        </w:tc>
      </w:tr>
      <w:tr>
        <w:trPr>
          <w:cantSplit w:val="0"/>
          <w:tblHeader w:val="0"/>
        </w:trPr>
        <w:tc>
          <w:tcPr/>
          <w:p w:rsidR="00000000" w:rsidDel="00000000" w:rsidP="00000000" w:rsidRDefault="00000000" w:rsidRPr="00000000" w14:paraId="0000087F">
            <w:pPr>
              <w:jc w:val="left"/>
              <w:rPr/>
            </w:pPr>
            <w:r w:rsidDel="00000000" w:rsidR="00000000" w:rsidRPr="00000000">
              <w:rPr>
                <w:sz w:val="18"/>
                <w:szCs w:val="18"/>
                <w:rtl w:val="0"/>
              </w:rPr>
              <w:t xml:space="preserve">Volume treatment</w:t>
            </w:r>
            <w:r w:rsidDel="00000000" w:rsidR="00000000" w:rsidRPr="00000000">
              <w:rPr>
                <w:rtl w:val="0"/>
              </w:rPr>
            </w:r>
          </w:p>
        </w:tc>
        <w:tc>
          <w:tcPr/>
          <w:p w:rsidR="00000000" w:rsidDel="00000000" w:rsidP="00000000" w:rsidRDefault="00000000" w:rsidRPr="00000000" w14:paraId="00000880">
            <w:pPr>
              <w:jc w:val="left"/>
              <w:rPr/>
            </w:pPr>
            <w:r w:rsidDel="00000000" w:rsidR="00000000" w:rsidRPr="00000000">
              <w:rPr>
                <w:sz w:val="18"/>
                <w:szCs w:val="18"/>
                <w:rtl w:val="0"/>
              </w:rPr>
              <w:t xml:space="preserve">Does the budget adjust if patient volume changes significantly?</w:t>
            </w:r>
            <w:r w:rsidDel="00000000" w:rsidR="00000000" w:rsidRPr="00000000">
              <w:rPr>
                <w:rtl w:val="0"/>
              </w:rPr>
            </w:r>
          </w:p>
        </w:tc>
        <w:tc>
          <w:tcPr/>
          <w:p w:rsidR="00000000" w:rsidDel="00000000" w:rsidP="00000000" w:rsidRDefault="00000000" w:rsidRPr="00000000" w14:paraId="00000881">
            <w:pPr>
              <w:jc w:val="left"/>
              <w:rPr/>
            </w:pPr>
            <w:r w:rsidDel="00000000" w:rsidR="00000000" w:rsidRPr="00000000">
              <w:rPr>
                <w:sz w:val="18"/>
                <w:szCs w:val="18"/>
                <w:rtl w:val="0"/>
              </w:rPr>
              <w:t xml:space="preserve">Fixed budget = maximum cost-control incentive. Volume-adjusted budget = lower risk for hospitals, less population health incentive.</w:t>
            </w:r>
            <w:r w:rsidDel="00000000" w:rsidR="00000000" w:rsidRPr="00000000">
              <w:rPr>
                <w:rtl w:val="0"/>
              </w:rPr>
            </w:r>
          </w:p>
        </w:tc>
        <w:tc>
          <w:tcPr/>
          <w:p w:rsidR="00000000" w:rsidDel="00000000" w:rsidP="00000000" w:rsidRDefault="00000000" w:rsidRPr="00000000" w14:paraId="00000882">
            <w:pPr>
              <w:jc w:val="left"/>
              <w:rPr/>
            </w:pPr>
            <w:r w:rsidDel="00000000" w:rsidR="00000000" w:rsidRPr="00000000">
              <w:rPr>
                <w:sz w:val="18"/>
                <w:szCs w:val="18"/>
                <w:rtl w:val="0"/>
              </w:rPr>
              <w:t xml:space="preserve">Maryland preserved revenue initially when volume decreased to ease transition. Vermont likely to adopt similar glide path.</w:t>
            </w:r>
            <w:r w:rsidDel="00000000" w:rsidR="00000000" w:rsidRPr="00000000">
              <w:rPr>
                <w:rtl w:val="0"/>
              </w:rPr>
            </w:r>
          </w:p>
        </w:tc>
      </w:tr>
      <w:tr>
        <w:trPr>
          <w:cantSplit w:val="0"/>
          <w:tblHeader w:val="0"/>
        </w:trPr>
        <w:tc>
          <w:tcPr/>
          <w:p w:rsidR="00000000" w:rsidDel="00000000" w:rsidP="00000000" w:rsidRDefault="00000000" w:rsidRPr="00000000" w14:paraId="00000883">
            <w:pPr>
              <w:jc w:val="left"/>
              <w:rPr/>
            </w:pPr>
            <w:r w:rsidDel="00000000" w:rsidR="00000000" w:rsidRPr="00000000">
              <w:rPr>
                <w:sz w:val="18"/>
                <w:szCs w:val="18"/>
                <w:rtl w:val="0"/>
              </w:rPr>
              <w:t xml:space="preserve">Quality linkage</w:t>
            </w:r>
            <w:r w:rsidDel="00000000" w:rsidR="00000000" w:rsidRPr="00000000">
              <w:rPr>
                <w:rtl w:val="0"/>
              </w:rPr>
            </w:r>
          </w:p>
        </w:tc>
        <w:tc>
          <w:tcPr/>
          <w:p w:rsidR="00000000" w:rsidDel="00000000" w:rsidP="00000000" w:rsidRDefault="00000000" w:rsidRPr="00000000" w14:paraId="00000884">
            <w:pPr>
              <w:jc w:val="left"/>
              <w:rPr/>
            </w:pPr>
            <w:r w:rsidDel="00000000" w:rsidR="00000000" w:rsidRPr="00000000">
              <w:rPr>
                <w:sz w:val="18"/>
                <w:szCs w:val="18"/>
                <w:rtl w:val="0"/>
              </w:rPr>
              <w:t xml:space="preserve">How are quality metrics integrated — penalty, incentive, or both?</w:t>
            </w:r>
            <w:r w:rsidDel="00000000" w:rsidR="00000000" w:rsidRPr="00000000">
              <w:rPr>
                <w:rtl w:val="0"/>
              </w:rPr>
            </w:r>
          </w:p>
        </w:tc>
        <w:tc>
          <w:tcPr/>
          <w:p w:rsidR="00000000" w:rsidDel="00000000" w:rsidP="00000000" w:rsidRDefault="00000000" w:rsidRPr="00000000" w14:paraId="00000885">
            <w:pPr>
              <w:jc w:val="left"/>
              <w:rPr/>
            </w:pPr>
            <w:r w:rsidDel="00000000" w:rsidR="00000000" w:rsidRPr="00000000">
              <w:rPr>
                <w:sz w:val="18"/>
                <w:szCs w:val="18"/>
                <w:rtl w:val="0"/>
              </w:rPr>
              <w:t xml:space="preserve">Too small a linkage = no behavioral change. Too large = financial instability for hospitals still improving.</w:t>
            </w:r>
            <w:r w:rsidDel="00000000" w:rsidR="00000000" w:rsidRPr="00000000">
              <w:rPr>
                <w:rtl w:val="0"/>
              </w:rPr>
            </w:r>
          </w:p>
        </w:tc>
        <w:tc>
          <w:tcPr/>
          <w:p w:rsidR="00000000" w:rsidDel="00000000" w:rsidP="00000000" w:rsidRDefault="00000000" w:rsidRPr="00000000" w14:paraId="00000886">
            <w:pPr>
              <w:jc w:val="left"/>
              <w:rPr/>
            </w:pPr>
            <w:r w:rsidDel="00000000" w:rsidR="00000000" w:rsidRPr="00000000">
              <w:rPr>
                <w:sz w:val="18"/>
                <w:szCs w:val="18"/>
                <w:rtl w:val="0"/>
              </w:rPr>
              <w:t xml:space="preserve">Act 68 requires standardized accountability metrics. GMCB quality programs (readmissions, HACs) will be embedded.</w:t>
            </w:r>
            <w:r w:rsidDel="00000000" w:rsidR="00000000" w:rsidRPr="00000000">
              <w:rPr>
                <w:rtl w:val="0"/>
              </w:rPr>
            </w:r>
          </w:p>
        </w:tc>
      </w:tr>
      <w:tr>
        <w:trPr>
          <w:cantSplit w:val="1"/>
          <w:tblHeader w:val="0"/>
        </w:trPr>
        <w:tc>
          <w:tcPr/>
          <w:p w:rsidR="00000000" w:rsidDel="00000000" w:rsidP="00000000" w:rsidRDefault="00000000" w:rsidRPr="00000000" w14:paraId="00000887">
            <w:pPr>
              <w:jc w:val="left"/>
              <w:rPr/>
            </w:pPr>
            <w:r w:rsidDel="00000000" w:rsidR="00000000" w:rsidRPr="00000000">
              <w:rPr>
                <w:sz w:val="18"/>
                <w:szCs w:val="18"/>
                <w:rtl w:val="0"/>
              </w:rPr>
              <w:t xml:space="preserve">Flexibility mechanisms</w:t>
            </w:r>
            <w:r w:rsidDel="00000000" w:rsidR="00000000" w:rsidRPr="00000000">
              <w:rPr>
                <w:rtl w:val="0"/>
              </w:rPr>
            </w:r>
          </w:p>
        </w:tc>
        <w:tc>
          <w:tcPr/>
          <w:p w:rsidR="00000000" w:rsidDel="00000000" w:rsidP="00000000" w:rsidRDefault="00000000" w:rsidRPr="00000000" w14:paraId="00000888">
            <w:pPr>
              <w:jc w:val="left"/>
              <w:rPr/>
            </w:pPr>
            <w:r w:rsidDel="00000000" w:rsidR="00000000" w:rsidRPr="00000000">
              <w:rPr>
                <w:sz w:val="18"/>
                <w:szCs w:val="18"/>
                <w:rtl w:val="0"/>
              </w:rPr>
              <w:t xml:space="preserve">Provisions for mid-year adjustments, carryover of savings, risk corridors?</w:t>
            </w:r>
            <w:r w:rsidDel="00000000" w:rsidR="00000000" w:rsidRPr="00000000">
              <w:rPr>
                <w:rtl w:val="0"/>
              </w:rPr>
            </w:r>
          </w:p>
        </w:tc>
        <w:tc>
          <w:tcPr/>
          <w:p w:rsidR="00000000" w:rsidDel="00000000" w:rsidP="00000000" w:rsidRDefault="00000000" w:rsidRPr="00000000" w14:paraId="00000889">
            <w:pPr>
              <w:jc w:val="left"/>
              <w:rPr/>
            </w:pPr>
            <w:r w:rsidDel="00000000" w:rsidR="00000000" w:rsidRPr="00000000">
              <w:rPr>
                <w:sz w:val="18"/>
                <w:szCs w:val="18"/>
                <w:rtl w:val="0"/>
              </w:rPr>
              <w:t xml:space="preserve">More flexibility = lower hospital risk, easier adoption. Less flexibility = stronger cost-control signal.</w:t>
            </w:r>
            <w:r w:rsidDel="00000000" w:rsidR="00000000" w:rsidRPr="00000000">
              <w:rPr>
                <w:rtl w:val="0"/>
              </w:rPr>
            </w:r>
          </w:p>
        </w:tc>
        <w:tc>
          <w:tcPr/>
          <w:p w:rsidR="00000000" w:rsidDel="00000000" w:rsidP="00000000" w:rsidRDefault="00000000" w:rsidRPr="00000000" w14:paraId="0000088A">
            <w:pPr>
              <w:jc w:val="left"/>
              <w:rPr/>
            </w:pPr>
            <w:r w:rsidDel="00000000" w:rsidR="00000000" w:rsidRPr="00000000">
              <w:rPr>
                <w:sz w:val="18"/>
                <w:szCs w:val="18"/>
                <w:rtl w:val="0"/>
              </w:rPr>
              <w:t xml:space="preserve">GMCB authorized to identify conditions requiring modification or termination of RBP or budget parameters.</w:t>
            </w:r>
            <w:r w:rsidDel="00000000" w:rsidR="00000000" w:rsidRPr="00000000">
              <w:rPr>
                <w:rtl w:val="0"/>
              </w:rPr>
            </w:r>
          </w:p>
        </w:tc>
      </w:tr>
    </w:tbl>
    <w:p w:rsidR="00000000" w:rsidDel="00000000" w:rsidP="00000000" w:rsidRDefault="00000000" w:rsidRPr="00000000" w14:paraId="0000088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6.5 — Five dimensions of global budget design with Vermont’s current direction. Sources: GMCB Act 68 Update (February 2026); Act 68 of 2025.</w:t>
      </w:r>
    </w:p>
    <w:p w:rsidR="00000000" w:rsidDel="00000000" w:rsidP="00000000" w:rsidRDefault="00000000" w:rsidRPr="00000000" w14:paraId="0000088C">
      <w:pPr>
        <w:pStyle w:val="Heading3"/>
        <w:keepNext w:val="0"/>
        <w:rPr/>
      </w:pPr>
      <w:bookmarkStart w:colFirst="0" w:colLast="0" w:name="_elwm6vl2zocu" w:id="183"/>
      <w:bookmarkEnd w:id="183"/>
      <w:r w:rsidDel="00000000" w:rsidR="00000000" w:rsidRPr="00000000">
        <w:rPr>
          <w:color w:val="161b22"/>
          <w:rtl w:val="0"/>
        </w:rPr>
        <w:t xml:space="preserve">6.4.3  </w:t>
      </w:r>
      <w:r w:rsidDel="00000000" w:rsidR="00000000" w:rsidRPr="00000000">
        <w:rPr>
          <w:b w:val="1"/>
          <w:bCs w:val="1"/>
          <w:color w:val="161b22"/>
          <w:rtl w:val="0"/>
        </w:rPr>
        <w:t xml:space="preserve">Vermont’s Global Budget History: Four Attempts, One Lesson</w:t>
      </w:r>
      <w:r w:rsidDel="00000000" w:rsidR="00000000" w:rsidRPr="00000000">
        <w:rPr>
          <w:rtl w:val="0"/>
        </w:rPr>
      </w:r>
    </w:p>
    <w:p w:rsidR="00000000" w:rsidDel="00000000" w:rsidP="00000000" w:rsidRDefault="00000000" w:rsidRPr="00000000" w14:paraId="0000088D">
      <w:pPr>
        <w:keepNext w:val="0"/>
        <w:rPr/>
      </w:pPr>
      <w:r w:rsidDel="00000000" w:rsidR="00000000" w:rsidRPr="00000000">
        <w:rPr>
          <w:rtl w:val="0"/>
        </w:rPr>
        <w:t xml:space="preserve">Vermont has been attempting to implement hospital global budgets for over a decade. The history of those attempts is essential context for understanding why Act 68’s mandatory approach represents a fundamental departure from everything that preceded it, and why the departure was necessary.</w:t>
      </w:r>
    </w:p>
    <w:tbl>
      <w:tblPr>
        <w:tblStyle w:val="Table84"/>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60"/>
        <w:gridCol w:w="1185"/>
        <w:gridCol w:w="2835"/>
        <w:gridCol w:w="3495"/>
        <w:tblGridChange w:id="0">
          <w:tblGrid>
            <w:gridCol w:w="1560"/>
            <w:gridCol w:w="1185"/>
            <w:gridCol w:w="2835"/>
            <w:gridCol w:w="3495"/>
          </w:tblGrid>
        </w:tblGridChange>
      </w:tblGrid>
      <w:tr>
        <w:trPr>
          <w:cantSplit w:val="1"/>
          <w:tblHeader w:val="1"/>
        </w:trPr>
        <w:tc>
          <w:tcPr>
            <w:shd w:fill="1b3a6b" w:val="clear"/>
          </w:tcPr>
          <w:p w:rsidR="00000000" w:rsidDel="00000000" w:rsidP="00000000" w:rsidRDefault="00000000" w:rsidRPr="00000000" w14:paraId="0000088E">
            <w:pPr>
              <w:jc w:val="left"/>
              <w:rPr/>
            </w:pPr>
            <w:r w:rsidDel="00000000" w:rsidR="00000000" w:rsidRPr="00000000">
              <w:rPr>
                <w:b w:val="1"/>
                <w:bCs w:val="1"/>
                <w:color w:val="ffffff"/>
                <w:sz w:val="18"/>
                <w:szCs w:val="18"/>
                <w:rtl w:val="0"/>
              </w:rPr>
              <w:t xml:space="preserve">Approach</w:t>
            </w:r>
            <w:r w:rsidDel="00000000" w:rsidR="00000000" w:rsidRPr="00000000">
              <w:rPr>
                <w:rtl w:val="0"/>
              </w:rPr>
            </w:r>
          </w:p>
        </w:tc>
        <w:tc>
          <w:tcPr>
            <w:shd w:fill="1b3a6b" w:val="clear"/>
          </w:tcPr>
          <w:p w:rsidR="00000000" w:rsidDel="00000000" w:rsidP="00000000" w:rsidRDefault="00000000" w:rsidRPr="00000000" w14:paraId="0000088F">
            <w:pPr>
              <w:jc w:val="left"/>
              <w:rPr/>
            </w:pPr>
            <w:r w:rsidDel="00000000" w:rsidR="00000000" w:rsidRPr="00000000">
              <w:rPr>
                <w:b w:val="1"/>
                <w:bCs w:val="1"/>
                <w:color w:val="ffffff"/>
                <w:sz w:val="18"/>
                <w:szCs w:val="18"/>
                <w:rtl w:val="0"/>
              </w:rPr>
              <w:t xml:space="preserve">Year(s)</w:t>
            </w:r>
            <w:r w:rsidDel="00000000" w:rsidR="00000000" w:rsidRPr="00000000">
              <w:rPr>
                <w:rtl w:val="0"/>
              </w:rPr>
            </w:r>
          </w:p>
        </w:tc>
        <w:tc>
          <w:tcPr>
            <w:shd w:fill="1b3a6b" w:val="clear"/>
          </w:tcPr>
          <w:p w:rsidR="00000000" w:rsidDel="00000000" w:rsidP="00000000" w:rsidRDefault="00000000" w:rsidRPr="00000000" w14:paraId="00000890">
            <w:pPr>
              <w:jc w:val="left"/>
              <w:rPr/>
            </w:pPr>
            <w:r w:rsidDel="00000000" w:rsidR="00000000" w:rsidRPr="00000000">
              <w:rPr>
                <w:b w:val="1"/>
                <w:bCs w:val="1"/>
                <w:color w:val="ffffff"/>
                <w:sz w:val="18"/>
                <w:szCs w:val="18"/>
                <w:rtl w:val="0"/>
              </w:rPr>
              <w:t xml:space="preserve">Structure</w:t>
            </w:r>
            <w:r w:rsidDel="00000000" w:rsidR="00000000" w:rsidRPr="00000000">
              <w:rPr>
                <w:rtl w:val="0"/>
              </w:rPr>
            </w:r>
          </w:p>
        </w:tc>
        <w:tc>
          <w:tcPr>
            <w:shd w:fill="1b3a6b" w:val="clear"/>
          </w:tcPr>
          <w:p w:rsidR="00000000" w:rsidDel="00000000" w:rsidP="00000000" w:rsidRDefault="00000000" w:rsidRPr="00000000" w14:paraId="00000891">
            <w:pPr>
              <w:jc w:val="left"/>
              <w:rPr/>
            </w:pPr>
            <w:r w:rsidDel="00000000" w:rsidR="00000000" w:rsidRPr="00000000">
              <w:rPr>
                <w:b w:val="1"/>
                <w:bCs w:val="1"/>
                <w:color w:val="ffffff"/>
                <w:sz w:val="18"/>
                <w:szCs w:val="18"/>
                <w:rtl w:val="0"/>
              </w:rPr>
              <w:t xml:space="preserve">Outcome and lesson</w:t>
            </w:r>
            <w:r w:rsidDel="00000000" w:rsidR="00000000" w:rsidRPr="00000000">
              <w:rPr>
                <w:rtl w:val="0"/>
              </w:rPr>
            </w:r>
          </w:p>
        </w:tc>
      </w:tr>
      <w:tr>
        <w:trPr>
          <w:cantSplit w:val="1"/>
          <w:tblHeader w:val="0"/>
        </w:trPr>
        <w:tc>
          <w:tcPr/>
          <w:p w:rsidR="00000000" w:rsidDel="00000000" w:rsidP="00000000" w:rsidRDefault="00000000" w:rsidRPr="00000000" w14:paraId="00000892">
            <w:pPr>
              <w:jc w:val="left"/>
              <w:rPr/>
            </w:pPr>
            <w:r w:rsidDel="00000000" w:rsidR="00000000" w:rsidRPr="00000000">
              <w:rPr>
                <w:sz w:val="18"/>
                <w:szCs w:val="18"/>
                <w:rtl w:val="0"/>
              </w:rPr>
              <w:t xml:space="preserve">GMCB Net Patient Revenue Cap</w:t>
            </w:r>
            <w:r w:rsidDel="00000000" w:rsidR="00000000" w:rsidRPr="00000000">
              <w:rPr>
                <w:rtl w:val="0"/>
              </w:rPr>
            </w:r>
          </w:p>
        </w:tc>
        <w:tc>
          <w:tcPr/>
          <w:p w:rsidR="00000000" w:rsidDel="00000000" w:rsidP="00000000" w:rsidRDefault="00000000" w:rsidRPr="00000000" w14:paraId="00000893">
            <w:pPr>
              <w:jc w:val="left"/>
              <w:rPr/>
            </w:pPr>
            <w:r w:rsidDel="00000000" w:rsidR="00000000" w:rsidRPr="00000000">
              <w:rPr>
                <w:sz w:val="18"/>
                <w:szCs w:val="18"/>
                <w:rtl w:val="0"/>
              </w:rPr>
              <w:t xml:space="preserve">2012–present</w:t>
            </w:r>
            <w:r w:rsidDel="00000000" w:rsidR="00000000" w:rsidRPr="00000000">
              <w:rPr>
                <w:rtl w:val="0"/>
              </w:rPr>
            </w:r>
          </w:p>
        </w:tc>
        <w:tc>
          <w:tcPr/>
          <w:p w:rsidR="00000000" w:rsidDel="00000000" w:rsidP="00000000" w:rsidRDefault="00000000" w:rsidRPr="00000000" w14:paraId="00000894">
            <w:pPr>
              <w:jc w:val="left"/>
              <w:rPr/>
            </w:pPr>
            <w:r w:rsidDel="00000000" w:rsidR="00000000" w:rsidRPr="00000000">
              <w:rPr>
                <w:sz w:val="18"/>
                <w:szCs w:val="18"/>
                <w:rtl w:val="0"/>
              </w:rPr>
              <w:t xml:space="preserve">Regulatory cap on net patient revenue each hospital may receive</w:t>
            </w:r>
            <w:r w:rsidDel="00000000" w:rsidR="00000000" w:rsidRPr="00000000">
              <w:rPr>
                <w:rtl w:val="0"/>
              </w:rPr>
            </w:r>
          </w:p>
        </w:tc>
        <w:tc>
          <w:tcPr/>
          <w:p w:rsidR="00000000" w:rsidDel="00000000" w:rsidP="00000000" w:rsidRDefault="00000000" w:rsidRPr="00000000" w14:paraId="00000895">
            <w:pPr>
              <w:jc w:val="left"/>
              <w:rPr/>
            </w:pPr>
            <w:r w:rsidDel="00000000" w:rsidR="00000000" w:rsidRPr="00000000">
              <w:rPr>
                <w:sz w:val="18"/>
                <w:szCs w:val="18"/>
                <w:rtl w:val="0"/>
              </w:rPr>
              <w:t xml:space="preserve">Partial constraint. Controlled revenue growth within individual hospital budgets but did not align incentives across payers or address volume gaming.</w:t>
            </w:r>
            <w:r w:rsidDel="00000000" w:rsidR="00000000" w:rsidRPr="00000000">
              <w:rPr>
                <w:rtl w:val="0"/>
              </w:rPr>
            </w:r>
          </w:p>
        </w:tc>
      </w:tr>
      <w:tr>
        <w:trPr>
          <w:cantSplit w:val="0"/>
          <w:tblHeader w:val="0"/>
        </w:trPr>
        <w:tc>
          <w:tcPr/>
          <w:p w:rsidR="00000000" w:rsidDel="00000000" w:rsidP="00000000" w:rsidRDefault="00000000" w:rsidRPr="00000000" w14:paraId="00000896">
            <w:pPr>
              <w:jc w:val="left"/>
              <w:rPr/>
            </w:pPr>
            <w:r w:rsidDel="00000000" w:rsidR="00000000" w:rsidRPr="00000000">
              <w:rPr>
                <w:sz w:val="18"/>
                <w:szCs w:val="18"/>
                <w:rtl w:val="0"/>
              </w:rPr>
              <w:t xml:space="preserve">Rutland Regional Medical Center Pilot</w:t>
            </w:r>
            <w:r w:rsidDel="00000000" w:rsidR="00000000" w:rsidRPr="00000000">
              <w:rPr>
                <w:rtl w:val="0"/>
              </w:rPr>
            </w:r>
          </w:p>
        </w:tc>
        <w:tc>
          <w:tcPr/>
          <w:p w:rsidR="00000000" w:rsidDel="00000000" w:rsidP="00000000" w:rsidRDefault="00000000" w:rsidRPr="00000000" w14:paraId="00000897">
            <w:pPr>
              <w:jc w:val="left"/>
              <w:rPr/>
            </w:pPr>
            <w:r w:rsidDel="00000000" w:rsidR="00000000" w:rsidRPr="00000000">
              <w:rPr>
                <w:sz w:val="18"/>
                <w:szCs w:val="18"/>
                <w:rtl w:val="0"/>
              </w:rPr>
              <w:t xml:space="preserve">2014 (proposed)</w:t>
            </w:r>
            <w:r w:rsidDel="00000000" w:rsidR="00000000" w:rsidRPr="00000000">
              <w:rPr>
                <w:rtl w:val="0"/>
              </w:rPr>
            </w:r>
          </w:p>
        </w:tc>
        <w:tc>
          <w:tcPr/>
          <w:p w:rsidR="00000000" w:rsidDel="00000000" w:rsidP="00000000" w:rsidRDefault="00000000" w:rsidRPr="00000000" w14:paraId="00000898">
            <w:pPr>
              <w:jc w:val="left"/>
              <w:rPr/>
            </w:pPr>
            <w:r w:rsidDel="00000000" w:rsidR="00000000" w:rsidRPr="00000000">
              <w:rPr>
                <w:sz w:val="18"/>
                <w:szCs w:val="18"/>
                <w:rtl w:val="0"/>
              </w:rPr>
              <w:t xml:space="preserve">Hospital payments based on historical revenue plus inflation, adjusted for demographics</w:t>
            </w:r>
            <w:r w:rsidDel="00000000" w:rsidR="00000000" w:rsidRPr="00000000">
              <w:rPr>
                <w:rtl w:val="0"/>
              </w:rPr>
            </w:r>
          </w:p>
        </w:tc>
        <w:tc>
          <w:tcPr/>
          <w:p w:rsidR="00000000" w:rsidDel="00000000" w:rsidP="00000000" w:rsidRDefault="00000000" w:rsidRPr="00000000" w14:paraId="00000899">
            <w:pPr>
              <w:jc w:val="left"/>
              <w:rPr/>
            </w:pPr>
            <w:r w:rsidDel="00000000" w:rsidR="00000000" w:rsidRPr="00000000">
              <w:rPr>
                <w:sz w:val="18"/>
                <w:szCs w:val="18"/>
                <w:rtl w:val="0"/>
              </w:rPr>
              <w:t xml:space="preserve">Never implemented. Hospital opposition and implementation complexity prevented launch. Showed that hospital buy-in is necessary but not sufficient without statutory mandate.</w:t>
            </w:r>
            <w:r w:rsidDel="00000000" w:rsidR="00000000" w:rsidRPr="00000000">
              <w:rPr>
                <w:rtl w:val="0"/>
              </w:rPr>
            </w:r>
          </w:p>
        </w:tc>
      </w:tr>
      <w:tr>
        <w:trPr>
          <w:cantSplit w:val="0"/>
          <w:tblHeader w:val="0"/>
        </w:trPr>
        <w:tc>
          <w:tcPr/>
          <w:p w:rsidR="00000000" w:rsidDel="00000000" w:rsidP="00000000" w:rsidRDefault="00000000" w:rsidRPr="00000000" w14:paraId="0000089A">
            <w:pPr>
              <w:jc w:val="left"/>
              <w:rPr/>
            </w:pPr>
            <w:r w:rsidDel="00000000" w:rsidR="00000000" w:rsidRPr="00000000">
              <w:rPr>
                <w:sz w:val="18"/>
                <w:szCs w:val="18"/>
                <w:rtl w:val="0"/>
              </w:rPr>
              <w:t xml:space="preserve">Vermont All-Payer ACO Model</w:t>
            </w:r>
            <w:r w:rsidDel="00000000" w:rsidR="00000000" w:rsidRPr="00000000">
              <w:rPr>
                <w:rtl w:val="0"/>
              </w:rPr>
            </w:r>
          </w:p>
        </w:tc>
        <w:tc>
          <w:tcPr/>
          <w:p w:rsidR="00000000" w:rsidDel="00000000" w:rsidP="00000000" w:rsidRDefault="00000000" w:rsidRPr="00000000" w14:paraId="0000089B">
            <w:pPr>
              <w:jc w:val="left"/>
              <w:rPr/>
            </w:pPr>
            <w:r w:rsidDel="00000000" w:rsidR="00000000" w:rsidRPr="00000000">
              <w:rPr>
                <w:sz w:val="18"/>
                <w:szCs w:val="18"/>
                <w:rtl w:val="0"/>
              </w:rPr>
              <w:t xml:space="preserve">2017–2025</w:t>
            </w:r>
            <w:r w:rsidDel="00000000" w:rsidR="00000000" w:rsidRPr="00000000">
              <w:rPr>
                <w:rtl w:val="0"/>
              </w:rPr>
            </w:r>
          </w:p>
        </w:tc>
        <w:tc>
          <w:tcPr/>
          <w:p w:rsidR="00000000" w:rsidDel="00000000" w:rsidP="00000000" w:rsidRDefault="00000000" w:rsidRPr="00000000" w14:paraId="0000089C">
            <w:pPr>
              <w:jc w:val="left"/>
              <w:rPr/>
            </w:pPr>
            <w:r w:rsidDel="00000000" w:rsidR="00000000" w:rsidRPr="00000000">
              <w:rPr>
                <w:sz w:val="18"/>
                <w:szCs w:val="18"/>
                <w:rtl w:val="0"/>
              </w:rPr>
              <w:t xml:space="preserve">Voluntary commercial payer/provider participation in hospital global payments aligned across Medicare, Medicaid, and commercial based on historical spend</w:t>
            </w:r>
            <w:r w:rsidDel="00000000" w:rsidR="00000000" w:rsidRPr="00000000">
              <w:rPr>
                <w:rtl w:val="0"/>
              </w:rPr>
            </w:r>
          </w:p>
        </w:tc>
        <w:tc>
          <w:tcPr/>
          <w:p w:rsidR="00000000" w:rsidDel="00000000" w:rsidP="00000000" w:rsidRDefault="00000000" w:rsidRPr="00000000" w14:paraId="0000089D">
            <w:pPr>
              <w:jc w:val="left"/>
              <w:rPr/>
            </w:pPr>
            <w:r w:rsidDel="00000000" w:rsidR="00000000" w:rsidRPr="00000000">
              <w:rPr>
                <w:sz w:val="18"/>
                <w:szCs w:val="18"/>
                <w:rtl w:val="0"/>
              </w:rPr>
              <w:t xml:space="preserve">Voluntary participation meant highest-cost commercial payers opted out. OneCare Vermont could not compel participation. Model produced modest results but never achieved the all-payer alignment that makes global budgets effective. Expired end of 2025.</w:t>
            </w:r>
            <w:r w:rsidDel="00000000" w:rsidR="00000000" w:rsidRPr="00000000">
              <w:rPr>
                <w:rtl w:val="0"/>
              </w:rPr>
            </w:r>
          </w:p>
        </w:tc>
      </w:tr>
      <w:tr>
        <w:trPr>
          <w:cantSplit w:val="1"/>
          <w:tblHeader w:val="0"/>
        </w:trPr>
        <w:tc>
          <w:tcPr/>
          <w:p w:rsidR="00000000" w:rsidDel="00000000" w:rsidP="00000000" w:rsidRDefault="00000000" w:rsidRPr="00000000" w14:paraId="0000089E">
            <w:pPr>
              <w:jc w:val="left"/>
              <w:rPr/>
            </w:pPr>
            <w:r w:rsidDel="00000000" w:rsidR="00000000" w:rsidRPr="00000000">
              <w:rPr>
                <w:sz w:val="18"/>
                <w:szCs w:val="18"/>
                <w:rtl w:val="0"/>
              </w:rPr>
              <w:t xml:space="preserve">Act 167 / Act 68 Mandate</w:t>
            </w:r>
            <w:r w:rsidDel="00000000" w:rsidR="00000000" w:rsidRPr="00000000">
              <w:rPr>
                <w:rtl w:val="0"/>
              </w:rPr>
            </w:r>
          </w:p>
        </w:tc>
        <w:tc>
          <w:tcPr/>
          <w:p w:rsidR="00000000" w:rsidDel="00000000" w:rsidP="00000000" w:rsidRDefault="00000000" w:rsidRPr="00000000" w14:paraId="0000089F">
            <w:pPr>
              <w:jc w:val="left"/>
              <w:rPr/>
            </w:pPr>
            <w:r w:rsidDel="00000000" w:rsidR="00000000" w:rsidRPr="00000000">
              <w:rPr>
                <w:sz w:val="18"/>
                <w:szCs w:val="18"/>
                <w:rtl w:val="0"/>
              </w:rPr>
              <w:t xml:space="preserve">2022–present</w:t>
            </w:r>
            <w:r w:rsidDel="00000000" w:rsidR="00000000" w:rsidRPr="00000000">
              <w:rPr>
                <w:rtl w:val="0"/>
              </w:rPr>
            </w:r>
          </w:p>
        </w:tc>
        <w:tc>
          <w:tcPr/>
          <w:p w:rsidR="00000000" w:rsidDel="00000000" w:rsidP="00000000" w:rsidRDefault="00000000" w:rsidRPr="00000000" w14:paraId="000008A0">
            <w:pPr>
              <w:jc w:val="left"/>
              <w:rPr/>
            </w:pPr>
            <w:r w:rsidDel="00000000" w:rsidR="00000000" w:rsidRPr="00000000">
              <w:rPr>
                <w:sz w:val="18"/>
                <w:szCs w:val="18"/>
                <w:rtl w:val="0"/>
              </w:rPr>
              <w:t xml:space="preserve">GMCB directed to design and implement mandatory global budgets: non-CAH hospitals by FY2028, all hospitals by FY2030</w:t>
            </w:r>
            <w:r w:rsidDel="00000000" w:rsidR="00000000" w:rsidRPr="00000000">
              <w:rPr>
                <w:rtl w:val="0"/>
              </w:rPr>
            </w:r>
          </w:p>
        </w:tc>
        <w:tc>
          <w:tcPr/>
          <w:p w:rsidR="00000000" w:rsidDel="00000000" w:rsidP="00000000" w:rsidRDefault="00000000" w:rsidRPr="00000000" w14:paraId="000008A1">
            <w:pPr>
              <w:jc w:val="left"/>
              <w:rPr/>
            </w:pPr>
            <w:r w:rsidDel="00000000" w:rsidR="00000000" w:rsidRPr="00000000">
              <w:rPr>
                <w:sz w:val="18"/>
                <w:szCs w:val="18"/>
                <w:rtl w:val="0"/>
              </w:rPr>
              <w:t xml:space="preserve">In progress. Removes the voluntary participation flaw that undermined all prior attempts.</w:t>
            </w:r>
            <w:r w:rsidDel="00000000" w:rsidR="00000000" w:rsidRPr="00000000">
              <w:rPr>
                <w:rtl w:val="0"/>
              </w:rPr>
            </w:r>
          </w:p>
        </w:tc>
      </w:tr>
    </w:tbl>
    <w:p w:rsidR="00000000" w:rsidDel="00000000" w:rsidP="00000000" w:rsidRDefault="00000000" w:rsidRPr="00000000" w14:paraId="000008A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6.6 — Vermont global budget history: four attempts and the central lesson. Sources: GMCB Act 68 Update (February 2026); Oliver Wyman Act 167 Report.</w:t>
      </w:r>
    </w:p>
    <w:p w:rsidR="00000000" w:rsidDel="00000000" w:rsidP="00000000" w:rsidRDefault="00000000" w:rsidRPr="00000000" w14:paraId="000008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central lesson of this history is unambiguous: voluntary models fail because the actors who benefit most from the status quo — the highest-priced hospitals and the commercial payers with the most leverage — can and do opt out. A global budget that is optional for the highest-price hospital in a market is not a global budget; it is a demonstration project. Act 68’s statutory mandate eliminates the opt-out. This is the design difference that matters.</w:t>
      </w:r>
    </w:p>
    <w:p w:rsidR="00000000" w:rsidDel="00000000" w:rsidP="00000000" w:rsidRDefault="00000000" w:rsidRPr="00000000" w14:paraId="000008A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“If the model is not adequately regulated and sufficiently resourced, it will fail dramatically and harm patients and harm our health system.”</w:t>
      </w:r>
      <w:r w:rsidDel="00000000" w:rsidR="00000000" w:rsidRPr="00000000">
        <w:rPr>
          <w:rtl w:val="0"/>
        </w:rPr>
      </w:r>
    </w:p>
    <w:p w:rsidR="00000000" w:rsidDel="00000000" w:rsidP="00000000" w:rsidRDefault="00000000" w:rsidRPr="00000000" w14:paraId="000008A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Owen Foster, Chair of the Vermont Green Mountain Care Board, on signing the AHEAD State Agreement, January 2025</w:t>
      </w:r>
      <w:r w:rsidDel="00000000" w:rsidR="00000000" w:rsidRPr="00000000">
        <w:rPr>
          <w:rtl w:val="0"/>
        </w:rPr>
      </w:r>
    </w:p>
    <w:p w:rsidR="00000000" w:rsidDel="00000000" w:rsidP="00000000" w:rsidRDefault="00000000" w:rsidRPr="00000000" w14:paraId="000008A6">
      <w:pPr>
        <w:pStyle w:val="Heading2"/>
        <w:pBdr>
          <w:top w:color="c9d2df" w:space="10" w:sz="6" w:val="single"/>
        </w:pBdr>
        <w:rPr/>
      </w:pPr>
      <w:bookmarkStart w:colFirst="0" w:colLast="0" w:name="_9ycqdapbochw" w:id="184"/>
      <w:bookmarkEnd w:id="184"/>
      <w:r w:rsidDel="00000000" w:rsidR="00000000" w:rsidRPr="00000000">
        <w:rPr>
          <w:color w:val="161b22"/>
          <w:rtl w:val="0"/>
        </w:rPr>
        <w:t xml:space="preserve">6.5  </w:t>
      </w:r>
      <w:r w:rsidDel="00000000" w:rsidR="00000000" w:rsidRPr="00000000">
        <w:rPr>
          <w:b w:val="1"/>
          <w:bCs w:val="1"/>
          <w:color w:val="161b22"/>
          <w:rtl w:val="0"/>
        </w:rPr>
        <w:t xml:space="preserve">Maryland — A Decade of Global Budget Evidence</w:t>
      </w:r>
      <w:r w:rsidDel="00000000" w:rsidR="00000000" w:rsidRPr="00000000">
        <w:rPr>
          <w:rtl w:val="0"/>
        </w:rPr>
      </w:r>
    </w:p>
    <w:p w:rsidR="00000000" w:rsidDel="00000000" w:rsidP="00000000" w:rsidRDefault="00000000" w:rsidRPr="00000000" w14:paraId="000008A7">
      <w:pPr>
        <w:rPr/>
      </w:pPr>
      <w:r w:rsidDel="00000000" w:rsidR="00000000" w:rsidRPr="00000000">
        <w:rPr>
          <w:rtl w:val="0"/>
        </w:rPr>
        <w:t xml:space="preserve">Vermont is this chapter’s forward-looking case — an early-stage, mandatory implementation whose outcomes are still unfolding. Maryland is this chapter’s backward-looking case — a decade-plus, statewide global budget program whose outcomes are already measurable. The two are best read as a pair: Maryland answers “does this kind of model work anywhere, over time?” while Vermont answers “what does it take to implement one today, under current conditions?” A reader in a state with neither Vermont’s all-payer infrastructure nor Maryland’s decades of regulatory history should read this section first, since it is the evidence base that does not depend on either state’s specific starting conditions.</w:t>
      </w:r>
    </w:p>
    <w:p w:rsidR="00000000" w:rsidDel="00000000" w:rsidP="00000000" w:rsidRDefault="00000000" w:rsidRPr="00000000" w14:paraId="000008A8">
      <w:pPr>
        <w:pStyle w:val="Heading3"/>
        <w:rPr/>
      </w:pPr>
      <w:bookmarkStart w:colFirst="0" w:colLast="0" w:name="_6o2f0ihbn0ca" w:id="185"/>
      <w:bookmarkEnd w:id="185"/>
      <w:r w:rsidDel="00000000" w:rsidR="00000000" w:rsidRPr="00000000">
        <w:rPr>
          <w:color w:val="161b22"/>
          <w:rtl w:val="0"/>
        </w:rPr>
        <w:t xml:space="preserve">6.5.1  </w:t>
      </w:r>
      <w:r w:rsidDel="00000000" w:rsidR="00000000" w:rsidRPr="00000000">
        <w:rPr>
          <w:b w:val="1"/>
          <w:bCs w:val="1"/>
          <w:color w:val="161b22"/>
          <w:rtl w:val="0"/>
        </w:rPr>
        <w:t xml:space="preserve">Maryland All-Payer Model — A Decade of Evidence</w:t>
      </w:r>
      <w:r w:rsidDel="00000000" w:rsidR="00000000" w:rsidRPr="00000000">
        <w:rPr>
          <w:rtl w:val="0"/>
        </w:rPr>
      </w:r>
    </w:p>
    <w:p w:rsidR="00000000" w:rsidDel="00000000" w:rsidP="00000000" w:rsidRDefault="00000000" w:rsidRPr="00000000" w14:paraId="000008A9">
      <w:pPr>
        <w:rPr/>
      </w:pPr>
      <w:r w:rsidDel="00000000" w:rsidR="00000000" w:rsidRPr="00000000">
        <w:rPr>
          <w:rtl w:val="0"/>
        </w:rPr>
        <w:t xml:space="preserve">The only U.S. state with mandatory all-payer global budgets since 2014. Vermont’s closest comparable.</w:t>
      </w:r>
    </w:p>
    <w:p w:rsidR="00000000" w:rsidDel="00000000" w:rsidP="00000000" w:rsidRDefault="00000000" w:rsidRPr="00000000" w14:paraId="000008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$1.4 billion in Medicare hospital savings vs. projected national trend.</w:t>
      </w:r>
    </w:p>
    <w:p w:rsidR="00000000" w:rsidDel="00000000" w:rsidP="00000000" w:rsidRDefault="00000000" w:rsidRPr="00000000" w14:paraId="000008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7% reduction in hospital admissions for Medicare patients. Avoidable admissions down over 6%.</w:t>
      </w:r>
    </w:p>
    <w:p w:rsidR="00000000" w:rsidDel="00000000" w:rsidP="00000000" w:rsidRDefault="00000000" w:rsidRPr="00000000" w14:paraId="000008A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Global budgets without primary care investment reduce volume without improving population health — a gap Vermont now addresses with the time-limited Rural Health Transformation Program.</w:t>
      </w:r>
    </w:p>
    <w:p w:rsidR="00000000" w:rsidDel="00000000" w:rsidP="00000000" w:rsidRDefault="00000000" w:rsidRPr="00000000" w14:paraId="000008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Maryland is the only U.S. state to have operated a mandatory all-payer hospital rate setting system with global budgets for more than a decade. Its experience is the closest available empirical evidence for what Vermont is attempting, and it deserves detailed examination — both for what it demonstrates is possible and for the limitations the evidence also reveals.</w:t>
      </w:r>
    </w:p>
    <w:p w:rsidR="00000000" w:rsidDel="00000000" w:rsidP="00000000" w:rsidRDefault="00000000" w:rsidRPr="00000000" w14:paraId="000008AE">
      <w:pPr>
        <w:pStyle w:val="Heading3"/>
        <w:rPr/>
      </w:pPr>
      <w:bookmarkStart w:colFirst="0" w:colLast="0" w:name="_am8xe5sky2dh" w:id="186"/>
      <w:bookmarkEnd w:id="186"/>
      <w:r w:rsidDel="00000000" w:rsidR="00000000" w:rsidRPr="00000000">
        <w:rPr>
          <w:color w:val="161b22"/>
          <w:rtl w:val="0"/>
        </w:rPr>
        <w:t xml:space="preserve">6.5.2  </w:t>
      </w:r>
      <w:r w:rsidDel="00000000" w:rsidR="00000000" w:rsidRPr="00000000">
        <w:rPr>
          <w:b w:val="1"/>
          <w:bCs w:val="1"/>
          <w:color w:val="161b22"/>
          <w:rtl w:val="0"/>
        </w:rPr>
        <w:t xml:space="preserve">The Maryland Architecture</w:t>
      </w:r>
      <w:r w:rsidDel="00000000" w:rsidR="00000000" w:rsidRPr="00000000">
        <w:rPr>
          <w:rtl w:val="0"/>
        </w:rPr>
      </w:r>
    </w:p>
    <w:p w:rsidR="00000000" w:rsidDel="00000000" w:rsidP="00000000" w:rsidRDefault="00000000" w:rsidRPr="00000000" w14:paraId="000008AF">
      <w:pPr>
        <w:rPr/>
      </w:pPr>
      <w:r w:rsidDel="00000000" w:rsidR="00000000" w:rsidRPr="00000000">
        <w:rPr>
          <w:rtl w:val="0"/>
        </w:rPr>
        <w:t xml:space="preserve">Maryland’s Health Services Cost Review Commission (HSCRC) was established in 1971 with statutory authority to set hospital rates for all commercial payers — a unique regulatory authority that no other state possesses. The HSCRC received a Medicare demonstration waiver in 1977, enabling all-payer rate setting to include Medicare. The current Global Budget Revenue (GBR) methodology, implemented through a renegotiated CMS waiver in 2014, fixes each hospital’s total annual revenue before the year begins, regardless of how many patients are served or services provided. Prices for individual services adjust dynamically during the year to meet the fixed revenue target.</w:t>
      </w:r>
    </w:p>
    <w:p w:rsidR="00000000" w:rsidDel="00000000" w:rsidP="00000000" w:rsidRDefault="00000000" w:rsidRPr="00000000" w14:paraId="000008B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model’s accountability structure has three components beyond the global budget itself: a Medicare Performance Adjustment (1% of Medicare revenues) tied to total cost of care outcomes; Quality Based Reimbursement (2% of all-payer revenue) linked to patient experience, safety, and outcomes; and incentives for reducing hospital-acquired conditions, potentially avoidable utilization, and readmissions. The budget constraint is non-negotiable; the quality components are calibrated to reward the population health management behavior the global budget is designed to incentivize.</w:t>
      </w:r>
    </w:p>
    <w:p w:rsidR="00000000" w:rsidDel="00000000" w:rsidP="00000000" w:rsidRDefault="00000000" w:rsidRPr="00000000" w14:paraId="000008B1">
      <w:pPr>
        <w:pStyle w:val="Heading3"/>
        <w:keepNext w:val="0"/>
        <w:rPr/>
      </w:pPr>
      <w:bookmarkStart w:colFirst="0" w:colLast="0" w:name="_pg9hdbf96nxx" w:id="187"/>
      <w:bookmarkEnd w:id="187"/>
      <w:r w:rsidDel="00000000" w:rsidR="00000000" w:rsidRPr="00000000">
        <w:rPr>
          <w:color w:val="161b22"/>
          <w:rtl w:val="0"/>
        </w:rPr>
        <w:t xml:space="preserve">6.5.3  </w:t>
      </w:r>
      <w:r w:rsidDel="00000000" w:rsidR="00000000" w:rsidRPr="00000000">
        <w:rPr>
          <w:b w:val="1"/>
          <w:bCs w:val="1"/>
          <w:color w:val="161b22"/>
          <w:rtl w:val="0"/>
        </w:rPr>
        <w:t xml:space="preserve">The Results</w:t>
      </w:r>
      <w:r w:rsidDel="00000000" w:rsidR="00000000" w:rsidRPr="00000000">
        <w:rPr>
          <w:rtl w:val="0"/>
        </w:rPr>
      </w:r>
    </w:p>
    <w:p w:rsidR="00000000" w:rsidDel="00000000" w:rsidP="00000000" w:rsidRDefault="00000000" w:rsidRPr="00000000" w14:paraId="000008B2">
      <w:pPr>
        <w:keepNext w:val="0"/>
        <w:rPr/>
      </w:pPr>
      <w:r w:rsidDel="00000000" w:rsidR="00000000" w:rsidRPr="00000000">
        <w:rPr>
          <w:rtl w:val="0"/>
        </w:rPr>
        <w:t xml:space="preserve">The evidence from Maryland’s global budget model is substantial and consistent across multiple independent evaluations:</w:t>
      </w:r>
    </w:p>
    <w:tbl>
      <w:tblPr>
        <w:tblStyle w:val="Table85"/>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8B3">
            <w:pPr>
              <w:jc w:val="left"/>
              <w:rPr/>
            </w:pPr>
            <w:r w:rsidDel="00000000" w:rsidR="00000000" w:rsidRPr="00000000">
              <w:rPr>
                <w:b w:val="1"/>
                <w:bCs w:val="1"/>
                <w:color w:val="111111"/>
                <w:sz w:val="18"/>
                <w:szCs w:val="18"/>
                <w:rtl w:val="0"/>
              </w:rPr>
              <w:t xml:space="preserve">Medicare hospital savings to date $1.4B vs. projected national trend (HSCRC)</w:t>
            </w:r>
            <w:r w:rsidDel="00000000" w:rsidR="00000000" w:rsidRPr="00000000">
              <w:rPr>
                <w:rtl w:val="0"/>
              </w:rPr>
            </w:r>
          </w:p>
        </w:tc>
        <w:tc>
          <w:tcPr>
            <w:shd w:fill="edf2f9" w:val="clear"/>
          </w:tcPr>
          <w:p w:rsidR="00000000" w:rsidDel="00000000" w:rsidP="00000000" w:rsidRDefault="00000000" w:rsidRPr="00000000" w14:paraId="000008B4">
            <w:pPr>
              <w:jc w:val="left"/>
              <w:rPr/>
            </w:pPr>
            <w:r w:rsidDel="00000000" w:rsidR="00000000" w:rsidRPr="00000000">
              <w:rPr>
                <w:b w:val="1"/>
                <w:bCs w:val="1"/>
                <w:color w:val="111111"/>
                <w:sz w:val="18"/>
                <w:szCs w:val="18"/>
                <w:rtl w:val="0"/>
              </w:rPr>
              <w:t xml:space="preserve">Reduction in hospital admissions 7% Medicare patients; avoidable admissions down &gt;6%</w:t>
            </w:r>
            <w:r w:rsidDel="00000000" w:rsidR="00000000" w:rsidRPr="00000000">
              <w:rPr>
                <w:rtl w:val="0"/>
              </w:rPr>
            </w:r>
          </w:p>
        </w:tc>
      </w:tr>
      <w:tr>
        <w:trPr>
          <w:cantSplit w:val="0"/>
          <w:tblHeader w:val="0"/>
        </w:trPr>
        <w:tc>
          <w:tcPr/>
          <w:p w:rsidR="00000000" w:rsidDel="00000000" w:rsidP="00000000" w:rsidRDefault="00000000" w:rsidRPr="00000000" w14:paraId="000008B5">
            <w:pPr>
              <w:jc w:val="left"/>
              <w:rPr/>
            </w:pPr>
            <w:r w:rsidDel="00000000" w:rsidR="00000000" w:rsidRPr="00000000">
              <w:rPr>
                <w:sz w:val="18"/>
                <w:szCs w:val="18"/>
                <w:rtl w:val="0"/>
              </w:rPr>
              <w:t xml:space="preserve">Reduction in hospital spending $800M Medicare Part A and B combined (CMS evaluation)</w:t>
            </w:r>
            <w:r w:rsidDel="00000000" w:rsidR="00000000" w:rsidRPr="00000000">
              <w:rPr>
                <w:rtl w:val="0"/>
              </w:rPr>
            </w:r>
          </w:p>
        </w:tc>
        <w:tc>
          <w:tcPr/>
          <w:p w:rsidR="00000000" w:rsidDel="00000000" w:rsidP="00000000" w:rsidRDefault="00000000" w:rsidRPr="00000000" w14:paraId="000008B6">
            <w:pPr>
              <w:jc w:val="left"/>
              <w:rPr/>
            </w:pPr>
            <w:r w:rsidDel="00000000" w:rsidR="00000000" w:rsidRPr="00000000">
              <w:rPr>
                <w:sz w:val="18"/>
                <w:szCs w:val="18"/>
                <w:rtl w:val="0"/>
              </w:rPr>
              <w:t xml:space="preserve">All-payer per capita growth cap 3.58% committed growth rate under Maryland model</w:t>
            </w:r>
            <w:r w:rsidDel="00000000" w:rsidR="00000000" w:rsidRPr="00000000">
              <w:rPr>
                <w:rtl w:val="0"/>
              </w:rPr>
            </w:r>
          </w:p>
        </w:tc>
      </w:tr>
    </w:tbl>
    <w:p w:rsidR="00000000" w:rsidDel="00000000" w:rsidP="00000000" w:rsidRDefault="00000000" w:rsidRPr="00000000" w14:paraId="000008B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6.7 — Maryland All-Payer Global Budget Model results summary. Sources: HSCRC; CMS; Commonwealth Fund; Milbank Memorial Fund.</w:t>
      </w:r>
    </w:p>
    <w:p w:rsidR="00000000" w:rsidDel="00000000" w:rsidP="00000000" w:rsidRDefault="00000000" w:rsidRPr="00000000" w14:paraId="000008B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Maryland also reduced hospital spending for commercial beneficiaries, cut ED visits and inpatient admissions across all payer types, and significantly improved outcomes for dual-eligible (Medicare/Medicaid) patients — the highest-cost, highest-complexity population segment that Vermont also needs to serve better. The 14-day follow-up visit rate and 30-day unplanned readmission rate both improved for non-teaching hospitals.</w:t>
      </w:r>
    </w:p>
    <w:p w:rsidR="00000000" w:rsidDel="00000000" w:rsidP="00000000" w:rsidRDefault="00000000" w:rsidRPr="00000000" w14:paraId="000008B9">
      <w:pPr>
        <w:pStyle w:val="Heading3"/>
        <w:rPr/>
      </w:pPr>
      <w:bookmarkStart w:colFirst="0" w:colLast="0" w:name="_qemjavo999at" w:id="188"/>
      <w:bookmarkEnd w:id="188"/>
      <w:r w:rsidDel="00000000" w:rsidR="00000000" w:rsidRPr="00000000">
        <w:rPr>
          <w:color w:val="161b22"/>
          <w:rtl w:val="0"/>
        </w:rPr>
        <w:t xml:space="preserve">6.5.4  </w:t>
      </w:r>
      <w:r w:rsidDel="00000000" w:rsidR="00000000" w:rsidRPr="00000000">
        <w:rPr>
          <w:b w:val="1"/>
          <w:bCs w:val="1"/>
          <w:color w:val="161b22"/>
          <w:rtl w:val="0"/>
        </w:rPr>
        <w:t xml:space="preserve">The Limitations — What Maryland Teaches About What Global Budgets Cannot Do Alone</w:t>
      </w:r>
      <w:r w:rsidDel="00000000" w:rsidR="00000000" w:rsidRPr="00000000">
        <w:rPr>
          <w:rtl w:val="0"/>
        </w:rPr>
      </w:r>
    </w:p>
    <w:p w:rsidR="00000000" w:rsidDel="00000000" w:rsidP="00000000" w:rsidRDefault="00000000" w:rsidRPr="00000000" w14:paraId="000008BA">
      <w:pPr>
        <w:rPr/>
      </w:pPr>
      <w:r w:rsidDel="00000000" w:rsidR="00000000" w:rsidRPr="00000000">
        <w:rPr>
          <w:rtl w:val="0"/>
        </w:rPr>
        <w:t xml:space="preserve">The Maryland evidence is not uniformly positive, and intellectual honesty requires presenting the limitations alongside the achievements. The Milbank Fund’s evaluation found mixed results on quality metrics and no improvement in overall population health measures like smoking rates or obesity prevalence. The reason is analytically important: the global budget creates a powerful incentive to reduce hospital utilization, but it does not automatically create the community infrastructure needed to address the health determinants that drive that utilization.</w:t>
      </w:r>
    </w:p>
    <w:p w:rsidR="00000000" w:rsidDel="00000000" w:rsidP="00000000" w:rsidRDefault="00000000" w:rsidRPr="00000000" w14:paraId="000008B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When Maryland reduced avoidable hospital admissions, the reduction was concentrated among healthier patients — people who, with adequate primary care and social support, would not have needed hospitalization. The sickest patients continued arriving at emergency departments, and hospitals actually spent more time treating them. The lesson is that a global budget without commensurate investment in primary care, behavioral health, housing, and transportation does not improve population health — it just reduces hospital revenue while leaving the underlying drivers of high utilization intact.</w:t>
      </w:r>
    </w:p>
    <w:p w:rsidR="00000000" w:rsidDel="00000000" w:rsidP="00000000" w:rsidRDefault="00000000" w:rsidRPr="00000000" w14:paraId="000008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heard this lesson clearly. The AHEAD State Agreement explicitly linked hospital global budgets with the Equity, Access, and Statewide Transformation (EAST) Fund — funded from an estimated $138.9 million first-year increase in Vermont’s Medicare spending target — an expectation a later CMS renegotiation cut to a cap near $10 million, which is why Vermont withdrew from AHEAD in July 2026. The Fund was intended to invest in primary care, mental health, home health, and long-term care services. The Rural Health Transformation Program’s first-year Vermont award of $195 million provides capital for workforce, telehealth, and community infrastructure. Vermont’s global budget design was, from the beginning, meant to be paired with the community investment that Maryland added only after its first years of operation; with the EAST Fund gone, the Rural Health Transformation award is the only part of that pairing still in place.</w:t>
      </w:r>
    </w:p>
    <w:p w:rsidR="00000000" w:rsidDel="00000000" w:rsidP="00000000" w:rsidRDefault="00000000" w:rsidRPr="00000000" w14:paraId="000008BD">
      <w:pPr>
        <w:pStyle w:val="Heading2"/>
        <w:pBdr>
          <w:top w:color="c9d2df" w:space="10" w:sz="6" w:val="single"/>
        </w:pBdr>
        <w:rPr/>
      </w:pPr>
      <w:bookmarkStart w:colFirst="0" w:colLast="0" w:name="_o3r38ey3udp8" w:id="189"/>
      <w:bookmarkEnd w:id="189"/>
      <w:r w:rsidDel="00000000" w:rsidR="00000000" w:rsidRPr="00000000">
        <w:rPr>
          <w:color w:val="161b22"/>
          <w:rtl w:val="0"/>
        </w:rPr>
        <w:t xml:space="preserve">6.6  </w:t>
      </w:r>
      <w:r w:rsidDel="00000000" w:rsidR="00000000" w:rsidRPr="00000000">
        <w:rPr>
          <w:b w:val="1"/>
          <w:bCs w:val="1"/>
          <w:color w:val="161b22"/>
          <w:rtl w:val="0"/>
        </w:rPr>
        <w:t xml:space="preserve">The AHEAD Model — Medicare’s Entry That Vermont Signed, Then Withdrew</w:t>
      </w:r>
      <w:r w:rsidDel="00000000" w:rsidR="00000000" w:rsidRPr="00000000">
        <w:rPr>
          <w:rtl w:val="0"/>
        </w:rPr>
      </w:r>
    </w:p>
    <w:p w:rsidR="00000000" w:rsidDel="00000000" w:rsidP="00000000" w:rsidRDefault="00000000" w:rsidRPr="00000000" w14:paraId="000008BE">
      <w:pPr>
        <w:rPr/>
      </w:pPr>
      <w:r w:rsidDel="00000000" w:rsidR="00000000" w:rsidRPr="00000000">
        <w:rPr>
          <w:rtl w:val="0"/>
        </w:rPr>
        <w:t xml:space="preserve">In January 2025, Vermont signed the AHEAD (Achieving Healthcare Efficiency through Accountable Design) State Agreement with CMS, joining a federal model designed to bring Medicare fee-for-service hospitals under global budgets alongside Act 68’s commercial reforms. Eighteen months later the State walked away — and the numbers explain why. Vermont entered AHEAD expecting roughly $138 million in additional federal funds to reinvest in primary care and community services; a subsequent CMS renegotiation, imposed to align Vermont’s terms with those of other AHEAD states, cut that expectation to a cap of about $10 million. That collapse left the State facing the model’s administrative complexity and downside risk with almost none of the money that had justified joining, and in July 2026 Vermont formally notified CMS of its withdrawal. Because the performance period had not yet begun, the decision changed nothing operationally for hospitals or providers, and it did not slow the reform: Vermont’s move to hospital global budgets rests on Act 68’s state statutory mandate, and its near-term transformation capital comes from the five-year Rural Health Transformation Program, whose first-year Vermont award is $195 million — neither of which depends on AHEAD. The episode is a concrete lesson in a risk this book takes seriously: because Vermont anchored its reform in state authority rather than a federal model, it could exit when the economics collapsed without derailing the transformation.</w:t>
      </w:r>
    </w:p>
    <w:p w:rsidR="00000000" w:rsidDel="00000000" w:rsidP="00000000" w:rsidRDefault="00000000" w:rsidRPr="00000000" w14:paraId="000008BF">
      <w:pPr>
        <w:pStyle w:val="Heading2"/>
        <w:pBdr>
          <w:top w:color="c9d2df" w:space="10" w:sz="6" w:val="single"/>
        </w:pBdr>
        <w:rPr/>
      </w:pPr>
      <w:bookmarkStart w:colFirst="0" w:colLast="0" w:name="_buqsrv665vnu" w:id="190"/>
      <w:bookmarkEnd w:id="190"/>
      <w:r w:rsidDel="00000000" w:rsidR="00000000" w:rsidRPr="00000000">
        <w:rPr>
          <w:color w:val="161b22"/>
          <w:rtl w:val="0"/>
        </w:rPr>
        <w:t xml:space="preserve">6.7  </w:t>
      </w:r>
      <w:r w:rsidDel="00000000" w:rsidR="00000000" w:rsidRPr="00000000">
        <w:rPr>
          <w:b w:val="1"/>
          <w:bCs w:val="1"/>
          <w:color w:val="161b22"/>
          <w:rtl w:val="0"/>
        </w:rPr>
        <w:t xml:space="preserve">Hospital Financial Modeling — Reading the Numbers That Matter</w:t>
      </w:r>
      <w:r w:rsidDel="00000000" w:rsidR="00000000" w:rsidRPr="00000000">
        <w:rPr>
          <w:rtl w:val="0"/>
        </w:rPr>
      </w:r>
    </w:p>
    <w:p w:rsidR="00000000" w:rsidDel="00000000" w:rsidP="00000000" w:rsidRDefault="00000000" w:rsidRPr="00000000" w14:paraId="000008C0">
      <w:pPr>
        <w:rPr/>
      </w:pPr>
      <w:r w:rsidDel="00000000" w:rsidR="00000000" w:rsidRPr="00000000">
        <w:rPr>
          <w:rtl w:val="0"/>
        </w:rPr>
        <w:t xml:space="preserve">For healthcare leaders navigating the transition to global budgets and reference-based pricing, financial modeling is not an academic exercise. It is the analytical foundation for every strategic decision: which service lines to maintain or discontinue, how much capital investment is prudent, what staffing model is financially sustainable, when and how aggressively to pursue shared services. This section develops the core financial modeling framework for Vermont’s hospital sector, drawing on Oliver Wyman’s projections and the GMCB’s hospital financial data.</w:t>
      </w:r>
    </w:p>
    <w:p w:rsidR="00000000" w:rsidDel="00000000" w:rsidP="00000000" w:rsidRDefault="00000000" w:rsidRPr="00000000" w14:paraId="000008C1">
      <w:pPr>
        <w:pStyle w:val="Heading3"/>
        <w:keepNext w:val="0"/>
        <w:rPr/>
      </w:pPr>
      <w:bookmarkStart w:colFirst="0" w:colLast="0" w:name="_kztrejw4a5vu" w:id="191"/>
      <w:bookmarkEnd w:id="191"/>
      <w:r w:rsidDel="00000000" w:rsidR="00000000" w:rsidRPr="00000000">
        <w:rPr>
          <w:color w:val="161b22"/>
          <w:rtl w:val="0"/>
        </w:rPr>
        <w:t xml:space="preserve">6.7.1  </w:t>
      </w:r>
      <w:r w:rsidDel="00000000" w:rsidR="00000000" w:rsidRPr="00000000">
        <w:rPr>
          <w:b w:val="1"/>
          <w:bCs w:val="1"/>
          <w:color w:val="161b22"/>
          <w:rtl w:val="0"/>
        </w:rPr>
        <w:t xml:space="preserve">The Oliver Wyman Projection Scenarios</w:t>
      </w:r>
      <w:r w:rsidDel="00000000" w:rsidR="00000000" w:rsidRPr="00000000">
        <w:rPr>
          <w:rtl w:val="0"/>
        </w:rPr>
      </w:r>
    </w:p>
    <w:p w:rsidR="00000000" w:rsidDel="00000000" w:rsidP="00000000" w:rsidRDefault="00000000" w:rsidRPr="00000000" w14:paraId="000008C2">
      <w:pPr>
        <w:keepNext w:val="0"/>
        <w:rPr/>
      </w:pPr>
      <w:r w:rsidDel="00000000" w:rsidR="00000000" w:rsidRPr="00000000">
        <w:rPr>
          <w:rtl w:val="0"/>
        </w:rPr>
        <w:t xml:space="preserve">Oliver Wyman built two financial scenarios for Vermont’s hospital sector through 2028, representing the range between optimistic and realistic assumptions about expense growth. Both scenarios assume the same revenue growth trajectory (3.5% annual non-340B revenue growth); they differ in their expense growth assumptions, reflecting uncertainty about labor market conditions and drug costs.</w:t>
      </w:r>
    </w:p>
    <w:tbl>
      <w:tblPr>
        <w:tblStyle w:val="Table86"/>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680"/>
        <w:gridCol w:w="7380"/>
        <w:tblGridChange w:id="0">
          <w:tblGrid>
            <w:gridCol w:w="1680"/>
            <w:gridCol w:w="7380"/>
          </w:tblGrid>
        </w:tblGridChange>
      </w:tblGrid>
      <w:tr>
        <w:trPr>
          <w:cantSplit w:val="1"/>
          <w:tblHeader w:val="1"/>
        </w:trPr>
        <w:tc>
          <w:tcPr>
            <w:shd w:fill="1b3a6b" w:val="clear"/>
          </w:tcPr>
          <w:p w:rsidR="00000000" w:rsidDel="00000000" w:rsidP="00000000" w:rsidRDefault="00000000" w:rsidRPr="00000000" w14:paraId="000008C3">
            <w:pPr>
              <w:jc w:val="left"/>
              <w:rPr/>
            </w:pPr>
            <w:r w:rsidDel="00000000" w:rsidR="00000000" w:rsidRPr="00000000">
              <w:rPr>
                <w:b w:val="1"/>
                <w:bCs w:val="1"/>
                <w:color w:val="ffffff"/>
                <w:sz w:val="18"/>
                <w:szCs w:val="18"/>
                <w:rtl w:val="0"/>
              </w:rPr>
              <w:t xml:space="preserve">Scenario</w:t>
            </w:r>
            <w:r w:rsidDel="00000000" w:rsidR="00000000" w:rsidRPr="00000000">
              <w:rPr>
                <w:rtl w:val="0"/>
              </w:rPr>
            </w:r>
          </w:p>
        </w:tc>
        <w:tc>
          <w:tcPr>
            <w:shd w:fill="1b3a6b" w:val="clear"/>
          </w:tcPr>
          <w:p w:rsidR="00000000" w:rsidDel="00000000" w:rsidP="00000000" w:rsidRDefault="00000000" w:rsidRPr="00000000" w14:paraId="000008C4">
            <w:pPr>
              <w:jc w:val="left"/>
              <w:rPr/>
            </w:pPr>
            <w:r w:rsidDel="00000000" w:rsidR="00000000" w:rsidRPr="00000000">
              <w:rPr>
                <w:b w:val="1"/>
                <w:bCs w:val="1"/>
                <w:color w:val="ffffff"/>
                <w:sz w:val="18"/>
                <w:szCs w:val="18"/>
                <w:rtl w:val="0"/>
              </w:rPr>
              <w:t xml:space="preserve">Assumptions and 5-year system deficit</w:t>
            </w:r>
            <w:r w:rsidDel="00000000" w:rsidR="00000000" w:rsidRPr="00000000">
              <w:rPr>
                <w:rtl w:val="0"/>
              </w:rPr>
            </w:r>
          </w:p>
        </w:tc>
      </w:tr>
      <w:tr>
        <w:trPr>
          <w:cantSplit w:val="0"/>
          <w:tblHeader w:val="0"/>
        </w:trPr>
        <w:tc>
          <w:tcPr/>
          <w:p w:rsidR="00000000" w:rsidDel="00000000" w:rsidP="00000000" w:rsidRDefault="00000000" w:rsidRPr="00000000" w14:paraId="000008C5">
            <w:pPr>
              <w:jc w:val="left"/>
              <w:rPr/>
            </w:pPr>
            <w:r w:rsidDel="00000000" w:rsidR="00000000" w:rsidRPr="00000000">
              <w:rPr>
                <w:sz w:val="18"/>
                <w:szCs w:val="18"/>
                <w:rtl w:val="0"/>
              </w:rPr>
              <w:t xml:space="preserve">Conservative: 3.5% revenue / 5% expense growth</w:t>
            </w:r>
            <w:r w:rsidDel="00000000" w:rsidR="00000000" w:rsidRPr="00000000">
              <w:rPr>
                <w:rtl w:val="0"/>
              </w:rPr>
            </w:r>
          </w:p>
        </w:tc>
        <w:tc>
          <w:tcPr/>
          <w:p w:rsidR="00000000" w:rsidDel="00000000" w:rsidP="00000000" w:rsidRDefault="00000000" w:rsidRPr="00000000" w14:paraId="000008C6">
            <w:pPr>
              <w:jc w:val="left"/>
              <w:rPr/>
            </w:pPr>
            <w:r w:rsidDel="00000000" w:rsidR="00000000" w:rsidRPr="00000000">
              <w:rPr>
                <w:sz w:val="18"/>
                <w:szCs w:val="18"/>
                <w:rtl w:val="0"/>
              </w:rPr>
              <w:t xml:space="preserve">Non-340B revenue: +3.5% annually. All operating expenses: +5% annually from 2023 baseline.5-year system deficit (2024–2028):• $700M vs. break-even• $1.4B vs. 3% operating margin target• FY2023 budget overage of $106M suggests starting point may be worse than modeled</w:t>
            </w:r>
            <w:r w:rsidDel="00000000" w:rsidR="00000000" w:rsidRPr="00000000">
              <w:rPr>
                <w:rtl w:val="0"/>
              </w:rPr>
            </w:r>
          </w:p>
        </w:tc>
      </w:tr>
      <w:tr>
        <w:trPr>
          <w:cantSplit w:val="0"/>
          <w:tblHeader w:val="0"/>
        </w:trPr>
        <w:tc>
          <w:tcPr/>
          <w:p w:rsidR="00000000" w:rsidDel="00000000" w:rsidP="00000000" w:rsidRDefault="00000000" w:rsidRPr="00000000" w14:paraId="000008C7">
            <w:pPr>
              <w:jc w:val="left"/>
              <w:rPr/>
            </w:pPr>
            <w:r w:rsidDel="00000000" w:rsidR="00000000" w:rsidRPr="00000000">
              <w:rPr>
                <w:sz w:val="18"/>
                <w:szCs w:val="18"/>
                <w:rtl w:val="0"/>
              </w:rPr>
              <w:t xml:space="preserve">Realistic: 3.5% revenue / 7-8% expense growth</w:t>
            </w:r>
            <w:r w:rsidDel="00000000" w:rsidR="00000000" w:rsidRPr="00000000">
              <w:rPr>
                <w:rtl w:val="0"/>
              </w:rPr>
            </w:r>
          </w:p>
        </w:tc>
        <w:tc>
          <w:tcPr/>
          <w:p w:rsidR="00000000" w:rsidDel="00000000" w:rsidP="00000000" w:rsidRDefault="00000000" w:rsidRPr="00000000" w14:paraId="000008C8">
            <w:pPr>
              <w:jc w:val="left"/>
              <w:rPr/>
            </w:pPr>
            <w:r w:rsidDel="00000000" w:rsidR="00000000" w:rsidRPr="00000000">
              <w:rPr>
                <w:sz w:val="18"/>
                <w:szCs w:val="18"/>
                <w:rtl w:val="0"/>
              </w:rPr>
              <w:t xml:space="preserve">Non-340B revenue: +3.5% annually. Non-physician labor: +10% annually. Physician fees: +5% annually. Other operating expenses: +7% annually. 340B payments: +3% (inflation only).5-year system deficit (2024–2028):• $2.4B vs. break-even ($3,700 per Vermont resident)• $3.1B vs. 3% operating margin ($4,800 per Vermont resident)• Vermont hospitals requested $285M in FY25 budget increases — a data point supporting the realistic scenario</w:t>
            </w:r>
            <w:r w:rsidDel="00000000" w:rsidR="00000000" w:rsidRPr="00000000">
              <w:rPr>
                <w:rtl w:val="0"/>
              </w:rPr>
            </w:r>
          </w:p>
        </w:tc>
      </w:tr>
    </w:tbl>
    <w:p w:rsidR="00000000" w:rsidDel="00000000" w:rsidP="00000000" w:rsidRDefault="00000000" w:rsidRPr="00000000" w14:paraId="000008C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6.8 — Oliver Wyman Vermont hospital financial projection scenarios. Source: Oliver Wyman Act 167 Community Engagement: Recommendations (August 2024, revised October 2024 and January 2025).</w:t>
      </w:r>
    </w:p>
    <w:p w:rsidR="00000000" w:rsidDel="00000000" w:rsidP="00000000" w:rsidRDefault="00000000" w:rsidRPr="00000000" w14:paraId="000008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UVM Health Network requires separate attention because it dominates Vermont’s hospital economics. Under the conservative scenario, UVM network hospitals face a $312M cumulative 5-year deficit against break-even — more than 44% of the total statewide deficit. Under the realistic scenario, this grows to $1.5B — a still larger 62% of the statewide total. The concentration of Vermont’s hospital financial problem in the largest network is analytically important: system transformation strategies that do not address UVMMC’s cost structure and overhead will fail to materially improve statewide affordability. Oliver Wyman specifically called out UVMMC’s administrative overhead and the proportion of providers engaged in non-patient-care activities as areas requiring examination.</w:t>
      </w:r>
    </w:p>
    <w:p w:rsidR="00000000" w:rsidDel="00000000" w:rsidP="00000000" w:rsidRDefault="00000000" w:rsidRPr="00000000" w14:paraId="000008CB">
      <w:pPr>
        <w:pStyle w:val="Heading3"/>
        <w:keepNext w:val="0"/>
        <w:rPr/>
      </w:pPr>
      <w:bookmarkStart w:colFirst="0" w:colLast="0" w:name="_77lqucnw1k7p" w:id="192"/>
      <w:bookmarkEnd w:id="192"/>
      <w:r w:rsidDel="00000000" w:rsidR="00000000" w:rsidRPr="00000000">
        <w:rPr>
          <w:color w:val="161b22"/>
          <w:rtl w:val="0"/>
        </w:rPr>
        <w:t xml:space="preserve">6.7.2  </w:t>
      </w:r>
      <w:r w:rsidDel="00000000" w:rsidR="00000000" w:rsidRPr="00000000">
        <w:rPr>
          <w:b w:val="1"/>
          <w:bCs w:val="1"/>
          <w:color w:val="161b22"/>
          <w:rtl w:val="0"/>
        </w:rPr>
        <w:t xml:space="preserve">Reading the Metrics That Actually Matter Under Global Budgets</w:t>
      </w:r>
      <w:r w:rsidDel="00000000" w:rsidR="00000000" w:rsidRPr="00000000">
        <w:rPr>
          <w:rtl w:val="0"/>
        </w:rPr>
      </w:r>
    </w:p>
    <w:p w:rsidR="00000000" w:rsidDel="00000000" w:rsidP="00000000" w:rsidRDefault="00000000" w:rsidRPr="00000000" w14:paraId="000008CC">
      <w:pPr>
        <w:keepNext w:val="0"/>
        <w:rPr/>
      </w:pPr>
      <w:r w:rsidDel="00000000" w:rsidR="00000000" w:rsidRPr="00000000">
        <w:rPr>
          <w:rtl w:val="0"/>
        </w:rPr>
        <w:t xml:space="preserve">The transition from fee-for-service to global budgets fundamentally changes which financial metrics matter most. Healthcare finance professionals accustomed to FFS environments need to reorient around a different set of indicators.</w:t>
      </w:r>
    </w:p>
    <w:tbl>
      <w:tblPr>
        <w:tblStyle w:val="Table8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805"/>
        <w:gridCol w:w="6270"/>
        <w:tblGridChange w:id="0">
          <w:tblGrid>
            <w:gridCol w:w="2805"/>
            <w:gridCol w:w="6270"/>
          </w:tblGrid>
        </w:tblGridChange>
      </w:tblGrid>
      <w:tr>
        <w:trPr>
          <w:cantSplit w:val="1"/>
          <w:tblHeader w:val="1"/>
        </w:trPr>
        <w:tc>
          <w:tcPr>
            <w:shd w:fill="1b3a6b" w:val="clear"/>
          </w:tcPr>
          <w:p w:rsidR="00000000" w:rsidDel="00000000" w:rsidP="00000000" w:rsidRDefault="00000000" w:rsidRPr="00000000" w14:paraId="000008CD">
            <w:pPr>
              <w:jc w:val="left"/>
              <w:rPr/>
            </w:pPr>
            <w:r w:rsidDel="00000000" w:rsidR="00000000" w:rsidRPr="00000000">
              <w:rPr>
                <w:b w:val="1"/>
                <w:bCs w:val="1"/>
                <w:color w:val="ffffff"/>
                <w:sz w:val="18"/>
                <w:szCs w:val="18"/>
                <w:rtl w:val="0"/>
              </w:rPr>
              <w:t xml:space="preserve">In a fee-for-service environment, watch:</w:t>
            </w:r>
            <w:r w:rsidDel="00000000" w:rsidR="00000000" w:rsidRPr="00000000">
              <w:rPr>
                <w:rtl w:val="0"/>
              </w:rPr>
            </w:r>
          </w:p>
        </w:tc>
        <w:tc>
          <w:tcPr>
            <w:shd w:fill="1b3a6b" w:val="clear"/>
          </w:tcPr>
          <w:p w:rsidR="00000000" w:rsidDel="00000000" w:rsidP="00000000" w:rsidRDefault="00000000" w:rsidRPr="00000000" w14:paraId="000008CE">
            <w:pPr>
              <w:jc w:val="left"/>
              <w:rPr/>
            </w:pPr>
            <w:r w:rsidDel="00000000" w:rsidR="00000000" w:rsidRPr="00000000">
              <w:rPr>
                <w:b w:val="1"/>
                <w:bCs w:val="1"/>
                <w:color w:val="ffffff"/>
                <w:sz w:val="18"/>
                <w:szCs w:val="18"/>
                <w:rtl w:val="0"/>
              </w:rPr>
              <w:t xml:space="preserve">In a global budget environment, watch:</w:t>
            </w:r>
            <w:r w:rsidDel="00000000" w:rsidR="00000000" w:rsidRPr="00000000">
              <w:rPr>
                <w:rtl w:val="0"/>
              </w:rPr>
            </w:r>
          </w:p>
        </w:tc>
      </w:tr>
      <w:tr>
        <w:trPr>
          <w:cantSplit w:val="1"/>
          <w:tblHeader w:val="0"/>
        </w:trPr>
        <w:tc>
          <w:tcPr/>
          <w:p w:rsidR="00000000" w:rsidDel="00000000" w:rsidP="00000000" w:rsidRDefault="00000000" w:rsidRPr="00000000" w14:paraId="000008CF">
            <w:pPr>
              <w:jc w:val="left"/>
              <w:rPr/>
            </w:pPr>
            <w:r w:rsidDel="00000000" w:rsidR="00000000" w:rsidRPr="00000000">
              <w:rPr>
                <w:sz w:val="18"/>
                <w:szCs w:val="18"/>
                <w:rtl w:val="0"/>
              </w:rPr>
              <w:t xml:space="preserve">Net patient revenue growth</w:t>
            </w:r>
            <w:r w:rsidDel="00000000" w:rsidR="00000000" w:rsidRPr="00000000">
              <w:rPr>
                <w:rtl w:val="0"/>
              </w:rPr>
            </w:r>
          </w:p>
        </w:tc>
        <w:tc>
          <w:tcPr/>
          <w:p w:rsidR="00000000" w:rsidDel="00000000" w:rsidP="00000000" w:rsidRDefault="00000000" w:rsidRPr="00000000" w14:paraId="000008D0">
            <w:pPr>
              <w:jc w:val="left"/>
              <w:rPr/>
            </w:pPr>
            <w:r w:rsidDel="00000000" w:rsidR="00000000" w:rsidRPr="00000000">
              <w:rPr>
                <w:sz w:val="18"/>
                <w:szCs w:val="18"/>
                <w:rtl w:val="0"/>
              </w:rPr>
              <w:t xml:space="preserve">Per-member-per-month cost trend vs. global budget cap</w:t>
            </w:r>
            <w:r w:rsidDel="00000000" w:rsidR="00000000" w:rsidRPr="00000000">
              <w:rPr>
                <w:rtl w:val="0"/>
              </w:rPr>
            </w:r>
          </w:p>
        </w:tc>
      </w:tr>
      <w:tr>
        <w:trPr>
          <w:cantSplit w:val="0"/>
          <w:tblHeader w:val="0"/>
        </w:trPr>
        <w:tc>
          <w:tcPr/>
          <w:p w:rsidR="00000000" w:rsidDel="00000000" w:rsidP="00000000" w:rsidRDefault="00000000" w:rsidRPr="00000000" w14:paraId="000008D1">
            <w:pPr>
              <w:jc w:val="left"/>
              <w:rPr/>
            </w:pPr>
            <w:r w:rsidDel="00000000" w:rsidR="00000000" w:rsidRPr="00000000">
              <w:rPr>
                <w:sz w:val="18"/>
                <w:szCs w:val="18"/>
                <w:rtl w:val="0"/>
              </w:rPr>
              <w:t xml:space="preserve">Volume growth (admissions, procedures, visits)</w:t>
            </w:r>
            <w:r w:rsidDel="00000000" w:rsidR="00000000" w:rsidRPr="00000000">
              <w:rPr>
                <w:rtl w:val="0"/>
              </w:rPr>
            </w:r>
          </w:p>
        </w:tc>
        <w:tc>
          <w:tcPr/>
          <w:p w:rsidR="00000000" w:rsidDel="00000000" w:rsidP="00000000" w:rsidRDefault="00000000" w:rsidRPr="00000000" w14:paraId="000008D2">
            <w:pPr>
              <w:jc w:val="left"/>
              <w:rPr/>
            </w:pPr>
            <w:r w:rsidDel="00000000" w:rsidR="00000000" w:rsidRPr="00000000">
              <w:rPr>
                <w:sz w:val="18"/>
                <w:szCs w:val="18"/>
                <w:rtl w:val="0"/>
              </w:rPr>
              <w:t xml:space="preserve">Potentially avoidable utilization rate — every avoidable admission is a cost, not revenue</w:t>
            </w:r>
            <w:r w:rsidDel="00000000" w:rsidR="00000000" w:rsidRPr="00000000">
              <w:rPr>
                <w:rtl w:val="0"/>
              </w:rPr>
            </w:r>
          </w:p>
        </w:tc>
      </w:tr>
      <w:tr>
        <w:trPr>
          <w:cantSplit w:val="0"/>
          <w:tblHeader w:val="0"/>
        </w:trPr>
        <w:tc>
          <w:tcPr/>
          <w:p w:rsidR="00000000" w:rsidDel="00000000" w:rsidP="00000000" w:rsidRDefault="00000000" w:rsidRPr="00000000" w14:paraId="000008D3">
            <w:pPr>
              <w:jc w:val="left"/>
              <w:rPr/>
            </w:pPr>
            <w:r w:rsidDel="00000000" w:rsidR="00000000" w:rsidRPr="00000000">
              <w:rPr>
                <w:sz w:val="18"/>
                <w:szCs w:val="18"/>
                <w:rtl w:val="0"/>
              </w:rPr>
              <w:t xml:space="preserve">Case mix index — higher acuity = more revenue</w:t>
            </w:r>
            <w:r w:rsidDel="00000000" w:rsidR="00000000" w:rsidRPr="00000000">
              <w:rPr>
                <w:rtl w:val="0"/>
              </w:rPr>
            </w:r>
          </w:p>
        </w:tc>
        <w:tc>
          <w:tcPr/>
          <w:p w:rsidR="00000000" w:rsidDel="00000000" w:rsidP="00000000" w:rsidRDefault="00000000" w:rsidRPr="00000000" w14:paraId="000008D4">
            <w:pPr>
              <w:jc w:val="left"/>
              <w:rPr/>
            </w:pPr>
            <w:r w:rsidDel="00000000" w:rsidR="00000000" w:rsidRPr="00000000">
              <w:rPr>
                <w:sz w:val="18"/>
                <w:szCs w:val="18"/>
                <w:rtl w:val="0"/>
              </w:rPr>
              <w:t xml:space="preserve">Population health outcomes — better outcomes reduce costs</w:t>
            </w:r>
            <w:r w:rsidDel="00000000" w:rsidR="00000000" w:rsidRPr="00000000">
              <w:rPr>
                <w:rtl w:val="0"/>
              </w:rPr>
            </w:r>
          </w:p>
        </w:tc>
      </w:tr>
      <w:tr>
        <w:trPr>
          <w:cantSplit w:val="0"/>
          <w:tblHeader w:val="0"/>
        </w:trPr>
        <w:tc>
          <w:tcPr/>
          <w:p w:rsidR="00000000" w:rsidDel="00000000" w:rsidP="00000000" w:rsidRDefault="00000000" w:rsidRPr="00000000" w14:paraId="000008D5">
            <w:pPr>
              <w:jc w:val="left"/>
              <w:rPr/>
            </w:pPr>
            <w:r w:rsidDel="00000000" w:rsidR="00000000" w:rsidRPr="00000000">
              <w:rPr>
                <w:sz w:val="18"/>
                <w:szCs w:val="18"/>
                <w:rtl w:val="0"/>
              </w:rPr>
              <w:t xml:space="preserve">Market share — capturing more patients = more revenue</w:t>
            </w:r>
            <w:r w:rsidDel="00000000" w:rsidR="00000000" w:rsidRPr="00000000">
              <w:rPr>
                <w:rtl w:val="0"/>
              </w:rPr>
            </w:r>
          </w:p>
        </w:tc>
        <w:tc>
          <w:tcPr/>
          <w:p w:rsidR="00000000" w:rsidDel="00000000" w:rsidP="00000000" w:rsidRDefault="00000000" w:rsidRPr="00000000" w14:paraId="000008D6">
            <w:pPr>
              <w:jc w:val="left"/>
              <w:rPr/>
            </w:pPr>
            <w:r w:rsidDel="00000000" w:rsidR="00000000" w:rsidRPr="00000000">
              <w:rPr>
                <w:sz w:val="18"/>
                <w:szCs w:val="18"/>
                <w:rtl w:val="0"/>
              </w:rPr>
              <w:t xml:space="preserve">ED diversion rate — keeping patients out of the ED saves money</w:t>
            </w:r>
            <w:r w:rsidDel="00000000" w:rsidR="00000000" w:rsidRPr="00000000">
              <w:rPr>
                <w:rtl w:val="0"/>
              </w:rPr>
            </w:r>
          </w:p>
        </w:tc>
      </w:tr>
      <w:tr>
        <w:trPr>
          <w:cantSplit w:val="0"/>
          <w:tblHeader w:val="0"/>
        </w:trPr>
        <w:tc>
          <w:tcPr/>
          <w:p w:rsidR="00000000" w:rsidDel="00000000" w:rsidP="00000000" w:rsidRDefault="00000000" w:rsidRPr="00000000" w14:paraId="000008D7">
            <w:pPr>
              <w:jc w:val="left"/>
              <w:rPr/>
            </w:pPr>
            <w:r w:rsidDel="00000000" w:rsidR="00000000" w:rsidRPr="00000000">
              <w:rPr>
                <w:sz w:val="18"/>
                <w:szCs w:val="18"/>
                <w:rtl w:val="0"/>
              </w:rPr>
              <w:t xml:space="preserve">Payer mix — more commercial = better margins</w:t>
            </w:r>
            <w:r w:rsidDel="00000000" w:rsidR="00000000" w:rsidRPr="00000000">
              <w:rPr>
                <w:rtl w:val="0"/>
              </w:rPr>
            </w:r>
          </w:p>
        </w:tc>
        <w:tc>
          <w:tcPr/>
          <w:p w:rsidR="00000000" w:rsidDel="00000000" w:rsidP="00000000" w:rsidRDefault="00000000" w:rsidRPr="00000000" w14:paraId="000008D8">
            <w:pPr>
              <w:jc w:val="left"/>
              <w:rPr/>
            </w:pPr>
            <w:r w:rsidDel="00000000" w:rsidR="00000000" w:rsidRPr="00000000">
              <w:rPr>
                <w:sz w:val="18"/>
                <w:szCs w:val="18"/>
                <w:rtl w:val="0"/>
              </w:rPr>
              <w:t xml:space="preserve">Readmission rate — every readmission is a cost without additional revenue</w:t>
            </w:r>
            <w:r w:rsidDel="00000000" w:rsidR="00000000" w:rsidRPr="00000000">
              <w:rPr>
                <w:rtl w:val="0"/>
              </w:rPr>
            </w:r>
          </w:p>
        </w:tc>
      </w:tr>
      <w:tr>
        <w:trPr>
          <w:cantSplit w:val="0"/>
          <w:tblHeader w:val="0"/>
        </w:trPr>
        <w:tc>
          <w:tcPr/>
          <w:p w:rsidR="00000000" w:rsidDel="00000000" w:rsidP="00000000" w:rsidRDefault="00000000" w:rsidRPr="00000000" w14:paraId="000008D9">
            <w:pPr>
              <w:jc w:val="left"/>
              <w:rPr/>
            </w:pPr>
            <w:r w:rsidDel="00000000" w:rsidR="00000000" w:rsidRPr="00000000">
              <w:rPr>
                <w:sz w:val="18"/>
                <w:szCs w:val="18"/>
                <w:rtl w:val="0"/>
              </w:rPr>
              <w:t xml:space="preserve">Discharge volume</w:t>
            </w:r>
            <w:r w:rsidDel="00000000" w:rsidR="00000000" w:rsidRPr="00000000">
              <w:rPr>
                <w:rtl w:val="0"/>
              </w:rPr>
            </w:r>
          </w:p>
        </w:tc>
        <w:tc>
          <w:tcPr/>
          <w:p w:rsidR="00000000" w:rsidDel="00000000" w:rsidP="00000000" w:rsidRDefault="00000000" w:rsidRPr="00000000" w14:paraId="000008DA">
            <w:pPr>
              <w:jc w:val="left"/>
              <w:rPr/>
            </w:pPr>
            <w:r w:rsidDel="00000000" w:rsidR="00000000" w:rsidRPr="00000000">
              <w:rPr>
                <w:sz w:val="18"/>
                <w:szCs w:val="18"/>
                <w:rtl w:val="0"/>
              </w:rPr>
              <w:t xml:space="preserve">Days to discharge — length of stay is a cost driver, not a revenue driver</w:t>
            </w:r>
            <w:r w:rsidDel="00000000" w:rsidR="00000000" w:rsidRPr="00000000">
              <w:rPr>
                <w:rtl w:val="0"/>
              </w:rPr>
            </w:r>
          </w:p>
        </w:tc>
      </w:tr>
      <w:tr>
        <w:trPr>
          <w:cantSplit w:val="0"/>
          <w:tblHeader w:val="0"/>
        </w:trPr>
        <w:tc>
          <w:tcPr/>
          <w:p w:rsidR="00000000" w:rsidDel="00000000" w:rsidP="00000000" w:rsidRDefault="00000000" w:rsidRPr="00000000" w14:paraId="000008DB">
            <w:pPr>
              <w:jc w:val="left"/>
              <w:rPr/>
            </w:pPr>
            <w:r w:rsidDel="00000000" w:rsidR="00000000" w:rsidRPr="00000000">
              <w:rPr>
                <w:sz w:val="18"/>
                <w:szCs w:val="18"/>
                <w:rtl w:val="0"/>
              </w:rPr>
              <w:t xml:space="preserve">Revenue cycle efficiency — maximize what each claim pays</w:t>
            </w:r>
            <w:r w:rsidDel="00000000" w:rsidR="00000000" w:rsidRPr="00000000">
              <w:rPr>
                <w:rtl w:val="0"/>
              </w:rPr>
            </w:r>
          </w:p>
        </w:tc>
        <w:tc>
          <w:tcPr/>
          <w:p w:rsidR="00000000" w:rsidDel="00000000" w:rsidP="00000000" w:rsidRDefault="00000000" w:rsidRPr="00000000" w14:paraId="000008DC">
            <w:pPr>
              <w:jc w:val="left"/>
              <w:rPr/>
            </w:pPr>
            <w:r w:rsidDel="00000000" w:rsidR="00000000" w:rsidRPr="00000000">
              <w:rPr>
                <w:sz w:val="18"/>
                <w:szCs w:val="18"/>
                <w:rtl w:val="0"/>
              </w:rPr>
              <w:t xml:space="preserve">Total cost of care per attributed member — efficiency across the whole continuum</w:t>
            </w:r>
            <w:r w:rsidDel="00000000" w:rsidR="00000000" w:rsidRPr="00000000">
              <w:rPr>
                <w:rtl w:val="0"/>
              </w:rPr>
            </w:r>
          </w:p>
        </w:tc>
      </w:tr>
      <w:tr>
        <w:trPr>
          <w:cantSplit w:val="1"/>
          <w:tblHeader w:val="0"/>
        </w:trPr>
        <w:tc>
          <w:tcPr/>
          <w:p w:rsidR="00000000" w:rsidDel="00000000" w:rsidP="00000000" w:rsidRDefault="00000000" w:rsidRPr="00000000" w14:paraId="000008DD">
            <w:pPr>
              <w:jc w:val="left"/>
              <w:rPr/>
            </w:pPr>
            <w:r w:rsidDel="00000000" w:rsidR="00000000" w:rsidRPr="00000000">
              <w:rPr>
                <w:sz w:val="18"/>
                <w:szCs w:val="18"/>
                <w:rtl w:val="0"/>
              </w:rPr>
              <w:t xml:space="preserve">Operating margin per inpatient day</w:t>
            </w:r>
            <w:r w:rsidDel="00000000" w:rsidR="00000000" w:rsidRPr="00000000">
              <w:rPr>
                <w:rtl w:val="0"/>
              </w:rPr>
            </w:r>
          </w:p>
        </w:tc>
        <w:tc>
          <w:tcPr/>
          <w:p w:rsidR="00000000" w:rsidDel="00000000" w:rsidP="00000000" w:rsidRDefault="00000000" w:rsidRPr="00000000" w14:paraId="000008DE">
            <w:pPr>
              <w:jc w:val="left"/>
              <w:rPr/>
            </w:pPr>
            <w:r w:rsidDel="00000000" w:rsidR="00000000" w:rsidRPr="00000000">
              <w:rPr>
                <w:sz w:val="18"/>
                <w:szCs w:val="18"/>
                <w:rtl w:val="0"/>
              </w:rPr>
              <w:t xml:space="preserve">Cost per quality-adjusted outcome — the fundamental global budget metric</w:t>
            </w:r>
            <w:r w:rsidDel="00000000" w:rsidR="00000000" w:rsidRPr="00000000">
              <w:rPr>
                <w:rtl w:val="0"/>
              </w:rPr>
            </w:r>
          </w:p>
        </w:tc>
      </w:tr>
    </w:tbl>
    <w:p w:rsidR="00000000" w:rsidDel="00000000" w:rsidP="00000000" w:rsidRDefault="00000000" w:rsidRPr="00000000" w14:paraId="000008D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6.9 — Financial metrics that matter: FFS vs. global budget environment. Compiled from GMCB guidance, Maryland HSCRC methodology, and Act 68 accountability framework.</w:t>
      </w:r>
    </w:p>
    <w:p w:rsidR="00000000" w:rsidDel="00000000" w:rsidP="00000000" w:rsidRDefault="00000000" w:rsidRPr="00000000" w14:paraId="000008E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metric shift is not cosmetic. It requires fundamental changes to hospital management information systems, internal reporting, board dashboards, and management incentive structures. A hospital whose CFO is still optimizing revenue per discharge when revenue is fixed will not successfully navigate the global budget transition. The CFO in a global budget environment needs to become an expert in population health economics — tracking the care patterns and community conditions that drive utilization, and investing in interventions that reduce avoidable costs.</w:t>
      </w:r>
    </w:p>
    <w:p w:rsidR="00000000" w:rsidDel="00000000" w:rsidP="00000000" w:rsidRDefault="00000000" w:rsidRPr="00000000" w14:paraId="000008E1">
      <w:pPr>
        <w:pStyle w:val="Heading3"/>
        <w:keepNext w:val="0"/>
        <w:rPr/>
      </w:pPr>
      <w:bookmarkStart w:colFirst="0" w:colLast="0" w:name="_i8sxndd8e7rv" w:id="193"/>
      <w:bookmarkEnd w:id="193"/>
      <w:r w:rsidDel="00000000" w:rsidR="00000000" w:rsidRPr="00000000">
        <w:rPr>
          <w:color w:val="161b22"/>
          <w:rtl w:val="0"/>
        </w:rPr>
        <w:t xml:space="preserve">6.7.3  </w:t>
      </w:r>
      <w:r w:rsidDel="00000000" w:rsidR="00000000" w:rsidRPr="00000000">
        <w:rPr>
          <w:b w:val="1"/>
          <w:bCs w:val="1"/>
          <w:color w:val="161b22"/>
          <w:rtl w:val="0"/>
        </w:rPr>
        <w:t xml:space="preserve">The Savings Roadmap: Where Vermont’s $400M+ Can Come From</w:t>
      </w:r>
      <w:r w:rsidDel="00000000" w:rsidR="00000000" w:rsidRPr="00000000">
        <w:rPr>
          <w:rtl w:val="0"/>
        </w:rPr>
      </w:r>
    </w:p>
    <w:p w:rsidR="00000000" w:rsidDel="00000000" w:rsidP="00000000" w:rsidRDefault="00000000" w:rsidRPr="00000000" w14:paraId="000008E2">
      <w:pPr>
        <w:keepNext w:val="0"/>
        <w:rPr/>
      </w:pPr>
      <w:r w:rsidDel="00000000" w:rsidR="00000000" w:rsidRPr="00000000">
        <w:rPr>
          <w:rtl w:val="0"/>
        </w:rPr>
        <w:t xml:space="preserve">Oliver Wyman’s analysis identified the specific sources of direct and indirect savings from Vermont’s transformation. Understanding this roadmap is essential for any organization planning its role in Vermont’s reformed system.</w:t>
      </w:r>
    </w:p>
    <w:tbl>
      <w:tblPr>
        <w:tblStyle w:val="Table8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7955"/>
        <w:gridCol w:w="1116"/>
        <w:tblGridChange w:id="0">
          <w:tblGrid>
            <w:gridCol w:w="7955"/>
            <w:gridCol w:w="1116"/>
          </w:tblGrid>
        </w:tblGridChange>
      </w:tblGrid>
      <w:tr>
        <w:trPr>
          <w:cantSplit w:val="1"/>
          <w:tblHeader w:val="1"/>
        </w:trPr>
        <w:tc>
          <w:tcPr>
            <w:shd w:fill="1b3a6b" w:val="clear"/>
          </w:tcPr>
          <w:p w:rsidR="00000000" w:rsidDel="00000000" w:rsidP="00000000" w:rsidRDefault="00000000" w:rsidRPr="00000000" w14:paraId="000008E3">
            <w:pPr>
              <w:jc w:val="left"/>
              <w:rPr/>
            </w:pPr>
            <w:r w:rsidDel="00000000" w:rsidR="00000000" w:rsidRPr="00000000">
              <w:rPr>
                <w:b w:val="1"/>
                <w:bCs w:val="1"/>
                <w:color w:val="ffffff"/>
                <w:sz w:val="18"/>
                <w:szCs w:val="18"/>
                <w:rtl w:val="0"/>
              </w:rPr>
              <w:t xml:space="preserve">Source of Direct &amp; indirect savings (5-year total)</w:t>
            </w:r>
            <w:r w:rsidDel="00000000" w:rsidR="00000000" w:rsidRPr="00000000">
              <w:rPr>
                <w:rtl w:val="0"/>
              </w:rPr>
            </w:r>
          </w:p>
        </w:tc>
        <w:tc>
          <w:tcPr>
            <w:shd w:fill="1b3a6b" w:val="clear"/>
          </w:tcPr>
          <w:p w:rsidR="00000000" w:rsidDel="00000000" w:rsidP="00000000" w:rsidRDefault="00000000" w:rsidRPr="00000000" w14:paraId="000008E4">
            <w:pPr>
              <w:jc w:val="left"/>
              <w:rPr/>
            </w:pPr>
            <w:r w:rsidDel="00000000" w:rsidR="00000000" w:rsidRPr="00000000">
              <w:rPr>
                <w:b w:val="1"/>
                <w:bCs w:val="1"/>
                <w:color w:val="ffffff"/>
                <w:sz w:val="18"/>
                <w:szCs w:val="18"/>
                <w:rtl w:val="0"/>
              </w:rPr>
              <w:t xml:space="preserve">Estimate</w:t>
            </w:r>
            <w:r w:rsidDel="00000000" w:rsidR="00000000" w:rsidRPr="00000000">
              <w:rPr>
                <w:rtl w:val="0"/>
              </w:rPr>
            </w:r>
          </w:p>
        </w:tc>
      </w:tr>
      <w:tr>
        <w:trPr>
          <w:cantSplit w:val="1"/>
          <w:tblHeader w:val="0"/>
        </w:trPr>
        <w:tc>
          <w:tcPr/>
          <w:p w:rsidR="00000000" w:rsidDel="00000000" w:rsidP="00000000" w:rsidRDefault="00000000" w:rsidRPr="00000000" w14:paraId="000008E5">
            <w:pPr>
              <w:jc w:val="left"/>
              <w:rPr/>
            </w:pPr>
            <w:r w:rsidDel="00000000" w:rsidR="00000000" w:rsidRPr="00000000">
              <w:rPr>
                <w:sz w:val="18"/>
                <w:szCs w:val="18"/>
                <w:rtl w:val="0"/>
              </w:rPr>
              <w:t xml:space="preserve">Close financially unsustainable inpatient facilities</w:t>
            </w:r>
            <w:r w:rsidDel="00000000" w:rsidR="00000000" w:rsidRPr="00000000">
              <w:rPr>
                <w:rtl w:val="0"/>
              </w:rPr>
            </w:r>
          </w:p>
        </w:tc>
        <w:tc>
          <w:tcPr/>
          <w:p w:rsidR="00000000" w:rsidDel="00000000" w:rsidP="00000000" w:rsidRDefault="00000000" w:rsidRPr="00000000" w14:paraId="000008E6">
            <w:pPr>
              <w:jc w:val="left"/>
              <w:rPr/>
            </w:pPr>
            <w:r w:rsidDel="00000000" w:rsidR="00000000" w:rsidRPr="00000000">
              <w:rPr>
                <w:sz w:val="18"/>
                <w:szCs w:val="18"/>
                <w:rtl w:val="0"/>
              </w:rPr>
              <w:t xml:space="preserve">$100M+</w:t>
            </w:r>
            <w:r w:rsidDel="00000000" w:rsidR="00000000" w:rsidRPr="00000000">
              <w:rPr>
                <w:rtl w:val="0"/>
              </w:rPr>
            </w:r>
          </w:p>
        </w:tc>
      </w:tr>
      <w:tr>
        <w:trPr>
          <w:cantSplit w:val="0"/>
          <w:tblHeader w:val="0"/>
        </w:trPr>
        <w:tc>
          <w:tcPr/>
          <w:p w:rsidR="00000000" w:rsidDel="00000000" w:rsidP="00000000" w:rsidRDefault="00000000" w:rsidRPr="00000000" w14:paraId="000008E7">
            <w:pPr>
              <w:jc w:val="left"/>
              <w:rPr/>
            </w:pPr>
            <w:r w:rsidDel="00000000" w:rsidR="00000000" w:rsidRPr="00000000">
              <w:rPr>
                <w:sz w:val="18"/>
                <w:szCs w:val="18"/>
                <w:rtl w:val="0"/>
              </w:rPr>
              <w:t xml:space="preserve">Reduce administrative costs and shared services synergies</w:t>
            </w:r>
            <w:r w:rsidDel="00000000" w:rsidR="00000000" w:rsidRPr="00000000">
              <w:rPr>
                <w:rtl w:val="0"/>
              </w:rPr>
            </w:r>
          </w:p>
        </w:tc>
        <w:tc>
          <w:tcPr/>
          <w:p w:rsidR="00000000" w:rsidDel="00000000" w:rsidP="00000000" w:rsidRDefault="00000000" w:rsidRPr="00000000" w14:paraId="000008E8">
            <w:pPr>
              <w:jc w:val="left"/>
              <w:rPr/>
            </w:pPr>
            <w:r w:rsidDel="00000000" w:rsidR="00000000" w:rsidRPr="00000000">
              <w:rPr>
                <w:sz w:val="18"/>
                <w:szCs w:val="18"/>
                <w:rtl w:val="0"/>
              </w:rPr>
              <w:t xml:space="preserve">$115M+</w:t>
            </w:r>
            <w:r w:rsidDel="00000000" w:rsidR="00000000" w:rsidRPr="00000000">
              <w:rPr>
                <w:rtl w:val="0"/>
              </w:rPr>
            </w:r>
          </w:p>
        </w:tc>
      </w:tr>
      <w:tr>
        <w:trPr>
          <w:cantSplit w:val="0"/>
          <w:tblHeader w:val="0"/>
        </w:trPr>
        <w:tc>
          <w:tcPr/>
          <w:p w:rsidR="00000000" w:rsidDel="00000000" w:rsidP="00000000" w:rsidRDefault="00000000" w:rsidRPr="00000000" w14:paraId="000008E9">
            <w:pPr>
              <w:jc w:val="left"/>
              <w:rPr/>
            </w:pPr>
            <w:r w:rsidDel="00000000" w:rsidR="00000000" w:rsidRPr="00000000">
              <w:rPr>
                <w:sz w:val="18"/>
                <w:szCs w:val="18"/>
                <w:rtl w:val="0"/>
              </w:rPr>
              <w:t xml:space="preserve">Shift procedures to ASUs and outpatient settings</w:t>
            </w:r>
            <w:r w:rsidDel="00000000" w:rsidR="00000000" w:rsidRPr="00000000">
              <w:rPr>
                <w:rtl w:val="0"/>
              </w:rPr>
            </w:r>
          </w:p>
        </w:tc>
        <w:tc>
          <w:tcPr/>
          <w:p w:rsidR="00000000" w:rsidDel="00000000" w:rsidP="00000000" w:rsidRDefault="00000000" w:rsidRPr="00000000" w14:paraId="000008EA">
            <w:pPr>
              <w:jc w:val="left"/>
              <w:rPr/>
            </w:pPr>
            <w:r w:rsidDel="00000000" w:rsidR="00000000" w:rsidRPr="00000000">
              <w:rPr>
                <w:sz w:val="18"/>
                <w:szCs w:val="18"/>
                <w:rtl w:val="0"/>
              </w:rPr>
              <w:t xml:space="preserve">$130M+</w:t>
            </w:r>
            <w:r w:rsidDel="00000000" w:rsidR="00000000" w:rsidRPr="00000000">
              <w:rPr>
                <w:rtl w:val="0"/>
              </w:rPr>
            </w:r>
          </w:p>
        </w:tc>
      </w:tr>
      <w:tr>
        <w:trPr>
          <w:cantSplit w:val="0"/>
          <w:tblHeader w:val="0"/>
        </w:trPr>
        <w:tc>
          <w:tcPr/>
          <w:p w:rsidR="00000000" w:rsidDel="00000000" w:rsidP="00000000" w:rsidRDefault="00000000" w:rsidRPr="00000000" w14:paraId="000008EB">
            <w:pPr>
              <w:jc w:val="left"/>
              <w:rPr/>
            </w:pPr>
            <w:r w:rsidDel="00000000" w:rsidR="00000000" w:rsidRPr="00000000">
              <w:rPr>
                <w:sz w:val="18"/>
                <w:szCs w:val="18"/>
                <w:rtl w:val="0"/>
              </w:rPr>
              <w:t xml:space="preserve">Expand primary care to reduce preventable ED visits</w:t>
            </w:r>
            <w:r w:rsidDel="00000000" w:rsidR="00000000" w:rsidRPr="00000000">
              <w:rPr>
                <w:rtl w:val="0"/>
              </w:rPr>
            </w:r>
          </w:p>
        </w:tc>
        <w:tc>
          <w:tcPr/>
          <w:p w:rsidR="00000000" w:rsidDel="00000000" w:rsidP="00000000" w:rsidRDefault="00000000" w:rsidRPr="00000000" w14:paraId="000008EC">
            <w:pPr>
              <w:jc w:val="left"/>
              <w:rPr/>
            </w:pPr>
            <w:r w:rsidDel="00000000" w:rsidR="00000000" w:rsidRPr="00000000">
              <w:rPr>
                <w:sz w:val="18"/>
                <w:szCs w:val="18"/>
                <w:rtl w:val="0"/>
              </w:rPr>
              <w:t xml:space="preserve">$90M+</w:t>
            </w:r>
            <w:r w:rsidDel="00000000" w:rsidR="00000000" w:rsidRPr="00000000">
              <w:rPr>
                <w:rtl w:val="0"/>
              </w:rPr>
            </w:r>
          </w:p>
        </w:tc>
      </w:tr>
      <w:tr>
        <w:trPr>
          <w:cantSplit w:val="1"/>
          <w:tblHeader w:val="0"/>
        </w:trPr>
        <w:tc>
          <w:tcPr/>
          <w:p w:rsidR="00000000" w:rsidDel="00000000" w:rsidP="00000000" w:rsidRDefault="00000000" w:rsidRPr="00000000" w14:paraId="000008ED">
            <w:pPr>
              <w:jc w:val="left"/>
              <w:rPr/>
            </w:pPr>
            <w:r w:rsidDel="00000000" w:rsidR="00000000" w:rsidRPr="00000000">
              <w:rPr>
                <w:sz w:val="18"/>
                <w:szCs w:val="18"/>
                <w:rtl w:val="0"/>
              </w:rPr>
              <w:t xml:space="preserve">Address SDOH to reduce avoidable hospitalizations</w:t>
            </w:r>
            <w:r w:rsidDel="00000000" w:rsidR="00000000" w:rsidRPr="00000000">
              <w:rPr>
                <w:rtl w:val="0"/>
              </w:rPr>
            </w:r>
          </w:p>
        </w:tc>
        <w:tc>
          <w:tcPr/>
          <w:p w:rsidR="00000000" w:rsidDel="00000000" w:rsidP="00000000" w:rsidRDefault="00000000" w:rsidRPr="00000000" w14:paraId="000008EE">
            <w:pPr>
              <w:jc w:val="left"/>
              <w:rPr/>
            </w:pPr>
            <w:r w:rsidDel="00000000" w:rsidR="00000000" w:rsidRPr="00000000">
              <w:rPr>
                <w:sz w:val="18"/>
                <w:szCs w:val="18"/>
                <w:rtl w:val="0"/>
              </w:rPr>
              <w:t xml:space="preserve">$80M+</w:t>
            </w:r>
            <w:r w:rsidDel="00000000" w:rsidR="00000000" w:rsidRPr="00000000">
              <w:rPr>
                <w:rtl w:val="0"/>
              </w:rPr>
            </w:r>
          </w:p>
        </w:tc>
      </w:tr>
    </w:tbl>
    <w:p w:rsidR="00000000" w:rsidDel="00000000" w:rsidP="00000000" w:rsidRDefault="00000000" w:rsidRPr="00000000" w14:paraId="000008E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6.10 — Estimated sources of direct and indirect savings from Vermont hospital transformation. Figures are illustrative ranges derived from Oliver Wyman’s &gt;$400M total estimate. Source: Oliver Wyman Act 167 Report (2024).</w:t>
      </w:r>
    </w:p>
    <w:p w:rsidR="00000000" w:rsidDel="00000000" w:rsidP="00000000" w:rsidRDefault="00000000" w:rsidRPr="00000000" w14:paraId="000008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largest single source of indirect savings — shifting procedures from hospital to ambulatory surgical and outpatient settings — reflects the third Oliver Wyman imperative: move all care possible out of hospitals. Low-risk surgical procedures performed in a hospital setting cost two to three times what the same procedure costs in a free-standing ambulatory surgical unit. Vermont currently has only two ambulatory surgical centers (both in the Burlington area), a significant gap given the breadth of the inpatient surgical capacity Oliver Wyman recommends redirecting. The RHT Program and Act 68 transformation grants are explicitly designed to fund the development of non-hospital care capacity that makes this shift possible.</w:t>
      </w:r>
    </w:p>
    <w:p w:rsidR="00000000" w:rsidDel="00000000" w:rsidP="00000000" w:rsidRDefault="00000000" w:rsidRPr="00000000" w14:paraId="000008F1">
      <w:pPr>
        <w:pStyle w:val="Heading2"/>
        <w:pBdr>
          <w:top w:color="c9d2df" w:space="10" w:sz="6" w:val="single"/>
        </w:pBdr>
        <w:rPr/>
      </w:pPr>
      <w:bookmarkStart w:colFirst="0" w:colLast="0" w:name="_9xyn93k9p1x" w:id="194"/>
      <w:bookmarkEnd w:id="194"/>
      <w:r w:rsidDel="00000000" w:rsidR="00000000" w:rsidRPr="00000000">
        <w:rPr>
          <w:color w:val="161b22"/>
          <w:rtl w:val="0"/>
        </w:rPr>
        <w:t xml:space="preserve">6.8  </w:t>
      </w:r>
      <w:r w:rsidDel="00000000" w:rsidR="00000000" w:rsidRPr="00000000">
        <w:rPr>
          <w:b w:val="1"/>
          <w:bCs w:val="1"/>
          <w:color w:val="161b22"/>
          <w:rtl w:val="0"/>
        </w:rPr>
        <w:t xml:space="preserve">APM Transition Strategy for Vermont Healthcare Organizations</w:t>
      </w:r>
      <w:r w:rsidDel="00000000" w:rsidR="00000000" w:rsidRPr="00000000">
        <w:rPr>
          <w:rtl w:val="0"/>
        </w:rPr>
      </w:r>
    </w:p>
    <w:p w:rsidR="00000000" w:rsidDel="00000000" w:rsidP="00000000" w:rsidRDefault="00000000" w:rsidRPr="00000000" w14:paraId="000008F2">
      <w:pPr>
        <w:rPr/>
      </w:pPr>
      <w:r w:rsidDel="00000000" w:rsidR="00000000" w:rsidRPr="00000000">
        <w:rPr>
          <w:rtl w:val="0"/>
        </w:rPr>
        <w:t xml:space="preserve">For health systems, payer organizations, and community providers operating in Vermont, the payment reform transformation is not an abstract policy development — it is an operational reality requiring specific preparation. This section provides the strategic and financial planning framework for organizations navigating the transition.</w:t>
      </w:r>
    </w:p>
    <w:p w:rsidR="00000000" w:rsidDel="00000000" w:rsidP="00000000" w:rsidRDefault="00000000" w:rsidRPr="00000000" w14:paraId="000008F3">
      <w:pPr>
        <w:pStyle w:val="Heading3"/>
        <w:keepNext w:val="0"/>
        <w:rPr/>
      </w:pPr>
      <w:bookmarkStart w:colFirst="0" w:colLast="0" w:name="_7pp1k9u48ozv" w:id="195"/>
      <w:bookmarkEnd w:id="195"/>
      <w:r w:rsidDel="00000000" w:rsidR="00000000" w:rsidRPr="00000000">
        <w:rPr>
          <w:color w:val="161b22"/>
          <w:rtl w:val="0"/>
        </w:rPr>
        <w:t xml:space="preserve">6.8.1  </w:t>
      </w:r>
      <w:r w:rsidDel="00000000" w:rsidR="00000000" w:rsidRPr="00000000">
        <w:rPr>
          <w:b w:val="1"/>
          <w:bCs w:val="1"/>
          <w:color w:val="161b22"/>
          <w:rtl w:val="0"/>
        </w:rPr>
        <w:t xml:space="preserve">The Three-Phase Transition Model</w:t>
      </w:r>
      <w:r w:rsidDel="00000000" w:rsidR="00000000" w:rsidRPr="00000000">
        <w:rPr>
          <w:rtl w:val="0"/>
        </w:rPr>
      </w:r>
    </w:p>
    <w:p w:rsidR="00000000" w:rsidDel="00000000" w:rsidP="00000000" w:rsidRDefault="00000000" w:rsidRPr="00000000" w14:paraId="000008F4">
      <w:pPr>
        <w:keepNext w:val="0"/>
        <w:rPr/>
      </w:pPr>
      <w:r w:rsidDel="00000000" w:rsidR="00000000" w:rsidRPr="00000000">
        <w:rPr>
          <w:rtl w:val="0"/>
        </w:rPr>
        <w:t xml:space="preserve">Vermont’s payment reform trajectory follows a predictable three-phase model that organizations can use for planning purposes:</w:t>
      </w:r>
    </w:p>
    <w:tbl>
      <w:tblPr>
        <w:tblStyle w:val="Table89"/>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675"/>
        <w:gridCol w:w="930"/>
        <w:gridCol w:w="2445"/>
        <w:gridCol w:w="5040"/>
        <w:tblGridChange w:id="0">
          <w:tblGrid>
            <w:gridCol w:w="675"/>
            <w:gridCol w:w="930"/>
            <w:gridCol w:w="2445"/>
            <w:gridCol w:w="5040"/>
          </w:tblGrid>
        </w:tblGridChange>
      </w:tblGrid>
      <w:tr>
        <w:trPr>
          <w:cantSplit w:val="1"/>
          <w:tblHeader w:val="1"/>
        </w:trPr>
        <w:tc>
          <w:tcPr>
            <w:shd w:fill="1b3a6b" w:val="clear"/>
          </w:tcPr>
          <w:p w:rsidR="00000000" w:rsidDel="00000000" w:rsidP="00000000" w:rsidRDefault="00000000" w:rsidRPr="00000000" w14:paraId="000008F5">
            <w:pPr>
              <w:jc w:val="left"/>
              <w:rPr/>
            </w:pPr>
            <w:r w:rsidDel="00000000" w:rsidR="00000000" w:rsidRPr="00000000">
              <w:rPr>
                <w:b w:val="1"/>
                <w:bCs w:val="1"/>
                <w:color w:val="ffffff"/>
                <w:sz w:val="18"/>
                <w:szCs w:val="18"/>
                <w:rtl w:val="0"/>
              </w:rPr>
              <w:t xml:space="preserve">Phase</w:t>
            </w:r>
            <w:r w:rsidDel="00000000" w:rsidR="00000000" w:rsidRPr="00000000">
              <w:rPr>
                <w:rtl w:val="0"/>
              </w:rPr>
            </w:r>
          </w:p>
        </w:tc>
        <w:tc>
          <w:tcPr>
            <w:shd w:fill="1b3a6b" w:val="clear"/>
          </w:tcPr>
          <w:p w:rsidR="00000000" w:rsidDel="00000000" w:rsidP="00000000" w:rsidRDefault="00000000" w:rsidRPr="00000000" w14:paraId="000008F6">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8F7">
            <w:pPr>
              <w:jc w:val="left"/>
              <w:rPr/>
            </w:pPr>
            <w:r w:rsidDel="00000000" w:rsidR="00000000" w:rsidRPr="00000000">
              <w:rPr>
                <w:b w:val="1"/>
                <w:bCs w:val="1"/>
                <w:color w:val="ffffff"/>
                <w:sz w:val="18"/>
                <w:szCs w:val="18"/>
                <w:rtl w:val="0"/>
              </w:rPr>
              <w:t xml:space="preserve">Payment environment</w:t>
            </w:r>
            <w:r w:rsidDel="00000000" w:rsidR="00000000" w:rsidRPr="00000000">
              <w:rPr>
                <w:rtl w:val="0"/>
              </w:rPr>
            </w:r>
          </w:p>
        </w:tc>
        <w:tc>
          <w:tcPr>
            <w:shd w:fill="1b3a6b" w:val="clear"/>
          </w:tcPr>
          <w:p w:rsidR="00000000" w:rsidDel="00000000" w:rsidP="00000000" w:rsidRDefault="00000000" w:rsidRPr="00000000" w14:paraId="000008F8">
            <w:pPr>
              <w:jc w:val="left"/>
              <w:rPr/>
            </w:pPr>
            <w:r w:rsidDel="00000000" w:rsidR="00000000" w:rsidRPr="00000000">
              <w:rPr>
                <w:b w:val="1"/>
                <w:bCs w:val="1"/>
                <w:color w:val="ffffff"/>
                <w:sz w:val="18"/>
                <w:szCs w:val="18"/>
                <w:rtl w:val="0"/>
              </w:rPr>
              <w:t xml:space="preserve">Strategic priorities</w:t>
            </w:r>
            <w:r w:rsidDel="00000000" w:rsidR="00000000" w:rsidRPr="00000000">
              <w:rPr>
                <w:rtl w:val="0"/>
              </w:rPr>
            </w:r>
          </w:p>
        </w:tc>
      </w:tr>
      <w:tr>
        <w:trPr>
          <w:cantSplit w:val="1"/>
          <w:tblHeader w:val="0"/>
        </w:trPr>
        <w:tc>
          <w:tcPr/>
          <w:p w:rsidR="00000000" w:rsidDel="00000000" w:rsidP="00000000" w:rsidRDefault="00000000" w:rsidRPr="00000000" w14:paraId="000008F9">
            <w:pPr>
              <w:jc w:val="left"/>
              <w:rPr/>
            </w:pPr>
            <w:r w:rsidDel="00000000" w:rsidR="00000000" w:rsidRPr="00000000">
              <w:rPr>
                <w:sz w:val="18"/>
                <w:szCs w:val="18"/>
                <w:rtl w:val="0"/>
              </w:rPr>
              <w:t xml:space="preserve">Preparation</w:t>
            </w:r>
            <w:r w:rsidDel="00000000" w:rsidR="00000000" w:rsidRPr="00000000">
              <w:rPr>
                <w:rtl w:val="0"/>
              </w:rPr>
            </w:r>
          </w:p>
        </w:tc>
        <w:tc>
          <w:tcPr/>
          <w:p w:rsidR="00000000" w:rsidDel="00000000" w:rsidP="00000000" w:rsidRDefault="00000000" w:rsidRPr="00000000" w14:paraId="000008FA">
            <w:pPr>
              <w:jc w:val="left"/>
              <w:rPr/>
            </w:pPr>
            <w:r w:rsidDel="00000000" w:rsidR="00000000" w:rsidRPr="00000000">
              <w:rPr>
                <w:sz w:val="18"/>
                <w:szCs w:val="18"/>
                <w:rtl w:val="0"/>
              </w:rPr>
              <w:t xml:space="preserve">Now through FY2026, with the FY27 -1% benchmark already issued</w:t>
            </w:r>
            <w:r w:rsidDel="00000000" w:rsidR="00000000" w:rsidRPr="00000000">
              <w:rPr>
                <w:rtl w:val="0"/>
              </w:rPr>
            </w:r>
          </w:p>
        </w:tc>
        <w:tc>
          <w:tcPr/>
          <w:p w:rsidR="00000000" w:rsidDel="00000000" w:rsidP="00000000" w:rsidRDefault="00000000" w:rsidRPr="00000000" w14:paraId="000008FB">
            <w:pPr>
              <w:jc w:val="left"/>
              <w:rPr/>
            </w:pPr>
            <w:r w:rsidDel="00000000" w:rsidR="00000000" w:rsidRPr="00000000">
              <w:rPr>
                <w:sz w:val="18"/>
                <w:szCs w:val="18"/>
                <w:rtl w:val="0"/>
              </w:rPr>
              <w:t xml:space="preserve">FFS with increasing budget pressure; -1% commercial rate benchmark; Act 55 drug cap in effect</w:t>
            </w:r>
            <w:r w:rsidDel="00000000" w:rsidR="00000000" w:rsidRPr="00000000">
              <w:rPr>
                <w:rtl w:val="0"/>
              </w:rPr>
            </w:r>
          </w:p>
        </w:tc>
        <w:tc>
          <w:tcPr/>
          <w:p w:rsidR="00000000" w:rsidDel="00000000" w:rsidP="00000000" w:rsidRDefault="00000000" w:rsidRPr="00000000" w14:paraId="000008FC">
            <w:pPr>
              <w:jc w:val="left"/>
              <w:rPr/>
            </w:pPr>
            <w:r w:rsidDel="00000000" w:rsidR="00000000" w:rsidRPr="00000000">
              <w:rPr>
                <w:sz w:val="18"/>
                <w:szCs w:val="18"/>
                <w:rtl w:val="0"/>
              </w:rPr>
              <w:t xml:space="preserve">Data infrastructure: build PMPM tracking, attribution, and potentially avoidable utilization dashboards. Workforce: begin training clinical and financial leadership in population health economics. Contracts: audit current payer contracts for RBP transition clauses.</w:t>
            </w:r>
            <w:r w:rsidDel="00000000" w:rsidR="00000000" w:rsidRPr="00000000">
              <w:rPr>
                <w:rtl w:val="0"/>
              </w:rPr>
            </w:r>
          </w:p>
        </w:tc>
      </w:tr>
      <w:tr>
        <w:trPr>
          <w:cantSplit w:val="0"/>
          <w:tblHeader w:val="0"/>
        </w:trPr>
        <w:tc>
          <w:tcPr/>
          <w:p w:rsidR="00000000" w:rsidDel="00000000" w:rsidP="00000000" w:rsidRDefault="00000000" w:rsidRPr="00000000" w14:paraId="000008FD">
            <w:pPr>
              <w:jc w:val="left"/>
              <w:rPr/>
            </w:pPr>
            <w:r w:rsidDel="00000000" w:rsidR="00000000" w:rsidRPr="00000000">
              <w:rPr>
                <w:sz w:val="18"/>
                <w:szCs w:val="18"/>
                <w:rtl w:val="0"/>
              </w:rPr>
              <w:t xml:space="preserve">Transition</w:t>
            </w:r>
            <w:r w:rsidDel="00000000" w:rsidR="00000000" w:rsidRPr="00000000">
              <w:rPr>
                <w:rtl w:val="0"/>
              </w:rPr>
            </w:r>
          </w:p>
        </w:tc>
        <w:tc>
          <w:tcPr/>
          <w:p w:rsidR="00000000" w:rsidDel="00000000" w:rsidP="00000000" w:rsidRDefault="00000000" w:rsidRPr="00000000" w14:paraId="000008FE">
            <w:pPr>
              <w:jc w:val="left"/>
              <w:rPr/>
            </w:pPr>
            <w:r w:rsidDel="00000000" w:rsidR="00000000" w:rsidRPr="00000000">
              <w:rPr>
                <w:sz w:val="18"/>
                <w:szCs w:val="18"/>
                <w:rtl w:val="0"/>
              </w:rPr>
              <w:t xml:space="preserve">FY2027</w:t>
            </w:r>
            <w:r w:rsidDel="00000000" w:rsidR="00000000" w:rsidRPr="00000000">
              <w:rPr>
                <w:rtl w:val="0"/>
              </w:rPr>
            </w:r>
          </w:p>
        </w:tc>
        <w:tc>
          <w:tcPr/>
          <w:p w:rsidR="00000000" w:rsidDel="00000000" w:rsidP="00000000" w:rsidRDefault="00000000" w:rsidRPr="00000000" w14:paraId="000008FF">
            <w:pPr>
              <w:jc w:val="left"/>
              <w:rPr/>
            </w:pPr>
            <w:r w:rsidDel="00000000" w:rsidR="00000000" w:rsidRPr="00000000">
              <w:rPr>
                <w:sz w:val="18"/>
                <w:szCs w:val="18"/>
                <w:rtl w:val="0"/>
              </w:rPr>
              <w:t xml:space="preserve">Final RBP methodology released March 2027 for FY2028 rates; Act 68 hospital global budgets take effect FY2028</w:t>
            </w:r>
            <w:r w:rsidDel="00000000" w:rsidR="00000000" w:rsidRPr="00000000">
              <w:rPr>
                <w:rtl w:val="0"/>
              </w:rPr>
            </w:r>
          </w:p>
        </w:tc>
        <w:tc>
          <w:tcPr/>
          <w:p w:rsidR="00000000" w:rsidDel="00000000" w:rsidP="00000000" w:rsidRDefault="00000000" w:rsidRPr="00000000" w14:paraId="00000900">
            <w:pPr>
              <w:jc w:val="left"/>
              <w:rPr/>
            </w:pPr>
            <w:r w:rsidDel="00000000" w:rsidR="00000000" w:rsidRPr="00000000">
              <w:rPr>
                <w:sz w:val="18"/>
                <w:szCs w:val="18"/>
                <w:rtl w:val="0"/>
              </w:rPr>
              <w:t xml:space="preserve">Revenue modeling: model financial impact of RBP rates on each major service line. Service line rationalization: align with Oliver Wyman COE recommendations. Primary care investment: increase PC capacity ahead of the primary care capacity global budgets will require.</w:t>
            </w:r>
            <w:r w:rsidDel="00000000" w:rsidR="00000000" w:rsidRPr="00000000">
              <w:rPr>
                <w:rtl w:val="0"/>
              </w:rPr>
            </w:r>
          </w:p>
        </w:tc>
      </w:tr>
      <w:tr>
        <w:trPr>
          <w:cantSplit w:val="1"/>
          <w:tblHeader w:val="0"/>
        </w:trPr>
        <w:tc>
          <w:tcPr/>
          <w:p w:rsidR="00000000" w:rsidDel="00000000" w:rsidP="00000000" w:rsidRDefault="00000000" w:rsidRPr="00000000" w14:paraId="00000901">
            <w:pPr>
              <w:jc w:val="left"/>
              <w:rPr/>
            </w:pPr>
            <w:r w:rsidDel="00000000" w:rsidR="00000000" w:rsidRPr="00000000">
              <w:rPr>
                <w:sz w:val="18"/>
                <w:szCs w:val="18"/>
                <w:rtl w:val="0"/>
              </w:rPr>
              <w:t xml:space="preserve">Operation</w:t>
            </w:r>
            <w:r w:rsidDel="00000000" w:rsidR="00000000" w:rsidRPr="00000000">
              <w:rPr>
                <w:rtl w:val="0"/>
              </w:rPr>
            </w:r>
          </w:p>
        </w:tc>
        <w:tc>
          <w:tcPr/>
          <w:p w:rsidR="00000000" w:rsidDel="00000000" w:rsidP="00000000" w:rsidRDefault="00000000" w:rsidRPr="00000000" w14:paraId="00000902">
            <w:pPr>
              <w:jc w:val="left"/>
              <w:rPr/>
            </w:pPr>
            <w:r w:rsidDel="00000000" w:rsidR="00000000" w:rsidRPr="00000000">
              <w:rPr>
                <w:sz w:val="18"/>
                <w:szCs w:val="18"/>
                <w:rtl w:val="0"/>
              </w:rPr>
              <w:t xml:space="preserve">FY2028 and beyond</w:t>
            </w:r>
            <w:r w:rsidDel="00000000" w:rsidR="00000000" w:rsidRPr="00000000">
              <w:rPr>
                <w:rtl w:val="0"/>
              </w:rPr>
            </w:r>
          </w:p>
        </w:tc>
        <w:tc>
          <w:tcPr/>
          <w:p w:rsidR="00000000" w:rsidDel="00000000" w:rsidP="00000000" w:rsidRDefault="00000000" w:rsidRPr="00000000" w14:paraId="00000903">
            <w:pPr>
              <w:jc w:val="left"/>
              <w:rPr/>
            </w:pPr>
            <w:r w:rsidDel="00000000" w:rsidR="00000000" w:rsidRPr="00000000">
              <w:rPr>
                <w:sz w:val="18"/>
                <w:szCs w:val="18"/>
                <w:rtl w:val="0"/>
              </w:rPr>
              <w:t xml:space="preserve">Global hospital budgets for non-CAH hospitals; Statewide Strategic Plan delivered January 2028</w:t>
            </w:r>
            <w:r w:rsidDel="00000000" w:rsidR="00000000" w:rsidRPr="00000000">
              <w:rPr>
                <w:rtl w:val="0"/>
              </w:rPr>
            </w:r>
          </w:p>
        </w:tc>
        <w:tc>
          <w:tcPr/>
          <w:p w:rsidR="00000000" w:rsidDel="00000000" w:rsidP="00000000" w:rsidRDefault="00000000" w:rsidRPr="00000000" w14:paraId="00000904">
            <w:pPr>
              <w:jc w:val="left"/>
              <w:rPr/>
            </w:pPr>
            <w:r w:rsidDel="00000000" w:rsidR="00000000" w:rsidRPr="00000000">
              <w:rPr>
                <w:sz w:val="18"/>
                <w:szCs w:val="18"/>
                <w:rtl w:val="0"/>
              </w:rPr>
              <w:t xml:space="preserve">Population health management: from awareness to execution. Quality accountability: GMCB metrics integrated into operational management. Community investment: SDOH programs, care coordination, housing partnerships.</w:t>
            </w:r>
            <w:r w:rsidDel="00000000" w:rsidR="00000000" w:rsidRPr="00000000">
              <w:rPr>
                <w:rtl w:val="0"/>
              </w:rPr>
            </w:r>
          </w:p>
        </w:tc>
      </w:tr>
    </w:tbl>
    <w:p w:rsidR="00000000" w:rsidDel="00000000" w:rsidP="00000000" w:rsidRDefault="00000000" w:rsidRPr="00000000" w14:paraId="0000090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6.11 — Three-phase APM transition model for Vermont healthcare organizations.</w:t>
      </w:r>
    </w:p>
    <w:p w:rsidR="00000000" w:rsidDel="00000000" w:rsidP="00000000" w:rsidRDefault="00000000" w:rsidRPr="00000000" w14:paraId="00000906">
      <w:pPr>
        <w:pStyle w:val="Heading3"/>
        <w:rPr/>
      </w:pPr>
      <w:bookmarkStart w:colFirst="0" w:colLast="0" w:name="_epmmyfdyu2i" w:id="196"/>
      <w:bookmarkEnd w:id="196"/>
      <w:r w:rsidDel="00000000" w:rsidR="00000000" w:rsidRPr="00000000">
        <w:rPr>
          <w:color w:val="161b22"/>
          <w:rtl w:val="0"/>
        </w:rPr>
        <w:t xml:space="preserve">6.8.2  </w:t>
      </w:r>
      <w:r w:rsidDel="00000000" w:rsidR="00000000" w:rsidRPr="00000000">
        <w:rPr>
          <w:b w:val="1"/>
          <w:bCs w:val="1"/>
          <w:color w:val="161b22"/>
          <w:rtl w:val="0"/>
        </w:rPr>
        <w:t xml:space="preserve">The VBC Readiness Assessment in a Global Budget Context</w:t>
      </w:r>
      <w:r w:rsidDel="00000000" w:rsidR="00000000" w:rsidRPr="00000000">
        <w:rPr>
          <w:rtl w:val="0"/>
        </w:rPr>
      </w:r>
    </w:p>
    <w:p w:rsidR="00000000" w:rsidDel="00000000" w:rsidP="00000000" w:rsidRDefault="00000000" w:rsidRPr="00000000" w14:paraId="00000907">
      <w:pPr>
        <w:rPr/>
      </w:pPr>
      <w:r w:rsidDel="00000000" w:rsidR="00000000" w:rsidRPr="00000000">
        <w:rPr>
          <w:rtl w:val="0"/>
        </w:rPr>
        <w:t xml:space="preserve">The Value-Based Care Transformation Readiness Assessment (30 dimensions across six domains) applies directly to Vermont organizations preparing for global budget participation, but three domains deserve elevated attention given the specific demands of the Vermont environment:</w:t>
      </w:r>
    </w:p>
    <w:p w:rsidR="00000000" w:rsidDel="00000000" w:rsidP="00000000" w:rsidRDefault="00000000" w:rsidRPr="00000000" w14:paraId="000009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Data and Technology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particularly attribution list generation and total cost of care measurement. A hospital that cannot accurately attribute its patient population cannot manage a global budget. Vermont’s VHCURES all-payer claims database is the foundational data infrastructure, but many hospitals lack the internal analytics capability to use it effectively for population health management. This gap must be closed before global budgets take effect in FY2028.</w:t>
      </w:r>
    </w:p>
    <w:p w:rsidR="00000000" w:rsidDel="00000000" w:rsidP="00000000" w:rsidRDefault="00000000" w:rsidRPr="00000000" w14:paraId="000009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Care Delivery Capability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particularly community health worker deployment and post-acute care network relationships. The Maryland experience demonstrated that global budgets without community care infrastructure simply reduce hospital volume without improving population health. Vermont hospitals must build these relationships proactively.</w:t>
      </w:r>
    </w:p>
    <w:p w:rsidR="00000000" w:rsidDel="00000000" w:rsidP="00000000" w:rsidRDefault="00000000" w:rsidRPr="00000000" w14:paraId="000009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Network and Partnerships — particularly community partner SDOH referral networks. The Oliver Wyman systems map showed that housing, transportation, and behavioral health gaps drive a significant proportion of avoidable hospital utilization. Hospitals that lack functioning SDOH referral pathways will face cost pressure under global budgets that they cannot address through clinical means alone.</w:t>
      </w:r>
    </w:p>
    <w:p w:rsidR="00000000" w:rsidDel="00000000" w:rsidP="00000000" w:rsidRDefault="00000000" w:rsidRPr="00000000" w14:paraId="0000090B">
      <w:pPr>
        <w:pStyle w:val="Heading2"/>
        <w:keepNext w:val="0"/>
        <w:pBdr>
          <w:top w:color="c9d2df" w:space="10" w:sz="6" w:val="single"/>
        </w:pBdr>
        <w:rPr/>
      </w:pPr>
      <w:bookmarkStart w:colFirst="0" w:colLast="0" w:name="_2hmjn2vmn0ol" w:id="197"/>
      <w:bookmarkEnd w:id="197"/>
      <w:r w:rsidDel="00000000" w:rsidR="00000000" w:rsidRPr="00000000">
        <w:rPr>
          <w:color w:val="161b22"/>
          <w:rtl w:val="0"/>
        </w:rPr>
        <w:t xml:space="preserve">6.9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90C">
      <w:pPr>
        <w:keepNext w:val="0"/>
        <w:rPr/>
      </w:pPr>
      <w:r w:rsidDel="00000000" w:rsidR="00000000" w:rsidRPr="00000000">
        <w:rPr>
          <w:rtl w:val="0"/>
        </w:rPr>
        <w:t xml:space="preserve">Chapter 6’s payment-reform argument — reference-based pricing, global budgets, the fee-for-service trap — is fully modelable. Reproduce the chapter’s Vermont numbers and then run your own.</w:t>
      </w:r>
    </w:p>
    <w:tbl>
      <w:tblPr>
        <w:tblStyle w:val="Table9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90D">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90E">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90F">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0"/>
          <w:tblHeader w:val="0"/>
        </w:trPr>
        <w:tc>
          <w:tcPr/>
          <w:p w:rsidR="00000000" w:rsidDel="00000000" w:rsidP="00000000" w:rsidRDefault="00000000" w:rsidRPr="00000000" w14:paraId="00000910">
            <w:pPr>
              <w:jc w:val="left"/>
              <w:rPr/>
            </w:pPr>
            <w:r w:rsidDel="00000000" w:rsidR="00000000" w:rsidRPr="00000000">
              <w:rPr>
                <w:sz w:val="18"/>
                <w:szCs w:val="18"/>
                <w:rtl w:val="0"/>
              </w:rPr>
              <w:t xml:space="preserve">Design an APM and model a 5-year global-budget transition with Vermont’s All-Payer TCOC preset</w:t>
            </w:r>
            <w:r w:rsidDel="00000000" w:rsidR="00000000" w:rsidRPr="00000000">
              <w:rPr>
                <w:rtl w:val="0"/>
              </w:rPr>
            </w:r>
          </w:p>
        </w:tc>
        <w:tc>
          <w:tcPr/>
          <w:p w:rsidR="00000000" w:rsidDel="00000000" w:rsidP="00000000" w:rsidRDefault="00000000" w:rsidRPr="00000000" w14:paraId="00000911">
            <w:pPr>
              <w:jc w:val="left"/>
              <w:rPr/>
            </w:pPr>
            <w:r w:rsidDel="00000000" w:rsidR="00000000" w:rsidRPr="00000000">
              <w:rPr>
                <w:b w:val="1"/>
                <w:bCs w:val="1"/>
                <w:sz w:val="18"/>
                <w:szCs w:val="18"/>
                <w:rtl w:val="0"/>
              </w:rPr>
              <w:t xml:space="preserve">APM Design Lab</w:t>
            </w:r>
            <w:r w:rsidDel="00000000" w:rsidR="00000000" w:rsidRPr="00000000">
              <w:rPr>
                <w:sz w:val="18"/>
                <w:szCs w:val="18"/>
                <w:rtl w:val="0"/>
              </w:rPr>
              <w:t xml:space="preserve"> — /research-lab/payment-models?tab=apm-design and </w:t>
            </w:r>
            <w:r w:rsidDel="00000000" w:rsidR="00000000" w:rsidRPr="00000000">
              <w:rPr>
                <w:b w:val="1"/>
                <w:bCs w:val="1"/>
                <w:sz w:val="18"/>
                <w:szCs w:val="18"/>
                <w:rtl w:val="0"/>
              </w:rPr>
              <w:t xml:space="preserve">Global Budget Transition Modeler</w:t>
            </w:r>
            <w:r w:rsidDel="00000000" w:rsidR="00000000" w:rsidRPr="00000000">
              <w:rPr>
                <w:sz w:val="18"/>
                <w:szCs w:val="18"/>
                <w:rtl w:val="0"/>
              </w:rPr>
              <w:t xml:space="preserve"> — /research-lab/payment-models?tab=gb-transition</w:t>
            </w:r>
            <w:r w:rsidDel="00000000" w:rsidR="00000000" w:rsidRPr="00000000">
              <w:rPr>
                <w:rtl w:val="0"/>
              </w:rPr>
            </w:r>
          </w:p>
        </w:tc>
        <w:tc>
          <w:tcPr/>
          <w:p w:rsidR="00000000" w:rsidDel="00000000" w:rsidP="00000000" w:rsidRDefault="00000000" w:rsidRPr="00000000" w14:paraId="00000912">
            <w:pPr>
              <w:jc w:val="left"/>
              <w:rPr/>
            </w:pPr>
            <w:r w:rsidDel="00000000" w:rsidR="00000000" w:rsidRPr="00000000">
              <w:rPr>
                <w:sz w:val="18"/>
                <w:szCs w:val="18"/>
                <w:rtl w:val="0"/>
              </w:rPr>
              <w:t xml:space="preserve">How a binding revenue envelope changes the volume incentive the chapter describes.</w:t>
            </w:r>
            <w:r w:rsidDel="00000000" w:rsidR="00000000" w:rsidRPr="00000000">
              <w:rPr>
                <w:rtl w:val="0"/>
              </w:rPr>
            </w:r>
          </w:p>
        </w:tc>
      </w:tr>
      <w:tr>
        <w:trPr>
          <w:cantSplit w:val="0"/>
          <w:tblHeader w:val="0"/>
        </w:trPr>
        <w:tc>
          <w:tcPr/>
          <w:p w:rsidR="00000000" w:rsidDel="00000000" w:rsidP="00000000" w:rsidRDefault="00000000" w:rsidRPr="00000000" w14:paraId="00000913">
            <w:pPr>
              <w:jc w:val="left"/>
              <w:rPr/>
            </w:pPr>
            <w:r w:rsidDel="00000000" w:rsidR="00000000" w:rsidRPr="00000000">
              <w:rPr>
                <w:sz w:val="18"/>
                <w:szCs w:val="18"/>
                <w:rtl w:val="0"/>
              </w:rPr>
              <w:t xml:space="preserve">Stress-test a hospital’s finances under RBP, global-budget, and Medicaid-cut scenarios</w:t>
            </w:r>
            <w:r w:rsidDel="00000000" w:rsidR="00000000" w:rsidRPr="00000000">
              <w:rPr>
                <w:rtl w:val="0"/>
              </w:rPr>
            </w:r>
          </w:p>
        </w:tc>
        <w:tc>
          <w:tcPr/>
          <w:p w:rsidR="00000000" w:rsidDel="00000000" w:rsidP="00000000" w:rsidRDefault="00000000" w:rsidRPr="00000000" w14:paraId="00000914">
            <w:pPr>
              <w:jc w:val="left"/>
              <w:rPr/>
            </w:pPr>
            <w:r w:rsidDel="00000000" w:rsidR="00000000" w:rsidRPr="00000000">
              <w:rPr>
                <w:b w:val="1"/>
                <w:bCs w:val="1"/>
                <w:sz w:val="18"/>
                <w:szCs w:val="18"/>
                <w:rtl w:val="0"/>
              </w:rPr>
              <w:t xml:space="preserve">Hospital Financial Stress Test</w:t>
            </w:r>
            <w:r w:rsidDel="00000000" w:rsidR="00000000" w:rsidRPr="00000000">
              <w:rPr>
                <w:sz w:val="18"/>
                <w:szCs w:val="18"/>
                <w:rtl w:val="0"/>
              </w:rPr>
              <w:t xml:space="preserve"> — /research-lab/policy-quality?tab=scorecard</w:t>
            </w:r>
            <w:r w:rsidDel="00000000" w:rsidR="00000000" w:rsidRPr="00000000">
              <w:rPr>
                <w:rtl w:val="0"/>
              </w:rPr>
            </w:r>
          </w:p>
        </w:tc>
        <w:tc>
          <w:tcPr/>
          <w:p w:rsidR="00000000" w:rsidDel="00000000" w:rsidP="00000000" w:rsidRDefault="00000000" w:rsidRPr="00000000" w14:paraId="00000915">
            <w:pPr>
              <w:jc w:val="left"/>
              <w:rPr/>
            </w:pPr>
            <w:r w:rsidDel="00000000" w:rsidR="00000000" w:rsidRPr="00000000">
              <w:rPr>
                <w:sz w:val="18"/>
                <w:szCs w:val="18"/>
                <w:rtl w:val="0"/>
              </w:rPr>
              <w:t xml:space="preserve">Run Oliver Wyman’s conservative-scenario assumptions (3.5% revenue growth, 5% expense growth) against Vermont’s real 2024 hospital baselines and see where the multi-year trajectory lands.</w:t>
            </w:r>
            <w:r w:rsidDel="00000000" w:rsidR="00000000" w:rsidRPr="00000000">
              <w:rPr>
                <w:rtl w:val="0"/>
              </w:rPr>
            </w:r>
          </w:p>
        </w:tc>
      </w:tr>
    </w:tbl>
    <w:p w:rsidR="00000000" w:rsidDel="00000000" w:rsidP="00000000" w:rsidRDefault="00000000" w:rsidRPr="00000000" w14:paraId="000009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6.12 — Hands-on platform tools for the Economics Pillar.</w:t>
      </w:r>
    </w:p>
    <w:p w:rsidR="00000000" w:rsidDel="00000000" w:rsidP="00000000" w:rsidRDefault="00000000" w:rsidRPr="00000000" w14:paraId="00000917">
      <w:pPr>
        <w:pStyle w:val="Heading2"/>
        <w:pBdr>
          <w:top w:color="c9d2df" w:space="10" w:sz="6" w:val="single"/>
        </w:pBdr>
        <w:rPr/>
      </w:pPr>
      <w:bookmarkStart w:colFirst="0" w:colLast="0" w:name="_ufhuoz4ss8at" w:id="198"/>
      <w:bookmarkEnd w:id="198"/>
      <w:r w:rsidDel="00000000" w:rsidR="00000000" w:rsidRPr="00000000">
        <w:rPr>
          <w:color w:val="161b22"/>
          <w:rtl w:val="0"/>
        </w:rPr>
        <w:t xml:space="preserve">6.10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918">
      <w:pPr>
        <w:rPr/>
      </w:pPr>
      <w:r w:rsidDel="00000000" w:rsidR="00000000" w:rsidRPr="00000000">
        <w:rPr>
          <w:rtl w:val="0"/>
        </w:rPr>
        <w:t xml:space="preserve">If you are a Vermont hospital executive: Global budgets change everything about how you think about revenue. Under fee-for-service, revenue growth requires volume growth. Under a global budget, revenue is fixed — which means cost reduction and efficiency improvement are the only paths to financial improvement. The hospitals that are preparing for global budgets now are modeling their cost structure under a fixed revenue scenario: what does your cost per adjusted discharge look like at current volume? At 5% lower volume? At 10% lower volume? What administrative cost reduction opportunities exist that are not visible under the current volume-growth financial model? The $1,303 per-discharge administrative gap between Vermont’s PPS hospitals and the national benchmark is not going to close by itself. It closes when the financial model changes, and that model changes when non-CAH global budgets take effect in FY2028.</w:t>
      </w:r>
    </w:p>
    <w:p w:rsidR="00000000" w:rsidDel="00000000" w:rsidP="00000000" w:rsidRDefault="00000000" w:rsidRPr="00000000" w14:paraId="000009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global budget methodology is the most consequential document Vermont’s transformation will produce. It determines which hospitals are financially viable under mandatory pricing, which will need transformation support, and which may require consolidation or redesign. The methodology must address three technical questions that Act 68 leaves partially open: How will benchmarks be set for hospitals with unusual payer mixes? How will social risk adjustment be incorporated for hospitals serving high-SDOH populations? And how will the benchmark be updated in years two, three, and beyond, as the transformation investments of the RHT Program produce changes in utilization that the original benchmark did not anticipate? Getting these three questions right in the methodology design is worth more than any amount of enforcement capability applied to a poorly designed methodology.</w:t>
      </w:r>
    </w:p>
    <w:p w:rsidR="00000000" w:rsidDel="00000000" w:rsidP="00000000" w:rsidRDefault="00000000" w:rsidRPr="00000000" w14:paraId="000009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Rural Health Transformation Program — $195 million for its first year, with future-year amounts not yet published — is transformation capital, not operating revenue. Its correct use is investment in the community health infrastructure, workforce development, and social determinants programs that produce measurable population health improvement. If RHT funds are used to cover operating deficits at financially stressed hospitals, they will produce short-term relief and long-term dependence without the population health improvement that justifies the federal investment. The legislature should set explicit expectations for RHT fund use that distinguish transformation investment from operating subsidy.</w:t>
      </w:r>
    </w:p>
    <w:p w:rsidR="00000000" w:rsidDel="00000000" w:rsidP="00000000" w:rsidRDefault="00000000" w:rsidRPr="00000000" w14:paraId="0000091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mandatory commercial RBP ceiling — to be set by GMCB rule in March 2027, with 200% of Medicare the benchmark most often modeled — is the most specific mandatory statewide price ceiling enacted by any state. The central question it raises for national health policy is not whether 200% is the right number — it is whether mandatory price caps produce access reductions or operational efficiencies. Maryland’s decades-long experience with all-payer rate regulation provides one data point; Vermont’s will provide another, in a smaller and more rural market under more acute financial pressure. The comparison between Vermont’s results and Maryland’s will be the most informative natural experiment in all-payer pricing since Maryland’s program began.</w:t>
      </w:r>
    </w:p>
    <w:p w:rsidR="00000000" w:rsidDel="00000000" w:rsidP="00000000" w:rsidRDefault="00000000" w:rsidRPr="00000000" w14:paraId="0000091C">
      <w:pPr>
        <w:pStyle w:val="Heading2"/>
        <w:pBdr>
          <w:top w:color="c9d2df" w:space="10" w:sz="6" w:val="single"/>
        </w:pBdr>
        <w:rPr/>
      </w:pPr>
      <w:bookmarkStart w:colFirst="0" w:colLast="0" w:name="_rpbnkz4x6ypy" w:id="199"/>
      <w:bookmarkEnd w:id="199"/>
      <w:r w:rsidDel="00000000" w:rsidR="00000000" w:rsidRPr="00000000">
        <w:rPr>
          <w:color w:val="161b22"/>
          <w:rtl w:val="0"/>
        </w:rPr>
        <w:t xml:space="preserve">6.11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91D">
      <w:pPr>
        <w:spacing w:after="120" w:before="160" w:lineRule="auto"/>
        <w:rPr/>
      </w:pPr>
      <w:r w:rsidDel="00000000" w:rsidR="00000000" w:rsidRPr="00000000">
        <w:rPr>
          <w:rFonts w:ascii="Calibri" w:cs="Calibri" w:eastAsia="Calibri" w:hAnsi="Calibri"/>
          <w:b w:val="1"/>
          <w:bCs w:val="1"/>
          <w:color w:val="2e74b5"/>
          <w:sz w:val="20"/>
          <w:szCs w:val="20"/>
          <w:rtl w:val="0"/>
        </w:rPr>
        <w:t xml:space="preserve">Global Budget Revenue (GBR)</w:t>
      </w:r>
      <w:r w:rsidDel="00000000" w:rsidR="00000000" w:rsidRPr="00000000">
        <w:rPr>
          <w:rFonts w:ascii="Calibri" w:cs="Calibri" w:eastAsia="Calibri" w:hAnsi="Calibri"/>
          <w:color w:val="000000"/>
          <w:sz w:val="18"/>
          <w:szCs w:val="18"/>
          <w:rtl w:val="0"/>
        </w:rPr>
        <w:t xml:space="preserve"> Maryland’s term for a prospectively fixed annual hospital revenue cap, adjusted for quality performance and population health metrics. The model Vermont’s GMCB-designed commercial global budgets will most closely follow.</w:t>
      </w:r>
      <w:r w:rsidDel="00000000" w:rsidR="00000000" w:rsidRPr="00000000">
        <w:rPr>
          <w:rtl w:val="0"/>
        </w:rPr>
      </w:r>
    </w:p>
    <w:p w:rsidR="00000000" w:rsidDel="00000000" w:rsidP="00000000" w:rsidRDefault="00000000" w:rsidRPr="00000000" w14:paraId="000009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All-payer alignment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condition in which Medicare, Medicaid, and commercial payers all operate under the same or compatible payment methodology for hospital services. Essential for global budget effectiveness; Vermont’s Act 68 mandate is designed to achieve this across commercial payers and Medicaid by FY2028-2030, with Medicare alignment now unresolved after the AHEAD withdrawal.</w:t>
      </w:r>
      <w:r w:rsidDel="00000000" w:rsidR="00000000" w:rsidRPr="00000000">
        <w:rPr>
          <w:rtl w:val="0"/>
        </w:rPr>
      </w:r>
    </w:p>
    <w:p w:rsidR="00000000" w:rsidDel="00000000" w:rsidP="00000000" w:rsidRDefault="00000000" w:rsidRPr="00000000" w14:paraId="000009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Cross-subsidy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mechanism by which above-cost commercial payments subsidize below-cost Medicare and Medicaid payments. Vermont’s demographic shift is making this mechanism financially unsustainable as the commercial base shrinks relative to the government-payer population.</w:t>
      </w:r>
      <w:r w:rsidDel="00000000" w:rsidR="00000000" w:rsidRPr="00000000">
        <w:rPr>
          <w:rtl w:val="0"/>
        </w:rPr>
      </w:r>
    </w:p>
    <w:p w:rsidR="00000000" w:rsidDel="00000000" w:rsidP="00000000" w:rsidRDefault="00000000" w:rsidRPr="00000000" w14:paraId="000009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Potentially avoidable utilization (PAU)</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Hospital admissions, ED visits, and readmissions that could have been prevented through effective primary care, care coordination, or SDOH intervention. A key performance metric under global budgets; reducing PAU saves money in a capped-revenue environment.</w:t>
      </w:r>
      <w:r w:rsidDel="00000000" w:rsidR="00000000" w:rsidRPr="00000000">
        <w:rPr>
          <w:rtl w:val="0"/>
        </w:rPr>
      </w:r>
    </w:p>
    <w:p w:rsidR="00000000" w:rsidDel="00000000" w:rsidP="00000000" w:rsidRDefault="00000000" w:rsidRPr="00000000" w14:paraId="000009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EAST Fund</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Equity, Access, and Statewide Transformation Fund — the component of Vermont’s AHEAD State Agreement that was to receive most of an estimated $138.9M first-year increase in Vermont’s Medicare spending target for investment in primary care, behavioral health, home health, and long-term care. A subsequent CMS renegotiation cut this expectation to a ~$10M cap, and Vermont withdrew from AHEAD in July 2026 before ever receiving it.</w:t>
      </w:r>
      <w:r w:rsidDel="00000000" w:rsidR="00000000" w:rsidRPr="00000000">
        <w:rPr>
          <w:rtl w:val="0"/>
        </w:rPr>
      </w:r>
    </w:p>
    <w:p w:rsidR="00000000" w:rsidDel="00000000" w:rsidP="00000000" w:rsidRDefault="00000000" w:rsidRPr="00000000" w14:paraId="000009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AHEAD (Achieving Healthcare Efficiency through Accountable Design)</w:t>
      </w:r>
      <w:r w:rsidDel="00000000" w:rsidR="00000000" w:rsidRPr="00000000">
        <w:rPr>
          <w:rtl w:val="0"/>
        </w:rPr>
      </w:r>
    </w:p>
    <w:p w:rsidR="00000000" w:rsidDel="00000000" w:rsidP="00000000" w:rsidRDefault="00000000" w:rsidRPr="00000000" w14:paraId="0000092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CMMI’s voluntary state total cost of care model, now operating in five states (Maryland, Connecticut, Hawaii, Rhode Island, and New York). Vermont signed for Cohort 2 in January 2025 but withdrew in July 2026. Provides Medicare FFS hospital global budgets, enhanced primary care payments, and accountability for total cost of care growth for its current participants.</w:t>
      </w:r>
      <w:r w:rsidDel="00000000" w:rsidR="00000000" w:rsidRPr="00000000">
        <w:rPr>
          <w:rtl w:val="0"/>
        </w:rPr>
      </w:r>
    </w:p>
    <w:p w:rsidR="00000000" w:rsidDel="00000000" w:rsidP="00000000" w:rsidRDefault="00000000" w:rsidRPr="00000000" w14:paraId="000009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Revenue predictability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primary benefit of global budgets for hospital financial management: knowing total annual revenue before the year begins enables capital planning, workforce investment, and strategic redesign that FFS revenue uncertainty prevents.</w:t>
      </w:r>
      <w:r w:rsidDel="00000000" w:rsidR="00000000" w:rsidRPr="00000000">
        <w:rPr>
          <w:rtl w:val="0"/>
        </w:rPr>
      </w:r>
    </w:p>
    <w:p w:rsidR="00000000" w:rsidDel="00000000" w:rsidP="00000000" w:rsidRDefault="00000000" w:rsidRPr="00000000" w14:paraId="000009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PMPM (per member per month)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standard unit of measurement in population-based payment models. Total spending (or cost) divided by the number of enrolled members divided by the number of months. The fundamental metric for tracking performance under global budgets and capitation arrangements.</w:t>
      </w:r>
      <w:r w:rsidDel="00000000" w:rsidR="00000000" w:rsidRPr="00000000">
        <w:rPr>
          <w:rtl w:val="0"/>
        </w:rPr>
      </w:r>
    </w:p>
    <w:p w:rsidR="00000000" w:rsidDel="00000000" w:rsidP="00000000" w:rsidRDefault="00000000" w:rsidRPr="00000000" w14:paraId="00000926">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Healthcare and Life Sciences Group, Act 167 Community Engagement: Recommendations (August 2024, revised October 2024 and January 2025); Act 68 of 2025 (Vermont); Green Mountain Care Board, Act 68 Update on Hospital Reference-Based Pricing and Global Budgets (February 17, 2026); Vermont AHEAD State Agreement (January 17, 2025); CMS, AHEAD Model overview; Maryland HSCRC, Global Budget Revenue methodology and annual reports; Commonwealth Fund, Hospital Global Budgeting: Lessons from Maryland and Selected Nations (June 2024); Milbank Memorial Fund, Uniquely Similar: New Results from Maryland’s All-Payer Model (2020); Vermont Agency of Human Services, Rural Health Transformation Program Application (November 2025).</w:t>
      </w:r>
      <w:r w:rsidDel="00000000" w:rsidR="00000000" w:rsidRPr="00000000">
        <w:rPr>
          <w:rtl w:val="0"/>
        </w:rPr>
      </w:r>
    </w:p>
    <w:p w:rsidR="00000000" w:rsidDel="00000000" w:rsidP="00000000" w:rsidRDefault="00000000" w:rsidRPr="00000000" w14:paraId="00000927">
      <w:pPr>
        <w:rPr/>
      </w:pPr>
      <w:r w:rsidDel="00000000" w:rsidR="00000000" w:rsidRPr="00000000">
        <w:br w:type="page"/>
      </w:r>
      <w:r w:rsidDel="00000000" w:rsidR="00000000" w:rsidRPr="00000000">
        <w:rPr>
          <w:rtl w:val="0"/>
        </w:rPr>
      </w:r>
    </w:p>
    <w:p w:rsidR="00000000" w:rsidDel="00000000" w:rsidP="00000000" w:rsidRDefault="00000000" w:rsidRPr="00000000" w14:paraId="00000928">
      <w:pPr>
        <w:pStyle w:val="Heading1"/>
        <w:rPr/>
      </w:pPr>
      <w:bookmarkStart w:colFirst="0" w:colLast="0" w:name="_ufvs1uc07hth" w:id="200"/>
      <w:bookmarkEnd w:id="200"/>
      <w:r w:rsidDel="00000000" w:rsidR="00000000" w:rsidRPr="00000000">
        <w:rPr>
          <w:b w:val="1"/>
          <w:bCs w:val="1"/>
          <w:color w:val="161b22"/>
          <w:rtl w:val="0"/>
        </w:rPr>
        <w:t xml:space="preserve">Chapter 7: The Economics Pillar in Practice — VBC Financial Modeling and APM Readiness</w:t>
      </w:r>
      <w:r w:rsidDel="00000000" w:rsidR="00000000" w:rsidRPr="00000000">
        <w:rPr>
          <w:rtl w:val="0"/>
        </w:rPr>
      </w:r>
    </w:p>
    <w:p w:rsidR="00000000" w:rsidDel="00000000" w:rsidP="00000000" w:rsidRDefault="00000000" w:rsidRPr="00000000" w14:paraId="00000929">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translation of Vermont’s payment architecture into operational financial management requires actuarial precision, equity safeguards, and analytics capability being built simultaneously with the policy mandates they must support.</w:t>
      </w:r>
      <w:r w:rsidDel="00000000" w:rsidR="00000000" w:rsidRPr="00000000">
        <w:rPr>
          <w:rtl w:val="0"/>
        </w:rPr>
      </w:r>
    </w:p>
    <w:p w:rsidR="00000000" w:rsidDel="00000000" w:rsidP="00000000" w:rsidRDefault="00000000" w:rsidRPr="00000000" w14:paraId="0000092A">
      <w:pPr>
        <w:rPr/>
      </w:pPr>
      <w:r w:rsidDel="00000000" w:rsidR="00000000" w:rsidRPr="00000000">
        <w:rPr>
          <w:i w:val="1"/>
          <w:iCs w:val="1"/>
          <w:rtl w:val="0"/>
        </w:rPr>
        <w:t xml:space="preserve">How healthcare organizations model the financial impact of value-based care — benchmark mechanics, shared savings calculations, risk stratification ROI, and the financial case for transformation investment.</w:t>
      </w:r>
      <w:r w:rsidDel="00000000" w:rsidR="00000000" w:rsidRPr="00000000">
        <w:rPr>
          <w:rtl w:val="0"/>
        </w:rPr>
      </w:r>
    </w:p>
    <w:p w:rsidR="00000000" w:rsidDel="00000000" w:rsidP="00000000" w:rsidRDefault="00000000" w:rsidRPr="00000000" w14:paraId="0000092B">
      <w:pPr>
        <w:pStyle w:val="Heading2"/>
        <w:pBdr>
          <w:top w:color="c9d2df" w:space="10" w:sz="6" w:val="single"/>
        </w:pBdr>
        <w:rPr/>
      </w:pPr>
      <w:bookmarkStart w:colFirst="0" w:colLast="0" w:name="_b41p2tqrr0m3" w:id="201"/>
      <w:bookmarkEnd w:id="201"/>
      <w:r w:rsidDel="00000000" w:rsidR="00000000" w:rsidRPr="00000000">
        <w:rPr>
          <w:color w:val="161b22"/>
          <w:rtl w:val="0"/>
        </w:rPr>
        <w:t xml:space="preserve">7.1  </w:t>
      </w:r>
      <w:r w:rsidDel="00000000" w:rsidR="00000000" w:rsidRPr="00000000">
        <w:rPr>
          <w:b w:val="1"/>
          <w:bCs w:val="1"/>
          <w:color w:val="161b22"/>
          <w:rtl w:val="0"/>
        </w:rPr>
        <w:t xml:space="preserve">From Payment Architecture to Financial Practice</w:t>
      </w:r>
      <w:r w:rsidDel="00000000" w:rsidR="00000000" w:rsidRPr="00000000">
        <w:rPr>
          <w:rtl w:val="0"/>
        </w:rPr>
      </w:r>
    </w:p>
    <w:p w:rsidR="00000000" w:rsidDel="00000000" w:rsidP="00000000" w:rsidRDefault="00000000" w:rsidRPr="00000000" w14:paraId="0000092C">
      <w:pPr>
        <w:rPr/>
      </w:pPr>
      <w:r w:rsidDel="00000000" w:rsidR="00000000" w:rsidRPr="00000000">
        <w:rPr>
          <w:rtl w:val="0"/>
        </w:rPr>
        <w:t xml:space="preserve">Chapter 6 established the payment architecture — reference-based pricing, global budgets, the AHEAD Model, Maryland’s proof of concept, and Vermont’s economic transformation mandate. This chapter turns from architecture to practice: how do healthcare organizations actually model the financial impact of alternative payment models, assess their readiness to enter and succeed in VBC contracts, and build the financial case for the operational investments that transformation requires?</w:t>
      </w:r>
    </w:p>
    <w:p w:rsidR="00000000" w:rsidDel="00000000" w:rsidP="00000000" w:rsidRDefault="00000000" w:rsidRPr="00000000" w14:paraId="000009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Financial modeling for value-based care is not the same as financial modeling for fee-for-service operations. Under FFS, the financial questions are primarily about revenue optimization: how do we maximize reimbursement for the volume we deliver? Under VBC, the financial questions are fundamentally different: what is our total cost of care for our attributed population? Where is our cost higher than the benchmark, and why? What investments in care management, primary care, or SDOH programs will reduce that cost below the benchmark, producing shared savings? These are population health economics questions, not revenue cycle questions, and they require different analytical frameworks, different data infrastructure, and different management skills.</w:t>
      </w:r>
    </w:p>
    <w:p w:rsidR="00000000" w:rsidDel="00000000" w:rsidP="00000000" w:rsidRDefault="00000000" w:rsidRPr="00000000" w14:paraId="0000092E">
      <w:pPr>
        <w:pStyle w:val="Heading2"/>
        <w:pBdr>
          <w:top w:color="c9d2df" w:space="10" w:sz="6" w:val="single"/>
        </w:pBdr>
        <w:rPr/>
      </w:pPr>
      <w:bookmarkStart w:colFirst="0" w:colLast="0" w:name="_utxbhmd5wv46" w:id="202"/>
      <w:bookmarkEnd w:id="202"/>
      <w:r w:rsidDel="00000000" w:rsidR="00000000" w:rsidRPr="00000000">
        <w:rPr>
          <w:color w:val="161b22"/>
          <w:rtl w:val="0"/>
        </w:rPr>
        <w:t xml:space="preserve">7.2  </w:t>
      </w:r>
      <w:r w:rsidDel="00000000" w:rsidR="00000000" w:rsidRPr="00000000">
        <w:rPr>
          <w:b w:val="1"/>
          <w:bCs w:val="1"/>
          <w:color w:val="161b22"/>
          <w:rtl w:val="0"/>
        </w:rPr>
        <w:t xml:space="preserve">The APM Financial Modeling Framework</w:t>
      </w:r>
      <w:r w:rsidDel="00000000" w:rsidR="00000000" w:rsidRPr="00000000">
        <w:rPr>
          <w:rtl w:val="0"/>
        </w:rPr>
      </w:r>
    </w:p>
    <w:p w:rsidR="00000000" w:rsidDel="00000000" w:rsidP="00000000" w:rsidRDefault="00000000" w:rsidRPr="00000000" w14:paraId="0000092F">
      <w:pPr>
        <w:pStyle w:val="Heading3"/>
        <w:rPr/>
      </w:pPr>
      <w:bookmarkStart w:colFirst="0" w:colLast="0" w:name="_y7laj5bw0x0y" w:id="203"/>
      <w:bookmarkEnd w:id="203"/>
      <w:r w:rsidDel="00000000" w:rsidR="00000000" w:rsidRPr="00000000">
        <w:rPr>
          <w:color w:val="161b22"/>
          <w:rtl w:val="0"/>
        </w:rPr>
        <w:t xml:space="preserve">7.2.1  </w:t>
      </w:r>
      <w:r w:rsidDel="00000000" w:rsidR="00000000" w:rsidRPr="00000000">
        <w:rPr>
          <w:b w:val="1"/>
          <w:bCs w:val="1"/>
          <w:color w:val="161b22"/>
          <w:rtl w:val="0"/>
        </w:rPr>
        <w:t xml:space="preserve">Understanding Benchmarks — The Foundation of VBC Economics</w:t>
      </w:r>
      <w:r w:rsidDel="00000000" w:rsidR="00000000" w:rsidRPr="00000000">
        <w:rPr>
          <w:rtl w:val="0"/>
        </w:rPr>
      </w:r>
    </w:p>
    <w:p w:rsidR="00000000" w:rsidDel="00000000" w:rsidP="00000000" w:rsidRDefault="00000000" w:rsidRPr="00000000" w14:paraId="00000930">
      <w:pPr>
        <w:rPr/>
      </w:pPr>
      <w:r w:rsidDel="00000000" w:rsidR="00000000" w:rsidRPr="00000000">
        <w:rPr>
          <w:rtl w:val="0"/>
        </w:rPr>
        <w:t xml:space="preserve">Every alternative payment model is built around a benchmark: the expected cost of care for the attributed population against which actual performance is measured. Shared savings (if actual costs are below benchmark) or shared losses (if actual costs are above benchmark) are calculated relative to this benchmark. Getting the benchmark right — or negotiating favorable benchmark methodology — is often the most important financial decision in VBC contract entry.</w:t>
      </w:r>
    </w:p>
    <w:p w:rsidR="00000000" w:rsidDel="00000000" w:rsidP="00000000" w:rsidRDefault="00000000" w:rsidRPr="00000000" w14:paraId="0000093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Benchmarks can be constructed in several ways, each with different financial implications for the entering organization:</w:t>
      </w:r>
    </w:p>
    <w:p w:rsidR="00000000" w:rsidDel="00000000" w:rsidP="00000000" w:rsidRDefault="00000000" w:rsidRPr="00000000" w14:paraId="0000093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Benchmark Construction Methods — What Healthcare Leaders Must Understand</w:t>
      </w:r>
      <w:r w:rsidDel="00000000" w:rsidR="00000000" w:rsidRPr="00000000">
        <w:rPr>
          <w:rtl w:val="0"/>
        </w:rPr>
      </w:r>
    </w:p>
    <w:p w:rsidR="00000000" w:rsidDel="00000000" w:rsidP="00000000" w:rsidRDefault="00000000" w:rsidRPr="00000000" w14:paraId="00000933">
      <w:pPr>
        <w:pStyle w:val="Heading3"/>
        <w:keepNext w:val="0"/>
        <w:rPr/>
      </w:pPr>
      <w:bookmarkStart w:colFirst="0" w:colLast="0" w:name="_2zifaju1ffjj" w:id="204"/>
      <w:bookmarkEnd w:id="204"/>
      <w:r w:rsidDel="00000000" w:rsidR="00000000" w:rsidRPr="00000000">
        <w:rPr>
          <w:color w:val="161b22"/>
          <w:rtl w:val="0"/>
        </w:rPr>
        <w:t xml:space="preserve">7.2.2  </w:t>
      </w:r>
      <w:r w:rsidDel="00000000" w:rsidR="00000000" w:rsidRPr="00000000">
        <w:rPr>
          <w:b w:val="1"/>
          <w:bCs w:val="1"/>
          <w:color w:val="161b22"/>
          <w:rtl w:val="0"/>
        </w:rPr>
        <w:t xml:space="preserve">Historical Spending Baseline</w:t>
      </w:r>
      <w:r w:rsidDel="00000000" w:rsidR="00000000" w:rsidRPr="00000000">
        <w:rPr>
          <w:rtl w:val="0"/>
        </w:rPr>
      </w:r>
    </w:p>
    <w:p w:rsidR="00000000" w:rsidDel="00000000" w:rsidP="00000000" w:rsidRDefault="00000000" w:rsidRPr="00000000" w14:paraId="00000934">
      <w:pPr>
        <w:keepNext w:val="0"/>
        <w:rPr/>
      </w:pPr>
      <w:r w:rsidDel="00000000" w:rsidR="00000000" w:rsidRPr="00000000">
        <w:rPr>
          <w:rtl w:val="0"/>
        </w:rPr>
        <w:t xml:space="preserve">The most common approach — the benchmark is set at the organization’s own historical cost of care, typically with a trend adjustment. Advantage: organizations with above-average historical spending start with a higher benchmark, making savings easier to achieve. Disadvantage: organizations with below-average historical spending (already efficient) face a lower benchmark with less room for savings — the ‘efficient provider disadvantage.’</w:t>
      </w:r>
    </w:p>
    <w:tbl>
      <w:tblPr>
        <w:tblStyle w:val="Table91"/>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935">
            <w:pPr>
              <w:spacing w:after="60" w:line="264" w:lineRule="auto"/>
              <w:rPr/>
            </w:pPr>
            <w:r w:rsidDel="00000000" w:rsidR="00000000" w:rsidRPr="00000000">
              <w:rPr>
                <w:b w:val="1"/>
                <w:bCs w:val="1"/>
                <w:color w:val="255025"/>
                <w:sz w:val="21"/>
                <w:szCs w:val="21"/>
                <w:rtl w:val="0"/>
              </w:rPr>
              <w:t xml:space="preserve">VERMONT AHEAD CONTEXT</w:t>
            </w:r>
            <w:r w:rsidDel="00000000" w:rsidR="00000000" w:rsidRPr="00000000">
              <w:rPr>
                <w:rtl w:val="0"/>
              </w:rPr>
            </w:r>
          </w:p>
          <w:p w:rsidR="00000000" w:rsidDel="00000000" w:rsidP="00000000" w:rsidRDefault="00000000" w:rsidRPr="00000000" w14:paraId="00000936">
            <w:pPr>
              <w:spacing w:after="60" w:line="264" w:lineRule="auto"/>
              <w:rPr/>
            </w:pPr>
            <w:r w:rsidDel="00000000" w:rsidR="00000000" w:rsidRPr="00000000">
              <w:rPr>
                <w:sz w:val="20"/>
                <w:szCs w:val="20"/>
                <w:rtl w:val="0"/>
              </w:rPr>
              <w:t xml:space="preserve">Under AHEAD, CMMI would have set global budget baselines for hospitals from their historical Medicare FFS spending, with adjustments; Act 68’s global budgets inherit the same benchmark logic. Vermont’s hospitals with historically lower spending may face benchmarks that limit their financial upside under global budgets.</w:t>
            </w:r>
            <w:r w:rsidDel="00000000" w:rsidR="00000000" w:rsidRPr="00000000">
              <w:rPr>
                <w:rtl w:val="0"/>
              </w:rPr>
            </w:r>
          </w:p>
        </w:tc>
      </w:tr>
    </w:tbl>
    <w:p w:rsidR="00000000" w:rsidDel="00000000" w:rsidP="00000000" w:rsidRDefault="00000000" w:rsidRPr="00000000" w14:paraId="00000937">
      <w:pPr>
        <w:spacing w:after="120" w:line="240" w:lineRule="auto"/>
        <w:rPr>
          <w:sz w:val="16"/>
          <w:szCs w:val="16"/>
        </w:rPr>
      </w:pPr>
      <w:r w:rsidDel="00000000" w:rsidR="00000000" w:rsidRPr="00000000">
        <w:rPr>
          <w:rtl w:val="0"/>
        </w:rPr>
      </w:r>
    </w:p>
    <w:p w:rsidR="00000000" w:rsidDel="00000000" w:rsidP="00000000" w:rsidRDefault="00000000" w:rsidRPr="00000000" w14:paraId="00000938">
      <w:pPr>
        <w:pStyle w:val="Heading3"/>
        <w:keepNext w:val="0"/>
        <w:rPr/>
      </w:pPr>
      <w:bookmarkStart w:colFirst="0" w:colLast="0" w:name="_roppkcnbkj75" w:id="205"/>
      <w:bookmarkEnd w:id="205"/>
      <w:r w:rsidDel="00000000" w:rsidR="00000000" w:rsidRPr="00000000">
        <w:rPr>
          <w:color w:val="161b22"/>
          <w:rtl w:val="0"/>
        </w:rPr>
        <w:t xml:space="preserve">7.2.3  </w:t>
      </w:r>
      <w:r w:rsidDel="00000000" w:rsidR="00000000" w:rsidRPr="00000000">
        <w:rPr>
          <w:b w:val="1"/>
          <w:bCs w:val="1"/>
          <w:color w:val="161b22"/>
          <w:rtl w:val="0"/>
        </w:rPr>
        <w:t xml:space="preserve">Regional Benchmark</w:t>
      </w:r>
      <w:r w:rsidDel="00000000" w:rsidR="00000000" w:rsidRPr="00000000">
        <w:rPr>
          <w:rtl w:val="0"/>
        </w:rPr>
      </w:r>
    </w:p>
    <w:p w:rsidR="00000000" w:rsidDel="00000000" w:rsidP="00000000" w:rsidRDefault="00000000" w:rsidRPr="00000000" w14:paraId="00000939">
      <w:pPr>
        <w:keepNext w:val="0"/>
        <w:rPr/>
      </w:pPr>
      <w:r w:rsidDel="00000000" w:rsidR="00000000" w:rsidRPr="00000000">
        <w:rPr>
          <w:rtl w:val="0"/>
        </w:rPr>
        <w:t xml:space="preserve">The benchmark is set at regional average cost of care, not the organization’s own history. Advantage: eliminates the efficient provider disadvantage. Disadvantage: organizations in high-cost regions compete against a lower benchmark than their own history would produce.</w:t>
      </w:r>
    </w:p>
    <w:tbl>
      <w:tblPr>
        <w:tblStyle w:val="Table92"/>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93A">
            <w:pPr>
              <w:spacing w:after="60" w:line="264" w:lineRule="auto"/>
              <w:rPr/>
            </w:pPr>
            <w:r w:rsidDel="00000000" w:rsidR="00000000" w:rsidRPr="00000000">
              <w:rPr>
                <w:b w:val="1"/>
                <w:bCs w:val="1"/>
                <w:color w:val="255025"/>
                <w:sz w:val="21"/>
                <w:szCs w:val="21"/>
                <w:rtl w:val="0"/>
              </w:rPr>
              <w:t xml:space="preserve">VERMONT RBP CONTEXT</w:t>
            </w:r>
            <w:r w:rsidDel="00000000" w:rsidR="00000000" w:rsidRPr="00000000">
              <w:rPr>
                <w:rtl w:val="0"/>
              </w:rPr>
            </w:r>
          </w:p>
          <w:p w:rsidR="00000000" w:rsidDel="00000000" w:rsidP="00000000" w:rsidRDefault="00000000" w:rsidRPr="00000000" w14:paraId="0000093B">
            <w:pPr>
              <w:spacing w:after="60" w:line="264" w:lineRule="auto"/>
              <w:rPr/>
            </w:pPr>
            <w:r w:rsidDel="00000000" w:rsidR="00000000" w:rsidRPr="00000000">
              <w:rPr>
                <w:sz w:val="20"/>
                <w:szCs w:val="20"/>
                <w:rtl w:val="0"/>
              </w:rPr>
              <w:t xml:space="preserve">GMCB’s reference-based pricing uses Medicare rates as the external benchmark — not Vermont hospital historical prices. This is a regional/national benchmark approach that directly addresses the problem of benchmarks based on historical high prices.</w:t>
            </w:r>
            <w:r w:rsidDel="00000000" w:rsidR="00000000" w:rsidRPr="00000000">
              <w:rPr>
                <w:rtl w:val="0"/>
              </w:rPr>
            </w:r>
          </w:p>
        </w:tc>
      </w:tr>
    </w:tbl>
    <w:p w:rsidR="00000000" w:rsidDel="00000000" w:rsidP="00000000" w:rsidRDefault="00000000" w:rsidRPr="00000000" w14:paraId="0000093C">
      <w:pPr>
        <w:spacing w:after="120" w:line="240" w:lineRule="auto"/>
        <w:rPr>
          <w:sz w:val="16"/>
          <w:szCs w:val="16"/>
        </w:rPr>
      </w:pPr>
      <w:r w:rsidDel="00000000" w:rsidR="00000000" w:rsidRPr="00000000">
        <w:rPr>
          <w:rtl w:val="0"/>
        </w:rPr>
      </w:r>
    </w:p>
    <w:p w:rsidR="00000000" w:rsidDel="00000000" w:rsidP="00000000" w:rsidRDefault="00000000" w:rsidRPr="00000000" w14:paraId="0000093D">
      <w:pPr>
        <w:pStyle w:val="Heading3"/>
        <w:keepNext w:val="0"/>
        <w:rPr/>
      </w:pPr>
      <w:bookmarkStart w:colFirst="0" w:colLast="0" w:name="_ylhhn0bhtnez" w:id="206"/>
      <w:bookmarkEnd w:id="206"/>
      <w:r w:rsidDel="00000000" w:rsidR="00000000" w:rsidRPr="00000000">
        <w:rPr>
          <w:color w:val="161b22"/>
          <w:rtl w:val="0"/>
        </w:rPr>
        <w:t xml:space="preserve">7.2.4  </w:t>
      </w:r>
      <w:r w:rsidDel="00000000" w:rsidR="00000000" w:rsidRPr="00000000">
        <w:rPr>
          <w:b w:val="1"/>
          <w:bCs w:val="1"/>
          <w:color w:val="161b22"/>
          <w:rtl w:val="0"/>
        </w:rPr>
        <w:t xml:space="preserve">Prospective Benchmark</w:t>
      </w:r>
      <w:r w:rsidDel="00000000" w:rsidR="00000000" w:rsidRPr="00000000">
        <w:rPr>
          <w:rtl w:val="0"/>
        </w:rPr>
      </w:r>
    </w:p>
    <w:p w:rsidR="00000000" w:rsidDel="00000000" w:rsidP="00000000" w:rsidRDefault="00000000" w:rsidRPr="00000000" w14:paraId="0000093E">
      <w:pPr>
        <w:keepNext w:val="0"/>
        <w:rPr/>
      </w:pPr>
      <w:r w:rsidDel="00000000" w:rsidR="00000000" w:rsidRPr="00000000">
        <w:rPr>
          <w:rtl w:val="0"/>
        </w:rPr>
        <w:t xml:space="preserve">The benchmark is set at the beginning of the performance year based on projected population needs. Used in global budgets and capitation models. Advantage: provides revenue certainty for planning. Disadvantage: risk adjustment quality determines fairness — poor risk adjustment produces winners and losers based on case mix differences, not care management quality.</w:t>
      </w:r>
    </w:p>
    <w:tbl>
      <w:tblPr>
        <w:tblStyle w:val="Table9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93F">
            <w:pPr>
              <w:spacing w:after="60" w:line="264" w:lineRule="auto"/>
              <w:rPr/>
            </w:pPr>
            <w:r w:rsidDel="00000000" w:rsidR="00000000" w:rsidRPr="00000000">
              <w:rPr>
                <w:b w:val="1"/>
                <w:bCs w:val="1"/>
                <w:color w:val="255025"/>
                <w:sz w:val="21"/>
                <w:szCs w:val="21"/>
                <w:rtl w:val="0"/>
              </w:rPr>
              <w:t xml:space="preserve">VERMONT GLOBAL BUDGET CONTEXT</w:t>
            </w:r>
            <w:r w:rsidDel="00000000" w:rsidR="00000000" w:rsidRPr="00000000">
              <w:rPr>
                <w:rtl w:val="0"/>
              </w:rPr>
            </w:r>
          </w:p>
          <w:p w:rsidR="00000000" w:rsidDel="00000000" w:rsidP="00000000" w:rsidRDefault="00000000" w:rsidRPr="00000000" w14:paraId="00000940">
            <w:pPr>
              <w:spacing w:after="60" w:line="264" w:lineRule="auto"/>
              <w:rPr/>
            </w:pPr>
            <w:r w:rsidDel="00000000" w:rsidR="00000000" w:rsidRPr="00000000">
              <w:rPr>
                <w:sz w:val="20"/>
                <w:szCs w:val="20"/>
                <w:rtl w:val="0"/>
              </w:rPr>
              <w:t xml:space="preserve">Vermont’s Act 68 global budgets for non-CAH hospitals must specify how the prospective budget is set and adjusted for patient complexity — the risk adjustment methodology is a key design question currently under development.</w:t>
            </w:r>
            <w:r w:rsidDel="00000000" w:rsidR="00000000" w:rsidRPr="00000000">
              <w:rPr>
                <w:rtl w:val="0"/>
              </w:rPr>
            </w:r>
          </w:p>
        </w:tc>
      </w:tr>
    </w:tbl>
    <w:p w:rsidR="00000000" w:rsidDel="00000000" w:rsidP="00000000" w:rsidRDefault="00000000" w:rsidRPr="00000000" w14:paraId="00000941">
      <w:pPr>
        <w:spacing w:after="120" w:line="240" w:lineRule="auto"/>
        <w:rPr>
          <w:sz w:val="16"/>
          <w:szCs w:val="16"/>
        </w:rPr>
      </w:pPr>
      <w:r w:rsidDel="00000000" w:rsidR="00000000" w:rsidRPr="00000000">
        <w:rPr>
          <w:rtl w:val="0"/>
        </w:rPr>
      </w:r>
    </w:p>
    <w:p w:rsidR="00000000" w:rsidDel="00000000" w:rsidP="00000000" w:rsidRDefault="00000000" w:rsidRPr="00000000" w14:paraId="00000942">
      <w:pPr>
        <w:pStyle w:val="Heading3"/>
        <w:keepNext w:val="0"/>
        <w:rPr/>
      </w:pPr>
      <w:bookmarkStart w:colFirst="0" w:colLast="0" w:name="_yo40asru277w" w:id="207"/>
      <w:bookmarkEnd w:id="207"/>
      <w:r w:rsidDel="00000000" w:rsidR="00000000" w:rsidRPr="00000000">
        <w:rPr>
          <w:color w:val="161b22"/>
          <w:rtl w:val="0"/>
        </w:rPr>
        <w:t xml:space="preserve">7.2.5  </w:t>
      </w:r>
      <w:r w:rsidDel="00000000" w:rsidR="00000000" w:rsidRPr="00000000">
        <w:rPr>
          <w:b w:val="1"/>
          <w:bCs w:val="1"/>
          <w:color w:val="161b22"/>
          <w:rtl w:val="0"/>
        </w:rPr>
        <w:t xml:space="preserve">The Shared Savings Calculation — A Working Model</w:t>
      </w:r>
      <w:r w:rsidDel="00000000" w:rsidR="00000000" w:rsidRPr="00000000">
        <w:rPr>
          <w:rtl w:val="0"/>
        </w:rPr>
      </w:r>
    </w:p>
    <w:p w:rsidR="00000000" w:rsidDel="00000000" w:rsidP="00000000" w:rsidRDefault="00000000" w:rsidRPr="00000000" w14:paraId="00000943">
      <w:pPr>
        <w:keepNext w:val="0"/>
        <w:rPr/>
      </w:pPr>
      <w:r w:rsidDel="00000000" w:rsidR="00000000" w:rsidRPr="00000000">
        <w:rPr>
          <w:rtl w:val="0"/>
        </w:rPr>
        <w:t xml:space="preserve">For organizations entering ACO REACH, MSSP, or similar shared savings models, the following framework captures the core financial logic. The APM Shared Savings Calculator implements this model with organization-specific data inputs.</w:t>
      </w:r>
    </w:p>
    <w:tbl>
      <w:tblPr>
        <w:tblStyle w:val="Table94"/>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25"/>
        <w:gridCol w:w="2085"/>
        <w:gridCol w:w="2625"/>
        <w:gridCol w:w="2955"/>
        <w:tblGridChange w:id="0">
          <w:tblGrid>
            <w:gridCol w:w="1425"/>
            <w:gridCol w:w="2085"/>
            <w:gridCol w:w="2625"/>
            <w:gridCol w:w="2955"/>
          </w:tblGrid>
        </w:tblGridChange>
      </w:tblGrid>
      <w:tr>
        <w:trPr>
          <w:cantSplit w:val="1"/>
          <w:tblHeader w:val="1"/>
        </w:trPr>
        <w:tc>
          <w:tcPr>
            <w:shd w:fill="1b3a6b" w:val="clear"/>
          </w:tcPr>
          <w:p w:rsidR="00000000" w:rsidDel="00000000" w:rsidP="00000000" w:rsidRDefault="00000000" w:rsidRPr="00000000" w14:paraId="00000944">
            <w:pPr>
              <w:jc w:val="left"/>
              <w:rPr/>
            </w:pPr>
            <w:r w:rsidDel="00000000" w:rsidR="00000000" w:rsidRPr="00000000">
              <w:rPr>
                <w:b w:val="1"/>
                <w:bCs w:val="1"/>
                <w:color w:val="ffffff"/>
                <w:sz w:val="18"/>
                <w:szCs w:val="18"/>
                <w:rtl w:val="0"/>
              </w:rPr>
              <w:t xml:space="preserve">Step</w:t>
            </w:r>
            <w:r w:rsidDel="00000000" w:rsidR="00000000" w:rsidRPr="00000000">
              <w:rPr>
                <w:rtl w:val="0"/>
              </w:rPr>
            </w:r>
          </w:p>
        </w:tc>
        <w:tc>
          <w:tcPr>
            <w:shd w:fill="1b3a6b" w:val="clear"/>
          </w:tcPr>
          <w:p w:rsidR="00000000" w:rsidDel="00000000" w:rsidP="00000000" w:rsidRDefault="00000000" w:rsidRPr="00000000" w14:paraId="00000945">
            <w:pPr>
              <w:jc w:val="left"/>
              <w:rPr/>
            </w:pPr>
            <w:r w:rsidDel="00000000" w:rsidR="00000000" w:rsidRPr="00000000">
              <w:rPr>
                <w:b w:val="1"/>
                <w:bCs w:val="1"/>
                <w:color w:val="ffffff"/>
                <w:sz w:val="18"/>
                <w:szCs w:val="18"/>
                <w:rtl w:val="0"/>
              </w:rPr>
              <w:t xml:space="preserve">Formula / concept</w:t>
            </w:r>
            <w:r w:rsidDel="00000000" w:rsidR="00000000" w:rsidRPr="00000000">
              <w:rPr>
                <w:rtl w:val="0"/>
              </w:rPr>
            </w:r>
          </w:p>
        </w:tc>
        <w:tc>
          <w:tcPr>
            <w:shd w:fill="1b3a6b" w:val="clear"/>
          </w:tcPr>
          <w:p w:rsidR="00000000" w:rsidDel="00000000" w:rsidP="00000000" w:rsidRDefault="00000000" w:rsidRPr="00000000" w14:paraId="00000946">
            <w:pPr>
              <w:jc w:val="left"/>
              <w:rPr/>
            </w:pPr>
            <w:r w:rsidDel="00000000" w:rsidR="00000000" w:rsidRPr="00000000">
              <w:rPr>
                <w:b w:val="1"/>
                <w:bCs w:val="1"/>
                <w:color w:val="ffffff"/>
                <w:sz w:val="18"/>
                <w:szCs w:val="18"/>
                <w:rtl w:val="0"/>
              </w:rPr>
              <w:t xml:space="preserve">Practical meaning</w:t>
            </w:r>
            <w:r w:rsidDel="00000000" w:rsidR="00000000" w:rsidRPr="00000000">
              <w:rPr>
                <w:rtl w:val="0"/>
              </w:rPr>
            </w:r>
          </w:p>
        </w:tc>
        <w:tc>
          <w:tcPr>
            <w:shd w:fill="1b3a6b" w:val="clear"/>
          </w:tcPr>
          <w:p w:rsidR="00000000" w:rsidDel="00000000" w:rsidP="00000000" w:rsidRDefault="00000000" w:rsidRPr="00000000" w14:paraId="00000947">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948">
            <w:pPr>
              <w:jc w:val="left"/>
              <w:rPr/>
            </w:pPr>
            <w:r w:rsidDel="00000000" w:rsidR="00000000" w:rsidRPr="00000000">
              <w:rPr>
                <w:sz w:val="18"/>
                <w:szCs w:val="18"/>
                <w:rtl w:val="0"/>
              </w:rPr>
              <w:t xml:space="preserve">1. Benchmark setting</w:t>
            </w:r>
            <w:r w:rsidDel="00000000" w:rsidR="00000000" w:rsidRPr="00000000">
              <w:rPr>
                <w:rtl w:val="0"/>
              </w:rPr>
            </w:r>
          </w:p>
        </w:tc>
        <w:tc>
          <w:tcPr/>
          <w:p w:rsidR="00000000" w:rsidDel="00000000" w:rsidP="00000000" w:rsidRDefault="00000000" w:rsidRPr="00000000" w14:paraId="00000949">
            <w:pPr>
              <w:jc w:val="left"/>
              <w:rPr/>
            </w:pPr>
            <w:r w:rsidDel="00000000" w:rsidR="00000000" w:rsidRPr="00000000">
              <w:rPr>
                <w:sz w:val="18"/>
                <w:szCs w:val="18"/>
                <w:rtl w:val="0"/>
              </w:rPr>
              <w:t xml:space="preserve">Benchmark PMPM × attributed member months = Total benchmark spending</w:t>
            </w:r>
            <w:r w:rsidDel="00000000" w:rsidR="00000000" w:rsidRPr="00000000">
              <w:rPr>
                <w:rtl w:val="0"/>
              </w:rPr>
            </w:r>
          </w:p>
        </w:tc>
        <w:tc>
          <w:tcPr/>
          <w:p w:rsidR="00000000" w:rsidDel="00000000" w:rsidP="00000000" w:rsidRDefault="00000000" w:rsidRPr="00000000" w14:paraId="0000094A">
            <w:pPr>
              <w:jc w:val="left"/>
              <w:rPr/>
            </w:pPr>
            <w:r w:rsidDel="00000000" w:rsidR="00000000" w:rsidRPr="00000000">
              <w:rPr>
                <w:sz w:val="18"/>
                <w:szCs w:val="18"/>
                <w:rtl w:val="0"/>
              </w:rPr>
              <w:t xml:space="preserve">This is the ‘budget’ the organization is measured against. Every dollar of actual spending below this number is potential shared savings.</w:t>
            </w:r>
            <w:r w:rsidDel="00000000" w:rsidR="00000000" w:rsidRPr="00000000">
              <w:rPr>
                <w:rtl w:val="0"/>
              </w:rPr>
            </w:r>
          </w:p>
        </w:tc>
        <w:tc>
          <w:tcPr/>
          <w:p w:rsidR="00000000" w:rsidDel="00000000" w:rsidP="00000000" w:rsidRDefault="00000000" w:rsidRPr="00000000" w14:paraId="0000094B">
            <w:pPr>
              <w:jc w:val="left"/>
              <w:rPr/>
            </w:pPr>
            <w:r w:rsidDel="00000000" w:rsidR="00000000" w:rsidRPr="00000000">
              <w:rPr>
                <w:sz w:val="18"/>
                <w:szCs w:val="18"/>
                <w:rtl w:val="0"/>
              </w:rPr>
              <w:t xml:space="preserve">A hospital global budget = prospective annual revenue set at beginning of year. Vermont hospital knows its ‘benchmark’ before the year begins.</w:t>
            </w:r>
            <w:r w:rsidDel="00000000" w:rsidR="00000000" w:rsidRPr="00000000">
              <w:rPr>
                <w:rtl w:val="0"/>
              </w:rPr>
            </w:r>
          </w:p>
        </w:tc>
      </w:tr>
      <w:tr>
        <w:trPr>
          <w:cantSplit w:val="0"/>
          <w:tblHeader w:val="0"/>
        </w:trPr>
        <w:tc>
          <w:tcPr/>
          <w:p w:rsidR="00000000" w:rsidDel="00000000" w:rsidP="00000000" w:rsidRDefault="00000000" w:rsidRPr="00000000" w14:paraId="0000094C">
            <w:pPr>
              <w:jc w:val="left"/>
              <w:rPr/>
            </w:pPr>
            <w:r w:rsidDel="00000000" w:rsidR="00000000" w:rsidRPr="00000000">
              <w:rPr>
                <w:sz w:val="18"/>
                <w:szCs w:val="18"/>
                <w:rtl w:val="0"/>
              </w:rPr>
              <w:t xml:space="preserve">2. Performance measurement</w:t>
            </w:r>
            <w:r w:rsidDel="00000000" w:rsidR="00000000" w:rsidRPr="00000000">
              <w:rPr>
                <w:rtl w:val="0"/>
              </w:rPr>
            </w:r>
          </w:p>
        </w:tc>
        <w:tc>
          <w:tcPr/>
          <w:p w:rsidR="00000000" w:rsidDel="00000000" w:rsidP="00000000" w:rsidRDefault="00000000" w:rsidRPr="00000000" w14:paraId="0000094D">
            <w:pPr>
              <w:jc w:val="left"/>
              <w:rPr/>
            </w:pPr>
            <w:r w:rsidDel="00000000" w:rsidR="00000000" w:rsidRPr="00000000">
              <w:rPr>
                <w:sz w:val="18"/>
                <w:szCs w:val="18"/>
                <w:rtl w:val="0"/>
              </w:rPr>
              <w:t xml:space="preserve">Actual total cost of care for attributed population</w:t>
            </w:r>
            <w:r w:rsidDel="00000000" w:rsidR="00000000" w:rsidRPr="00000000">
              <w:rPr>
                <w:rtl w:val="0"/>
              </w:rPr>
            </w:r>
          </w:p>
        </w:tc>
        <w:tc>
          <w:tcPr/>
          <w:p w:rsidR="00000000" w:rsidDel="00000000" w:rsidP="00000000" w:rsidRDefault="00000000" w:rsidRPr="00000000" w14:paraId="0000094E">
            <w:pPr>
              <w:jc w:val="left"/>
              <w:rPr/>
            </w:pPr>
            <w:r w:rsidDel="00000000" w:rsidR="00000000" w:rsidRPr="00000000">
              <w:rPr>
                <w:sz w:val="18"/>
                <w:szCs w:val="18"/>
                <w:rtl w:val="0"/>
              </w:rPr>
              <w:t xml:space="preserve">Includes all Medicare Part A and Part B spending for attributed beneficiaries, regardless of where care is delivered. Out-of-network spending counts against the ACO.</w:t>
            </w:r>
            <w:r w:rsidDel="00000000" w:rsidR="00000000" w:rsidRPr="00000000">
              <w:rPr>
                <w:rtl w:val="0"/>
              </w:rPr>
            </w:r>
          </w:p>
        </w:tc>
        <w:tc>
          <w:tcPr/>
          <w:p w:rsidR="00000000" w:rsidDel="00000000" w:rsidP="00000000" w:rsidRDefault="00000000" w:rsidRPr="00000000" w14:paraId="0000094F">
            <w:pPr>
              <w:jc w:val="left"/>
              <w:rPr/>
            </w:pPr>
            <w:r w:rsidDel="00000000" w:rsidR="00000000" w:rsidRPr="00000000">
              <w:rPr>
                <w:sz w:val="18"/>
                <w:szCs w:val="18"/>
                <w:rtl w:val="0"/>
              </w:rPr>
              <w:t xml:space="preserve">AHEAD would have tracked total cost of care for Medicare FFS beneficiaries attributed to Vermont hospitals across all payer settings; Act 68’s global budgets apply the same all-payer accounting.</w:t>
            </w:r>
            <w:r w:rsidDel="00000000" w:rsidR="00000000" w:rsidRPr="00000000">
              <w:rPr>
                <w:rtl w:val="0"/>
              </w:rPr>
            </w:r>
          </w:p>
        </w:tc>
      </w:tr>
      <w:tr>
        <w:trPr>
          <w:cantSplit w:val="0"/>
          <w:tblHeader w:val="0"/>
        </w:trPr>
        <w:tc>
          <w:tcPr/>
          <w:p w:rsidR="00000000" w:rsidDel="00000000" w:rsidP="00000000" w:rsidRDefault="00000000" w:rsidRPr="00000000" w14:paraId="00000950">
            <w:pPr>
              <w:jc w:val="left"/>
              <w:rPr/>
            </w:pPr>
            <w:r w:rsidDel="00000000" w:rsidR="00000000" w:rsidRPr="00000000">
              <w:rPr>
                <w:sz w:val="18"/>
                <w:szCs w:val="18"/>
                <w:rtl w:val="0"/>
              </w:rPr>
              <w:t xml:space="preserve">3. Savings calculation</w:t>
            </w:r>
            <w:r w:rsidDel="00000000" w:rsidR="00000000" w:rsidRPr="00000000">
              <w:rPr>
                <w:rtl w:val="0"/>
              </w:rPr>
            </w:r>
          </w:p>
        </w:tc>
        <w:tc>
          <w:tcPr/>
          <w:p w:rsidR="00000000" w:rsidDel="00000000" w:rsidP="00000000" w:rsidRDefault="00000000" w:rsidRPr="00000000" w14:paraId="00000951">
            <w:pPr>
              <w:jc w:val="left"/>
              <w:rPr/>
            </w:pPr>
            <w:r w:rsidDel="00000000" w:rsidR="00000000" w:rsidRPr="00000000">
              <w:rPr>
                <w:sz w:val="18"/>
                <w:szCs w:val="18"/>
                <w:rtl w:val="0"/>
              </w:rPr>
              <w:t xml:space="preserve">Benchmark - Actual TCOC = Gross savings (or loss)</w:t>
            </w:r>
            <w:r w:rsidDel="00000000" w:rsidR="00000000" w:rsidRPr="00000000">
              <w:rPr>
                <w:rtl w:val="0"/>
              </w:rPr>
            </w:r>
          </w:p>
        </w:tc>
        <w:tc>
          <w:tcPr/>
          <w:p w:rsidR="00000000" w:rsidDel="00000000" w:rsidP="00000000" w:rsidRDefault="00000000" w:rsidRPr="00000000" w14:paraId="00000952">
            <w:pPr>
              <w:jc w:val="left"/>
              <w:rPr/>
            </w:pPr>
            <w:r w:rsidDel="00000000" w:rsidR="00000000" w:rsidRPr="00000000">
              <w:rPr>
                <w:sz w:val="18"/>
                <w:szCs w:val="18"/>
                <w:rtl w:val="0"/>
              </w:rPr>
              <w:t xml:space="preserve">If actual spending is below benchmark, gross savings exist. If above, gross loss.</w:t>
            </w:r>
            <w:r w:rsidDel="00000000" w:rsidR="00000000" w:rsidRPr="00000000">
              <w:rPr>
                <w:rtl w:val="0"/>
              </w:rPr>
            </w:r>
          </w:p>
        </w:tc>
        <w:tc>
          <w:tcPr/>
          <w:p w:rsidR="00000000" w:rsidDel="00000000" w:rsidP="00000000" w:rsidRDefault="00000000" w:rsidRPr="00000000" w14:paraId="00000953">
            <w:pPr>
              <w:jc w:val="left"/>
              <w:rPr/>
            </w:pPr>
            <w:r w:rsidDel="00000000" w:rsidR="00000000" w:rsidRPr="00000000">
              <w:rPr>
                <w:sz w:val="18"/>
                <w:szCs w:val="18"/>
                <w:rtl w:val="0"/>
              </w:rPr>
              <w:t xml:space="preserve">Under global budget, the hospital receives its fixed prospective payment regardless — so the ‘savings’ is the margin between efficient population health management and the fixed budget.</w:t>
            </w:r>
            <w:r w:rsidDel="00000000" w:rsidR="00000000" w:rsidRPr="00000000">
              <w:rPr>
                <w:rtl w:val="0"/>
              </w:rPr>
            </w:r>
          </w:p>
        </w:tc>
      </w:tr>
      <w:tr>
        <w:trPr>
          <w:cantSplit w:val="0"/>
          <w:tblHeader w:val="0"/>
        </w:trPr>
        <w:tc>
          <w:tcPr/>
          <w:p w:rsidR="00000000" w:rsidDel="00000000" w:rsidP="00000000" w:rsidRDefault="00000000" w:rsidRPr="00000000" w14:paraId="00000954">
            <w:pPr>
              <w:jc w:val="left"/>
              <w:rPr/>
            </w:pPr>
            <w:r w:rsidDel="00000000" w:rsidR="00000000" w:rsidRPr="00000000">
              <w:rPr>
                <w:sz w:val="18"/>
                <w:szCs w:val="18"/>
                <w:rtl w:val="0"/>
              </w:rPr>
              <w:t xml:space="preserve">4. Minimum savings rate (MSR)</w:t>
            </w:r>
            <w:r w:rsidDel="00000000" w:rsidR="00000000" w:rsidRPr="00000000">
              <w:rPr>
                <w:rtl w:val="0"/>
              </w:rPr>
            </w:r>
          </w:p>
        </w:tc>
        <w:tc>
          <w:tcPr/>
          <w:p w:rsidR="00000000" w:rsidDel="00000000" w:rsidP="00000000" w:rsidRDefault="00000000" w:rsidRPr="00000000" w14:paraId="00000955">
            <w:pPr>
              <w:jc w:val="left"/>
              <w:rPr/>
            </w:pPr>
            <w:r w:rsidDel="00000000" w:rsidR="00000000" w:rsidRPr="00000000">
              <w:rPr>
                <w:sz w:val="18"/>
                <w:szCs w:val="18"/>
                <w:rtl w:val="0"/>
              </w:rPr>
              <w:t xml:space="preserve">In most shared savings models, savings must exceed a minimum threshold (typically 2-3.5%) before the organization shares in them</w:t>
            </w:r>
            <w:r w:rsidDel="00000000" w:rsidR="00000000" w:rsidRPr="00000000">
              <w:rPr>
                <w:rtl w:val="0"/>
              </w:rPr>
            </w:r>
          </w:p>
        </w:tc>
        <w:tc>
          <w:tcPr/>
          <w:p w:rsidR="00000000" w:rsidDel="00000000" w:rsidP="00000000" w:rsidRDefault="00000000" w:rsidRPr="00000000" w14:paraId="00000956">
            <w:pPr>
              <w:jc w:val="left"/>
              <w:rPr/>
            </w:pPr>
            <w:r w:rsidDel="00000000" w:rsidR="00000000" w:rsidRPr="00000000">
              <w:rPr>
                <w:sz w:val="18"/>
                <w:szCs w:val="18"/>
                <w:rtl w:val="0"/>
              </w:rPr>
              <w:t xml:space="preserve">Protects against natural year-to-year cost variation triggering shared savings or losses that don’t reflect genuine performance changes.</w:t>
            </w:r>
            <w:r w:rsidDel="00000000" w:rsidR="00000000" w:rsidRPr="00000000">
              <w:rPr>
                <w:rtl w:val="0"/>
              </w:rPr>
            </w:r>
          </w:p>
        </w:tc>
        <w:tc>
          <w:tcPr/>
          <w:p w:rsidR="00000000" w:rsidDel="00000000" w:rsidP="00000000" w:rsidRDefault="00000000" w:rsidRPr="00000000" w14:paraId="00000957">
            <w:pPr>
              <w:jc w:val="left"/>
              <w:rPr/>
            </w:pPr>
            <w:r w:rsidDel="00000000" w:rsidR="00000000" w:rsidRPr="00000000">
              <w:rPr>
                <w:sz w:val="18"/>
                <w:szCs w:val="18"/>
                <w:rtl w:val="0"/>
              </w:rPr>
              <w:t xml:space="preserve">AHEAD used a different structure — state-level TCOC targets rather than individual ACO MSRs — and Act 68’s state-level global budget targets apply the minimum threshold concept the same way.</w:t>
            </w:r>
            <w:r w:rsidDel="00000000" w:rsidR="00000000" w:rsidRPr="00000000">
              <w:rPr>
                <w:rtl w:val="0"/>
              </w:rPr>
            </w:r>
          </w:p>
        </w:tc>
      </w:tr>
      <w:tr>
        <w:trPr>
          <w:cantSplit w:val="1"/>
          <w:tblHeader w:val="0"/>
        </w:trPr>
        <w:tc>
          <w:tcPr/>
          <w:p w:rsidR="00000000" w:rsidDel="00000000" w:rsidP="00000000" w:rsidRDefault="00000000" w:rsidRPr="00000000" w14:paraId="00000958">
            <w:pPr>
              <w:jc w:val="left"/>
              <w:rPr/>
            </w:pPr>
            <w:r w:rsidDel="00000000" w:rsidR="00000000" w:rsidRPr="00000000">
              <w:rPr>
                <w:sz w:val="18"/>
                <w:szCs w:val="18"/>
                <w:rtl w:val="0"/>
              </w:rPr>
              <w:t xml:space="preserve">5. Shared savings calculation</w:t>
            </w:r>
            <w:r w:rsidDel="00000000" w:rsidR="00000000" w:rsidRPr="00000000">
              <w:rPr>
                <w:rtl w:val="0"/>
              </w:rPr>
            </w:r>
          </w:p>
        </w:tc>
        <w:tc>
          <w:tcPr/>
          <w:p w:rsidR="00000000" w:rsidDel="00000000" w:rsidP="00000000" w:rsidRDefault="00000000" w:rsidRPr="00000000" w14:paraId="00000959">
            <w:pPr>
              <w:jc w:val="left"/>
              <w:rPr/>
            </w:pPr>
            <w:r w:rsidDel="00000000" w:rsidR="00000000" w:rsidRPr="00000000">
              <w:rPr>
                <w:sz w:val="18"/>
                <w:szCs w:val="18"/>
                <w:rtl w:val="0"/>
              </w:rPr>
              <w:t xml:space="preserve">Gross savings × sharing rate = Organization’s shared savings payment (or loss obligation)</w:t>
            </w:r>
            <w:r w:rsidDel="00000000" w:rsidR="00000000" w:rsidRPr="00000000">
              <w:rPr>
                <w:rtl w:val="0"/>
              </w:rPr>
            </w:r>
          </w:p>
        </w:tc>
        <w:tc>
          <w:tcPr/>
          <w:p w:rsidR="00000000" w:rsidDel="00000000" w:rsidP="00000000" w:rsidRDefault="00000000" w:rsidRPr="00000000" w14:paraId="0000095A">
            <w:pPr>
              <w:jc w:val="left"/>
              <w:rPr/>
            </w:pPr>
            <w:r w:rsidDel="00000000" w:rsidR="00000000" w:rsidRPr="00000000">
              <w:rPr>
                <w:sz w:val="18"/>
                <w:szCs w:val="18"/>
                <w:rtl w:val="0"/>
              </w:rPr>
              <w:t xml:space="preserve">Sharing rates vary by model and risk track — typically 50-75% for one-sided models, and reaches 100% in global-risk models such as ACO REACH.</w:t>
            </w:r>
            <w:r w:rsidDel="00000000" w:rsidR="00000000" w:rsidRPr="00000000">
              <w:rPr>
                <w:rtl w:val="0"/>
              </w:rPr>
            </w:r>
          </w:p>
        </w:tc>
        <w:tc>
          <w:tcPr/>
          <w:p w:rsidR="00000000" w:rsidDel="00000000" w:rsidP="00000000" w:rsidRDefault="00000000" w:rsidRPr="00000000" w14:paraId="0000095B">
            <w:pPr>
              <w:jc w:val="left"/>
              <w:rPr/>
            </w:pPr>
            <w:r w:rsidDel="00000000" w:rsidR="00000000" w:rsidRPr="00000000">
              <w:rPr>
                <w:sz w:val="18"/>
                <w:szCs w:val="18"/>
                <w:rtl w:val="0"/>
              </w:rPr>
              <w:t xml:space="preserve">Vermont RBP: savings to payers from price reduction; 100% of premium passthrough per GMCB monitoring requirement.</w:t>
            </w:r>
            <w:r w:rsidDel="00000000" w:rsidR="00000000" w:rsidRPr="00000000">
              <w:rPr>
                <w:rtl w:val="0"/>
              </w:rPr>
            </w:r>
          </w:p>
        </w:tc>
      </w:tr>
    </w:tbl>
    <w:p w:rsidR="00000000" w:rsidDel="00000000" w:rsidP="00000000" w:rsidRDefault="00000000" w:rsidRPr="00000000" w14:paraId="0000095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7.1 — APM shared savings calculation framework. Sources: HTR’s APM Shared Savings Calculator methodology; CMS ACO model documentation.</w:t>
      </w:r>
    </w:p>
    <w:p w:rsidR="00000000" w:rsidDel="00000000" w:rsidP="00000000" w:rsidRDefault="00000000" w:rsidRPr="00000000" w14:paraId="0000095E">
      <w:pPr>
        <w:pStyle w:val="Heading3"/>
        <w:rPr/>
      </w:pPr>
      <w:bookmarkStart w:colFirst="0" w:colLast="0" w:name="_kbx0izthurdc" w:id="209"/>
      <w:bookmarkEnd w:id="209"/>
      <w:r w:rsidDel="00000000" w:rsidR="00000000" w:rsidRPr="00000000">
        <w:rPr>
          <w:color w:val="161b22"/>
          <w:rtl w:val="0"/>
        </w:rPr>
        <w:t xml:space="preserve">7.2.6  </w:t>
      </w:r>
      <w:r w:rsidDel="00000000" w:rsidR="00000000" w:rsidRPr="00000000">
        <w:rPr>
          <w:b w:val="1"/>
          <w:bCs w:val="1"/>
          <w:color w:val="161b22"/>
          <w:rtl w:val="0"/>
        </w:rPr>
        <w:t xml:space="preserve">Risk Stratification and the Care Management ROI Calculation</w:t>
      </w:r>
      <w:r w:rsidDel="00000000" w:rsidR="00000000" w:rsidRPr="00000000">
        <w:rPr>
          <w:rtl w:val="0"/>
        </w:rPr>
      </w:r>
    </w:p>
    <w:p w:rsidR="00000000" w:rsidDel="00000000" w:rsidP="00000000" w:rsidRDefault="00000000" w:rsidRPr="00000000" w14:paraId="000009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 fee-for-service, the financial value of identifying a high-risk patient is limited — you can bill more for the additional services you provide. Under value-based care, the financial value of identifying a high-risk patient before a health crisis occurs is enormous: every hospitalization prevented by a care management intervention saves the organization the full cost of that hospitalization. The math is compelling.</w:t>
      </w:r>
    </w:p>
    <w:p w:rsidR="00000000" w:rsidDel="00000000" w:rsidP="00000000" w:rsidRDefault="00000000" w:rsidRPr="00000000" w14:paraId="000009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care management program that prevents 50 hospitalizations in a population of 10,000 Medicare beneficiaries, at an average cost of $15,000 per hospitalization, generates $750,000 in avoided cost. If the organization bears downside risk (and receives upside savings) on those prevented hospitalizations, the financial return on a care management program that costs $200,000 to operate is approximately 3.75:1 — a 275% ROI. This is the core financial logic that makes population health management economically rational under VBC and economically irrational under FFS.</w:t>
      </w:r>
    </w:p>
    <w:tbl>
      <w:tblPr>
        <w:tblStyle w:val="Table95"/>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96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$15,000</w:t>
            </w:r>
            <w:r w:rsidDel="00000000" w:rsidR="00000000" w:rsidRPr="00000000">
              <w:rPr>
                <w:rtl w:val="0"/>
              </w:rPr>
            </w:r>
          </w:p>
          <w:p w:rsidR="00000000" w:rsidDel="00000000" w:rsidP="00000000" w:rsidRDefault="00000000" w:rsidRPr="00000000" w14:paraId="0000096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Avg. Inpatient Cost Prevented</w:t>
            </w:r>
            <w:r w:rsidDel="00000000" w:rsidR="00000000" w:rsidRPr="00000000">
              <w:rPr>
                <w:rtl w:val="0"/>
              </w:rPr>
            </w:r>
          </w:p>
        </w:tc>
        <w:tc>
          <w:tcPr>
            <w:shd w:fill="e8f0fb" w:val="clear"/>
            <w:vAlign w:val="center"/>
          </w:tcPr>
          <w:p w:rsidR="00000000" w:rsidDel="00000000" w:rsidP="00000000" w:rsidRDefault="00000000" w:rsidRPr="00000000" w14:paraId="0000096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$1,800</w:t>
            </w:r>
            <w:r w:rsidDel="00000000" w:rsidR="00000000" w:rsidRPr="00000000">
              <w:rPr>
                <w:rtl w:val="0"/>
              </w:rPr>
            </w:r>
          </w:p>
          <w:p w:rsidR="00000000" w:rsidDel="00000000" w:rsidP="00000000" w:rsidRDefault="00000000" w:rsidRPr="00000000" w14:paraId="0000096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Avg. Preventable ED Visit</w:t>
            </w:r>
            <w:r w:rsidDel="00000000" w:rsidR="00000000" w:rsidRPr="00000000">
              <w:rPr>
                <w:rtl w:val="0"/>
              </w:rPr>
            </w:r>
          </w:p>
        </w:tc>
        <w:tc>
          <w:tcPr>
            <w:shd w:fill="e8f0fb" w:val="clear"/>
            <w:vAlign w:val="center"/>
          </w:tcPr>
          <w:p w:rsidR="00000000" w:rsidDel="00000000" w:rsidP="00000000" w:rsidRDefault="00000000" w:rsidRPr="00000000" w14:paraId="0000096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3–5x</w:t>
            </w:r>
            <w:r w:rsidDel="00000000" w:rsidR="00000000" w:rsidRPr="00000000">
              <w:rPr>
                <w:rtl w:val="0"/>
              </w:rPr>
            </w:r>
          </w:p>
          <w:p w:rsidR="00000000" w:rsidDel="00000000" w:rsidP="00000000" w:rsidRDefault="00000000" w:rsidRPr="00000000" w14:paraId="0000096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Care Management ROI Range</w:t>
            </w:r>
            <w:r w:rsidDel="00000000" w:rsidR="00000000" w:rsidRPr="00000000">
              <w:rPr>
                <w:rtl w:val="0"/>
              </w:rPr>
            </w:r>
          </w:p>
        </w:tc>
        <w:tc>
          <w:tcPr>
            <w:shd w:fill="e8f0fb" w:val="clear"/>
            <w:vAlign w:val="center"/>
          </w:tcPr>
          <w:p w:rsidR="00000000" w:rsidDel="00000000" w:rsidP="00000000" w:rsidRDefault="00000000" w:rsidRPr="00000000" w14:paraId="0000096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32.3%</w:t>
            </w:r>
            <w:r w:rsidDel="00000000" w:rsidR="00000000" w:rsidRPr="00000000">
              <w:rPr>
                <w:rtl w:val="0"/>
              </w:rPr>
            </w:r>
          </w:p>
          <w:p w:rsidR="00000000" w:rsidDel="00000000" w:rsidP="00000000" w:rsidRDefault="00000000" w:rsidRPr="00000000" w14:paraId="0000096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Potentially Avoidable ED Visits</w:t>
            </w:r>
            <w:r w:rsidDel="00000000" w:rsidR="00000000" w:rsidRPr="00000000">
              <w:rPr>
                <w:rtl w:val="0"/>
              </w:rPr>
            </w:r>
          </w:p>
        </w:tc>
      </w:tr>
    </w:tbl>
    <w:p w:rsidR="00000000" w:rsidDel="00000000" w:rsidP="00000000" w:rsidRDefault="00000000" w:rsidRPr="00000000" w14:paraId="0000096C">
      <w:pPr>
        <w:spacing w:after="120" w:lineRule="auto"/>
        <w:rPr/>
      </w:pPr>
      <w:r w:rsidDel="00000000" w:rsidR="00000000" w:rsidRPr="00000000">
        <w:rPr>
          <w:rtl w:val="0"/>
        </w:rPr>
      </w:r>
    </w:p>
    <w:p w:rsidR="00000000" w:rsidDel="00000000" w:rsidP="00000000" w:rsidRDefault="00000000" w:rsidRPr="00000000" w14:paraId="0000096D">
      <w:pPr>
        <w:pStyle w:val="Heading2"/>
        <w:keepNext w:val="0"/>
        <w:pBdr>
          <w:top w:color="c9d2df" w:space="10" w:sz="6" w:val="single"/>
        </w:pBdr>
        <w:rPr/>
      </w:pPr>
      <w:bookmarkStart w:colFirst="0" w:colLast="0" w:name="_ldncngsztpg3" w:id="210"/>
      <w:bookmarkEnd w:id="210"/>
      <w:r w:rsidDel="00000000" w:rsidR="00000000" w:rsidRPr="00000000">
        <w:rPr>
          <w:color w:val="161b22"/>
          <w:rtl w:val="0"/>
        </w:rPr>
        <w:t xml:space="preserve">7.3  </w:t>
      </w:r>
      <w:r w:rsidDel="00000000" w:rsidR="00000000" w:rsidRPr="00000000">
        <w:rPr>
          <w:b w:val="1"/>
          <w:bCs w:val="1"/>
          <w:color w:val="161b22"/>
          <w:rtl w:val="0"/>
        </w:rPr>
        <w:t xml:space="preserve">Economics Pillar Implementation Matrix</w:t>
      </w:r>
      <w:r w:rsidDel="00000000" w:rsidR="00000000" w:rsidRPr="00000000">
        <w:rPr>
          <w:rtl w:val="0"/>
        </w:rPr>
      </w:r>
    </w:p>
    <w:p w:rsidR="00000000" w:rsidDel="00000000" w:rsidP="00000000" w:rsidRDefault="00000000" w:rsidRPr="00000000" w14:paraId="0000096E">
      <w:pPr>
        <w:keepNext w:val="0"/>
        <w:rPr/>
      </w:pPr>
      <w:r w:rsidDel="00000000" w:rsidR="00000000" w:rsidRPr="00000000">
        <w:rPr>
          <w:rtl w:val="0"/>
        </w:rPr>
        <w:t xml:space="preserve">The following matrix provides implementation guidance for the key Economics pillar investments — estimated cost, timeline to value, ROI crossover point, and Vermont-specific benchmarks. Costs are indicative ranges; actual costs vary by organizational size, existing infrastructure, and implementation approach.</w:t>
      </w:r>
    </w:p>
    <w:tbl>
      <w:tblPr>
        <w:tblStyle w:val="Table9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96F">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970">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971">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972">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973">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974">
            <w:pPr>
              <w:jc w:val="left"/>
              <w:rPr/>
            </w:pPr>
            <w:r w:rsidDel="00000000" w:rsidR="00000000" w:rsidRPr="00000000">
              <w:rPr>
                <w:sz w:val="18"/>
                <w:szCs w:val="18"/>
                <w:rtl w:val="0"/>
              </w:rPr>
              <w:t xml:space="preserve">HCC gap analysis and closure program</w:t>
            </w:r>
            <w:r w:rsidDel="00000000" w:rsidR="00000000" w:rsidRPr="00000000">
              <w:rPr>
                <w:rtl w:val="0"/>
              </w:rPr>
            </w:r>
          </w:p>
        </w:tc>
        <w:tc>
          <w:tcPr/>
          <w:p w:rsidR="00000000" w:rsidDel="00000000" w:rsidP="00000000" w:rsidRDefault="00000000" w:rsidRPr="00000000" w14:paraId="00000975">
            <w:pPr>
              <w:jc w:val="left"/>
              <w:rPr/>
            </w:pPr>
            <w:r w:rsidDel="00000000" w:rsidR="00000000" w:rsidRPr="00000000">
              <w:rPr>
                <w:sz w:val="18"/>
                <w:szCs w:val="18"/>
                <w:rtl w:val="0"/>
              </w:rPr>
              <w:t xml:space="preserve">$25K-$100K annually</w:t>
            </w:r>
            <w:r w:rsidDel="00000000" w:rsidR="00000000" w:rsidRPr="00000000">
              <w:rPr>
                <w:rtl w:val="0"/>
              </w:rPr>
            </w:r>
          </w:p>
        </w:tc>
        <w:tc>
          <w:tcPr/>
          <w:p w:rsidR="00000000" w:rsidDel="00000000" w:rsidP="00000000" w:rsidRDefault="00000000" w:rsidRPr="00000000" w14:paraId="00000976">
            <w:pPr>
              <w:jc w:val="left"/>
              <w:rPr/>
            </w:pPr>
            <w:r w:rsidDel="00000000" w:rsidR="00000000" w:rsidRPr="00000000">
              <w:rPr>
                <w:sz w:val="18"/>
                <w:szCs w:val="18"/>
                <w:rtl w:val="0"/>
              </w:rPr>
              <w:t xml:space="preserve">3-6 months setup</w:t>
            </w:r>
            <w:r w:rsidDel="00000000" w:rsidR="00000000" w:rsidRPr="00000000">
              <w:rPr>
                <w:rtl w:val="0"/>
              </w:rPr>
            </w:r>
          </w:p>
        </w:tc>
        <w:tc>
          <w:tcPr/>
          <w:p w:rsidR="00000000" w:rsidDel="00000000" w:rsidP="00000000" w:rsidRDefault="00000000" w:rsidRPr="00000000" w14:paraId="00000977">
            <w:pPr>
              <w:jc w:val="left"/>
              <w:rPr/>
            </w:pPr>
            <w:r w:rsidDel="00000000" w:rsidR="00000000" w:rsidRPr="00000000">
              <w:rPr>
                <w:sz w:val="18"/>
                <w:szCs w:val="18"/>
                <w:rtl w:val="0"/>
              </w:rPr>
              <w:t xml:space="preserve">Year 1: 3-8% RAF improvement</w:t>
            </w:r>
            <w:r w:rsidDel="00000000" w:rsidR="00000000" w:rsidRPr="00000000">
              <w:rPr>
                <w:rtl w:val="0"/>
              </w:rPr>
            </w:r>
          </w:p>
        </w:tc>
        <w:tc>
          <w:tcPr/>
          <w:p w:rsidR="00000000" w:rsidDel="00000000" w:rsidP="00000000" w:rsidRDefault="00000000" w:rsidRPr="00000000" w14:paraId="00000978">
            <w:pPr>
              <w:jc w:val="left"/>
              <w:rPr/>
            </w:pPr>
            <w:r w:rsidDel="00000000" w:rsidR="00000000" w:rsidRPr="00000000">
              <w:rPr>
                <w:sz w:val="18"/>
                <w:szCs w:val="18"/>
                <w:rtl w:val="0"/>
              </w:rPr>
              <w:t xml:space="preserve">Vermont CAHs: avg 12% HCC gap (2025 RHRC assessment)</w:t>
            </w:r>
            <w:r w:rsidDel="00000000" w:rsidR="00000000" w:rsidRPr="00000000">
              <w:rPr>
                <w:rtl w:val="0"/>
              </w:rPr>
            </w:r>
          </w:p>
        </w:tc>
      </w:tr>
      <w:tr>
        <w:trPr>
          <w:cantSplit w:val="0"/>
          <w:tblHeader w:val="0"/>
        </w:trPr>
        <w:tc>
          <w:tcPr/>
          <w:p w:rsidR="00000000" w:rsidDel="00000000" w:rsidP="00000000" w:rsidRDefault="00000000" w:rsidRPr="00000000" w14:paraId="00000979">
            <w:pPr>
              <w:jc w:val="left"/>
              <w:rPr/>
            </w:pPr>
            <w:r w:rsidDel="00000000" w:rsidR="00000000" w:rsidRPr="00000000">
              <w:rPr>
                <w:sz w:val="18"/>
                <w:szCs w:val="18"/>
                <w:rtl w:val="0"/>
              </w:rPr>
              <w:t xml:space="preserve">APM shared savings model financial preparation</w:t>
            </w:r>
            <w:r w:rsidDel="00000000" w:rsidR="00000000" w:rsidRPr="00000000">
              <w:rPr>
                <w:rtl w:val="0"/>
              </w:rPr>
            </w:r>
          </w:p>
        </w:tc>
        <w:tc>
          <w:tcPr/>
          <w:p w:rsidR="00000000" w:rsidDel="00000000" w:rsidP="00000000" w:rsidRDefault="00000000" w:rsidRPr="00000000" w14:paraId="0000097A">
            <w:pPr>
              <w:jc w:val="left"/>
              <w:rPr/>
            </w:pPr>
            <w:r w:rsidDel="00000000" w:rsidR="00000000" w:rsidRPr="00000000">
              <w:rPr>
                <w:sz w:val="18"/>
                <w:szCs w:val="18"/>
                <w:rtl w:val="0"/>
              </w:rPr>
              <w:t xml:space="preserve">$75K-$200K per org</w:t>
            </w:r>
            <w:r w:rsidDel="00000000" w:rsidR="00000000" w:rsidRPr="00000000">
              <w:rPr>
                <w:rtl w:val="0"/>
              </w:rPr>
            </w:r>
          </w:p>
        </w:tc>
        <w:tc>
          <w:tcPr/>
          <w:p w:rsidR="00000000" w:rsidDel="00000000" w:rsidP="00000000" w:rsidRDefault="00000000" w:rsidRPr="00000000" w14:paraId="0000097B">
            <w:pPr>
              <w:jc w:val="left"/>
              <w:rPr/>
            </w:pPr>
            <w:r w:rsidDel="00000000" w:rsidR="00000000" w:rsidRPr="00000000">
              <w:rPr>
                <w:sz w:val="18"/>
                <w:szCs w:val="18"/>
                <w:rtl w:val="0"/>
              </w:rPr>
              <w:t xml:space="preserve">6-9 months</w:t>
            </w:r>
            <w:r w:rsidDel="00000000" w:rsidR="00000000" w:rsidRPr="00000000">
              <w:rPr>
                <w:rtl w:val="0"/>
              </w:rPr>
            </w:r>
          </w:p>
        </w:tc>
        <w:tc>
          <w:tcPr/>
          <w:p w:rsidR="00000000" w:rsidDel="00000000" w:rsidP="00000000" w:rsidRDefault="00000000" w:rsidRPr="00000000" w14:paraId="0000097C">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97D">
            <w:pPr>
              <w:jc w:val="left"/>
              <w:rPr/>
            </w:pPr>
            <w:r w:rsidDel="00000000" w:rsidR="00000000" w:rsidRPr="00000000">
              <w:rPr>
                <w:sz w:val="18"/>
                <w:szCs w:val="18"/>
                <w:rtl w:val="0"/>
              </w:rPr>
              <w:t xml:space="preserve">VHCURES attribution; Act 68 global budget benchmark methodology setup</w:t>
            </w:r>
            <w:r w:rsidDel="00000000" w:rsidR="00000000" w:rsidRPr="00000000">
              <w:rPr>
                <w:rtl w:val="0"/>
              </w:rPr>
            </w:r>
          </w:p>
        </w:tc>
      </w:tr>
      <w:tr>
        <w:trPr>
          <w:cantSplit w:val="0"/>
          <w:tblHeader w:val="0"/>
        </w:trPr>
        <w:tc>
          <w:tcPr/>
          <w:p w:rsidR="00000000" w:rsidDel="00000000" w:rsidP="00000000" w:rsidRDefault="00000000" w:rsidRPr="00000000" w14:paraId="0000097E">
            <w:pPr>
              <w:jc w:val="left"/>
              <w:rPr/>
            </w:pPr>
            <w:r w:rsidDel="00000000" w:rsidR="00000000" w:rsidRPr="00000000">
              <w:rPr>
                <w:sz w:val="18"/>
                <w:szCs w:val="18"/>
                <w:rtl w:val="0"/>
              </w:rPr>
              <w:t xml:space="preserve">Global budget financial modeling and stress testing</w:t>
            </w:r>
            <w:r w:rsidDel="00000000" w:rsidR="00000000" w:rsidRPr="00000000">
              <w:rPr>
                <w:rtl w:val="0"/>
              </w:rPr>
            </w:r>
          </w:p>
        </w:tc>
        <w:tc>
          <w:tcPr/>
          <w:p w:rsidR="00000000" w:rsidDel="00000000" w:rsidP="00000000" w:rsidRDefault="00000000" w:rsidRPr="00000000" w14:paraId="0000097F">
            <w:pPr>
              <w:jc w:val="left"/>
              <w:rPr/>
            </w:pPr>
            <w:r w:rsidDel="00000000" w:rsidR="00000000" w:rsidRPr="00000000">
              <w:rPr>
                <w:sz w:val="18"/>
                <w:szCs w:val="18"/>
                <w:rtl w:val="0"/>
              </w:rPr>
              <w:t xml:space="preserve">$50K-$150K per hospital</w:t>
            </w:r>
            <w:r w:rsidDel="00000000" w:rsidR="00000000" w:rsidRPr="00000000">
              <w:rPr>
                <w:rtl w:val="0"/>
              </w:rPr>
            </w:r>
          </w:p>
        </w:tc>
        <w:tc>
          <w:tcPr/>
          <w:p w:rsidR="00000000" w:rsidDel="00000000" w:rsidP="00000000" w:rsidRDefault="00000000" w:rsidRPr="00000000" w14:paraId="00000980">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981">
            <w:pPr>
              <w:jc w:val="left"/>
              <w:rPr/>
            </w:pPr>
            <w:r w:rsidDel="00000000" w:rsidR="00000000" w:rsidRPr="00000000">
              <w:rPr>
                <w:sz w:val="18"/>
                <w:szCs w:val="18"/>
                <w:rtl w:val="0"/>
              </w:rPr>
              <w:t xml:space="preserve">Pre-launch risk reduction</w:t>
            </w:r>
            <w:r w:rsidDel="00000000" w:rsidR="00000000" w:rsidRPr="00000000">
              <w:rPr>
                <w:rtl w:val="0"/>
              </w:rPr>
            </w:r>
          </w:p>
        </w:tc>
        <w:tc>
          <w:tcPr/>
          <w:p w:rsidR="00000000" w:rsidDel="00000000" w:rsidP="00000000" w:rsidRDefault="00000000" w:rsidRPr="00000000" w14:paraId="00000982">
            <w:pPr>
              <w:jc w:val="left"/>
              <w:rPr/>
            </w:pPr>
            <w:r w:rsidDel="00000000" w:rsidR="00000000" w:rsidRPr="00000000">
              <w:rPr>
                <w:sz w:val="18"/>
                <w:szCs w:val="18"/>
                <w:rtl w:val="0"/>
              </w:rPr>
              <w:t xml:space="preserve">HTR Hospital Financial Stress Test: all 14 Vermont hospitals modeled</w:t>
            </w:r>
            <w:r w:rsidDel="00000000" w:rsidR="00000000" w:rsidRPr="00000000">
              <w:rPr>
                <w:rtl w:val="0"/>
              </w:rPr>
            </w:r>
          </w:p>
        </w:tc>
      </w:tr>
      <w:tr>
        <w:trPr>
          <w:cantSplit w:val="0"/>
          <w:tblHeader w:val="0"/>
        </w:trPr>
        <w:tc>
          <w:tcPr/>
          <w:p w:rsidR="00000000" w:rsidDel="00000000" w:rsidP="00000000" w:rsidRDefault="00000000" w:rsidRPr="00000000" w14:paraId="00000983">
            <w:pPr>
              <w:jc w:val="left"/>
              <w:rPr/>
            </w:pPr>
            <w:r w:rsidDel="00000000" w:rsidR="00000000" w:rsidRPr="00000000">
              <w:rPr>
                <w:sz w:val="18"/>
                <w:szCs w:val="18"/>
                <w:rtl w:val="0"/>
              </w:rPr>
              <w:t xml:space="preserve">VBC Readiness Assessment (30-dimension framework)</w:t>
            </w:r>
            <w:r w:rsidDel="00000000" w:rsidR="00000000" w:rsidRPr="00000000">
              <w:rPr>
                <w:rtl w:val="0"/>
              </w:rPr>
            </w:r>
          </w:p>
        </w:tc>
        <w:tc>
          <w:tcPr/>
          <w:p w:rsidR="00000000" w:rsidDel="00000000" w:rsidP="00000000" w:rsidRDefault="00000000" w:rsidRPr="00000000" w14:paraId="00000984">
            <w:pPr>
              <w:jc w:val="left"/>
              <w:rPr/>
            </w:pPr>
            <w:r w:rsidDel="00000000" w:rsidR="00000000" w:rsidRPr="00000000">
              <w:rPr>
                <w:sz w:val="18"/>
                <w:szCs w:val="18"/>
                <w:rtl w:val="0"/>
              </w:rPr>
              <w:t xml:space="preserve">$30K-$75K per org</w:t>
            </w:r>
            <w:r w:rsidDel="00000000" w:rsidR="00000000" w:rsidRPr="00000000">
              <w:rPr>
                <w:rtl w:val="0"/>
              </w:rPr>
            </w:r>
          </w:p>
        </w:tc>
        <w:tc>
          <w:tcPr/>
          <w:p w:rsidR="00000000" w:rsidDel="00000000" w:rsidP="00000000" w:rsidRDefault="00000000" w:rsidRPr="00000000" w14:paraId="00000985">
            <w:pPr>
              <w:jc w:val="left"/>
              <w:rPr/>
            </w:pPr>
            <w:r w:rsidDel="00000000" w:rsidR="00000000" w:rsidRPr="00000000">
              <w:rPr>
                <w:sz w:val="18"/>
                <w:szCs w:val="18"/>
                <w:rtl w:val="0"/>
              </w:rPr>
              <w:t xml:space="preserve">60-90 days</w:t>
            </w:r>
            <w:r w:rsidDel="00000000" w:rsidR="00000000" w:rsidRPr="00000000">
              <w:rPr>
                <w:rtl w:val="0"/>
              </w:rPr>
            </w:r>
          </w:p>
        </w:tc>
        <w:tc>
          <w:tcPr/>
          <w:p w:rsidR="00000000" w:rsidDel="00000000" w:rsidP="00000000" w:rsidRDefault="00000000" w:rsidRPr="00000000" w14:paraId="00000986">
            <w:pPr>
              <w:jc w:val="left"/>
              <w:rPr/>
            </w:pPr>
            <w:r w:rsidDel="00000000" w:rsidR="00000000" w:rsidRPr="00000000">
              <w:rPr>
                <w:sz w:val="18"/>
                <w:szCs w:val="18"/>
                <w:rtl w:val="0"/>
              </w:rPr>
              <w:t xml:space="preserve">Immediate: prioritization value</w:t>
            </w:r>
            <w:r w:rsidDel="00000000" w:rsidR="00000000" w:rsidRPr="00000000">
              <w:rPr>
                <w:rtl w:val="0"/>
              </w:rPr>
            </w:r>
          </w:p>
        </w:tc>
        <w:tc>
          <w:tcPr/>
          <w:p w:rsidR="00000000" w:rsidDel="00000000" w:rsidP="00000000" w:rsidRDefault="00000000" w:rsidRPr="00000000" w14:paraId="00000987">
            <w:pPr>
              <w:jc w:val="left"/>
              <w:rPr/>
            </w:pPr>
            <w:r w:rsidDel="00000000" w:rsidR="00000000" w:rsidRPr="00000000">
              <w:rPr>
                <w:sz w:val="18"/>
                <w:szCs w:val="18"/>
                <w:rtl w:val="0"/>
              </w:rPr>
              <w:t xml:space="preserve">HTR VBC Readiness Assessment; Act 68 global budget preparation baseline</w:t>
            </w:r>
            <w:r w:rsidDel="00000000" w:rsidR="00000000" w:rsidRPr="00000000">
              <w:rPr>
                <w:rtl w:val="0"/>
              </w:rPr>
            </w:r>
          </w:p>
        </w:tc>
      </w:tr>
      <w:tr>
        <w:trPr>
          <w:cantSplit w:val="0"/>
          <w:tblHeader w:val="0"/>
        </w:trPr>
        <w:tc>
          <w:tcPr/>
          <w:p w:rsidR="00000000" w:rsidDel="00000000" w:rsidP="00000000" w:rsidRDefault="00000000" w:rsidRPr="00000000" w14:paraId="00000988">
            <w:pPr>
              <w:jc w:val="left"/>
              <w:rPr/>
            </w:pPr>
            <w:r w:rsidDel="00000000" w:rsidR="00000000" w:rsidRPr="00000000">
              <w:rPr>
                <w:sz w:val="18"/>
                <w:szCs w:val="18"/>
                <w:rtl w:val="0"/>
              </w:rPr>
              <w:t xml:space="preserve">Commercial payer VBC contract negotiation</w:t>
            </w:r>
            <w:r w:rsidDel="00000000" w:rsidR="00000000" w:rsidRPr="00000000">
              <w:rPr>
                <w:rtl w:val="0"/>
              </w:rPr>
            </w:r>
          </w:p>
        </w:tc>
        <w:tc>
          <w:tcPr/>
          <w:p w:rsidR="00000000" w:rsidDel="00000000" w:rsidP="00000000" w:rsidRDefault="00000000" w:rsidRPr="00000000" w14:paraId="00000989">
            <w:pPr>
              <w:jc w:val="left"/>
              <w:rPr/>
            </w:pPr>
            <w:r w:rsidDel="00000000" w:rsidR="00000000" w:rsidRPr="00000000">
              <w:rPr>
                <w:sz w:val="18"/>
                <w:szCs w:val="18"/>
                <w:rtl w:val="0"/>
              </w:rPr>
              <w:t xml:space="preserve">$75K-$200K per contract</w:t>
            </w:r>
            <w:r w:rsidDel="00000000" w:rsidR="00000000" w:rsidRPr="00000000">
              <w:rPr>
                <w:rtl w:val="0"/>
              </w:rPr>
            </w:r>
          </w:p>
        </w:tc>
        <w:tc>
          <w:tcPr/>
          <w:p w:rsidR="00000000" w:rsidDel="00000000" w:rsidP="00000000" w:rsidRDefault="00000000" w:rsidRPr="00000000" w14:paraId="0000098A">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98B">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98C">
            <w:pPr>
              <w:jc w:val="left"/>
              <w:rPr/>
            </w:pPr>
            <w:r w:rsidDel="00000000" w:rsidR="00000000" w:rsidRPr="00000000">
              <w:rPr>
                <w:sz w:val="18"/>
                <w:szCs w:val="18"/>
                <w:rtl w:val="0"/>
              </w:rPr>
              <w:t xml:space="preserve">Vermont Blue Cross VBC arrangements; MVP Health Care negotiations</w:t>
            </w:r>
            <w:r w:rsidDel="00000000" w:rsidR="00000000" w:rsidRPr="00000000">
              <w:rPr>
                <w:rtl w:val="0"/>
              </w:rPr>
            </w:r>
          </w:p>
        </w:tc>
      </w:tr>
      <w:tr>
        <w:trPr>
          <w:cantSplit w:val="1"/>
          <w:tblHeader w:val="0"/>
        </w:trPr>
        <w:tc>
          <w:tcPr/>
          <w:p w:rsidR="00000000" w:rsidDel="00000000" w:rsidP="00000000" w:rsidRDefault="00000000" w:rsidRPr="00000000" w14:paraId="0000098D">
            <w:pPr>
              <w:jc w:val="left"/>
              <w:rPr/>
            </w:pPr>
            <w:r w:rsidDel="00000000" w:rsidR="00000000" w:rsidRPr="00000000">
              <w:rPr>
                <w:sz w:val="18"/>
                <w:szCs w:val="18"/>
                <w:rtl w:val="0"/>
              </w:rPr>
              <w:t xml:space="preserve">Reference-based pricing methodology (state level)</w:t>
            </w:r>
            <w:r w:rsidDel="00000000" w:rsidR="00000000" w:rsidRPr="00000000">
              <w:rPr>
                <w:rtl w:val="0"/>
              </w:rPr>
            </w:r>
          </w:p>
        </w:tc>
        <w:tc>
          <w:tcPr/>
          <w:p w:rsidR="00000000" w:rsidDel="00000000" w:rsidP="00000000" w:rsidRDefault="00000000" w:rsidRPr="00000000" w14:paraId="0000098E">
            <w:pPr>
              <w:jc w:val="left"/>
              <w:rPr/>
            </w:pPr>
            <w:r w:rsidDel="00000000" w:rsidR="00000000" w:rsidRPr="00000000">
              <w:rPr>
                <w:sz w:val="18"/>
                <w:szCs w:val="18"/>
                <w:rtl w:val="0"/>
              </w:rPr>
              <w:t xml:space="preserve">$500K-$2M state cost</w:t>
            </w:r>
            <w:r w:rsidDel="00000000" w:rsidR="00000000" w:rsidRPr="00000000">
              <w:rPr>
                <w:rtl w:val="0"/>
              </w:rPr>
            </w:r>
          </w:p>
        </w:tc>
        <w:tc>
          <w:tcPr/>
          <w:p w:rsidR="00000000" w:rsidDel="00000000" w:rsidP="00000000" w:rsidRDefault="00000000" w:rsidRPr="00000000" w14:paraId="0000098F">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990">
            <w:pPr>
              <w:jc w:val="left"/>
              <w:rPr/>
            </w:pPr>
            <w:r w:rsidDel="00000000" w:rsidR="00000000" w:rsidRPr="00000000">
              <w:rPr>
                <w:sz w:val="18"/>
                <w:szCs w:val="18"/>
                <w:rtl w:val="0"/>
              </w:rPr>
              <w:t xml:space="preserve">FY2028: systemwide savings</w:t>
            </w:r>
            <w:r w:rsidDel="00000000" w:rsidR="00000000" w:rsidRPr="00000000">
              <w:rPr>
                <w:rtl w:val="0"/>
              </w:rPr>
            </w:r>
          </w:p>
        </w:tc>
        <w:tc>
          <w:tcPr/>
          <w:p w:rsidR="00000000" w:rsidDel="00000000" w:rsidP="00000000" w:rsidRDefault="00000000" w:rsidRPr="00000000" w14:paraId="00000991">
            <w:pPr>
              <w:jc w:val="left"/>
              <w:rPr/>
            </w:pPr>
            <w:r w:rsidDel="00000000" w:rsidR="00000000" w:rsidRPr="00000000">
              <w:rPr>
                <w:sz w:val="18"/>
                <w:szCs w:val="18"/>
                <w:rtl w:val="0"/>
              </w:rPr>
              <w:t xml:space="preserve">Vermont mandatory RBP effective FY2028; Oliver Wyman: $300M+ annual projection</w:t>
            </w:r>
            <w:r w:rsidDel="00000000" w:rsidR="00000000" w:rsidRPr="00000000">
              <w:rPr>
                <w:rtl w:val="0"/>
              </w:rPr>
            </w:r>
          </w:p>
        </w:tc>
      </w:tr>
    </w:tbl>
    <w:p w:rsidR="00000000" w:rsidDel="00000000" w:rsidP="00000000" w:rsidRDefault="00000000" w:rsidRPr="00000000" w14:paraId="000009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7.2 — Economics pillar implementation matrix. Sources: HTR Research Lab; Oliver Wyman Act 167 Report; Vermont AHEAD documentation.</w:t>
      </w:r>
    </w:p>
    <w:p w:rsidR="00000000" w:rsidDel="00000000" w:rsidP="00000000" w:rsidRDefault="00000000" w:rsidRPr="00000000" w14:paraId="00000993">
      <w:pPr>
        <w:pStyle w:val="Heading2"/>
        <w:pBdr>
          <w:top w:color="c9d2df" w:space="10" w:sz="6" w:val="single"/>
        </w:pBdr>
        <w:rPr/>
      </w:pPr>
      <w:bookmarkStart w:colFirst="0" w:colLast="0" w:name="_4i0r4kt2ein0" w:id="211"/>
      <w:bookmarkEnd w:id="211"/>
      <w:r w:rsidDel="00000000" w:rsidR="00000000" w:rsidRPr="00000000">
        <w:rPr>
          <w:color w:val="161b22"/>
          <w:rtl w:val="0"/>
        </w:rPr>
        <w:t xml:space="preserve">7.4  </w:t>
      </w:r>
      <w:r w:rsidDel="00000000" w:rsidR="00000000" w:rsidRPr="00000000">
        <w:rPr>
          <w:b w:val="1"/>
          <w:bCs w:val="1"/>
          <w:color w:val="161b22"/>
          <w:rtl w:val="0"/>
        </w:rPr>
        <w:t xml:space="preserve">APM Readiness Assessment — The 30-Dimension Framework</w:t>
      </w:r>
      <w:r w:rsidDel="00000000" w:rsidR="00000000" w:rsidRPr="00000000">
        <w:rPr>
          <w:rtl w:val="0"/>
        </w:rPr>
      </w:r>
    </w:p>
    <w:p w:rsidR="00000000" w:rsidDel="00000000" w:rsidP="00000000" w:rsidRDefault="00000000" w:rsidRPr="00000000" w14:paraId="00000994">
      <w:pPr>
        <w:rPr/>
      </w:pPr>
      <w:r w:rsidDel="00000000" w:rsidR="00000000" w:rsidRPr="00000000">
        <w:rPr>
          <w:rtl w:val="0"/>
        </w:rPr>
        <w:t xml:space="preserve">The VBC Readiness Assessment evaluates organizational readiness for APM entry across 30 dimensions in six domains. The framework is designed to identify the gaps that are most likely to prevent an organization from achieving shared savings — or most likely to produce shared losses — before a contract is signed.</w:t>
      </w:r>
    </w:p>
    <w:p w:rsidR="00000000" w:rsidDel="00000000" w:rsidP="00000000" w:rsidRDefault="00000000" w:rsidRPr="00000000" w14:paraId="00000995">
      <w:pPr>
        <w:pStyle w:val="Heading3"/>
        <w:rPr/>
      </w:pPr>
      <w:bookmarkStart w:colFirst="0" w:colLast="0" w:name="_jplksgn8ciud" w:id="212"/>
      <w:bookmarkEnd w:id="212"/>
      <w:r w:rsidDel="00000000" w:rsidR="00000000" w:rsidRPr="00000000">
        <w:rPr>
          <w:color w:val="161b22"/>
          <w:rtl w:val="0"/>
        </w:rPr>
        <w:t xml:space="preserve">7.4.1  </w:t>
      </w:r>
      <w:r w:rsidDel="00000000" w:rsidR="00000000" w:rsidRPr="00000000">
        <w:rPr>
          <w:b w:val="1"/>
          <w:bCs w:val="1"/>
          <w:color w:val="161b22"/>
          <w:rtl w:val="0"/>
        </w:rPr>
        <w:t xml:space="preserve">The Six Readiness Domains</w:t>
      </w:r>
      <w:r w:rsidDel="00000000" w:rsidR="00000000" w:rsidRPr="00000000">
        <w:rPr>
          <w:rtl w:val="0"/>
        </w:rPr>
      </w:r>
    </w:p>
    <w:p w:rsidR="00000000" w:rsidDel="00000000" w:rsidP="00000000" w:rsidRDefault="00000000" w:rsidRPr="00000000" w14:paraId="00000996">
      <w:pPr>
        <w:rPr/>
      </w:pPr>
      <w:r w:rsidDel="00000000" w:rsidR="00000000" w:rsidRPr="00000000">
        <w:rPr>
          <w:rtl w:val="0"/>
        </w:rPr>
        <w:t xml:space="preserve">Domain 1: Strategic Clarity assesses whether the organization has a clear rationale for APM participation, an appropriate governance structure, and leadership alignment on the risk appetite and timeline for VBC transition. Organizations that enter APMs without genuine executive commitment — treating VBC as a compliance exercise rather than a strategic priority — consistently underperform.</w:t>
      </w:r>
    </w:p>
    <w:p w:rsidR="00000000" w:rsidDel="00000000" w:rsidP="00000000" w:rsidRDefault="00000000" w:rsidRPr="00000000" w14:paraId="0000099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2: Data and Technology evaluates the analytics infrastructure needed to manage a VBC population: attribution list generation, total cost of care measurement, care gap identification, risk stratification, and quality reporting automation. This domain is Vermont’s most significant organizational gap — most Vermont community hospitals lack the internal analytics capability to use VHCURES data effectively for population health management. The joint AHS-GMCB analytics vendor procurement addresses the statewide gap; individual hospital analytics capacity must be built alongside it.</w:t>
      </w:r>
    </w:p>
    <w:p w:rsidR="00000000" w:rsidDel="00000000" w:rsidP="00000000" w:rsidRDefault="00000000" w:rsidRPr="00000000" w14:paraId="0000099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3: Care Delivery Capability assesses the clinical programs needed to act on risk stratification insights: care management programs organized around risk tiers, primary care PCMH readiness, behavioral health integration, post-acute care network relationships, community health worker deployment, and patient outreach and engagement capability. Vermont’s Blueprint for Health PCMHs and CHTs provide a strong care delivery foundation; the gap is in building on this foundation to serve the more complex patients that Act 68’s global budget population health requirements target.</w:t>
      </w:r>
    </w:p>
    <w:p w:rsidR="00000000" w:rsidDel="00000000" w:rsidP="00000000" w:rsidRDefault="00000000" w:rsidRPr="00000000" w14:paraId="000009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4: Network and Partnerships evaluates the relationships the organization has with the specialists, post-acute facilities, and community organizations that determine whether high-risk patients receive coordinated care or fragmented care after a hospitalization or specialist referral. Vermont’s Oliver Wyman-designed COE regionalization framework and CIN development address this domain systematically.</w:t>
      </w:r>
    </w:p>
    <w:p w:rsidR="00000000" w:rsidDel="00000000" w:rsidP="00000000" w:rsidRDefault="00000000" w:rsidRPr="00000000" w14:paraId="000009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5: Revenue Cycle examines the billing and coding practices that determine whether the organization’s VBC contracts are financially managed correctly: HCC coding completeness (essential for risk adjustment accuracy), RAF gap identification, attribution denial management, and VBC contract payment reconciliation. This domain is covered in depth in Chapter 11 (§11.11–11.12).</w:t>
      </w:r>
    </w:p>
    <w:p w:rsidR="00000000" w:rsidDel="00000000" w:rsidP="00000000" w:rsidRDefault="00000000" w:rsidRPr="00000000" w14:paraId="000009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6: Workforce Operations evaluates the staffing model, credentialing efficiency, retention rates, and training capability that determine whether the care coordination programs identified in Domain 3 can actually be implemented and sustained.</w:t>
      </w:r>
    </w:p>
    <w:p w:rsidR="00000000" w:rsidDel="00000000" w:rsidP="00000000" w:rsidRDefault="00000000" w:rsidRPr="00000000" w14:paraId="0000099C">
      <w:pPr>
        <w:pStyle w:val="Heading3"/>
        <w:rPr/>
      </w:pPr>
      <w:bookmarkStart w:colFirst="0" w:colLast="0" w:name="_bktp2cr5pxqm" w:id="213"/>
      <w:bookmarkEnd w:id="213"/>
      <w:r w:rsidDel="00000000" w:rsidR="00000000" w:rsidRPr="00000000">
        <w:rPr>
          <w:color w:val="161b22"/>
          <w:rtl w:val="0"/>
        </w:rPr>
        <w:t xml:space="preserve">7.4.2  </w:t>
      </w:r>
      <w:r w:rsidDel="00000000" w:rsidR="00000000" w:rsidRPr="00000000">
        <w:rPr>
          <w:b w:val="1"/>
          <w:bCs w:val="1"/>
          <w:color w:val="161b22"/>
          <w:rtl w:val="0"/>
        </w:rPr>
        <w:t xml:space="preserve">VBC Readiness Scoring — What the Numbers Mean</w:t>
      </w:r>
      <w:r w:rsidDel="00000000" w:rsidR="00000000" w:rsidRPr="00000000">
        <w:rPr>
          <w:rtl w:val="0"/>
        </w:rPr>
      </w:r>
    </w:p>
    <w:p w:rsidR="00000000" w:rsidDel="00000000" w:rsidP="00000000" w:rsidRDefault="00000000" w:rsidRPr="00000000" w14:paraId="0000099D">
      <w:pPr>
        <w:rPr/>
      </w:pPr>
      <w:r w:rsidDel="00000000" w:rsidR="00000000" w:rsidRPr="00000000">
        <w:rPr>
          <w:rtl w:val="0"/>
        </w:rPr>
        <w:t xml:space="preserve">Each of the 30 dimensions is scored 0-4: Not Started (0), Early Stage (1), In Progress (2), Advanced (3), Optimized (4). The platform reports an overall readiness percentage — the average score across all answered dimensions — rather than a raw point total: 80%+ indicates Global Budget Readiness, 60-79% indicates Advanced stage (12-18 months to readiness), and below 60% indicates the organization is not yet ready for full-risk VBC; the gap analysis identifies the highest-priority investments before contract entry.</w:t>
      </w:r>
    </w:p>
    <w:p w:rsidR="00000000" w:rsidDel="00000000" w:rsidP="00000000" w:rsidRDefault="00000000" w:rsidRPr="00000000" w14:paraId="000009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Vermont-specific benchmarks: Blueprint-participating PCMH practices with active CHT support typically score 40-60% in Domain 3 (care delivery) — strong by national standards. Most Vermont hospitals score 25-45% in Domain 2 (data and technology). The RHRC engagement’s explicit focus on developing analytic dashboards for hospitals reflects the recognition that Domain 2 is the binding constraint for most Vermont providers.</w:t>
      </w:r>
    </w:p>
    <w:p w:rsidR="00000000" w:rsidDel="00000000" w:rsidP="00000000" w:rsidRDefault="00000000" w:rsidRPr="00000000" w14:paraId="0000099F">
      <w:pPr>
        <w:pStyle w:val="Heading2"/>
        <w:pBdr>
          <w:top w:color="c9d2df" w:space="10" w:sz="6" w:val="single"/>
        </w:pBdr>
        <w:rPr/>
      </w:pPr>
      <w:bookmarkStart w:colFirst="0" w:colLast="0" w:name="_fzfjy07biuf" w:id="214"/>
      <w:bookmarkEnd w:id="214"/>
      <w:r w:rsidDel="00000000" w:rsidR="00000000" w:rsidRPr="00000000">
        <w:rPr>
          <w:color w:val="161b22"/>
          <w:rtl w:val="0"/>
        </w:rPr>
        <w:t xml:space="preserve">7.5  </w:t>
      </w:r>
      <w:r w:rsidDel="00000000" w:rsidR="00000000" w:rsidRPr="00000000">
        <w:rPr>
          <w:b w:val="1"/>
          <w:bCs w:val="1"/>
          <w:color w:val="161b22"/>
          <w:rtl w:val="0"/>
        </w:rPr>
        <w:t xml:space="preserve">Contract Analysis — Reading an APM Contract for Financial Risk</w:t>
      </w:r>
      <w:r w:rsidDel="00000000" w:rsidR="00000000" w:rsidRPr="00000000">
        <w:rPr>
          <w:rtl w:val="0"/>
        </w:rPr>
      </w:r>
    </w:p>
    <w:p w:rsidR="00000000" w:rsidDel="00000000" w:rsidP="00000000" w:rsidRDefault="00000000" w:rsidRPr="00000000" w14:paraId="000009A0">
      <w:pPr>
        <w:rPr/>
      </w:pPr>
      <w:r w:rsidDel="00000000" w:rsidR="00000000" w:rsidRPr="00000000">
        <w:rPr>
          <w:rtl w:val="0"/>
        </w:rPr>
        <w:t xml:space="preserve">APM contracts are complex, and the financial risk embedded in them is often not apparent from the headline terms. A shared savings contract that appears attractive at the summary level may contain provisions — benchmark methodology choices, quality withhold structures, attribution methodology, carve-out provisions — that substantially change the financial calculus. Every organization entering a significant APM contract should apply the following analysis framework.</w:t>
      </w:r>
    </w:p>
    <w:p w:rsidR="00000000" w:rsidDel="00000000" w:rsidP="00000000" w:rsidRDefault="00000000" w:rsidRPr="00000000" w14:paraId="000009A1">
      <w:pPr>
        <w:pStyle w:val="Heading3"/>
        <w:keepNext w:val="0"/>
        <w:rPr/>
      </w:pPr>
      <w:bookmarkStart w:colFirst="0" w:colLast="0" w:name="_a7vju9o5xn7e" w:id="215"/>
      <w:bookmarkEnd w:id="215"/>
      <w:r w:rsidDel="00000000" w:rsidR="00000000" w:rsidRPr="00000000">
        <w:rPr>
          <w:color w:val="161b22"/>
          <w:rtl w:val="0"/>
        </w:rPr>
        <w:t xml:space="preserve">7.5.1  </w:t>
      </w:r>
      <w:r w:rsidDel="00000000" w:rsidR="00000000" w:rsidRPr="00000000">
        <w:rPr>
          <w:b w:val="1"/>
          <w:bCs w:val="1"/>
          <w:color w:val="161b22"/>
          <w:rtl w:val="0"/>
        </w:rPr>
        <w:t xml:space="preserve">The 65-Item VBC Contract Review Checklist: Key Categories</w:t>
      </w:r>
      <w:r w:rsidDel="00000000" w:rsidR="00000000" w:rsidRPr="00000000">
        <w:rPr>
          <w:rtl w:val="0"/>
        </w:rPr>
      </w:r>
    </w:p>
    <w:p w:rsidR="00000000" w:rsidDel="00000000" w:rsidP="00000000" w:rsidRDefault="00000000" w:rsidRPr="00000000" w14:paraId="000009A2">
      <w:pPr>
        <w:keepNext w:val="0"/>
        <w:rPr/>
      </w:pPr>
      <w:r w:rsidDel="00000000" w:rsidR="00000000" w:rsidRPr="00000000">
        <w:rPr>
          <w:rtl w:val="0"/>
        </w:rPr>
        <w:t xml:space="preserve">The VBC Contract Review Checklist (available in the Implementation Toolkit) covers 65 specific contract provisions in eight categories. The most financially consequential categories are:</w:t>
      </w:r>
    </w:p>
    <w:tbl>
      <w:tblPr>
        <w:tblStyle w:val="Table97"/>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15"/>
        <w:gridCol w:w="6945"/>
        <w:tblGridChange w:id="0">
          <w:tblGrid>
            <w:gridCol w:w="2115"/>
            <w:gridCol w:w="6945"/>
          </w:tblGrid>
        </w:tblGridChange>
      </w:tblGrid>
      <w:tr>
        <w:trPr>
          <w:cantSplit w:val="1"/>
          <w:tblHeader w:val="1"/>
        </w:trPr>
        <w:tc>
          <w:tcPr>
            <w:shd w:fill="1b3a6b" w:val="clear"/>
          </w:tcPr>
          <w:p w:rsidR="00000000" w:rsidDel="00000000" w:rsidP="00000000" w:rsidRDefault="00000000" w:rsidRPr="00000000" w14:paraId="000009A3">
            <w:pPr>
              <w:jc w:val="left"/>
              <w:rPr/>
            </w:pPr>
            <w:r w:rsidDel="00000000" w:rsidR="00000000" w:rsidRPr="00000000">
              <w:rPr>
                <w:b w:val="1"/>
                <w:bCs w:val="1"/>
                <w:color w:val="ffffff"/>
                <w:sz w:val="18"/>
                <w:szCs w:val="18"/>
                <w:rtl w:val="0"/>
              </w:rPr>
              <w:t xml:space="preserve">Contract provision category</w:t>
            </w:r>
            <w:r w:rsidDel="00000000" w:rsidR="00000000" w:rsidRPr="00000000">
              <w:rPr>
                <w:rtl w:val="0"/>
              </w:rPr>
            </w:r>
          </w:p>
        </w:tc>
        <w:tc>
          <w:tcPr>
            <w:shd w:fill="1b3a6b" w:val="clear"/>
          </w:tcPr>
          <w:p w:rsidR="00000000" w:rsidDel="00000000" w:rsidP="00000000" w:rsidRDefault="00000000" w:rsidRPr="00000000" w14:paraId="000009A4">
            <w:pPr>
              <w:jc w:val="left"/>
              <w:rPr/>
            </w:pPr>
            <w:r w:rsidDel="00000000" w:rsidR="00000000" w:rsidRPr="00000000">
              <w:rPr>
                <w:b w:val="1"/>
                <w:bCs w:val="1"/>
                <w:color w:val="ffffff"/>
                <w:sz w:val="18"/>
                <w:szCs w:val="18"/>
                <w:rtl w:val="0"/>
              </w:rPr>
              <w:t xml:space="preserve">Key questions and financial risk</w:t>
            </w:r>
            <w:r w:rsidDel="00000000" w:rsidR="00000000" w:rsidRPr="00000000">
              <w:rPr>
                <w:rtl w:val="0"/>
              </w:rPr>
            </w:r>
          </w:p>
        </w:tc>
      </w:tr>
      <w:tr>
        <w:trPr>
          <w:cantSplit w:val="1"/>
          <w:tblHeader w:val="0"/>
        </w:trPr>
        <w:tc>
          <w:tcPr/>
          <w:p w:rsidR="00000000" w:rsidDel="00000000" w:rsidP="00000000" w:rsidRDefault="00000000" w:rsidRPr="00000000" w14:paraId="000009A5">
            <w:pPr>
              <w:jc w:val="left"/>
              <w:rPr/>
            </w:pPr>
            <w:r w:rsidDel="00000000" w:rsidR="00000000" w:rsidRPr="00000000">
              <w:rPr>
                <w:sz w:val="18"/>
                <w:szCs w:val="18"/>
                <w:rtl w:val="0"/>
              </w:rPr>
              <w:t xml:space="preserve">Benchmark methodology</w:t>
            </w:r>
            <w:r w:rsidDel="00000000" w:rsidR="00000000" w:rsidRPr="00000000">
              <w:rPr>
                <w:rtl w:val="0"/>
              </w:rPr>
            </w:r>
          </w:p>
        </w:tc>
        <w:tc>
          <w:tcPr/>
          <w:p w:rsidR="00000000" w:rsidDel="00000000" w:rsidP="00000000" w:rsidRDefault="00000000" w:rsidRPr="00000000" w14:paraId="000009A6">
            <w:pPr>
              <w:jc w:val="left"/>
              <w:rPr/>
            </w:pPr>
            <w:r w:rsidDel="00000000" w:rsidR="00000000" w:rsidRPr="00000000">
              <w:rPr>
                <w:sz w:val="18"/>
                <w:szCs w:val="18"/>
                <w:rtl w:val="0"/>
              </w:rPr>
              <w:t xml:space="preserve">How is the benchmark set? Historical? Regional? Blended? What trend adjustment is applied? Is there a minimum savings rate, and what is it? What happens if the benchmark is reset mid-contract — does the organization benefit from demonstrated performance improvements or start over?</w:t>
            </w:r>
            <w:r w:rsidDel="00000000" w:rsidR="00000000" w:rsidRPr="00000000">
              <w:rPr>
                <w:rtl w:val="0"/>
              </w:rPr>
            </w:r>
          </w:p>
        </w:tc>
      </w:tr>
      <w:tr>
        <w:trPr>
          <w:cantSplit w:val="0"/>
          <w:tblHeader w:val="0"/>
        </w:trPr>
        <w:tc>
          <w:tcPr/>
          <w:p w:rsidR="00000000" w:rsidDel="00000000" w:rsidP="00000000" w:rsidRDefault="00000000" w:rsidRPr="00000000" w14:paraId="000009A7">
            <w:pPr>
              <w:jc w:val="left"/>
              <w:rPr/>
            </w:pPr>
            <w:r w:rsidDel="00000000" w:rsidR="00000000" w:rsidRPr="00000000">
              <w:rPr>
                <w:sz w:val="18"/>
                <w:szCs w:val="18"/>
                <w:rtl w:val="0"/>
              </w:rPr>
              <w:t xml:space="preserve">Attribution methodology</w:t>
            </w:r>
            <w:r w:rsidDel="00000000" w:rsidR="00000000" w:rsidRPr="00000000">
              <w:rPr>
                <w:rtl w:val="0"/>
              </w:rPr>
            </w:r>
          </w:p>
        </w:tc>
        <w:tc>
          <w:tcPr/>
          <w:p w:rsidR="00000000" w:rsidDel="00000000" w:rsidP="00000000" w:rsidRDefault="00000000" w:rsidRPr="00000000" w14:paraId="000009A8">
            <w:pPr>
              <w:jc w:val="left"/>
              <w:rPr/>
            </w:pPr>
            <w:r w:rsidDel="00000000" w:rsidR="00000000" w:rsidRPr="00000000">
              <w:rPr>
                <w:sz w:val="18"/>
                <w:szCs w:val="18"/>
                <w:rtl w:val="0"/>
              </w:rPr>
              <w:t xml:space="preserve">How are patients attributed — prospectively (you know your panel before the year) or retrospectively (you find out after the year)? What is the attribution methodology — plurality of primary care visits? Most costly provider? Attribution methodology determines your denominator and your exposure.</w:t>
            </w:r>
            <w:r w:rsidDel="00000000" w:rsidR="00000000" w:rsidRPr="00000000">
              <w:rPr>
                <w:rtl w:val="0"/>
              </w:rPr>
            </w:r>
          </w:p>
        </w:tc>
      </w:tr>
      <w:tr>
        <w:trPr>
          <w:cantSplit w:val="0"/>
          <w:tblHeader w:val="0"/>
        </w:trPr>
        <w:tc>
          <w:tcPr/>
          <w:p w:rsidR="00000000" w:rsidDel="00000000" w:rsidP="00000000" w:rsidRDefault="00000000" w:rsidRPr="00000000" w14:paraId="000009A9">
            <w:pPr>
              <w:jc w:val="left"/>
              <w:rPr/>
            </w:pPr>
            <w:r w:rsidDel="00000000" w:rsidR="00000000" w:rsidRPr="00000000">
              <w:rPr>
                <w:sz w:val="18"/>
                <w:szCs w:val="18"/>
                <w:rtl w:val="0"/>
              </w:rPr>
              <w:t xml:space="preserve">Quality withhold</w:t>
            </w:r>
            <w:r w:rsidDel="00000000" w:rsidR="00000000" w:rsidRPr="00000000">
              <w:rPr>
                <w:rtl w:val="0"/>
              </w:rPr>
            </w:r>
          </w:p>
        </w:tc>
        <w:tc>
          <w:tcPr/>
          <w:p w:rsidR="00000000" w:rsidDel="00000000" w:rsidP="00000000" w:rsidRDefault="00000000" w:rsidRPr="00000000" w14:paraId="000009AA">
            <w:pPr>
              <w:jc w:val="left"/>
              <w:rPr/>
            </w:pPr>
            <w:r w:rsidDel="00000000" w:rsidR="00000000" w:rsidRPr="00000000">
              <w:rPr>
                <w:sz w:val="18"/>
                <w:szCs w:val="18"/>
                <w:rtl w:val="0"/>
              </w:rPr>
              <w:t xml:space="preserve">What percentage of shared savings is withheld pending quality performance? What measures are used? Are they measures the organization currently tracks with reliable data? A 30% quality withhold on 50% of gross savings means quality performance determines 15% of total financial outcome — understand the measures before signing.</w:t>
            </w:r>
            <w:r w:rsidDel="00000000" w:rsidR="00000000" w:rsidRPr="00000000">
              <w:rPr>
                <w:rtl w:val="0"/>
              </w:rPr>
            </w:r>
          </w:p>
        </w:tc>
      </w:tr>
      <w:tr>
        <w:trPr>
          <w:cantSplit w:val="0"/>
          <w:tblHeader w:val="0"/>
        </w:trPr>
        <w:tc>
          <w:tcPr/>
          <w:p w:rsidR="00000000" w:rsidDel="00000000" w:rsidP="00000000" w:rsidRDefault="00000000" w:rsidRPr="00000000" w14:paraId="000009AB">
            <w:pPr>
              <w:jc w:val="left"/>
              <w:rPr/>
            </w:pPr>
            <w:r w:rsidDel="00000000" w:rsidR="00000000" w:rsidRPr="00000000">
              <w:rPr>
                <w:sz w:val="18"/>
                <w:szCs w:val="18"/>
                <w:rtl w:val="0"/>
              </w:rPr>
              <w:t xml:space="preserve">Risk corridors and stop-loss</w:t>
            </w:r>
            <w:r w:rsidDel="00000000" w:rsidR="00000000" w:rsidRPr="00000000">
              <w:rPr>
                <w:rtl w:val="0"/>
              </w:rPr>
            </w:r>
          </w:p>
        </w:tc>
        <w:tc>
          <w:tcPr/>
          <w:p w:rsidR="00000000" w:rsidDel="00000000" w:rsidP="00000000" w:rsidRDefault="00000000" w:rsidRPr="00000000" w14:paraId="000009AC">
            <w:pPr>
              <w:jc w:val="left"/>
              <w:rPr/>
            </w:pPr>
            <w:r w:rsidDel="00000000" w:rsidR="00000000" w:rsidRPr="00000000">
              <w:rPr>
                <w:sz w:val="18"/>
                <w:szCs w:val="18"/>
                <w:rtl w:val="0"/>
              </w:rPr>
              <w:t xml:space="preserve">Under full-risk models, is there a stop-loss provision that caps the organization’s downside exposure? What is the per-member-per-month or aggregate stop-loss threshold? For organizations entering full-risk for the first time, stop-loss provisions are essential financial protection.</w:t>
            </w:r>
            <w:r w:rsidDel="00000000" w:rsidR="00000000" w:rsidRPr="00000000">
              <w:rPr>
                <w:rtl w:val="0"/>
              </w:rPr>
            </w:r>
          </w:p>
        </w:tc>
      </w:tr>
      <w:tr>
        <w:trPr>
          <w:cantSplit w:val="0"/>
          <w:tblHeader w:val="0"/>
        </w:trPr>
        <w:tc>
          <w:tcPr/>
          <w:p w:rsidR="00000000" w:rsidDel="00000000" w:rsidP="00000000" w:rsidRDefault="00000000" w:rsidRPr="00000000" w14:paraId="000009AD">
            <w:pPr>
              <w:jc w:val="left"/>
              <w:rPr/>
            </w:pPr>
            <w:r w:rsidDel="00000000" w:rsidR="00000000" w:rsidRPr="00000000">
              <w:rPr>
                <w:sz w:val="18"/>
                <w:szCs w:val="18"/>
                <w:rtl w:val="0"/>
              </w:rPr>
              <w:t xml:space="preserve">Carve-outs</w:t>
            </w:r>
            <w:r w:rsidDel="00000000" w:rsidR="00000000" w:rsidRPr="00000000">
              <w:rPr>
                <w:rtl w:val="0"/>
              </w:rPr>
            </w:r>
          </w:p>
        </w:tc>
        <w:tc>
          <w:tcPr/>
          <w:p w:rsidR="00000000" w:rsidDel="00000000" w:rsidP="00000000" w:rsidRDefault="00000000" w:rsidRPr="00000000" w14:paraId="000009AE">
            <w:pPr>
              <w:jc w:val="left"/>
              <w:rPr/>
            </w:pPr>
            <w:r w:rsidDel="00000000" w:rsidR="00000000" w:rsidRPr="00000000">
              <w:rPr>
                <w:sz w:val="18"/>
                <w:szCs w:val="18"/>
                <w:rtl w:val="0"/>
              </w:rPr>
              <w:t xml:space="preserve">What services are excluded from the shared savings calculation? High-cost drugs? Mental health carve-outs? Specialty carve-outs? Each carve-out reduces the organization’s ability to manage total cost of care and reduces the savings opportunity.</w:t>
            </w:r>
            <w:r w:rsidDel="00000000" w:rsidR="00000000" w:rsidRPr="00000000">
              <w:rPr>
                <w:rtl w:val="0"/>
              </w:rPr>
            </w:r>
          </w:p>
        </w:tc>
      </w:tr>
      <w:tr>
        <w:trPr>
          <w:cantSplit w:val="1"/>
          <w:tblHeader w:val="0"/>
        </w:trPr>
        <w:tc>
          <w:tcPr/>
          <w:p w:rsidR="00000000" w:rsidDel="00000000" w:rsidP="00000000" w:rsidRDefault="00000000" w:rsidRPr="00000000" w14:paraId="000009AF">
            <w:pPr>
              <w:jc w:val="left"/>
              <w:rPr/>
            </w:pPr>
            <w:r w:rsidDel="00000000" w:rsidR="00000000" w:rsidRPr="00000000">
              <w:rPr>
                <w:sz w:val="18"/>
                <w:szCs w:val="18"/>
                <w:rtl w:val="0"/>
              </w:rPr>
              <w:t xml:space="preserve">Reconciliation timing</w:t>
            </w:r>
            <w:r w:rsidDel="00000000" w:rsidR="00000000" w:rsidRPr="00000000">
              <w:rPr>
                <w:rtl w:val="0"/>
              </w:rPr>
            </w:r>
          </w:p>
        </w:tc>
        <w:tc>
          <w:tcPr/>
          <w:p w:rsidR="00000000" w:rsidDel="00000000" w:rsidP="00000000" w:rsidRDefault="00000000" w:rsidRPr="00000000" w14:paraId="000009B0">
            <w:pPr>
              <w:jc w:val="left"/>
              <w:rPr/>
            </w:pPr>
            <w:r w:rsidDel="00000000" w:rsidR="00000000" w:rsidRPr="00000000">
              <w:rPr>
                <w:sz w:val="18"/>
                <w:szCs w:val="18"/>
                <w:rtl w:val="0"/>
              </w:rPr>
              <w:t xml:space="preserve">When are shared savings or losses settled — annually, semi-annually, quarterly? Reconciliation timing affects cash flow planning and the organization’s ability to invest shared savings in care improvement programs.</w:t>
            </w:r>
            <w:r w:rsidDel="00000000" w:rsidR="00000000" w:rsidRPr="00000000">
              <w:rPr>
                <w:rtl w:val="0"/>
              </w:rPr>
            </w:r>
          </w:p>
        </w:tc>
      </w:tr>
    </w:tbl>
    <w:p w:rsidR="00000000" w:rsidDel="00000000" w:rsidP="00000000" w:rsidRDefault="00000000" w:rsidRPr="00000000" w14:paraId="000009B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7.3 — APM contract review framework: provisions and key questions. Source: HTR Advisory framework.</w:t>
      </w:r>
    </w:p>
    <w:p w:rsidR="00000000" w:rsidDel="00000000" w:rsidP="00000000" w:rsidRDefault="00000000" w:rsidRPr="00000000" w14:paraId="000009B2">
      <w:pPr>
        <w:pStyle w:val="Heading2"/>
        <w:pBdr>
          <w:top w:color="c9d2df" w:space="10" w:sz="6" w:val="single"/>
        </w:pBdr>
        <w:rPr/>
      </w:pPr>
      <w:bookmarkStart w:colFirst="0" w:colLast="0" w:name="_izkufghgjzn9" w:id="216"/>
      <w:bookmarkEnd w:id="216"/>
      <w:r w:rsidDel="00000000" w:rsidR="00000000" w:rsidRPr="00000000">
        <w:rPr>
          <w:color w:val="161b22"/>
          <w:rtl w:val="0"/>
        </w:rPr>
        <w:t xml:space="preserve">7.6  </w:t>
      </w:r>
      <w:r w:rsidDel="00000000" w:rsidR="00000000" w:rsidRPr="00000000">
        <w:rPr>
          <w:b w:val="1"/>
          <w:bCs w:val="1"/>
          <w:color w:val="161b22"/>
          <w:rtl w:val="0"/>
        </w:rPr>
        <w:t xml:space="preserve">Hospital Financial Modeling Under Global Budgets — The Vermont Framework</w:t>
      </w:r>
      <w:r w:rsidDel="00000000" w:rsidR="00000000" w:rsidRPr="00000000">
        <w:rPr>
          <w:rtl w:val="0"/>
        </w:rPr>
      </w:r>
    </w:p>
    <w:p w:rsidR="00000000" w:rsidDel="00000000" w:rsidP="00000000" w:rsidRDefault="00000000" w:rsidRPr="00000000" w14:paraId="000009B3">
      <w:pPr>
        <w:rPr/>
      </w:pPr>
      <w:r w:rsidDel="00000000" w:rsidR="00000000" w:rsidRPr="00000000">
        <w:rPr>
          <w:rtl w:val="0"/>
        </w:rPr>
        <w:t xml:space="preserve">For Vermont hospitals, the most operationally relevant financial modeling challenge is not APM shared savings calculation — it is global budget management. As Act 68’s mandatory global budgets take effect for non-CAH hospitals beginning FY2028, hospital CFOs need to transition from FFS revenue optimization to global budget management. These are fundamentally different financial disciplines.</w:t>
      </w:r>
    </w:p>
    <w:p w:rsidR="00000000" w:rsidDel="00000000" w:rsidP="00000000" w:rsidRDefault="00000000" w:rsidRPr="00000000" w14:paraId="000009B4">
      <w:pPr>
        <w:pStyle w:val="Heading3"/>
        <w:keepNext w:val="0"/>
        <w:rPr/>
      </w:pPr>
      <w:bookmarkStart w:colFirst="0" w:colLast="0" w:name="_ai2gzkj2rlie" w:id="217"/>
      <w:bookmarkEnd w:id="217"/>
      <w:r w:rsidDel="00000000" w:rsidR="00000000" w:rsidRPr="00000000">
        <w:rPr>
          <w:color w:val="161b22"/>
          <w:rtl w:val="0"/>
        </w:rPr>
        <w:t xml:space="preserve">7.6.1  </w:t>
      </w:r>
      <w:r w:rsidDel="00000000" w:rsidR="00000000" w:rsidRPr="00000000">
        <w:rPr>
          <w:b w:val="1"/>
          <w:bCs w:val="1"/>
          <w:color w:val="161b22"/>
          <w:rtl w:val="0"/>
        </w:rPr>
        <w:t xml:space="preserve">The Global Budget Financial Management Model</w:t>
      </w:r>
      <w:r w:rsidDel="00000000" w:rsidR="00000000" w:rsidRPr="00000000">
        <w:rPr>
          <w:rtl w:val="0"/>
        </w:rPr>
      </w:r>
    </w:p>
    <w:p w:rsidR="00000000" w:rsidDel="00000000" w:rsidP="00000000" w:rsidRDefault="00000000" w:rsidRPr="00000000" w14:paraId="000009B5">
      <w:pPr>
        <w:keepNext w:val="0"/>
        <w:rPr/>
      </w:pPr>
      <w:r w:rsidDel="00000000" w:rsidR="00000000" w:rsidRPr="00000000">
        <w:rPr>
          <w:rtl w:val="0"/>
        </w:rPr>
        <w:t xml:space="preserve">Under a global budget, a Vermont hospital’s annual revenue is set prospectively. The financial management objective shifts from maximizing volume and revenue to achieving the highest quality population health outcomes within the fixed revenue envelope. The key financial metrics change accordingly:</w:t>
      </w:r>
    </w:p>
    <w:tbl>
      <w:tblPr>
        <w:tblStyle w:val="Table98"/>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930"/>
        <w:gridCol w:w="5145"/>
        <w:tblGridChange w:id="0">
          <w:tblGrid>
            <w:gridCol w:w="3930"/>
            <w:gridCol w:w="5145"/>
          </w:tblGrid>
        </w:tblGridChange>
      </w:tblGrid>
      <w:tr>
        <w:trPr>
          <w:cantSplit w:val="1"/>
          <w:tblHeader w:val="1"/>
        </w:trPr>
        <w:tc>
          <w:tcPr>
            <w:shd w:fill="1b3a6b" w:val="clear"/>
          </w:tcPr>
          <w:p w:rsidR="00000000" w:rsidDel="00000000" w:rsidP="00000000" w:rsidRDefault="00000000" w:rsidRPr="00000000" w14:paraId="000009B6">
            <w:pPr>
              <w:jc w:val="left"/>
              <w:rPr/>
            </w:pPr>
            <w:r w:rsidDel="00000000" w:rsidR="00000000" w:rsidRPr="00000000">
              <w:rPr>
                <w:b w:val="1"/>
                <w:bCs w:val="1"/>
                <w:color w:val="ffffff"/>
                <w:sz w:val="18"/>
                <w:szCs w:val="18"/>
                <w:rtl w:val="0"/>
              </w:rPr>
              <w:t xml:space="preserve">Under FFS — optimize these metrics</w:t>
            </w:r>
            <w:r w:rsidDel="00000000" w:rsidR="00000000" w:rsidRPr="00000000">
              <w:rPr>
                <w:rtl w:val="0"/>
              </w:rPr>
            </w:r>
          </w:p>
        </w:tc>
        <w:tc>
          <w:tcPr>
            <w:shd w:fill="1b3a6b" w:val="clear"/>
          </w:tcPr>
          <w:p w:rsidR="00000000" w:rsidDel="00000000" w:rsidP="00000000" w:rsidRDefault="00000000" w:rsidRPr="00000000" w14:paraId="000009B7">
            <w:pPr>
              <w:jc w:val="left"/>
              <w:rPr/>
            </w:pPr>
            <w:r w:rsidDel="00000000" w:rsidR="00000000" w:rsidRPr="00000000">
              <w:rPr>
                <w:b w:val="1"/>
                <w:bCs w:val="1"/>
                <w:color w:val="ffffff"/>
                <w:sz w:val="18"/>
                <w:szCs w:val="18"/>
                <w:rtl w:val="0"/>
              </w:rPr>
              <w:t xml:space="preserve">Under global budget — optimize these metrics</w:t>
            </w:r>
            <w:r w:rsidDel="00000000" w:rsidR="00000000" w:rsidRPr="00000000">
              <w:rPr>
                <w:rtl w:val="0"/>
              </w:rPr>
            </w:r>
          </w:p>
        </w:tc>
      </w:tr>
      <w:tr>
        <w:trPr>
          <w:cantSplit w:val="1"/>
          <w:tblHeader w:val="0"/>
        </w:trPr>
        <w:tc>
          <w:tcPr/>
          <w:p w:rsidR="00000000" w:rsidDel="00000000" w:rsidP="00000000" w:rsidRDefault="00000000" w:rsidRPr="00000000" w14:paraId="000009B8">
            <w:pPr>
              <w:jc w:val="left"/>
              <w:rPr/>
            </w:pPr>
            <w:r w:rsidDel="00000000" w:rsidR="00000000" w:rsidRPr="00000000">
              <w:rPr>
                <w:sz w:val="18"/>
                <w:szCs w:val="18"/>
                <w:rtl w:val="0"/>
              </w:rPr>
              <w:t xml:space="preserve">Revenue per discharge — maximize reimbursement per case</w:t>
            </w:r>
            <w:r w:rsidDel="00000000" w:rsidR="00000000" w:rsidRPr="00000000">
              <w:rPr>
                <w:rtl w:val="0"/>
              </w:rPr>
            </w:r>
          </w:p>
        </w:tc>
        <w:tc>
          <w:tcPr/>
          <w:p w:rsidR="00000000" w:rsidDel="00000000" w:rsidP="00000000" w:rsidRDefault="00000000" w:rsidRPr="00000000" w14:paraId="000009B9">
            <w:pPr>
              <w:jc w:val="left"/>
              <w:rPr/>
            </w:pPr>
            <w:r w:rsidDel="00000000" w:rsidR="00000000" w:rsidRPr="00000000">
              <w:rPr>
                <w:sz w:val="18"/>
                <w:szCs w:val="18"/>
                <w:rtl w:val="0"/>
              </w:rPr>
              <w:t xml:space="preserve">Cost per discharge — minimize unnecessary cost while maintaining quality</w:t>
            </w:r>
            <w:r w:rsidDel="00000000" w:rsidR="00000000" w:rsidRPr="00000000">
              <w:rPr>
                <w:rtl w:val="0"/>
              </w:rPr>
            </w:r>
          </w:p>
        </w:tc>
      </w:tr>
      <w:tr>
        <w:trPr>
          <w:cantSplit w:val="0"/>
          <w:tblHeader w:val="0"/>
        </w:trPr>
        <w:tc>
          <w:tcPr/>
          <w:p w:rsidR="00000000" w:rsidDel="00000000" w:rsidP="00000000" w:rsidRDefault="00000000" w:rsidRPr="00000000" w14:paraId="000009BA">
            <w:pPr>
              <w:jc w:val="left"/>
              <w:rPr/>
            </w:pPr>
            <w:r w:rsidDel="00000000" w:rsidR="00000000" w:rsidRPr="00000000">
              <w:rPr>
                <w:sz w:val="18"/>
                <w:szCs w:val="18"/>
                <w:rtl w:val="0"/>
              </w:rPr>
              <w:t xml:space="preserve">Admission volume — more admissions = more revenue</w:t>
            </w:r>
            <w:r w:rsidDel="00000000" w:rsidR="00000000" w:rsidRPr="00000000">
              <w:rPr>
                <w:rtl w:val="0"/>
              </w:rPr>
            </w:r>
          </w:p>
        </w:tc>
        <w:tc>
          <w:tcPr/>
          <w:p w:rsidR="00000000" w:rsidDel="00000000" w:rsidP="00000000" w:rsidRDefault="00000000" w:rsidRPr="00000000" w14:paraId="000009BB">
            <w:pPr>
              <w:jc w:val="left"/>
              <w:rPr/>
            </w:pPr>
            <w:r w:rsidDel="00000000" w:rsidR="00000000" w:rsidRPr="00000000">
              <w:rPr>
                <w:sz w:val="18"/>
                <w:szCs w:val="18"/>
                <w:rtl w:val="0"/>
              </w:rPr>
              <w:t xml:space="preserve">Avoidable admission rate — every preventable admission is a cost, not revenue</w:t>
            </w:r>
            <w:r w:rsidDel="00000000" w:rsidR="00000000" w:rsidRPr="00000000">
              <w:rPr>
                <w:rtl w:val="0"/>
              </w:rPr>
            </w:r>
          </w:p>
        </w:tc>
      </w:tr>
      <w:tr>
        <w:trPr>
          <w:cantSplit w:val="0"/>
          <w:tblHeader w:val="0"/>
        </w:trPr>
        <w:tc>
          <w:tcPr/>
          <w:p w:rsidR="00000000" w:rsidDel="00000000" w:rsidP="00000000" w:rsidRDefault="00000000" w:rsidRPr="00000000" w14:paraId="000009BC">
            <w:pPr>
              <w:jc w:val="left"/>
              <w:rPr/>
            </w:pPr>
            <w:r w:rsidDel="00000000" w:rsidR="00000000" w:rsidRPr="00000000">
              <w:rPr>
                <w:sz w:val="18"/>
                <w:szCs w:val="18"/>
                <w:rtl w:val="0"/>
              </w:rPr>
              <w:t xml:space="preserve">Length of stay — maximize revenue per stay</w:t>
            </w:r>
            <w:r w:rsidDel="00000000" w:rsidR="00000000" w:rsidRPr="00000000">
              <w:rPr>
                <w:rtl w:val="0"/>
              </w:rPr>
            </w:r>
          </w:p>
        </w:tc>
        <w:tc>
          <w:tcPr/>
          <w:p w:rsidR="00000000" w:rsidDel="00000000" w:rsidP="00000000" w:rsidRDefault="00000000" w:rsidRPr="00000000" w14:paraId="000009BD">
            <w:pPr>
              <w:jc w:val="left"/>
              <w:rPr/>
            </w:pPr>
            <w:r w:rsidDel="00000000" w:rsidR="00000000" w:rsidRPr="00000000">
              <w:rPr>
                <w:sz w:val="18"/>
                <w:szCs w:val="18"/>
                <w:rtl w:val="0"/>
              </w:rPr>
              <w:t xml:space="preserve">Efficient length of stay — unnecessary days are costs without revenue offset</w:t>
            </w:r>
            <w:r w:rsidDel="00000000" w:rsidR="00000000" w:rsidRPr="00000000">
              <w:rPr>
                <w:rtl w:val="0"/>
              </w:rPr>
            </w:r>
          </w:p>
        </w:tc>
      </w:tr>
      <w:tr>
        <w:trPr>
          <w:cantSplit w:val="0"/>
          <w:tblHeader w:val="0"/>
        </w:trPr>
        <w:tc>
          <w:tcPr/>
          <w:p w:rsidR="00000000" w:rsidDel="00000000" w:rsidP="00000000" w:rsidRDefault="00000000" w:rsidRPr="00000000" w14:paraId="000009BE">
            <w:pPr>
              <w:jc w:val="left"/>
              <w:rPr/>
            </w:pPr>
            <w:r w:rsidDel="00000000" w:rsidR="00000000" w:rsidRPr="00000000">
              <w:rPr>
                <w:sz w:val="18"/>
                <w:szCs w:val="18"/>
                <w:rtl w:val="0"/>
              </w:rPr>
              <w:t xml:space="preserve">Service line volume — grow profitable service lines</w:t>
            </w:r>
            <w:r w:rsidDel="00000000" w:rsidR="00000000" w:rsidRPr="00000000">
              <w:rPr>
                <w:rtl w:val="0"/>
              </w:rPr>
            </w:r>
          </w:p>
        </w:tc>
        <w:tc>
          <w:tcPr/>
          <w:p w:rsidR="00000000" w:rsidDel="00000000" w:rsidP="00000000" w:rsidRDefault="00000000" w:rsidRPr="00000000" w14:paraId="000009BF">
            <w:pPr>
              <w:jc w:val="left"/>
              <w:rPr/>
            </w:pPr>
            <w:r w:rsidDel="00000000" w:rsidR="00000000" w:rsidRPr="00000000">
              <w:rPr>
                <w:sz w:val="18"/>
                <w:szCs w:val="18"/>
                <w:rtl w:val="0"/>
              </w:rPr>
              <w:t xml:space="preserve">PMPM population health cost — manage population health to stay within budget</w:t>
            </w:r>
            <w:r w:rsidDel="00000000" w:rsidR="00000000" w:rsidRPr="00000000">
              <w:rPr>
                <w:rtl w:val="0"/>
              </w:rPr>
            </w:r>
          </w:p>
        </w:tc>
      </w:tr>
      <w:tr>
        <w:trPr>
          <w:cantSplit w:val="0"/>
          <w:tblHeader w:val="0"/>
        </w:trPr>
        <w:tc>
          <w:tcPr/>
          <w:p w:rsidR="00000000" w:rsidDel="00000000" w:rsidP="00000000" w:rsidRDefault="00000000" w:rsidRPr="00000000" w14:paraId="000009C0">
            <w:pPr>
              <w:jc w:val="left"/>
              <w:rPr/>
            </w:pPr>
            <w:r w:rsidDel="00000000" w:rsidR="00000000" w:rsidRPr="00000000">
              <w:rPr>
                <w:sz w:val="18"/>
                <w:szCs w:val="18"/>
                <w:rtl w:val="0"/>
              </w:rPr>
              <w:t xml:space="preserve">Payer mix — maximize commercially insured cases</w:t>
            </w:r>
            <w:r w:rsidDel="00000000" w:rsidR="00000000" w:rsidRPr="00000000">
              <w:rPr>
                <w:rtl w:val="0"/>
              </w:rPr>
            </w:r>
          </w:p>
        </w:tc>
        <w:tc>
          <w:tcPr/>
          <w:p w:rsidR="00000000" w:rsidDel="00000000" w:rsidP="00000000" w:rsidRDefault="00000000" w:rsidRPr="00000000" w14:paraId="000009C1">
            <w:pPr>
              <w:jc w:val="left"/>
              <w:rPr/>
            </w:pPr>
            <w:r w:rsidDel="00000000" w:rsidR="00000000" w:rsidRPr="00000000">
              <w:rPr>
                <w:sz w:val="18"/>
                <w:szCs w:val="18"/>
                <w:rtl w:val="0"/>
              </w:rPr>
              <w:t xml:space="preserve">Quality performance — quality metrics determine budget adjustments and global budget performance</w:t>
            </w:r>
            <w:r w:rsidDel="00000000" w:rsidR="00000000" w:rsidRPr="00000000">
              <w:rPr>
                <w:rtl w:val="0"/>
              </w:rPr>
            </w:r>
          </w:p>
        </w:tc>
      </w:tr>
      <w:tr>
        <w:trPr>
          <w:cantSplit w:val="0"/>
          <w:tblHeader w:val="0"/>
        </w:trPr>
        <w:tc>
          <w:tcPr/>
          <w:p w:rsidR="00000000" w:rsidDel="00000000" w:rsidP="00000000" w:rsidRDefault="00000000" w:rsidRPr="00000000" w14:paraId="000009C2">
            <w:pPr>
              <w:jc w:val="left"/>
              <w:rPr/>
            </w:pPr>
            <w:r w:rsidDel="00000000" w:rsidR="00000000" w:rsidRPr="00000000">
              <w:rPr>
                <w:sz w:val="18"/>
                <w:szCs w:val="18"/>
                <w:rtl w:val="0"/>
              </w:rPr>
              <w:t xml:space="preserve">Denials management — recover denied claims</w:t>
            </w:r>
            <w:r w:rsidDel="00000000" w:rsidR="00000000" w:rsidRPr="00000000">
              <w:rPr>
                <w:rtl w:val="0"/>
              </w:rPr>
            </w:r>
          </w:p>
        </w:tc>
        <w:tc>
          <w:tcPr/>
          <w:p w:rsidR="00000000" w:rsidDel="00000000" w:rsidP="00000000" w:rsidRDefault="00000000" w:rsidRPr="00000000" w14:paraId="000009C3">
            <w:pPr>
              <w:jc w:val="left"/>
              <w:rPr/>
            </w:pPr>
            <w:r w:rsidDel="00000000" w:rsidR="00000000" w:rsidRPr="00000000">
              <w:rPr>
                <w:sz w:val="18"/>
                <w:szCs w:val="18"/>
                <w:rtl w:val="0"/>
              </w:rPr>
              <w:t xml:space="preserve">Potentially avoidable utilization — prevent the ED visits and admissions that waste budget</w:t>
            </w:r>
            <w:r w:rsidDel="00000000" w:rsidR="00000000" w:rsidRPr="00000000">
              <w:rPr>
                <w:rtl w:val="0"/>
              </w:rPr>
            </w:r>
          </w:p>
        </w:tc>
      </w:tr>
      <w:tr>
        <w:trPr>
          <w:cantSplit w:val="0"/>
          <w:tblHeader w:val="0"/>
        </w:trPr>
        <w:tc>
          <w:tcPr/>
          <w:p w:rsidR="00000000" w:rsidDel="00000000" w:rsidP="00000000" w:rsidRDefault="00000000" w:rsidRPr="00000000" w14:paraId="000009C4">
            <w:pPr>
              <w:jc w:val="left"/>
              <w:rPr/>
            </w:pPr>
            <w:r w:rsidDel="00000000" w:rsidR="00000000" w:rsidRPr="00000000">
              <w:rPr>
                <w:sz w:val="18"/>
                <w:szCs w:val="18"/>
                <w:rtl w:val="0"/>
              </w:rPr>
              <w:t xml:space="preserve">Case mix index — capture higher-acuity cases</w:t>
            </w:r>
            <w:r w:rsidDel="00000000" w:rsidR="00000000" w:rsidRPr="00000000">
              <w:rPr>
                <w:rtl w:val="0"/>
              </w:rPr>
            </w:r>
          </w:p>
        </w:tc>
        <w:tc>
          <w:tcPr/>
          <w:p w:rsidR="00000000" w:rsidDel="00000000" w:rsidP="00000000" w:rsidRDefault="00000000" w:rsidRPr="00000000" w14:paraId="000009C5">
            <w:pPr>
              <w:jc w:val="left"/>
              <w:rPr/>
            </w:pPr>
            <w:r w:rsidDel="00000000" w:rsidR="00000000" w:rsidRPr="00000000">
              <w:rPr>
                <w:sz w:val="18"/>
                <w:szCs w:val="18"/>
                <w:rtl w:val="0"/>
              </w:rPr>
              <w:t xml:space="preserve">Community investment ROI — SDOH programs that reduce utilization have direct financial return</w:t>
            </w:r>
            <w:r w:rsidDel="00000000" w:rsidR="00000000" w:rsidRPr="00000000">
              <w:rPr>
                <w:rtl w:val="0"/>
              </w:rPr>
            </w:r>
          </w:p>
        </w:tc>
      </w:tr>
      <w:tr>
        <w:trPr>
          <w:cantSplit w:val="1"/>
          <w:tblHeader w:val="0"/>
        </w:trPr>
        <w:tc>
          <w:tcPr/>
          <w:p w:rsidR="00000000" w:rsidDel="00000000" w:rsidP="00000000" w:rsidRDefault="00000000" w:rsidRPr="00000000" w14:paraId="000009C6">
            <w:pPr>
              <w:jc w:val="left"/>
              <w:rPr/>
            </w:pPr>
            <w:r w:rsidDel="00000000" w:rsidR="00000000" w:rsidRPr="00000000">
              <w:rPr>
                <w:sz w:val="18"/>
                <w:szCs w:val="18"/>
                <w:rtl w:val="0"/>
              </w:rPr>
              <w:t xml:space="preserve">Operating margin per adjusted discharge</w:t>
            </w:r>
            <w:r w:rsidDel="00000000" w:rsidR="00000000" w:rsidRPr="00000000">
              <w:rPr>
                <w:rtl w:val="0"/>
              </w:rPr>
            </w:r>
          </w:p>
        </w:tc>
        <w:tc>
          <w:tcPr/>
          <w:p w:rsidR="00000000" w:rsidDel="00000000" w:rsidP="00000000" w:rsidRDefault="00000000" w:rsidRPr="00000000" w14:paraId="000009C7">
            <w:pPr>
              <w:jc w:val="left"/>
              <w:rPr/>
            </w:pPr>
            <w:r w:rsidDel="00000000" w:rsidR="00000000" w:rsidRPr="00000000">
              <w:rPr>
                <w:sz w:val="18"/>
                <w:szCs w:val="18"/>
                <w:rtl w:val="0"/>
              </w:rPr>
              <w:t xml:space="preserve">Operating margin within global budget — sustainability within fixed revenue</w:t>
            </w:r>
            <w:r w:rsidDel="00000000" w:rsidR="00000000" w:rsidRPr="00000000">
              <w:rPr>
                <w:rtl w:val="0"/>
              </w:rPr>
            </w:r>
          </w:p>
        </w:tc>
      </w:tr>
    </w:tbl>
    <w:p w:rsidR="00000000" w:rsidDel="00000000" w:rsidP="00000000" w:rsidRDefault="00000000" w:rsidRPr="00000000" w14:paraId="000009C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7.4 — Financial metrics transformation: FFS versus global budget environment. Source: HTR’s Economics pillar framework.</w:t>
      </w:r>
    </w:p>
    <w:p w:rsidR="00000000" w:rsidDel="00000000" w:rsidP="00000000" w:rsidRDefault="00000000" w:rsidRPr="00000000" w14:paraId="000009C9">
      <w:pPr>
        <w:pStyle w:val="Heading3"/>
        <w:rPr/>
      </w:pPr>
      <w:bookmarkStart w:colFirst="0" w:colLast="0" w:name="_kpklwsvz1djx" w:id="218"/>
      <w:bookmarkEnd w:id="218"/>
      <w:r w:rsidDel="00000000" w:rsidR="00000000" w:rsidRPr="00000000">
        <w:rPr>
          <w:color w:val="161b22"/>
          <w:rtl w:val="0"/>
        </w:rPr>
        <w:t xml:space="preserve">7.6.2  </w:t>
      </w:r>
      <w:r w:rsidDel="00000000" w:rsidR="00000000" w:rsidRPr="00000000">
        <w:rPr>
          <w:b w:val="1"/>
          <w:bCs w:val="1"/>
          <w:color w:val="161b22"/>
          <w:rtl w:val="0"/>
        </w:rPr>
        <w:t xml:space="preserve">The Hospital Financial Stress Test Model</w:t>
      </w:r>
      <w:r w:rsidDel="00000000" w:rsidR="00000000" w:rsidRPr="00000000">
        <w:rPr>
          <w:rtl w:val="0"/>
        </w:rPr>
      </w:r>
    </w:p>
    <w:p w:rsidR="00000000" w:rsidDel="00000000" w:rsidP="00000000" w:rsidRDefault="00000000" w:rsidRPr="00000000" w14:paraId="000009CA">
      <w:pPr>
        <w:rPr/>
      </w:pPr>
      <w:r w:rsidDel="00000000" w:rsidR="00000000" w:rsidRPr="00000000">
        <w:rPr>
          <w:rtl w:val="0"/>
        </w:rPr>
        <w:t xml:space="preserve">The Hospital Financial Stress Test Model — available in the Research Lab for Professional and Advisory subscribers — allows hospital CFOs and finance teams to model their organization’s financial position under different payment reform scenarios. The model’s key scenarios for Vermont hospitals in 2026:</w:t>
      </w:r>
    </w:p>
    <w:p w:rsidR="00000000" w:rsidDel="00000000" w:rsidP="00000000" w:rsidRDefault="00000000" w:rsidRPr="00000000" w14:paraId="000009CB">
      <w:pPr>
        <w:keepNext w:val="0"/>
        <w:keepLines w:val="0"/>
        <w:numPr>
          <w:ilvl w:val="0"/>
          <w:numId w:val="11"/>
        </w:numPr>
        <w:ind w:left="720" w:hanging="360"/>
        <w:rPr/>
      </w:pPr>
      <w:r w:rsidDel="00000000" w:rsidR="00000000" w:rsidRPr="00000000">
        <w:rPr>
          <w:rtl w:val="0"/>
        </w:rPr>
        <w:t xml:space="preserve">RBP scenario: What does our financial position look like if commercial prices are set at 200% of Medicare (Oliver Wyman’s recommended benchmark) or 250% (an upper scenario GMCB modeled in its December 2024 RBP report)? What service lines have prices furthest above the benchmark and face the most revenue reduction?</w:t>
      </w:r>
    </w:p>
    <w:p w:rsidR="00000000" w:rsidDel="00000000" w:rsidP="00000000" w:rsidRDefault="00000000" w:rsidRPr="00000000" w14:paraId="000009CC">
      <w:pPr>
        <w:keepNext w:val="0"/>
        <w:keepLines w:val="0"/>
        <w:numPr>
          <w:ilvl w:val="0"/>
          <w:numId w:val="11"/>
        </w:numPr>
        <w:ind w:left="720" w:hanging="360"/>
        <w:rPr/>
      </w:pPr>
      <w:r w:rsidDel="00000000" w:rsidR="00000000" w:rsidRPr="00000000">
        <w:rPr>
          <w:rtl w:val="0"/>
        </w:rPr>
        <w:t xml:space="preserve">Global budget scenario: Under a prospective revenue cap equal to our current net patient revenue minus X%, what is our operating margin? What cost reductions or service redesigns are required to maintain solvency?</w:t>
      </w:r>
    </w:p>
    <w:p w:rsidR="00000000" w:rsidDel="00000000" w:rsidP="00000000" w:rsidRDefault="00000000" w:rsidRPr="00000000" w14:paraId="000009CD">
      <w:pPr>
        <w:keepNext w:val="0"/>
        <w:keepLines w:val="0"/>
        <w:numPr>
          <w:ilvl w:val="0"/>
          <w:numId w:val="11"/>
        </w:numPr>
        <w:ind w:left="720" w:hanging="360"/>
        <w:rPr/>
      </w:pPr>
      <w:r w:rsidDel="00000000" w:rsidR="00000000" w:rsidRPr="00000000">
        <w:rPr>
          <w:rtl w:val="0"/>
        </w:rPr>
        <w:t xml:space="preserve">Medicaid cut scenario: With H.R. 1’s Medicaid revenue reductions phasing in from 2027–2031, what is our projected total revenue under conservative, base, and optimistic assumptions about our Medicaid payer mix?</w:t>
      </w:r>
    </w:p>
    <w:p w:rsidR="00000000" w:rsidDel="00000000" w:rsidP="00000000" w:rsidRDefault="00000000" w:rsidRPr="00000000" w14:paraId="000009CE">
      <w:pPr>
        <w:keepLines w:val="0"/>
        <w:numPr>
          <w:ilvl w:val="0"/>
          <w:numId w:val="11"/>
        </w:numPr>
        <w:ind w:left="720" w:hanging="360"/>
        <w:rPr/>
      </w:pPr>
      <w:r w:rsidDel="00000000" w:rsidR="00000000" w:rsidRPr="00000000">
        <w:rPr>
          <w:rtl w:val="0"/>
        </w:rPr>
        <w:t xml:space="preserve">Transformation investment scenario: If we invest $X million in care management, CHW deployment, and telehealth, what reduction in avoidable hospitalizations and ED visits is required to achieve positive ROI within our VBC contract or global budget framework?</w:t>
      </w:r>
    </w:p>
    <w:p w:rsidR="00000000" w:rsidDel="00000000" w:rsidP="00000000" w:rsidRDefault="00000000" w:rsidRPr="00000000" w14:paraId="000009CF">
      <w:pPr>
        <w:pStyle w:val="Heading2"/>
        <w:pBdr>
          <w:top w:color="c9d2df" w:space="10" w:sz="6" w:val="single"/>
        </w:pBdr>
        <w:rPr/>
      </w:pPr>
      <w:bookmarkStart w:colFirst="0" w:colLast="0" w:name="_2byohxtx9s04" w:id="219"/>
      <w:bookmarkEnd w:id="219"/>
      <w:r w:rsidDel="00000000" w:rsidR="00000000" w:rsidRPr="00000000">
        <w:rPr>
          <w:color w:val="161b22"/>
          <w:rtl w:val="0"/>
        </w:rPr>
        <w:t xml:space="preserve">7.7  </w:t>
      </w:r>
      <w:r w:rsidDel="00000000" w:rsidR="00000000" w:rsidRPr="00000000">
        <w:rPr>
          <w:b w:val="1"/>
          <w:bCs w:val="1"/>
          <w:color w:val="161b22"/>
          <w:rtl w:val="0"/>
        </w:rPr>
        <w:t xml:space="preserve">The ROI of Transformation — Building the Financial Case</w:t>
      </w:r>
      <w:r w:rsidDel="00000000" w:rsidR="00000000" w:rsidRPr="00000000">
        <w:rPr>
          <w:rtl w:val="0"/>
        </w:rPr>
      </w:r>
    </w:p>
    <w:p w:rsidR="00000000" w:rsidDel="00000000" w:rsidP="00000000" w:rsidRDefault="00000000" w:rsidRPr="00000000" w14:paraId="000009D0">
      <w:pPr>
        <w:rPr/>
      </w:pPr>
      <w:r w:rsidDel="00000000" w:rsidR="00000000" w:rsidRPr="00000000">
        <w:rPr>
          <w:rtl w:val="0"/>
        </w:rPr>
        <w:t xml:space="preserve">Every transformation investment — a care management program, a behavioral health integration initiative, an SDOH screening program, a telehealth platform — requires a financial justification. Under fee-for-service, this justification is often difficult to construct because the investment may reduce utilization (and revenue) even when it improves outcomes. Under value-based care and global budgets, the financial case for transformation investment is considerably stronger.</w:t>
      </w:r>
    </w:p>
    <w:p w:rsidR="00000000" w:rsidDel="00000000" w:rsidP="00000000" w:rsidRDefault="00000000" w:rsidRPr="00000000" w14:paraId="000009D1">
      <w:pPr>
        <w:pStyle w:val="Heading3"/>
        <w:keepNext w:val="0"/>
        <w:rPr/>
      </w:pPr>
      <w:bookmarkStart w:colFirst="0" w:colLast="0" w:name="_jpr9nip9jbrv" w:id="220"/>
      <w:bookmarkEnd w:id="220"/>
      <w:r w:rsidDel="00000000" w:rsidR="00000000" w:rsidRPr="00000000">
        <w:rPr>
          <w:color w:val="161b22"/>
          <w:rtl w:val="0"/>
        </w:rPr>
        <w:t xml:space="preserve">7.7.1  </w:t>
      </w:r>
      <w:r w:rsidDel="00000000" w:rsidR="00000000" w:rsidRPr="00000000">
        <w:rPr>
          <w:b w:val="1"/>
          <w:bCs w:val="1"/>
          <w:color w:val="161b22"/>
          <w:rtl w:val="0"/>
        </w:rPr>
        <w:t xml:space="preserve">The Transformation ROI Framework</w:t>
      </w:r>
      <w:r w:rsidDel="00000000" w:rsidR="00000000" w:rsidRPr="00000000">
        <w:rPr>
          <w:rtl w:val="0"/>
        </w:rPr>
      </w:r>
    </w:p>
    <w:p w:rsidR="00000000" w:rsidDel="00000000" w:rsidP="00000000" w:rsidRDefault="00000000" w:rsidRPr="00000000" w14:paraId="000009D2">
      <w:pPr>
        <w:keepNext w:val="0"/>
        <w:rPr/>
      </w:pPr>
      <w:r w:rsidDel="00000000" w:rsidR="00000000" w:rsidRPr="00000000">
        <w:rPr>
          <w:rtl w:val="0"/>
        </w:rPr>
        <w:t xml:space="preserve">The following framework structures the financial case for transformation investments in a VBC environment. It is the analytical backbone of HTR Advisory engagements that involve transformation investment decisions.</w:t>
      </w:r>
    </w:p>
    <w:tbl>
      <w:tblPr>
        <w:tblStyle w:val="Table9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70"/>
        <w:gridCol w:w="2085"/>
        <w:gridCol w:w="2475"/>
        <w:gridCol w:w="3030"/>
        <w:tblGridChange w:id="0">
          <w:tblGrid>
            <w:gridCol w:w="1470"/>
            <w:gridCol w:w="2085"/>
            <w:gridCol w:w="2475"/>
            <w:gridCol w:w="3030"/>
          </w:tblGrid>
        </w:tblGridChange>
      </w:tblGrid>
      <w:tr>
        <w:trPr>
          <w:cantSplit w:val="1"/>
          <w:tblHeader w:val="1"/>
        </w:trPr>
        <w:tc>
          <w:tcPr>
            <w:shd w:fill="1b3a6b" w:val="clear"/>
          </w:tcPr>
          <w:p w:rsidR="00000000" w:rsidDel="00000000" w:rsidP="00000000" w:rsidRDefault="00000000" w:rsidRPr="00000000" w14:paraId="000009D3">
            <w:pPr>
              <w:jc w:val="left"/>
              <w:rPr/>
            </w:pPr>
            <w:r w:rsidDel="00000000" w:rsidR="00000000" w:rsidRPr="00000000">
              <w:rPr>
                <w:b w:val="1"/>
                <w:bCs w:val="1"/>
                <w:color w:val="ffffff"/>
                <w:sz w:val="18"/>
                <w:szCs w:val="18"/>
                <w:rtl w:val="0"/>
              </w:rPr>
              <w:t xml:space="preserve">Investment type</w:t>
            </w:r>
            <w:r w:rsidDel="00000000" w:rsidR="00000000" w:rsidRPr="00000000">
              <w:rPr>
                <w:rtl w:val="0"/>
              </w:rPr>
            </w:r>
          </w:p>
        </w:tc>
        <w:tc>
          <w:tcPr>
            <w:shd w:fill="1b3a6b" w:val="clear"/>
          </w:tcPr>
          <w:p w:rsidR="00000000" w:rsidDel="00000000" w:rsidP="00000000" w:rsidRDefault="00000000" w:rsidRPr="00000000" w14:paraId="000009D4">
            <w:pPr>
              <w:jc w:val="left"/>
              <w:rPr/>
            </w:pPr>
            <w:r w:rsidDel="00000000" w:rsidR="00000000" w:rsidRPr="00000000">
              <w:rPr>
                <w:b w:val="1"/>
                <w:bCs w:val="1"/>
                <w:color w:val="ffffff"/>
                <w:sz w:val="18"/>
                <w:szCs w:val="18"/>
                <w:rtl w:val="0"/>
              </w:rPr>
              <w:t xml:space="preserve">Revenue/savings mechanism</w:t>
            </w:r>
            <w:r w:rsidDel="00000000" w:rsidR="00000000" w:rsidRPr="00000000">
              <w:rPr>
                <w:rtl w:val="0"/>
              </w:rPr>
            </w:r>
          </w:p>
        </w:tc>
        <w:tc>
          <w:tcPr>
            <w:shd w:fill="1b3a6b" w:val="clear"/>
          </w:tcPr>
          <w:p w:rsidR="00000000" w:rsidDel="00000000" w:rsidP="00000000" w:rsidRDefault="00000000" w:rsidRPr="00000000" w14:paraId="000009D5">
            <w:pPr>
              <w:jc w:val="left"/>
              <w:rPr/>
            </w:pPr>
            <w:r w:rsidDel="00000000" w:rsidR="00000000" w:rsidRPr="00000000">
              <w:rPr>
                <w:b w:val="1"/>
                <w:bCs w:val="1"/>
                <w:color w:val="ffffff"/>
                <w:sz w:val="18"/>
                <w:szCs w:val="18"/>
                <w:rtl w:val="0"/>
              </w:rPr>
              <w:t xml:space="preserve">Calculation approach</w:t>
            </w:r>
            <w:r w:rsidDel="00000000" w:rsidR="00000000" w:rsidRPr="00000000">
              <w:rPr>
                <w:rtl w:val="0"/>
              </w:rPr>
            </w:r>
          </w:p>
        </w:tc>
        <w:tc>
          <w:tcPr>
            <w:shd w:fill="1b3a6b" w:val="clear"/>
          </w:tcPr>
          <w:p w:rsidR="00000000" w:rsidDel="00000000" w:rsidP="00000000" w:rsidRDefault="00000000" w:rsidRPr="00000000" w14:paraId="000009D6">
            <w:pPr>
              <w:jc w:val="left"/>
              <w:rPr/>
            </w:pPr>
            <w:r w:rsidDel="00000000" w:rsidR="00000000" w:rsidRPr="00000000">
              <w:rPr>
                <w:b w:val="1"/>
                <w:bCs w:val="1"/>
                <w:color w:val="ffffff"/>
                <w:sz w:val="18"/>
                <w:szCs w:val="18"/>
                <w:rtl w:val="0"/>
              </w:rPr>
              <w:t xml:space="preserve">Vermont example</w:t>
            </w:r>
            <w:r w:rsidDel="00000000" w:rsidR="00000000" w:rsidRPr="00000000">
              <w:rPr>
                <w:rtl w:val="0"/>
              </w:rPr>
            </w:r>
          </w:p>
        </w:tc>
      </w:tr>
      <w:tr>
        <w:trPr>
          <w:cantSplit w:val="1"/>
          <w:tblHeader w:val="0"/>
        </w:trPr>
        <w:tc>
          <w:tcPr/>
          <w:p w:rsidR="00000000" w:rsidDel="00000000" w:rsidP="00000000" w:rsidRDefault="00000000" w:rsidRPr="00000000" w14:paraId="000009D7">
            <w:pPr>
              <w:jc w:val="left"/>
              <w:rPr/>
            </w:pPr>
            <w:r w:rsidDel="00000000" w:rsidR="00000000" w:rsidRPr="00000000">
              <w:rPr>
                <w:sz w:val="18"/>
                <w:szCs w:val="18"/>
                <w:rtl w:val="0"/>
              </w:rPr>
              <w:t xml:space="preserve">Care management program</w:t>
            </w:r>
            <w:r w:rsidDel="00000000" w:rsidR="00000000" w:rsidRPr="00000000">
              <w:rPr>
                <w:rtl w:val="0"/>
              </w:rPr>
            </w:r>
          </w:p>
        </w:tc>
        <w:tc>
          <w:tcPr/>
          <w:p w:rsidR="00000000" w:rsidDel="00000000" w:rsidP="00000000" w:rsidRDefault="00000000" w:rsidRPr="00000000" w14:paraId="000009D8">
            <w:pPr>
              <w:jc w:val="left"/>
              <w:rPr/>
            </w:pPr>
            <w:r w:rsidDel="00000000" w:rsidR="00000000" w:rsidRPr="00000000">
              <w:rPr>
                <w:sz w:val="18"/>
                <w:szCs w:val="18"/>
                <w:rtl w:val="0"/>
              </w:rPr>
              <w:t xml:space="preserve">Prevents hospitalizations and ED visits that, under VBC, are costs without offsetting revenue</w:t>
            </w:r>
            <w:r w:rsidDel="00000000" w:rsidR="00000000" w:rsidRPr="00000000">
              <w:rPr>
                <w:rtl w:val="0"/>
              </w:rPr>
            </w:r>
          </w:p>
        </w:tc>
        <w:tc>
          <w:tcPr/>
          <w:p w:rsidR="00000000" w:rsidDel="00000000" w:rsidP="00000000" w:rsidRDefault="00000000" w:rsidRPr="00000000" w14:paraId="000009D9">
            <w:pPr>
              <w:jc w:val="left"/>
              <w:rPr/>
            </w:pPr>
            <w:r w:rsidDel="00000000" w:rsidR="00000000" w:rsidRPr="00000000">
              <w:rPr>
                <w:sz w:val="18"/>
                <w:szCs w:val="18"/>
                <w:rtl w:val="0"/>
              </w:rPr>
              <w:t xml:space="preserve">(Prevented events) × (average cost per event) - (program operating cost) = Net savings. Divide by program cost for ROI.</w:t>
            </w:r>
            <w:r w:rsidDel="00000000" w:rsidR="00000000" w:rsidRPr="00000000">
              <w:rPr>
                <w:rtl w:val="0"/>
              </w:rPr>
            </w:r>
          </w:p>
        </w:tc>
        <w:tc>
          <w:tcPr/>
          <w:p w:rsidR="00000000" w:rsidDel="00000000" w:rsidP="00000000" w:rsidRDefault="00000000" w:rsidRPr="00000000" w14:paraId="000009DA">
            <w:pPr>
              <w:jc w:val="left"/>
              <w:rPr/>
            </w:pPr>
            <w:r w:rsidDel="00000000" w:rsidR="00000000" w:rsidRPr="00000000">
              <w:rPr>
                <w:sz w:val="18"/>
                <w:szCs w:val="18"/>
                <w:rtl w:val="0"/>
              </w:rPr>
              <w:t xml:space="preserve">Vermont: 32.3% of ED visits potentially avoidable. CHT program preventing 500 avoidable ED visits/year at $1,800 each = $900K savings. If CHT costs $300K/year, ROI = 200%.</w:t>
            </w:r>
            <w:r w:rsidDel="00000000" w:rsidR="00000000" w:rsidRPr="00000000">
              <w:rPr>
                <w:rtl w:val="0"/>
              </w:rPr>
            </w:r>
          </w:p>
        </w:tc>
      </w:tr>
      <w:tr>
        <w:trPr>
          <w:cantSplit w:val="0"/>
          <w:tblHeader w:val="0"/>
        </w:trPr>
        <w:tc>
          <w:tcPr/>
          <w:p w:rsidR="00000000" w:rsidDel="00000000" w:rsidP="00000000" w:rsidRDefault="00000000" w:rsidRPr="00000000" w14:paraId="000009DB">
            <w:pPr>
              <w:jc w:val="left"/>
              <w:rPr/>
            </w:pPr>
            <w:r w:rsidDel="00000000" w:rsidR="00000000" w:rsidRPr="00000000">
              <w:rPr>
                <w:sz w:val="18"/>
                <w:szCs w:val="18"/>
                <w:rtl w:val="0"/>
              </w:rPr>
              <w:t xml:space="preserve">Behavioral health integration (CoCM)</w:t>
            </w:r>
            <w:r w:rsidDel="00000000" w:rsidR="00000000" w:rsidRPr="00000000">
              <w:rPr>
                <w:rtl w:val="0"/>
              </w:rPr>
            </w:r>
          </w:p>
        </w:tc>
        <w:tc>
          <w:tcPr/>
          <w:p w:rsidR="00000000" w:rsidDel="00000000" w:rsidP="00000000" w:rsidRDefault="00000000" w:rsidRPr="00000000" w14:paraId="000009DC">
            <w:pPr>
              <w:jc w:val="left"/>
              <w:rPr/>
            </w:pPr>
            <w:r w:rsidDel="00000000" w:rsidR="00000000" w:rsidRPr="00000000">
              <w:rPr>
                <w:sz w:val="18"/>
                <w:szCs w:val="18"/>
                <w:rtl w:val="0"/>
              </w:rPr>
              <w:t xml:space="preserve">Reduces downstream high-cost utilization — hospitalizations, ED visits for MH crisis — for patients receiving earlier MH intervention</w:t>
            </w:r>
            <w:r w:rsidDel="00000000" w:rsidR="00000000" w:rsidRPr="00000000">
              <w:rPr>
                <w:rtl w:val="0"/>
              </w:rPr>
            </w:r>
          </w:p>
        </w:tc>
        <w:tc>
          <w:tcPr/>
          <w:p w:rsidR="00000000" w:rsidDel="00000000" w:rsidP="00000000" w:rsidRDefault="00000000" w:rsidRPr="00000000" w14:paraId="000009DD">
            <w:pPr>
              <w:jc w:val="left"/>
              <w:rPr/>
            </w:pPr>
            <w:r w:rsidDel="00000000" w:rsidR="00000000" w:rsidRPr="00000000">
              <w:rPr>
                <w:sz w:val="18"/>
                <w:szCs w:val="18"/>
                <w:rtl w:val="0"/>
              </w:rPr>
              <w:t xml:space="preserve">Estimate reduction in MH-related ED visits and hospitalizations for CoCM-managed patients vs. usual care. Vermont: 245.5 suicide/SH ED visits per 10,000 — each prevented = $1,800 saved plus downstream cost avoidance.</w:t>
            </w:r>
            <w:r w:rsidDel="00000000" w:rsidR="00000000" w:rsidRPr="00000000">
              <w:rPr>
                <w:rtl w:val="0"/>
              </w:rPr>
            </w:r>
          </w:p>
        </w:tc>
        <w:tc>
          <w:tcPr/>
          <w:p w:rsidR="00000000" w:rsidDel="00000000" w:rsidP="00000000" w:rsidRDefault="00000000" w:rsidRPr="00000000" w14:paraId="000009DE">
            <w:pPr>
              <w:jc w:val="left"/>
              <w:rPr/>
            </w:pPr>
            <w:r w:rsidDel="00000000" w:rsidR="00000000" w:rsidRPr="00000000">
              <w:rPr>
                <w:sz w:val="18"/>
                <w:szCs w:val="18"/>
                <w:rtl w:val="0"/>
              </w:rPr>
              <w:t xml:space="preserve">Vermont Blueprint MHI pilot: 80% of administrative entities increased CHT staffing. Every MH-related hospitalization prevented saves $15,000 on average — a material offset against the cost of a CoCM behavioral health care manager.</w:t>
            </w:r>
            <w:r w:rsidDel="00000000" w:rsidR="00000000" w:rsidRPr="00000000">
              <w:rPr>
                <w:rtl w:val="0"/>
              </w:rPr>
            </w:r>
          </w:p>
        </w:tc>
      </w:tr>
      <w:tr>
        <w:trPr>
          <w:cantSplit w:val="0"/>
          <w:tblHeader w:val="0"/>
        </w:trPr>
        <w:tc>
          <w:tcPr/>
          <w:p w:rsidR="00000000" w:rsidDel="00000000" w:rsidP="00000000" w:rsidRDefault="00000000" w:rsidRPr="00000000" w14:paraId="000009DF">
            <w:pPr>
              <w:jc w:val="left"/>
              <w:rPr/>
            </w:pPr>
            <w:r w:rsidDel="00000000" w:rsidR="00000000" w:rsidRPr="00000000">
              <w:rPr>
                <w:sz w:val="18"/>
                <w:szCs w:val="18"/>
                <w:rtl w:val="0"/>
              </w:rPr>
              <w:t xml:space="preserve">SDOH program investment</w:t>
            </w:r>
            <w:r w:rsidDel="00000000" w:rsidR="00000000" w:rsidRPr="00000000">
              <w:rPr>
                <w:rtl w:val="0"/>
              </w:rPr>
            </w:r>
          </w:p>
        </w:tc>
        <w:tc>
          <w:tcPr/>
          <w:p w:rsidR="00000000" w:rsidDel="00000000" w:rsidP="00000000" w:rsidRDefault="00000000" w:rsidRPr="00000000" w14:paraId="000009E0">
            <w:pPr>
              <w:jc w:val="left"/>
              <w:rPr/>
            </w:pPr>
            <w:r w:rsidDel="00000000" w:rsidR="00000000" w:rsidRPr="00000000">
              <w:rPr>
                <w:sz w:val="18"/>
                <w:szCs w:val="18"/>
                <w:rtl w:val="0"/>
              </w:rPr>
              <w:t xml:space="preserve">Reduces avoidable utilization driven by unmet social needs — housing-related ED visits, medication non-adherence from food insecurity, missed appointments from transportation barriers</w:t>
            </w:r>
            <w:r w:rsidDel="00000000" w:rsidR="00000000" w:rsidRPr="00000000">
              <w:rPr>
                <w:rtl w:val="0"/>
              </w:rPr>
            </w:r>
          </w:p>
        </w:tc>
        <w:tc>
          <w:tcPr/>
          <w:p w:rsidR="00000000" w:rsidDel="00000000" w:rsidP="00000000" w:rsidRDefault="00000000" w:rsidRPr="00000000" w14:paraId="000009E1">
            <w:pPr>
              <w:jc w:val="left"/>
              <w:rPr/>
            </w:pPr>
            <w:r w:rsidDel="00000000" w:rsidR="00000000" w:rsidRPr="00000000">
              <w:rPr>
                <w:sz w:val="18"/>
                <w:szCs w:val="18"/>
                <w:rtl w:val="0"/>
              </w:rPr>
              <w:t xml:space="preserve">Literature suggests 5-15% reduction in total cost of care for high-SDOH-burden populations receiving coordinated SDOH intervention. Apply to Vermont’s identified high-SDOH populations.</w:t>
            </w:r>
            <w:r w:rsidDel="00000000" w:rsidR="00000000" w:rsidRPr="00000000">
              <w:rPr>
                <w:rtl w:val="0"/>
              </w:rPr>
            </w:r>
          </w:p>
        </w:tc>
        <w:tc>
          <w:tcPr/>
          <w:p w:rsidR="00000000" w:rsidDel="00000000" w:rsidP="00000000" w:rsidRDefault="00000000" w:rsidRPr="00000000" w14:paraId="000009E2">
            <w:pPr>
              <w:jc w:val="left"/>
              <w:rPr/>
            </w:pPr>
            <w:r w:rsidDel="00000000" w:rsidR="00000000" w:rsidRPr="00000000">
              <w:rPr>
                <w:sz w:val="18"/>
                <w:szCs w:val="18"/>
                <w:rtl w:val="0"/>
              </w:rPr>
              <w:t xml:space="preserve">Blueprint HRSN screening + CHT navigation: SDOH intervention for the 9% of Vermonters who are food insecure, if it reduces avoidable hospitalizations by even 10%, produces system savings exceeding program cost at scale.</w:t>
            </w:r>
            <w:r w:rsidDel="00000000" w:rsidR="00000000" w:rsidRPr="00000000">
              <w:rPr>
                <w:rtl w:val="0"/>
              </w:rPr>
            </w:r>
          </w:p>
        </w:tc>
      </w:tr>
      <w:tr>
        <w:trPr>
          <w:cantSplit w:val="0"/>
          <w:tblHeader w:val="0"/>
        </w:trPr>
        <w:tc>
          <w:tcPr/>
          <w:p w:rsidR="00000000" w:rsidDel="00000000" w:rsidP="00000000" w:rsidRDefault="00000000" w:rsidRPr="00000000" w14:paraId="000009E3">
            <w:pPr>
              <w:jc w:val="left"/>
              <w:rPr/>
            </w:pPr>
            <w:r w:rsidDel="00000000" w:rsidR="00000000" w:rsidRPr="00000000">
              <w:rPr>
                <w:sz w:val="18"/>
                <w:szCs w:val="18"/>
                <w:rtl w:val="0"/>
              </w:rPr>
              <w:t xml:space="preserve">Primary care investment (PCMH enhanced payments)</w:t>
            </w:r>
            <w:r w:rsidDel="00000000" w:rsidR="00000000" w:rsidRPr="00000000">
              <w:rPr>
                <w:rtl w:val="0"/>
              </w:rPr>
            </w:r>
          </w:p>
        </w:tc>
        <w:tc>
          <w:tcPr/>
          <w:p w:rsidR="00000000" w:rsidDel="00000000" w:rsidP="00000000" w:rsidRDefault="00000000" w:rsidRPr="00000000" w14:paraId="000009E4">
            <w:pPr>
              <w:jc w:val="left"/>
              <w:rPr/>
            </w:pPr>
            <w:r w:rsidDel="00000000" w:rsidR="00000000" w:rsidRPr="00000000">
              <w:rPr>
                <w:sz w:val="18"/>
                <w:szCs w:val="18"/>
                <w:rtl w:val="0"/>
              </w:rPr>
              <w:t xml:space="preserve">Reduces hospitalizations and specialty care through better chronic disease management and early intervention</w:t>
            </w:r>
            <w:r w:rsidDel="00000000" w:rsidR="00000000" w:rsidRPr="00000000">
              <w:rPr>
                <w:rtl w:val="0"/>
              </w:rPr>
            </w:r>
          </w:p>
        </w:tc>
        <w:tc>
          <w:tcPr/>
          <w:p w:rsidR="00000000" w:rsidDel="00000000" w:rsidP="00000000" w:rsidRDefault="00000000" w:rsidRPr="00000000" w14:paraId="000009E5">
            <w:pPr>
              <w:jc w:val="left"/>
              <w:rPr/>
            </w:pPr>
            <w:r w:rsidDel="00000000" w:rsidR="00000000" w:rsidRPr="00000000">
              <w:rPr>
                <w:sz w:val="18"/>
                <w:szCs w:val="18"/>
                <w:rtl w:val="0"/>
              </w:rPr>
              <w:t xml:space="preserve">Blueprint ROI study: $5.8M reduction in medical expenditure per $1M invested. At this ratio, $3M in Blueprint PCMH investment reduces system costs by $17.4M.</w:t>
            </w:r>
            <w:r w:rsidDel="00000000" w:rsidR="00000000" w:rsidRPr="00000000">
              <w:rPr>
                <w:rtl w:val="0"/>
              </w:rPr>
            </w:r>
          </w:p>
        </w:tc>
        <w:tc>
          <w:tcPr/>
          <w:p w:rsidR="00000000" w:rsidDel="00000000" w:rsidP="00000000" w:rsidRDefault="00000000" w:rsidRPr="00000000" w14:paraId="000009E6">
            <w:pPr>
              <w:jc w:val="left"/>
              <w:rPr/>
            </w:pPr>
            <w:r w:rsidDel="00000000" w:rsidR="00000000" w:rsidRPr="00000000">
              <w:rPr>
                <w:sz w:val="18"/>
                <w:szCs w:val="18"/>
                <w:rtl w:val="0"/>
              </w:rPr>
              <w:t xml:space="preserve">Vermont Blueprint primary care investment: PCMH investment is essentially a system investment with documented 5.8:1 ROI in Vermont’s own experience.</w:t>
            </w:r>
            <w:r w:rsidDel="00000000" w:rsidR="00000000" w:rsidRPr="00000000">
              <w:rPr>
                <w:rtl w:val="0"/>
              </w:rPr>
            </w:r>
          </w:p>
        </w:tc>
      </w:tr>
      <w:tr>
        <w:trPr>
          <w:cantSplit w:val="1"/>
          <w:tblHeader w:val="0"/>
        </w:trPr>
        <w:tc>
          <w:tcPr/>
          <w:p w:rsidR="00000000" w:rsidDel="00000000" w:rsidP="00000000" w:rsidRDefault="00000000" w:rsidRPr="00000000" w14:paraId="000009E7">
            <w:pPr>
              <w:jc w:val="left"/>
              <w:rPr/>
            </w:pPr>
            <w:r w:rsidDel="00000000" w:rsidR="00000000" w:rsidRPr="00000000">
              <w:rPr>
                <w:sz w:val="18"/>
                <w:szCs w:val="18"/>
                <w:rtl w:val="0"/>
              </w:rPr>
              <w:t xml:space="preserve">Telehealth for rural access</w:t>
            </w:r>
            <w:r w:rsidDel="00000000" w:rsidR="00000000" w:rsidRPr="00000000">
              <w:rPr>
                <w:rtl w:val="0"/>
              </w:rPr>
            </w:r>
          </w:p>
        </w:tc>
        <w:tc>
          <w:tcPr/>
          <w:p w:rsidR="00000000" w:rsidDel="00000000" w:rsidP="00000000" w:rsidRDefault="00000000" w:rsidRPr="00000000" w14:paraId="000009E8">
            <w:pPr>
              <w:jc w:val="left"/>
              <w:rPr/>
            </w:pPr>
            <w:r w:rsidDel="00000000" w:rsidR="00000000" w:rsidRPr="00000000">
              <w:rPr>
                <w:sz w:val="18"/>
                <w:szCs w:val="18"/>
                <w:rtl w:val="0"/>
              </w:rPr>
              <w:t xml:space="preserve">Reduces transportation-related care avoidance and enables earlier intervention before crisis; reduces specialist transport costs for rural hospitals</w:t>
            </w:r>
            <w:r w:rsidDel="00000000" w:rsidR="00000000" w:rsidRPr="00000000">
              <w:rPr>
                <w:rtl w:val="0"/>
              </w:rPr>
            </w:r>
          </w:p>
        </w:tc>
        <w:tc>
          <w:tcPr/>
          <w:p w:rsidR="00000000" w:rsidDel="00000000" w:rsidP="00000000" w:rsidRDefault="00000000" w:rsidRPr="00000000" w14:paraId="000009E9">
            <w:pPr>
              <w:jc w:val="left"/>
              <w:rPr/>
            </w:pPr>
            <w:r w:rsidDel="00000000" w:rsidR="00000000" w:rsidRPr="00000000">
              <w:rPr>
                <w:sz w:val="18"/>
                <w:szCs w:val="18"/>
                <w:rtl w:val="0"/>
              </w:rPr>
              <w:t xml:space="preserve">Travel cost savings + avoided emergency transport + reduced length of stay for patients manageable via telehealth specialty consultation. RPM: each prevented CHF hospitalization saves $15,000.</w:t>
            </w:r>
            <w:r w:rsidDel="00000000" w:rsidR="00000000" w:rsidRPr="00000000">
              <w:rPr>
                <w:rtl w:val="0"/>
              </w:rPr>
            </w:r>
          </w:p>
        </w:tc>
        <w:tc>
          <w:tcPr/>
          <w:p w:rsidR="00000000" w:rsidDel="00000000" w:rsidP="00000000" w:rsidRDefault="00000000" w:rsidRPr="00000000" w14:paraId="000009EA">
            <w:pPr>
              <w:jc w:val="left"/>
              <w:rPr/>
            </w:pPr>
            <w:r w:rsidDel="00000000" w:rsidR="00000000" w:rsidRPr="00000000">
              <w:rPr>
                <w:sz w:val="18"/>
                <w:szCs w:val="18"/>
                <w:rtl w:val="0"/>
              </w:rPr>
              <w:t xml:space="preserve">Vermont RHT Program RPM grants: CHF readmission prevention via RPM in a population of 200 high-risk patients, preventing 10% of 30-day readmissions at 30% readmission rate, saves $90,000/year — ROI positive at $10,000/year RPM program cost.</w:t>
            </w:r>
            <w:r w:rsidDel="00000000" w:rsidR="00000000" w:rsidRPr="00000000">
              <w:rPr>
                <w:rtl w:val="0"/>
              </w:rPr>
            </w:r>
          </w:p>
        </w:tc>
      </w:tr>
    </w:tbl>
    <w:p w:rsidR="00000000" w:rsidDel="00000000" w:rsidP="00000000" w:rsidRDefault="00000000" w:rsidRPr="00000000" w14:paraId="000009E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7.5 — Transformation investment ROI framework with Vermont examples. Sources: HTR’s Economics pillar framework; Blueprint for Health ROI study; CMS cost data; Vermont data from AHS Transformation Reports.</w:t>
      </w:r>
    </w:p>
    <w:p w:rsidR="00000000" w:rsidDel="00000000" w:rsidP="00000000" w:rsidRDefault="00000000" w:rsidRPr="00000000" w14:paraId="000009EC">
      <w:pPr>
        <w:pStyle w:val="Heading2"/>
        <w:pBdr>
          <w:top w:color="c9d2df" w:space="10" w:sz="6" w:val="single"/>
        </w:pBdr>
        <w:rPr/>
      </w:pPr>
      <w:bookmarkStart w:colFirst="0" w:colLast="0" w:name="_zhwc76w211fp" w:id="221"/>
      <w:bookmarkEnd w:id="221"/>
      <w:r w:rsidDel="00000000" w:rsidR="00000000" w:rsidRPr="00000000">
        <w:rPr>
          <w:color w:val="161b22"/>
          <w:rtl w:val="0"/>
        </w:rPr>
        <w:t xml:space="preserve">7.8  </w:t>
      </w:r>
      <w:r w:rsidDel="00000000" w:rsidR="00000000" w:rsidRPr="00000000">
        <w:rPr>
          <w:b w:val="1"/>
          <w:bCs w:val="1"/>
          <w:color w:val="161b22"/>
          <w:rtl w:val="0"/>
        </w:rPr>
        <w:t xml:space="preserve">Primary Care Investment — Vermont’s Primary Care Economics</w:t>
      </w:r>
      <w:r w:rsidDel="00000000" w:rsidR="00000000" w:rsidRPr="00000000">
        <w:rPr>
          <w:rtl w:val="0"/>
        </w:rPr>
      </w:r>
    </w:p>
    <w:p w:rsidR="00000000" w:rsidDel="00000000" w:rsidP="00000000" w:rsidRDefault="00000000" w:rsidRPr="00000000" w14:paraId="000009ED">
      <w:pPr>
        <w:rPr/>
      </w:pPr>
      <w:r w:rsidDel="00000000" w:rsidR="00000000" w:rsidRPr="00000000">
        <w:rPr>
          <w:rtl w:val="0"/>
        </w:rPr>
        <w:t xml:space="preserve">The AHEAD Model’s requirement that states demonstrate increased investment in primary care as a percentage of total spending is not just a quality metric — it is an economics imperative. The foundational economic argument for primary care investment in a global budget environment is that primary care is the highest-return investment a healthcare system can make: the same $1 invested in primary care produces greater total cost of care reduction than $1 invested in hospital care or specialty care.</w:t>
      </w:r>
    </w:p>
    <w:p w:rsidR="00000000" w:rsidDel="00000000" w:rsidP="00000000" w:rsidRDefault="00000000" w:rsidRPr="00000000" w14:paraId="000009E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Blueprint for Health embeds this economic logic in its design. The all-payer PMPM payments to PCMH practices are structured as an investment in reduced downstream costs — and Vermont’s own evaluation data confirms the 5.8:1 ROI. AHEAD was designed to measure primary care investment as a percentage of total spending — an explicit financial accountability framework for the primary care investment argument, even though Vermont’s withdrawal means it will not be the vehicle that applies it here.</w:t>
      </w:r>
    </w:p>
    <w:p w:rsidR="00000000" w:rsidDel="00000000" w:rsidP="00000000" w:rsidRDefault="00000000" w:rsidRPr="00000000" w14:paraId="000009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 hospitals operating under global budgets, the financial relationship between primary care investment and hospital cost management is direct: a better-functioning primary care system means fewer hospital admissions from preventable chronic disease exacerbations, fewer avoidable ED visits, and fewer hospitalizations for conditions that should have been managed in outpatient settings. The hospital that invests in primary care strengthens the community health infrastructure that reduces its own inpatient costs — a virtuous cycle that fee-for-service can never produce but global budgets require.</w:t>
      </w:r>
    </w:p>
    <w:p w:rsidR="00000000" w:rsidDel="00000000" w:rsidP="00000000" w:rsidRDefault="00000000" w:rsidRPr="00000000" w14:paraId="000009F0">
      <w:pPr>
        <w:pStyle w:val="Heading2"/>
        <w:keepNext w:val="0"/>
        <w:pBdr>
          <w:top w:color="c9d2df" w:space="10" w:sz="6" w:val="single"/>
        </w:pBdr>
        <w:rPr/>
      </w:pPr>
      <w:bookmarkStart w:colFirst="0" w:colLast="0" w:name="_udm7old2hnug" w:id="222"/>
      <w:bookmarkEnd w:id="222"/>
      <w:r w:rsidDel="00000000" w:rsidR="00000000" w:rsidRPr="00000000">
        <w:rPr>
          <w:color w:val="161b22"/>
          <w:rtl w:val="0"/>
        </w:rPr>
        <w:t xml:space="preserve">7.9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9F1">
      <w:pPr>
        <w:keepNext w:val="0"/>
        <w:rPr/>
      </w:pPr>
      <w:r w:rsidDel="00000000" w:rsidR="00000000" w:rsidRPr="00000000">
        <w:rPr>
          <w:rtl w:val="0"/>
        </w:rPr>
        <w:t xml:space="preserve">Chapter 7’s VBC financial mechanics — shared savings, risk, contract analysis, readiness — are exactly what these calculators do.</w:t>
      </w:r>
    </w:p>
    <w:tbl>
      <w:tblPr>
        <w:tblStyle w:val="Table10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9F2">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9F3">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9F4">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9F5">
            <w:pPr>
              <w:jc w:val="left"/>
              <w:rPr/>
            </w:pPr>
            <w:r w:rsidDel="00000000" w:rsidR="00000000" w:rsidRPr="00000000">
              <w:rPr>
                <w:sz w:val="18"/>
                <w:szCs w:val="18"/>
                <w:rtl w:val="0"/>
              </w:rPr>
              <w:t xml:space="preserve">Model shared savings/loss under any APM contract (benchmark PMPM, sharing rate, MSR, stop-loss)</w:t>
            </w:r>
            <w:r w:rsidDel="00000000" w:rsidR="00000000" w:rsidRPr="00000000">
              <w:rPr>
                <w:rtl w:val="0"/>
              </w:rPr>
            </w:r>
          </w:p>
        </w:tc>
        <w:tc>
          <w:tcPr/>
          <w:p w:rsidR="00000000" w:rsidDel="00000000" w:rsidP="00000000" w:rsidRDefault="00000000" w:rsidRPr="00000000" w14:paraId="000009F6">
            <w:pPr>
              <w:jc w:val="left"/>
              <w:rPr/>
            </w:pPr>
            <w:r w:rsidDel="00000000" w:rsidR="00000000" w:rsidRPr="00000000">
              <w:rPr>
                <w:b w:val="1"/>
                <w:bCs w:val="1"/>
                <w:sz w:val="18"/>
                <w:szCs w:val="18"/>
                <w:rtl w:val="0"/>
              </w:rPr>
              <w:t xml:space="preserve">APM Shared Savings Calculator</w:t>
            </w:r>
            <w:r w:rsidDel="00000000" w:rsidR="00000000" w:rsidRPr="00000000">
              <w:rPr>
                <w:sz w:val="18"/>
                <w:szCs w:val="18"/>
                <w:rtl w:val="0"/>
              </w:rPr>
              <w:t xml:space="preserve"> — /research-lab/payment-models?tab=apm-calc</w:t>
            </w:r>
            <w:r w:rsidDel="00000000" w:rsidR="00000000" w:rsidRPr="00000000">
              <w:rPr>
                <w:rtl w:val="0"/>
              </w:rPr>
            </w:r>
          </w:p>
        </w:tc>
        <w:tc>
          <w:tcPr/>
          <w:p w:rsidR="00000000" w:rsidDel="00000000" w:rsidP="00000000" w:rsidRDefault="00000000" w:rsidRPr="00000000" w14:paraId="000009F7">
            <w:pPr>
              <w:jc w:val="left"/>
              <w:rPr/>
            </w:pPr>
            <w:r w:rsidDel="00000000" w:rsidR="00000000" w:rsidRPr="00000000">
              <w:rPr>
                <w:sz w:val="18"/>
                <w:szCs w:val="18"/>
                <w:rtl w:val="0"/>
              </w:rPr>
              <w:t xml:space="preserve">Pessimistic/base/optimistic spread — the difference between a viable contract and a “managing blind” one.</w:t>
            </w:r>
            <w:r w:rsidDel="00000000" w:rsidR="00000000" w:rsidRPr="00000000">
              <w:rPr>
                <w:rtl w:val="0"/>
              </w:rPr>
            </w:r>
          </w:p>
        </w:tc>
      </w:tr>
      <w:tr>
        <w:trPr>
          <w:cantSplit w:val="0"/>
          <w:tblHeader w:val="0"/>
        </w:trPr>
        <w:tc>
          <w:tcPr/>
          <w:p w:rsidR="00000000" w:rsidDel="00000000" w:rsidP="00000000" w:rsidRDefault="00000000" w:rsidRPr="00000000" w14:paraId="000009F8">
            <w:pPr>
              <w:jc w:val="left"/>
              <w:rPr/>
            </w:pPr>
            <w:r w:rsidDel="00000000" w:rsidR="00000000" w:rsidRPr="00000000">
              <w:rPr>
                <w:sz w:val="18"/>
                <w:szCs w:val="18"/>
                <w:rtl w:val="0"/>
              </w:rPr>
              <w:t xml:space="preserve">Score an organization’s value-based-care readiness across six domains</w:t>
            </w:r>
            <w:r w:rsidDel="00000000" w:rsidR="00000000" w:rsidRPr="00000000">
              <w:rPr>
                <w:rtl w:val="0"/>
              </w:rPr>
            </w:r>
          </w:p>
        </w:tc>
        <w:tc>
          <w:tcPr/>
          <w:p w:rsidR="00000000" w:rsidDel="00000000" w:rsidP="00000000" w:rsidRDefault="00000000" w:rsidRPr="00000000" w14:paraId="000009F9">
            <w:pPr>
              <w:jc w:val="left"/>
              <w:rPr/>
            </w:pPr>
            <w:r w:rsidDel="00000000" w:rsidR="00000000" w:rsidRPr="00000000">
              <w:rPr>
                <w:b w:val="1"/>
                <w:bCs w:val="1"/>
                <w:sz w:val="18"/>
                <w:szCs w:val="18"/>
                <w:rtl w:val="0"/>
              </w:rPr>
              <w:t xml:space="preserve">VBC Readiness Assessment</w:t>
            </w:r>
            <w:r w:rsidDel="00000000" w:rsidR="00000000" w:rsidRPr="00000000">
              <w:rPr>
                <w:sz w:val="18"/>
                <w:szCs w:val="18"/>
                <w:rtl w:val="0"/>
              </w:rPr>
              <w:t xml:space="preserve"> — /research-lab/knowledge-workspace?tab=readiness</w:t>
            </w:r>
            <w:r w:rsidDel="00000000" w:rsidR="00000000" w:rsidRPr="00000000">
              <w:rPr>
                <w:rtl w:val="0"/>
              </w:rPr>
            </w:r>
          </w:p>
        </w:tc>
        <w:tc>
          <w:tcPr/>
          <w:p w:rsidR="00000000" w:rsidDel="00000000" w:rsidP="00000000" w:rsidRDefault="00000000" w:rsidRPr="00000000" w14:paraId="000009FA">
            <w:pPr>
              <w:jc w:val="left"/>
              <w:rPr/>
            </w:pPr>
            <w:r w:rsidDel="00000000" w:rsidR="00000000" w:rsidRPr="00000000">
              <w:rPr>
                <w:sz w:val="18"/>
                <w:szCs w:val="18"/>
                <w:rtl w:val="0"/>
              </w:rPr>
              <w:t xml:space="preserve">Which domain is the binding constraint before assuming downside risk.</w:t>
            </w:r>
            <w:r w:rsidDel="00000000" w:rsidR="00000000" w:rsidRPr="00000000">
              <w:rPr>
                <w:rtl w:val="0"/>
              </w:rPr>
            </w:r>
          </w:p>
        </w:tc>
      </w:tr>
      <w:tr>
        <w:trPr>
          <w:cantSplit w:val="0"/>
          <w:tblHeader w:val="0"/>
        </w:trPr>
        <w:tc>
          <w:tcPr/>
          <w:p w:rsidR="00000000" w:rsidDel="00000000" w:rsidP="00000000" w:rsidRDefault="00000000" w:rsidRPr="00000000" w14:paraId="000009FB">
            <w:pPr>
              <w:jc w:val="left"/>
              <w:rPr/>
            </w:pPr>
            <w:r w:rsidDel="00000000" w:rsidR="00000000" w:rsidRPr="00000000">
              <w:rPr>
                <w:sz w:val="18"/>
                <w:szCs w:val="18"/>
                <w:rtl w:val="0"/>
              </w:rPr>
              <w:t xml:space="preserve">Run a cost-effectiveness analysis on a proposed intervention</w:t>
            </w:r>
            <w:r w:rsidDel="00000000" w:rsidR="00000000" w:rsidRPr="00000000">
              <w:rPr>
                <w:rtl w:val="0"/>
              </w:rPr>
            </w:r>
          </w:p>
        </w:tc>
        <w:tc>
          <w:tcPr/>
          <w:p w:rsidR="00000000" w:rsidDel="00000000" w:rsidP="00000000" w:rsidRDefault="00000000" w:rsidRPr="00000000" w14:paraId="000009FC">
            <w:pPr>
              <w:jc w:val="left"/>
              <w:rPr/>
            </w:pPr>
            <w:r w:rsidDel="00000000" w:rsidR="00000000" w:rsidRPr="00000000">
              <w:rPr>
                <w:b w:val="1"/>
                <w:bCs w:val="1"/>
                <w:sz w:val="18"/>
                <w:szCs w:val="18"/>
                <w:rtl w:val="0"/>
              </w:rPr>
              <w:t xml:space="preserve">CEA Calculator</w:t>
            </w:r>
            <w:r w:rsidDel="00000000" w:rsidR="00000000" w:rsidRPr="00000000">
              <w:rPr>
                <w:sz w:val="18"/>
                <w:szCs w:val="18"/>
                <w:rtl w:val="0"/>
              </w:rPr>
              <w:t xml:space="preserve"> — /research-lab/payment-models?tab=cea</w:t>
            </w:r>
            <w:r w:rsidDel="00000000" w:rsidR="00000000" w:rsidRPr="00000000">
              <w:rPr>
                <w:rtl w:val="0"/>
              </w:rPr>
            </w:r>
          </w:p>
        </w:tc>
        <w:tc>
          <w:tcPr/>
          <w:p w:rsidR="00000000" w:rsidDel="00000000" w:rsidP="00000000" w:rsidRDefault="00000000" w:rsidRPr="00000000" w14:paraId="000009FD">
            <w:pPr>
              <w:jc w:val="left"/>
              <w:rPr/>
            </w:pPr>
            <w:r w:rsidDel="00000000" w:rsidR="00000000" w:rsidRPr="00000000">
              <w:rPr>
                <w:sz w:val="18"/>
                <w:szCs w:val="18"/>
                <w:rtl w:val="0"/>
              </w:rPr>
              <w:t xml:space="preserve">Whether the ROI case survives contact with the numbers.</w:t>
            </w:r>
            <w:r w:rsidDel="00000000" w:rsidR="00000000" w:rsidRPr="00000000">
              <w:rPr>
                <w:rtl w:val="0"/>
              </w:rPr>
            </w:r>
          </w:p>
        </w:tc>
      </w:tr>
      <w:tr>
        <w:trPr>
          <w:cantSplit w:val="0"/>
          <w:tblHeader w:val="0"/>
        </w:trPr>
        <w:tc>
          <w:tcPr/>
          <w:p w:rsidR="00000000" w:rsidDel="00000000" w:rsidP="00000000" w:rsidRDefault="00000000" w:rsidRPr="00000000" w14:paraId="000009FE">
            <w:pPr>
              <w:jc w:val="left"/>
              <w:rPr/>
            </w:pPr>
            <w:r w:rsidDel="00000000" w:rsidR="00000000" w:rsidRPr="00000000">
              <w:rPr>
                <w:sz w:val="18"/>
                <w:szCs w:val="18"/>
                <w:rtl w:val="0"/>
              </w:rPr>
              <w:t xml:space="preserve">Stress-test a hospital’s finances against reference-based pricing and global budget scenarios</w:t>
            </w:r>
            <w:r w:rsidDel="00000000" w:rsidR="00000000" w:rsidRPr="00000000">
              <w:rPr>
                <w:rtl w:val="0"/>
              </w:rPr>
            </w:r>
          </w:p>
        </w:tc>
        <w:tc>
          <w:tcPr/>
          <w:p w:rsidR="00000000" w:rsidDel="00000000" w:rsidP="00000000" w:rsidRDefault="00000000" w:rsidRPr="00000000" w14:paraId="000009FF">
            <w:pPr>
              <w:jc w:val="left"/>
              <w:rPr/>
            </w:pPr>
            <w:r w:rsidDel="00000000" w:rsidR="00000000" w:rsidRPr="00000000">
              <w:rPr>
                <w:b w:val="1"/>
                <w:bCs w:val="1"/>
                <w:sz w:val="18"/>
                <w:szCs w:val="18"/>
                <w:rtl w:val="0"/>
              </w:rPr>
              <w:t xml:space="preserve">Hospital Financial Stress Test</w:t>
            </w:r>
            <w:r w:rsidDel="00000000" w:rsidR="00000000" w:rsidRPr="00000000">
              <w:rPr>
                <w:sz w:val="18"/>
                <w:szCs w:val="18"/>
                <w:rtl w:val="0"/>
              </w:rPr>
              <w:t xml:space="preserve"> — /research-lab/policy-quality?tab=scorecard</w:t>
            </w:r>
            <w:r w:rsidDel="00000000" w:rsidR="00000000" w:rsidRPr="00000000">
              <w:rPr>
                <w:rtl w:val="0"/>
              </w:rPr>
            </w:r>
          </w:p>
        </w:tc>
        <w:tc>
          <w:tcPr/>
          <w:p w:rsidR="00000000" w:rsidDel="00000000" w:rsidP="00000000" w:rsidRDefault="00000000" w:rsidRPr="00000000" w14:paraId="00000A00">
            <w:pPr>
              <w:jc w:val="left"/>
              <w:rPr/>
            </w:pPr>
            <w:r w:rsidDel="00000000" w:rsidR="00000000" w:rsidRPr="00000000">
              <w:rPr>
                <w:sz w:val="18"/>
                <w:szCs w:val="18"/>
                <w:rtl w:val="0"/>
              </w:rPr>
              <w:t xml:space="preserve">The years the hospital is thinnest. For most Vermont hospitals that is FY2027-28, not the FY2030 destination.</w:t>
            </w:r>
            <w:r w:rsidDel="00000000" w:rsidR="00000000" w:rsidRPr="00000000">
              <w:rPr>
                <w:rtl w:val="0"/>
              </w:rPr>
            </w:r>
          </w:p>
        </w:tc>
      </w:tr>
      <w:tr>
        <w:trPr>
          <w:cantSplit w:val="1"/>
          <w:tblHeader w:val="0"/>
        </w:trPr>
        <w:tc>
          <w:tcPr/>
          <w:p w:rsidR="00000000" w:rsidDel="00000000" w:rsidP="00000000" w:rsidRDefault="00000000" w:rsidRPr="00000000" w14:paraId="00000A01">
            <w:pPr>
              <w:jc w:val="left"/>
              <w:rPr/>
            </w:pPr>
            <w:r w:rsidDel="00000000" w:rsidR="00000000" w:rsidRPr="00000000">
              <w:rPr>
                <w:sz w:val="18"/>
                <w:szCs w:val="18"/>
                <w:rtl w:val="0"/>
              </w:rPr>
              <w:t xml:space="preserve">Track capital committed against each pillar and find where funding runs ahead of dependency order</w:t>
            </w:r>
            <w:r w:rsidDel="00000000" w:rsidR="00000000" w:rsidRPr="00000000">
              <w:rPr>
                <w:rtl w:val="0"/>
              </w:rPr>
            </w:r>
          </w:p>
        </w:tc>
        <w:tc>
          <w:tcPr/>
          <w:p w:rsidR="00000000" w:rsidDel="00000000" w:rsidP="00000000" w:rsidRDefault="00000000" w:rsidRPr="00000000" w14:paraId="00000A02">
            <w:pPr>
              <w:jc w:val="left"/>
              <w:rPr/>
            </w:pPr>
            <w:r w:rsidDel="00000000" w:rsidR="00000000" w:rsidRPr="00000000">
              <w:rPr>
                <w:b w:val="1"/>
                <w:bCs w:val="1"/>
                <w:sz w:val="18"/>
                <w:szCs w:val="18"/>
                <w:rtl w:val="0"/>
              </w:rPr>
              <w:t xml:space="preserve">Investment Tracker</w:t>
            </w:r>
            <w:r w:rsidDel="00000000" w:rsidR="00000000" w:rsidRPr="00000000">
              <w:rPr>
                <w:sz w:val="18"/>
                <w:szCs w:val="18"/>
                <w:rtl w:val="0"/>
              </w:rPr>
              <w:t xml:space="preserve"> — /investment-tracker</w:t>
            </w:r>
            <w:r w:rsidDel="00000000" w:rsidR="00000000" w:rsidRPr="00000000">
              <w:rPr>
                <w:rtl w:val="0"/>
              </w:rPr>
            </w:r>
          </w:p>
        </w:tc>
        <w:tc>
          <w:tcPr/>
          <w:p w:rsidR="00000000" w:rsidDel="00000000" w:rsidP="00000000" w:rsidRDefault="00000000" w:rsidRPr="00000000" w14:paraId="00000A03">
            <w:pPr>
              <w:jc w:val="left"/>
              <w:rPr/>
            </w:pPr>
            <w:r w:rsidDel="00000000" w:rsidR="00000000" w:rsidRPr="00000000">
              <w:rPr>
                <w:sz w:val="18"/>
                <w:szCs w:val="18"/>
                <w:rtl w:val="0"/>
              </w:rPr>
              <w:t xml:space="preserve">Money moving faster than the sequence is the early signal of premature investment.</w:t>
            </w:r>
            <w:r w:rsidDel="00000000" w:rsidR="00000000" w:rsidRPr="00000000">
              <w:rPr>
                <w:rtl w:val="0"/>
              </w:rPr>
            </w:r>
          </w:p>
        </w:tc>
      </w:tr>
    </w:tbl>
    <w:p w:rsidR="00000000" w:rsidDel="00000000" w:rsidP="00000000" w:rsidRDefault="00000000" w:rsidRPr="00000000" w14:paraId="00000A0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7.6 — Hands-on platform tools for the Economics Pillar in practice.</w:t>
      </w:r>
    </w:p>
    <w:p w:rsidR="00000000" w:rsidDel="00000000" w:rsidP="00000000" w:rsidRDefault="00000000" w:rsidRPr="00000000" w14:paraId="00000A05">
      <w:pPr>
        <w:pStyle w:val="Heading2"/>
        <w:pBdr>
          <w:top w:color="c9d2df" w:space="10" w:sz="6" w:val="single"/>
        </w:pBdr>
        <w:rPr/>
      </w:pPr>
      <w:bookmarkStart w:colFirst="0" w:colLast="0" w:name="_x2540193geji" w:id="223"/>
      <w:bookmarkEnd w:id="223"/>
      <w:r w:rsidDel="00000000" w:rsidR="00000000" w:rsidRPr="00000000">
        <w:rPr>
          <w:color w:val="161b22"/>
          <w:rtl w:val="0"/>
        </w:rPr>
        <w:t xml:space="preserve">7.10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A06">
      <w:pPr>
        <w:rPr/>
      </w:pPr>
      <w:r w:rsidDel="00000000" w:rsidR="00000000" w:rsidRPr="00000000">
        <w:rPr>
          <w:rtl w:val="0"/>
        </w:rPr>
        <w:t xml:space="preserve">If you are a Vermont hospital executive: Value-based contract negotiation is not optional — it is the operational translation of the payment reform Acts 167 and 68 mandate. Every commercial contract renewal is an opportunity to negotiate terms that align with the global budget environment your organization will be operating under from FY2028. Specifically: negotiate shared savings arrangements that let you capture the financial benefit of the utilization reduction your clinical investments will produce; negotiate quality measurement aligned with HEDIS and the GMCB’s Act 68 global budget quality measures rather than arbitrary payer-specific measures; and negotiate administrative simplification terms — consolidated reporting, standardized prior authorization, reduced documentation burden — that free up clinical capacity for population health management. The hospitals that have negotiated aligned VBC contracts before FY2028 will have a financial model that reinforces transformation. Those that have not will have a commercial revenue model that still rewards volume, creating internal conflict with the global budget environment.</w:t>
      </w:r>
    </w:p>
    <w:p w:rsidR="00000000" w:rsidDel="00000000" w:rsidP="00000000" w:rsidRDefault="00000000" w:rsidRPr="00000000" w14:paraId="00000A0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VBC financial modeling work — specifically, the Act 68 global budget benchmark development and the actuarial analysis behind it — requires real actuarial expertise. The AHS-GMCB analytics vendor must include or be supplemented by actuarial capacity with experience in all-payer models. The specific technical challenge Vermont faces — setting fair benchmarks for 14 hospitals with different payer mixes, different geographic markets, and different historical efficiency levels — is not a job for general health analytics capability. It requires specialists in prospective payment system design. If Vermont’s global budget benchmark methodology is set by people without this expertise, the benchmarks will be set wrong, and no amount of enforcement capability applied to wrong benchmarks produces the right transformation outcomes.</w:t>
      </w:r>
    </w:p>
    <w:p w:rsidR="00000000" w:rsidDel="00000000" w:rsidP="00000000" w:rsidRDefault="00000000" w:rsidRPr="00000000" w14:paraId="00000A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commercial insurance market concentration — a small number of large commercial payers in a small state — creates negotiating dynamics that global budgets do not automatically resolve. GMCB has authority to regulate hospital rates; it does not have the same authority over commercial insurer behavior in VBC negotiations. The legislature should assess whether Vermont needs additional regulatory tools to ensure that the savings produced by RBP and global budgets flow through to premium reduction, as Act 68’s passthrough requirement intends, rather than being absorbed in commercial insurer margins.</w:t>
      </w:r>
    </w:p>
    <w:p w:rsidR="00000000" w:rsidDel="00000000" w:rsidP="00000000" w:rsidRDefault="00000000" w:rsidRPr="00000000" w14:paraId="00000A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VBC financial modeling challenge — building the actuarial and analytical infrastructure for a mandatory statewide payment model in a small state — is the challenge every state that attempts mandatory payment reform will face. Vermont’s approach: VHCURES for population data, external analytics vendor for modeling capability, Rural Health Transformation Program funds for transformation capital, and statutory deadlines for implementation — is worth studying as a model for states that want to move beyond voluntary VBC without the large state infrastructure that makes voluntary models easier to administer.</w:t>
      </w:r>
    </w:p>
    <w:p w:rsidR="00000000" w:rsidDel="00000000" w:rsidP="00000000" w:rsidRDefault="00000000" w:rsidRPr="00000000" w14:paraId="00000A0A">
      <w:pPr>
        <w:pStyle w:val="Heading2"/>
        <w:pBdr>
          <w:top w:color="c9d2df" w:space="10" w:sz="6" w:val="single"/>
        </w:pBdr>
        <w:rPr/>
      </w:pPr>
      <w:bookmarkStart w:colFirst="0" w:colLast="0" w:name="_a4bfdfg2pk9m" w:id="224"/>
      <w:bookmarkEnd w:id="224"/>
      <w:r w:rsidDel="00000000" w:rsidR="00000000" w:rsidRPr="00000000">
        <w:rPr>
          <w:color w:val="161b22"/>
          <w:rtl w:val="0"/>
        </w:rPr>
        <w:t xml:space="preserve">7.11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A0B">
      <w:pPr>
        <w:spacing w:after="120" w:before="160" w:lineRule="auto"/>
        <w:rPr/>
      </w:pPr>
      <w:r w:rsidDel="00000000" w:rsidR="00000000" w:rsidRPr="00000000">
        <w:rPr>
          <w:rFonts w:ascii="Calibri" w:cs="Calibri" w:eastAsia="Calibri" w:hAnsi="Calibri"/>
          <w:b w:val="1"/>
          <w:bCs w:val="1"/>
          <w:color w:val="2e74b5"/>
          <w:sz w:val="20"/>
          <w:szCs w:val="20"/>
          <w:rtl w:val="0"/>
        </w:rPr>
        <w:t xml:space="preserve">Benchmark</w:t>
      </w:r>
      <w:r w:rsidDel="00000000" w:rsidR="00000000" w:rsidRPr="00000000">
        <w:rPr>
          <w:rFonts w:ascii="Calibri" w:cs="Calibri" w:eastAsia="Calibri" w:hAnsi="Calibri"/>
          <w:color w:val="000000"/>
          <w:sz w:val="18"/>
          <w:szCs w:val="18"/>
          <w:rtl w:val="0"/>
        </w:rPr>
        <w:t xml:space="preserve"> The expected cost of care against which actual APM performance is measured. Shared savings or losses are calculated relative to the benchmark. Benchmark methodology — historical vs. regional, trend adjustment, risk adjustment — is the most consequential financial design choice in APM contract entry.</w:t>
      </w:r>
      <w:r w:rsidDel="00000000" w:rsidR="00000000" w:rsidRPr="00000000">
        <w:rPr>
          <w:rtl w:val="0"/>
        </w:rPr>
      </w:r>
    </w:p>
    <w:p w:rsidR="00000000" w:rsidDel="00000000" w:rsidP="00000000" w:rsidRDefault="00000000" w:rsidRPr="00000000" w14:paraId="00000A0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Attribution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process of assigning patients to an ACO or provider for purposes of shared savings/loss calculation. Prospective attribution (known before the year) enables proactive care management; retrospective attribution (known after the year) creates uncertainty. Attribution methodology determines the denominator and exposure.</w:t>
      </w:r>
      <w:r w:rsidDel="00000000" w:rsidR="00000000" w:rsidRPr="00000000">
        <w:rPr>
          <w:rtl w:val="0"/>
        </w:rPr>
      </w:r>
    </w:p>
    <w:p w:rsidR="00000000" w:rsidDel="00000000" w:rsidP="00000000" w:rsidRDefault="00000000" w:rsidRPr="00000000" w14:paraId="00000A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Shared savings rate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percentage of savings below benchmark that the organization receives. Typically 50-75% for one-sided risk models, and reaches 100% in global-risk models such as ACO REACH.</w:t>
      </w:r>
      <w:r w:rsidDel="00000000" w:rsidR="00000000" w:rsidRPr="00000000">
        <w:rPr>
          <w:rtl w:val="0"/>
        </w:rPr>
      </w:r>
    </w:p>
    <w:p w:rsidR="00000000" w:rsidDel="00000000" w:rsidP="00000000" w:rsidRDefault="00000000" w:rsidRPr="00000000" w14:paraId="00000A0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Minimum savings rate (MSR)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threshold below which savings are not shared — typically 2-3.5% of benchmark — protecting against natural year-to-year variation triggering unearned payments.</w:t>
      </w:r>
      <w:r w:rsidDel="00000000" w:rsidR="00000000" w:rsidRPr="00000000">
        <w:rPr>
          <w:rtl w:val="0"/>
        </w:rPr>
      </w:r>
    </w:p>
    <w:p w:rsidR="00000000" w:rsidDel="00000000" w:rsidP="00000000" w:rsidRDefault="00000000" w:rsidRPr="00000000" w14:paraId="00000A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Risk corridor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provision in full-risk APM contracts that caps the organization’s maximum financial loss at a defined threshold, providing stop-loss protection for organizations bearing downside risk.</w:t>
      </w:r>
      <w:r w:rsidDel="00000000" w:rsidR="00000000" w:rsidRPr="00000000">
        <w:rPr>
          <w:rtl w:val="0"/>
        </w:rPr>
      </w:r>
    </w:p>
    <w:p w:rsidR="00000000" w:rsidDel="00000000" w:rsidP="00000000" w:rsidRDefault="00000000" w:rsidRPr="00000000" w14:paraId="00000A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RAF (Risk Adjustment Factor)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multiplier applied to a benchmark to account for the health status of the attributed population. Accurate HCC (Hierarchical Condition Category) coding is essential for RAF accuracy. RAF gaps — diagnoses that should be coded but are not — create benchmarks that understate the population’s expected cost, producing apparent savings that disappear when coding is corrected.</w:t>
      </w:r>
      <w:r w:rsidDel="00000000" w:rsidR="00000000" w:rsidRPr="00000000">
        <w:rPr>
          <w:rtl w:val="0"/>
        </w:rPr>
      </w:r>
    </w:p>
    <w:p w:rsidR="00000000" w:rsidDel="00000000" w:rsidP="00000000" w:rsidRDefault="00000000" w:rsidRPr="00000000" w14:paraId="00000A1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VBC Readiness Assessment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30-dimension, 6-domain assessment evaluating an organization’s readiness to enter and succeed in value-based care contracts. An overall readiness score below 60% indicates the organization is not yet ready for full-risk VBC; gap analysis identifies highest-priority investments before contract entry.</w:t>
      </w:r>
      <w:r w:rsidDel="00000000" w:rsidR="00000000" w:rsidRPr="00000000">
        <w:rPr>
          <w:rtl w:val="0"/>
        </w:rPr>
      </w:r>
    </w:p>
    <w:p w:rsidR="00000000" w:rsidDel="00000000" w:rsidP="00000000" w:rsidRDefault="00000000" w:rsidRPr="00000000" w14:paraId="00000A12">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CMS ACO model documentation; HTR’s Economics pillar framework; Vermont Blueprint for Health ROI study (Population Health Management); GMCB hospital budget data; Oliver Wyman Act 167 Report; AHS Transformation Reports; Vermont AHEAD State Agreement; Act 68 of 2025.</w:t>
      </w:r>
      <w:r w:rsidDel="00000000" w:rsidR="00000000" w:rsidRPr="00000000">
        <w:rPr>
          <w:rtl w:val="0"/>
        </w:rPr>
      </w:r>
    </w:p>
    <w:p w:rsidR="00000000" w:rsidDel="00000000" w:rsidP="00000000" w:rsidRDefault="00000000" w:rsidRPr="00000000" w14:paraId="00000A13">
      <w:pPr>
        <w:rPr/>
      </w:pPr>
      <w:r w:rsidDel="00000000" w:rsidR="00000000" w:rsidRPr="00000000">
        <w:br w:type="page"/>
      </w:r>
      <w:r w:rsidDel="00000000" w:rsidR="00000000" w:rsidRPr="00000000">
        <w:rPr>
          <w:rtl w:val="0"/>
        </w:rPr>
      </w:r>
    </w:p>
    <w:p w:rsidR="00000000" w:rsidDel="00000000" w:rsidP="00000000" w:rsidRDefault="00000000" w:rsidRPr="00000000" w14:paraId="00000A14">
      <w:pPr>
        <w:pStyle w:val="Heading1"/>
        <w:rPr/>
      </w:pPr>
      <w:bookmarkStart w:colFirst="0" w:colLast="0" w:name="_ckam58d99n7" w:id="225"/>
      <w:bookmarkEnd w:id="225"/>
      <w:r w:rsidDel="00000000" w:rsidR="00000000" w:rsidRPr="00000000">
        <w:rPr>
          <w:b w:val="1"/>
          <w:bCs w:val="1"/>
          <w:color w:val="161b22"/>
          <w:rtl w:val="0"/>
        </w:rPr>
        <w:t xml:space="preserve">Chapter 8: The Clinical Pillar — Redesigning Care Delivery for a Transformed System</w:t>
      </w:r>
      <w:r w:rsidDel="00000000" w:rsidR="00000000" w:rsidRPr="00000000">
        <w:rPr>
          <w:rtl w:val="0"/>
        </w:rPr>
      </w:r>
    </w:p>
    <w:p w:rsidR="00000000" w:rsidDel="00000000" w:rsidP="00000000" w:rsidRDefault="00000000" w:rsidRPr="00000000" w14:paraId="00000A15">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Blueprint for Health, PCMH transformation, and CCBHC expansion represent two decades of primary care investment whose return is now contingent on the payment reform that Acts 167 and 68 mandate.</w:t>
      </w:r>
      <w:r w:rsidDel="00000000" w:rsidR="00000000" w:rsidRPr="00000000">
        <w:rPr>
          <w:rtl w:val="0"/>
        </w:rPr>
      </w:r>
    </w:p>
    <w:p w:rsidR="00000000" w:rsidDel="00000000" w:rsidP="00000000" w:rsidRDefault="00000000" w:rsidRPr="00000000" w14:paraId="00000A16">
      <w:pPr>
        <w:rPr/>
      </w:pPr>
      <w:r w:rsidDel="00000000" w:rsidR="00000000" w:rsidRPr="00000000">
        <w:rPr>
          <w:rtl w:val="0"/>
        </w:rPr>
        <w:t xml:space="preserve">The Clinical pillar is where the abstractions of the other four pillars become a patient’s actual experience of care — and it is also where good intentions most often fail to translate into changed practice, because clinical workflows do not change simply because a payment model or a policy mandate changes. This is true everywhere care is delivered, not only in Vermont. The Vermont Blueprint for Health is presented in this chapter because it is one of the longest-running primary care transformation programs in the country, and its twenty-year record offers something most states do not have: a long enough timeline to distinguish what clinical redesign looks like when it is given time to mature versus when it is rushed ahead of the payment and technology foundations it depends on.</w:t>
      </w:r>
    </w:p>
    <w:p w:rsidR="00000000" w:rsidDel="00000000" w:rsidP="00000000" w:rsidRDefault="00000000" w:rsidRPr="00000000" w14:paraId="00000A17">
      <w:pPr>
        <w:pStyle w:val="Heading2"/>
        <w:pBdr>
          <w:top w:color="c9d2df" w:space="10" w:sz="6" w:val="single"/>
        </w:pBdr>
        <w:rPr/>
      </w:pPr>
      <w:bookmarkStart w:colFirst="0" w:colLast="0" w:name="_1qsui4w0g1vu" w:id="226"/>
      <w:bookmarkEnd w:id="226"/>
      <w:r w:rsidDel="00000000" w:rsidR="00000000" w:rsidRPr="00000000">
        <w:rPr>
          <w:color w:val="161b22"/>
          <w:rtl w:val="0"/>
        </w:rPr>
        <w:t xml:space="preserve">8.1  </w:t>
      </w:r>
      <w:r w:rsidDel="00000000" w:rsidR="00000000" w:rsidRPr="00000000">
        <w:rPr>
          <w:b w:val="1"/>
          <w:bCs w:val="1"/>
          <w:color w:val="161b22"/>
          <w:rtl w:val="0"/>
        </w:rPr>
        <w:t xml:space="preserve">The Clinical Pillar: What It Is and Why It Is Not the Same as Clinical Quality</w:t>
      </w:r>
      <w:r w:rsidDel="00000000" w:rsidR="00000000" w:rsidRPr="00000000">
        <w:rPr>
          <w:rtl w:val="0"/>
        </w:rPr>
      </w:r>
    </w:p>
    <w:p w:rsidR="00000000" w:rsidDel="00000000" w:rsidP="00000000" w:rsidRDefault="00000000" w:rsidRPr="00000000" w14:paraId="00000A18">
      <w:pPr>
        <w:rPr/>
      </w:pPr>
      <w:r w:rsidDel="00000000" w:rsidR="00000000" w:rsidRPr="00000000">
        <w:rPr>
          <w:rtl w:val="0"/>
        </w:rPr>
        <w:t xml:space="preserve">A common confusion in healthcare transformation discussions conflates the clinical pillar with clinical quality measurement — HEDIS scores, Star ratings, readmission rates. Clinical quality measurement is important, and this chapter addresses it, but the clinical pillar is a larger concept. It encompasses the design of care delivery itself: how care is organized, who provides it, where it is delivered, and how the various elements of the healthcare system are coordinated around the patient’s actual health needs rather than around administrative or financial convenience.</w:t>
      </w:r>
    </w:p>
    <w:p w:rsidR="00000000" w:rsidDel="00000000" w:rsidP="00000000" w:rsidRDefault="00000000" w:rsidRPr="00000000" w14:paraId="00000A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the context of Vermont’s transformation, the clinical pillar question is specific and urgent: what does primary care look like in a system no longer organized around hospitals as the default site of care? What does behavioral health integration look like in a state with 245.5 ED visits per 10,000 for suicide ideation and self-harm, and inadequate community mental health capacity? What does care coordination look like for Vermont’s rapidly growing elderly population, with the highest-cost, most complex needs? And how do these clinical design questions connect to the payment reform and operational transformation happening simultaneously?</w:t>
      </w:r>
    </w:p>
    <w:p w:rsidR="00000000" w:rsidDel="00000000" w:rsidP="00000000" w:rsidRDefault="00000000" w:rsidRPr="00000000" w14:paraId="00000A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more developed answers to these clinical design questions than most states, because Vermont has been running the Blueprint for Health — the most sophisticated all-payer primary care transformation program in the country — for nearly two decades. The Blueprint is not a pilot or a demonstration. It is operating infrastructure, funded by Medicaid and commercial payers (Medicare’s share ended in December 2025; see Section 8.2.3), embedded in primary care practices across all 14 Hospital Service Areas, and producing measurable results. Understanding the Blueprint is the foundation for understanding Vermont’s clinical pillar strategy.</w:t>
      </w:r>
    </w:p>
    <w:p w:rsidR="00000000" w:rsidDel="00000000" w:rsidP="00000000" w:rsidRDefault="00000000" w:rsidRPr="00000000" w14:paraId="00000A1B">
      <w:pPr>
        <w:pStyle w:val="Heading2"/>
        <w:keepNext w:val="0"/>
        <w:pBdr>
          <w:top w:color="c9d2df" w:space="10" w:sz="6" w:val="single"/>
        </w:pBdr>
        <w:rPr/>
      </w:pPr>
      <w:bookmarkStart w:colFirst="0" w:colLast="0" w:name="_rx6kr83f2tzd" w:id="227"/>
      <w:bookmarkEnd w:id="227"/>
      <w:r w:rsidDel="00000000" w:rsidR="00000000" w:rsidRPr="00000000">
        <w:rPr>
          <w:color w:val="161b22"/>
          <w:rtl w:val="0"/>
        </w:rPr>
        <w:t xml:space="preserve">8.2  </w:t>
      </w:r>
      <w:r w:rsidDel="00000000" w:rsidR="00000000" w:rsidRPr="00000000">
        <w:rPr>
          <w:b w:val="1"/>
          <w:bCs w:val="1"/>
          <w:color w:val="161b22"/>
          <w:rtl w:val="0"/>
        </w:rPr>
        <w:t xml:space="preserve">The Vermont Blueprint for Health — Two Decades of Primary Care Transformation</w:t>
      </w:r>
      <w:r w:rsidDel="00000000" w:rsidR="00000000" w:rsidRPr="00000000">
        <w:rPr>
          <w:rtl w:val="0"/>
        </w:rPr>
      </w:r>
    </w:p>
    <w:tbl>
      <w:tblPr>
        <w:tblStyle w:val="Table101"/>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A1C">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5.8:1</w:t>
            </w:r>
            <w:r w:rsidDel="00000000" w:rsidR="00000000" w:rsidRPr="00000000">
              <w:rPr>
                <w:rtl w:val="0"/>
              </w:rPr>
            </w:r>
          </w:p>
          <w:p w:rsidR="00000000" w:rsidDel="00000000" w:rsidP="00000000" w:rsidRDefault="00000000" w:rsidRPr="00000000" w14:paraId="00000A1D">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Blueprint ROI on Investment</w:t>
            </w:r>
            <w:r w:rsidDel="00000000" w:rsidR="00000000" w:rsidRPr="00000000">
              <w:rPr>
                <w:rtl w:val="0"/>
              </w:rPr>
            </w:r>
          </w:p>
        </w:tc>
        <w:tc>
          <w:tcPr>
            <w:shd w:fill="e8f0fb" w:val="clear"/>
            <w:vAlign w:val="center"/>
          </w:tcPr>
          <w:p w:rsidR="00000000" w:rsidDel="00000000" w:rsidP="00000000" w:rsidRDefault="00000000" w:rsidRPr="00000000" w14:paraId="00000A1E">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20 Yrs</w:t>
            </w:r>
            <w:r w:rsidDel="00000000" w:rsidR="00000000" w:rsidRPr="00000000">
              <w:rPr>
                <w:rtl w:val="0"/>
              </w:rPr>
            </w:r>
          </w:p>
          <w:p w:rsidR="00000000" w:rsidDel="00000000" w:rsidP="00000000" w:rsidRDefault="00000000" w:rsidRPr="00000000" w14:paraId="00000A1F">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Operational Since 2006</w:t>
            </w:r>
            <w:r w:rsidDel="00000000" w:rsidR="00000000" w:rsidRPr="00000000">
              <w:rPr>
                <w:rtl w:val="0"/>
              </w:rPr>
            </w:r>
          </w:p>
        </w:tc>
        <w:tc>
          <w:tcPr>
            <w:shd w:fill="e8f0fb" w:val="clear"/>
            <w:vAlign w:val="center"/>
          </w:tcPr>
          <w:p w:rsidR="00000000" w:rsidDel="00000000" w:rsidP="00000000" w:rsidRDefault="00000000" w:rsidRPr="00000000" w14:paraId="00000A20">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All-Payer</w:t>
            </w:r>
            <w:r w:rsidDel="00000000" w:rsidR="00000000" w:rsidRPr="00000000">
              <w:rPr>
                <w:rtl w:val="0"/>
              </w:rPr>
            </w:r>
          </w:p>
          <w:p w:rsidR="00000000" w:rsidDel="00000000" w:rsidP="00000000" w:rsidRDefault="00000000" w:rsidRPr="00000000" w14:paraId="00000A21">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Medicare + Medicaid + Commercial</w:t>
            </w:r>
            <w:r w:rsidDel="00000000" w:rsidR="00000000" w:rsidRPr="00000000">
              <w:rPr>
                <w:rtl w:val="0"/>
              </w:rPr>
            </w:r>
          </w:p>
        </w:tc>
        <w:tc>
          <w:tcPr>
            <w:shd w:fill="e8f0fb" w:val="clear"/>
            <w:vAlign w:val="center"/>
          </w:tcPr>
          <w:p w:rsidR="00000000" w:rsidDel="00000000" w:rsidP="00000000" w:rsidRDefault="00000000" w:rsidRPr="00000000" w14:paraId="00000A22">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91%</w:t>
            </w:r>
            <w:r w:rsidDel="00000000" w:rsidR="00000000" w:rsidRPr="00000000">
              <w:rPr>
                <w:rtl w:val="0"/>
              </w:rPr>
            </w:r>
          </w:p>
          <w:p w:rsidR="00000000" w:rsidDel="00000000" w:rsidP="00000000" w:rsidRDefault="00000000" w:rsidRPr="00000000" w14:paraId="00000A23">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Adults with Primary Care Provider</w:t>
            </w:r>
            <w:r w:rsidDel="00000000" w:rsidR="00000000" w:rsidRPr="00000000">
              <w:rPr>
                <w:rtl w:val="0"/>
              </w:rPr>
            </w:r>
          </w:p>
        </w:tc>
      </w:tr>
    </w:tbl>
    <w:p w:rsidR="00000000" w:rsidDel="00000000" w:rsidP="00000000" w:rsidRDefault="00000000" w:rsidRPr="00000000" w14:paraId="00000A24">
      <w:pPr>
        <w:spacing w:after="120" w:lineRule="auto"/>
        <w:rPr/>
      </w:pPr>
      <w:r w:rsidDel="00000000" w:rsidR="00000000" w:rsidRPr="00000000">
        <w:rPr>
          <w:rtl w:val="0"/>
        </w:rPr>
      </w:r>
    </w:p>
    <w:p w:rsidR="00000000" w:rsidDel="00000000" w:rsidP="00000000" w:rsidRDefault="00000000" w:rsidRPr="00000000" w14:paraId="00000A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Blueprint for Health is Vermont’s all-payer primary care transformation program, established in 2006 and reaching statewide implementation by 2013. It is, in the view of most independent analysts, the most successful sustained primary care transformation initiative in American health policy. Its longevity, its all-payer architecture, its integration with Vermont’s health data infrastructure, and its documented results make it the clinical foundation on which Vermont’s broader healthcare transformation depends.</w:t>
      </w:r>
    </w:p>
    <w:p w:rsidR="00000000" w:rsidDel="00000000" w:rsidP="00000000" w:rsidRDefault="00000000" w:rsidRPr="00000000" w14:paraId="00000A26">
      <w:pPr>
        <w:pStyle w:val="Heading3"/>
        <w:keepNext w:val="0"/>
        <w:rPr/>
      </w:pPr>
      <w:bookmarkStart w:colFirst="0" w:colLast="0" w:name="_cl85i5urgun1" w:id="228"/>
      <w:bookmarkEnd w:id="228"/>
      <w:r w:rsidDel="00000000" w:rsidR="00000000" w:rsidRPr="00000000">
        <w:rPr>
          <w:color w:val="161b22"/>
          <w:rtl w:val="0"/>
        </w:rPr>
        <w:t xml:space="preserve">8.2.1  </w:t>
      </w:r>
      <w:r w:rsidDel="00000000" w:rsidR="00000000" w:rsidRPr="00000000">
        <w:rPr>
          <w:b w:val="1"/>
          <w:bCs w:val="1"/>
          <w:color w:val="161b22"/>
          <w:rtl w:val="0"/>
        </w:rPr>
        <w:t xml:space="preserve">The Blueprint Architecture</w:t>
      </w:r>
      <w:r w:rsidDel="00000000" w:rsidR="00000000" w:rsidRPr="00000000">
        <w:rPr>
          <w:rtl w:val="0"/>
        </w:rPr>
      </w:r>
    </w:p>
    <w:p w:rsidR="00000000" w:rsidDel="00000000" w:rsidP="00000000" w:rsidRDefault="00000000" w:rsidRPr="00000000" w14:paraId="00000A27">
      <w:pPr>
        <w:keepNext w:val="0"/>
        <w:rPr/>
      </w:pPr>
      <w:r w:rsidDel="00000000" w:rsidR="00000000" w:rsidRPr="00000000">
        <w:rPr>
          <w:rtl w:val="0"/>
        </w:rPr>
        <w:t xml:space="preserve">The Blueprint operates through three integrated components that together constitute a population health management system at the primary care level:</w:t>
      </w:r>
    </w:p>
    <w:tbl>
      <w:tblPr>
        <w:tblStyle w:val="Table102"/>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12"/>
        <w:gridCol w:w="2520"/>
        <w:gridCol w:w="2520"/>
        <w:gridCol w:w="2520"/>
        <w:tblGridChange w:id="0">
          <w:tblGrid>
            <w:gridCol w:w="1512"/>
            <w:gridCol w:w="2520"/>
            <w:gridCol w:w="2520"/>
            <w:gridCol w:w="2520"/>
          </w:tblGrid>
        </w:tblGridChange>
      </w:tblGrid>
      <w:tr>
        <w:trPr>
          <w:cantSplit w:val="1"/>
          <w:tblHeader w:val="1"/>
        </w:trPr>
        <w:tc>
          <w:tcPr>
            <w:shd w:fill="1b3a6b" w:val="clear"/>
          </w:tcPr>
          <w:p w:rsidR="00000000" w:rsidDel="00000000" w:rsidP="00000000" w:rsidRDefault="00000000" w:rsidRPr="00000000" w14:paraId="00000A28">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A29">
            <w:pPr>
              <w:jc w:val="left"/>
              <w:rPr/>
            </w:pPr>
            <w:r w:rsidDel="00000000" w:rsidR="00000000" w:rsidRPr="00000000">
              <w:rPr>
                <w:b w:val="1"/>
                <w:bCs w:val="1"/>
                <w:color w:val="ffffff"/>
                <w:sz w:val="18"/>
                <w:szCs w:val="18"/>
                <w:rtl w:val="0"/>
              </w:rPr>
              <w:t xml:space="preserve">What it is</w:t>
            </w:r>
            <w:r w:rsidDel="00000000" w:rsidR="00000000" w:rsidRPr="00000000">
              <w:rPr>
                <w:rtl w:val="0"/>
              </w:rPr>
            </w:r>
          </w:p>
        </w:tc>
        <w:tc>
          <w:tcPr>
            <w:shd w:fill="1b3a6b" w:val="clear"/>
          </w:tcPr>
          <w:p w:rsidR="00000000" w:rsidDel="00000000" w:rsidP="00000000" w:rsidRDefault="00000000" w:rsidRPr="00000000" w14:paraId="00000A2A">
            <w:pPr>
              <w:jc w:val="left"/>
              <w:rPr/>
            </w:pPr>
            <w:r w:rsidDel="00000000" w:rsidR="00000000" w:rsidRPr="00000000">
              <w:rPr>
                <w:b w:val="1"/>
                <w:bCs w:val="1"/>
                <w:color w:val="ffffff"/>
                <w:sz w:val="18"/>
                <w:szCs w:val="18"/>
                <w:rtl w:val="0"/>
              </w:rPr>
              <w:t xml:space="preserve">How it is funded</w:t>
            </w:r>
            <w:r w:rsidDel="00000000" w:rsidR="00000000" w:rsidRPr="00000000">
              <w:rPr>
                <w:rtl w:val="0"/>
              </w:rPr>
            </w:r>
          </w:p>
        </w:tc>
        <w:tc>
          <w:tcPr>
            <w:shd w:fill="1b3a6b" w:val="clear"/>
          </w:tcPr>
          <w:p w:rsidR="00000000" w:rsidDel="00000000" w:rsidP="00000000" w:rsidRDefault="00000000" w:rsidRPr="00000000" w14:paraId="00000A2B">
            <w:pPr>
              <w:jc w:val="left"/>
              <w:rPr/>
            </w:pPr>
            <w:r w:rsidDel="00000000" w:rsidR="00000000" w:rsidRPr="00000000">
              <w:rPr>
                <w:b w:val="1"/>
                <w:bCs w:val="1"/>
                <w:color w:val="ffffff"/>
                <w:sz w:val="18"/>
                <w:szCs w:val="18"/>
                <w:rtl w:val="0"/>
              </w:rPr>
              <w:t xml:space="preserve">What it does</w:t>
            </w:r>
            <w:r w:rsidDel="00000000" w:rsidR="00000000" w:rsidRPr="00000000">
              <w:rPr>
                <w:rtl w:val="0"/>
              </w:rPr>
            </w:r>
          </w:p>
        </w:tc>
      </w:tr>
      <w:tr>
        <w:trPr>
          <w:cantSplit w:val="1"/>
          <w:tblHeader w:val="0"/>
        </w:trPr>
        <w:tc>
          <w:tcPr/>
          <w:p w:rsidR="00000000" w:rsidDel="00000000" w:rsidP="00000000" w:rsidRDefault="00000000" w:rsidRPr="00000000" w14:paraId="00000A2C">
            <w:pPr>
              <w:jc w:val="left"/>
              <w:rPr/>
            </w:pPr>
            <w:r w:rsidDel="00000000" w:rsidR="00000000" w:rsidRPr="00000000">
              <w:rPr>
                <w:sz w:val="18"/>
                <w:szCs w:val="18"/>
                <w:rtl w:val="0"/>
              </w:rPr>
              <w:t xml:space="preserve">Patient-Centered Medical Home (PCMH)</w:t>
            </w:r>
            <w:r w:rsidDel="00000000" w:rsidR="00000000" w:rsidRPr="00000000">
              <w:rPr>
                <w:rtl w:val="0"/>
              </w:rPr>
            </w:r>
          </w:p>
        </w:tc>
        <w:tc>
          <w:tcPr/>
          <w:p w:rsidR="00000000" w:rsidDel="00000000" w:rsidP="00000000" w:rsidRDefault="00000000" w:rsidRPr="00000000" w14:paraId="00000A2D">
            <w:pPr>
              <w:jc w:val="left"/>
              <w:rPr/>
            </w:pPr>
            <w:r w:rsidDel="00000000" w:rsidR="00000000" w:rsidRPr="00000000">
              <w:rPr>
                <w:sz w:val="18"/>
                <w:szCs w:val="18"/>
                <w:rtl w:val="0"/>
              </w:rPr>
              <w:t xml:space="preserve">Primary care practices recognized by NCQA as meeting advanced standards for care coordination, quality improvement, population management, and patient engagement</w:t>
            </w:r>
            <w:r w:rsidDel="00000000" w:rsidR="00000000" w:rsidRPr="00000000">
              <w:rPr>
                <w:rtl w:val="0"/>
              </w:rPr>
            </w:r>
          </w:p>
        </w:tc>
        <w:tc>
          <w:tcPr/>
          <w:p w:rsidR="00000000" w:rsidDel="00000000" w:rsidP="00000000" w:rsidRDefault="00000000" w:rsidRPr="00000000" w14:paraId="00000A2E">
            <w:pPr>
              <w:jc w:val="left"/>
              <w:rPr/>
            </w:pPr>
            <w:r w:rsidDel="00000000" w:rsidR="00000000" w:rsidRPr="00000000">
              <w:rPr>
                <w:sz w:val="18"/>
                <w:szCs w:val="18"/>
                <w:rtl w:val="0"/>
              </w:rPr>
              <w:t xml:space="preserve">Per-member-per-month (PMPM) payments from Medicaid and commercial insurers — and from Medicare until the All-Payer ACO Model agreement ended in December 2025 — with a base payment plus a performance payment tied to quality outcomes</w:t>
            </w:r>
            <w:r w:rsidDel="00000000" w:rsidR="00000000" w:rsidRPr="00000000">
              <w:rPr>
                <w:rtl w:val="0"/>
              </w:rPr>
            </w:r>
          </w:p>
        </w:tc>
        <w:tc>
          <w:tcPr/>
          <w:p w:rsidR="00000000" w:rsidDel="00000000" w:rsidP="00000000" w:rsidRDefault="00000000" w:rsidRPr="00000000" w14:paraId="00000A2F">
            <w:pPr>
              <w:jc w:val="left"/>
              <w:rPr/>
            </w:pPr>
            <w:r w:rsidDel="00000000" w:rsidR="00000000" w:rsidRPr="00000000">
              <w:rPr>
                <w:sz w:val="18"/>
                <w:szCs w:val="18"/>
                <w:rtl w:val="0"/>
              </w:rPr>
              <w:t xml:space="preserve">Transforms primary care practices from reactive, visit-based care to proactive, population-based care; coordinates care across providers; manages chronic conditions; screens for behavioral health and SDOH needs</w:t>
            </w:r>
            <w:r w:rsidDel="00000000" w:rsidR="00000000" w:rsidRPr="00000000">
              <w:rPr>
                <w:rtl w:val="0"/>
              </w:rPr>
            </w:r>
          </w:p>
        </w:tc>
      </w:tr>
      <w:tr>
        <w:trPr>
          <w:cantSplit w:val="0"/>
          <w:tblHeader w:val="0"/>
        </w:trPr>
        <w:tc>
          <w:tcPr/>
          <w:p w:rsidR="00000000" w:rsidDel="00000000" w:rsidP="00000000" w:rsidRDefault="00000000" w:rsidRPr="00000000" w14:paraId="00000A30">
            <w:pPr>
              <w:jc w:val="left"/>
              <w:rPr/>
            </w:pPr>
            <w:r w:rsidDel="00000000" w:rsidR="00000000" w:rsidRPr="00000000">
              <w:rPr>
                <w:sz w:val="18"/>
                <w:szCs w:val="18"/>
                <w:rtl w:val="0"/>
              </w:rPr>
              <w:t xml:space="preserve">Community Health Team (CHT)</w:t>
            </w:r>
            <w:r w:rsidDel="00000000" w:rsidR="00000000" w:rsidRPr="00000000">
              <w:rPr>
                <w:rtl w:val="0"/>
              </w:rPr>
            </w:r>
          </w:p>
        </w:tc>
        <w:tc>
          <w:tcPr/>
          <w:p w:rsidR="00000000" w:rsidDel="00000000" w:rsidP="00000000" w:rsidRDefault="00000000" w:rsidRPr="00000000" w14:paraId="00000A31">
            <w:pPr>
              <w:jc w:val="left"/>
              <w:rPr/>
            </w:pPr>
            <w:r w:rsidDel="00000000" w:rsidR="00000000" w:rsidRPr="00000000">
              <w:rPr>
                <w:sz w:val="18"/>
                <w:szCs w:val="18"/>
                <w:rtl w:val="0"/>
              </w:rPr>
              <w:t xml:space="preserve">Multi-disciplinary teams of social workers, nurses, community health workers, and behavioral health professionals embedded in or closely connected to primary care practices</w:t>
            </w:r>
            <w:r w:rsidDel="00000000" w:rsidR="00000000" w:rsidRPr="00000000">
              <w:rPr>
                <w:rtl w:val="0"/>
              </w:rPr>
            </w:r>
          </w:p>
        </w:tc>
        <w:tc>
          <w:tcPr/>
          <w:p w:rsidR="00000000" w:rsidDel="00000000" w:rsidP="00000000" w:rsidRDefault="00000000" w:rsidRPr="00000000" w14:paraId="00000A32">
            <w:pPr>
              <w:jc w:val="left"/>
              <w:rPr/>
            </w:pPr>
            <w:r w:rsidDel="00000000" w:rsidR="00000000" w:rsidRPr="00000000">
              <w:rPr>
                <w:sz w:val="18"/>
                <w:szCs w:val="18"/>
                <w:rtl w:val="0"/>
              </w:rPr>
              <w:t xml:space="preserve">Blueprint program funding through DVHA; supplemented by OneCare (now transitioning), Medicaid, and grant funding</w:t>
            </w:r>
            <w:r w:rsidDel="00000000" w:rsidR="00000000" w:rsidRPr="00000000">
              <w:rPr>
                <w:rtl w:val="0"/>
              </w:rPr>
            </w:r>
          </w:p>
        </w:tc>
        <w:tc>
          <w:tcPr/>
          <w:p w:rsidR="00000000" w:rsidDel="00000000" w:rsidP="00000000" w:rsidRDefault="00000000" w:rsidRPr="00000000" w14:paraId="00000A33">
            <w:pPr>
              <w:jc w:val="left"/>
              <w:rPr/>
            </w:pPr>
            <w:r w:rsidDel="00000000" w:rsidR="00000000" w:rsidRPr="00000000">
              <w:rPr>
                <w:sz w:val="18"/>
                <w:szCs w:val="18"/>
                <w:rtl w:val="0"/>
              </w:rPr>
              <w:t xml:space="preserve">Provides care coordination, SDOH navigation, behavioral health support, and connection to community services for patients with complex needs; bridges the medical-nonmedical divide</w:t>
            </w:r>
            <w:r w:rsidDel="00000000" w:rsidR="00000000" w:rsidRPr="00000000">
              <w:rPr>
                <w:rtl w:val="0"/>
              </w:rPr>
            </w:r>
          </w:p>
        </w:tc>
      </w:tr>
      <w:tr>
        <w:trPr>
          <w:cantSplit w:val="1"/>
          <w:tblHeader w:val="0"/>
        </w:trPr>
        <w:tc>
          <w:tcPr/>
          <w:p w:rsidR="00000000" w:rsidDel="00000000" w:rsidP="00000000" w:rsidRDefault="00000000" w:rsidRPr="00000000" w14:paraId="00000A34">
            <w:pPr>
              <w:jc w:val="left"/>
              <w:rPr/>
            </w:pPr>
            <w:r w:rsidDel="00000000" w:rsidR="00000000" w:rsidRPr="00000000">
              <w:rPr>
                <w:sz w:val="18"/>
                <w:szCs w:val="18"/>
                <w:rtl w:val="0"/>
              </w:rPr>
              <w:t xml:space="preserve">Health Information Technology</w:t>
            </w:r>
            <w:r w:rsidDel="00000000" w:rsidR="00000000" w:rsidRPr="00000000">
              <w:rPr>
                <w:rtl w:val="0"/>
              </w:rPr>
            </w:r>
          </w:p>
        </w:tc>
        <w:tc>
          <w:tcPr/>
          <w:p w:rsidR="00000000" w:rsidDel="00000000" w:rsidP="00000000" w:rsidRDefault="00000000" w:rsidRPr="00000000" w14:paraId="00000A35">
            <w:pPr>
              <w:jc w:val="left"/>
              <w:rPr/>
            </w:pPr>
            <w:r w:rsidDel="00000000" w:rsidR="00000000" w:rsidRPr="00000000">
              <w:rPr>
                <w:sz w:val="18"/>
                <w:szCs w:val="18"/>
                <w:rtl w:val="0"/>
              </w:rPr>
              <w:t xml:space="preserve">VITL-based health information exchange linking practices to the statewide clinical data registry and VHCURES all-payer claims database</w:t>
            </w:r>
            <w:r w:rsidDel="00000000" w:rsidR="00000000" w:rsidRPr="00000000">
              <w:rPr>
                <w:rtl w:val="0"/>
              </w:rPr>
            </w:r>
          </w:p>
        </w:tc>
        <w:tc>
          <w:tcPr/>
          <w:p w:rsidR="00000000" w:rsidDel="00000000" w:rsidP="00000000" w:rsidRDefault="00000000" w:rsidRPr="00000000" w14:paraId="00000A36">
            <w:pPr>
              <w:jc w:val="left"/>
              <w:rPr/>
            </w:pPr>
            <w:r w:rsidDel="00000000" w:rsidR="00000000" w:rsidRPr="00000000">
              <w:rPr>
                <w:sz w:val="18"/>
                <w:szCs w:val="18"/>
                <w:rtl w:val="0"/>
              </w:rPr>
              <w:t xml:space="preserve">VITL funding; Blueprint program funding for data analytics support</w:t>
            </w:r>
            <w:r w:rsidDel="00000000" w:rsidR="00000000" w:rsidRPr="00000000">
              <w:rPr>
                <w:rtl w:val="0"/>
              </w:rPr>
            </w:r>
          </w:p>
        </w:tc>
        <w:tc>
          <w:tcPr/>
          <w:p w:rsidR="00000000" w:rsidDel="00000000" w:rsidP="00000000" w:rsidRDefault="00000000" w:rsidRPr="00000000" w14:paraId="00000A37">
            <w:pPr>
              <w:jc w:val="left"/>
              <w:rPr/>
            </w:pPr>
            <w:r w:rsidDel="00000000" w:rsidR="00000000" w:rsidRPr="00000000">
              <w:rPr>
                <w:sz w:val="18"/>
                <w:szCs w:val="18"/>
                <w:rtl w:val="0"/>
              </w:rPr>
              <w:t xml:space="preserve">Enables population-level HEDIS measurement; provides practices with care gap reports and patient registries; supports quality improvement with data-driven insights</w:t>
            </w:r>
            <w:r w:rsidDel="00000000" w:rsidR="00000000" w:rsidRPr="00000000">
              <w:rPr>
                <w:rtl w:val="0"/>
              </w:rPr>
            </w:r>
          </w:p>
        </w:tc>
      </w:tr>
    </w:tbl>
    <w:p w:rsidR="00000000" w:rsidDel="00000000" w:rsidP="00000000" w:rsidRDefault="00000000" w:rsidRPr="00000000" w14:paraId="00000A3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8.1 — Vermont Blueprint for Health: three integrated components. Sources: Blueprint for Health website; Vermont Blueprint Overview (GMCB, 2022); Blueprint Annual Report 2024.</w:t>
      </w:r>
    </w:p>
    <w:p w:rsidR="00000000" w:rsidDel="00000000" w:rsidP="00000000" w:rsidRDefault="00000000" w:rsidRPr="00000000" w14:paraId="00000A39">
      <w:pPr>
        <w:pStyle w:val="Heading3"/>
        <w:rPr/>
      </w:pPr>
      <w:bookmarkStart w:colFirst="0" w:colLast="0" w:name="_8x174wjfl5c5" w:id="229"/>
      <w:bookmarkEnd w:id="229"/>
      <w:r w:rsidDel="00000000" w:rsidR="00000000" w:rsidRPr="00000000">
        <w:rPr>
          <w:color w:val="161b22"/>
          <w:rtl w:val="0"/>
        </w:rPr>
        <w:t xml:space="preserve">8.2.2  </w:t>
      </w:r>
      <w:r w:rsidDel="00000000" w:rsidR="00000000" w:rsidRPr="00000000">
        <w:rPr>
          <w:b w:val="1"/>
          <w:bCs w:val="1"/>
          <w:color w:val="161b22"/>
          <w:rtl w:val="0"/>
        </w:rPr>
        <w:t xml:space="preserve">The Evidence: What the Blueprint Has Produced</w:t>
      </w:r>
      <w:r w:rsidDel="00000000" w:rsidR="00000000" w:rsidRPr="00000000">
        <w:rPr>
          <w:rtl w:val="0"/>
        </w:rPr>
      </w:r>
    </w:p>
    <w:p w:rsidR="00000000" w:rsidDel="00000000" w:rsidP="00000000" w:rsidRDefault="00000000" w:rsidRPr="00000000" w14:paraId="00000A3A">
      <w:pPr>
        <w:rPr/>
      </w:pPr>
      <w:r w:rsidDel="00000000" w:rsidR="00000000" w:rsidRPr="00000000">
        <w:rPr>
          <w:rtl w:val="0"/>
        </w:rPr>
        <w:t xml:space="preserve">Vermont’s Blueprint is one of the most extensively studied primary care transformation programs in the country. The evidence base spans more than a decade of operation and multiple independent evaluations.</w:t>
      </w:r>
    </w:p>
    <w:p w:rsidR="00000000" w:rsidDel="00000000" w:rsidP="00000000" w:rsidRDefault="00000000" w:rsidRPr="00000000" w14:paraId="00000A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rigorous evaluation — a six-year longitudinal study using VHCURES all-payer claims data published in Population Health Management — compared Blueprint participants to non-Blueprint primary care populations and found consistent advantages across expenditure, utilization, and quality outcomes. The critical financial finding: medical expenditures decreased by approximately $5.8 million for every $1 million spent on the Blueprint initiative. This is a 5.8:1 return on investment, driven primarily by lower hospitalization rates and reduced outpatient facility use — precisely the kinds of avoidable utilization that Oliver Wyman identified as the largest source of indirect savings from Vermont’s transformation.</w:t>
      </w:r>
    </w:p>
    <w:p w:rsidR="00000000" w:rsidDel="00000000" w:rsidP="00000000" w:rsidRDefault="00000000" w:rsidRPr="00000000" w14:paraId="00000A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Medicare specifically found statistically significant healthcare savings for its members in Vermont’s Blueprint program. The Blueprint’s own annual ROI analyses, comparing the Blueprint period to the pre-Blueprint baseline and to non-participating practices, consistently showed a positive all-payer return on investment. The finding that Blueprint patients had better outcomes across payer types — including Medicaid beneficiaries, who typically face the most barriers to effective primary care — is particularly significant for Vermont’s equity goals.</w:t>
      </w:r>
    </w:p>
    <w:tbl>
      <w:tblPr>
        <w:tblStyle w:val="Table103"/>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A3D">
            <w:pPr>
              <w:jc w:val="left"/>
              <w:rPr/>
            </w:pPr>
            <w:r w:rsidDel="00000000" w:rsidR="00000000" w:rsidRPr="00000000">
              <w:rPr>
                <w:b w:val="1"/>
                <w:bCs w:val="1"/>
                <w:color w:val="111111"/>
                <w:sz w:val="18"/>
                <w:szCs w:val="18"/>
                <w:rtl w:val="0"/>
              </w:rPr>
              <w:t xml:space="preserve">Blueprint ROI: medical expenditure reduction per $1M invested $5.8M Lower hospitalization and outpatient facility use (Population Health Management study)</w:t>
            </w:r>
            <w:r w:rsidDel="00000000" w:rsidR="00000000" w:rsidRPr="00000000">
              <w:rPr>
                <w:rtl w:val="0"/>
              </w:rPr>
            </w:r>
          </w:p>
        </w:tc>
        <w:tc>
          <w:tcPr>
            <w:shd w:fill="edf2f9" w:val="clear"/>
          </w:tcPr>
          <w:p w:rsidR="00000000" w:rsidDel="00000000" w:rsidP="00000000" w:rsidRDefault="00000000" w:rsidRPr="00000000" w14:paraId="00000A3E">
            <w:pPr>
              <w:jc w:val="left"/>
              <w:rPr/>
            </w:pPr>
            <w:r w:rsidDel="00000000" w:rsidR="00000000" w:rsidRPr="00000000">
              <w:rPr>
                <w:b w:val="1"/>
                <w:bCs w:val="1"/>
                <w:color w:val="111111"/>
                <w:sz w:val="18"/>
                <w:szCs w:val="18"/>
                <w:rtl w:val="0"/>
              </w:rPr>
              <w:t xml:space="preserve">Vermont residents with a personal health care provider 91% vs. 87% national benchmark — 4 points above (AHS Nov 2025 report)</w:t>
            </w:r>
            <w:r w:rsidDel="00000000" w:rsidR="00000000" w:rsidRPr="00000000">
              <w:rPr>
                <w:rtl w:val="0"/>
              </w:rPr>
            </w:r>
          </w:p>
        </w:tc>
      </w:tr>
      <w:tr>
        <w:trPr>
          <w:cantSplit w:val="0"/>
          <w:tblHeader w:val="0"/>
        </w:trPr>
        <w:tc>
          <w:tcPr/>
          <w:p w:rsidR="00000000" w:rsidDel="00000000" w:rsidP="00000000" w:rsidRDefault="00000000" w:rsidRPr="00000000" w14:paraId="00000A3F">
            <w:pPr>
              <w:jc w:val="left"/>
              <w:rPr/>
            </w:pPr>
            <w:r w:rsidDel="00000000" w:rsidR="00000000" w:rsidRPr="00000000">
              <w:rPr>
                <w:sz w:val="18"/>
                <w:szCs w:val="18"/>
                <w:rtl w:val="0"/>
              </w:rPr>
              <w:t xml:space="preserve">Blueprint PCMH patients with hypertension controlled 77% Blueprint quality data 2023 — maintained above national average</w:t>
            </w:r>
            <w:r w:rsidDel="00000000" w:rsidR="00000000" w:rsidRPr="00000000">
              <w:rPr>
                <w:rtl w:val="0"/>
              </w:rPr>
            </w:r>
          </w:p>
        </w:tc>
        <w:tc>
          <w:tcPr/>
          <w:p w:rsidR="00000000" w:rsidDel="00000000" w:rsidP="00000000" w:rsidRDefault="00000000" w:rsidRPr="00000000" w14:paraId="00000A40">
            <w:pPr>
              <w:jc w:val="left"/>
              <w:rPr/>
            </w:pPr>
            <w:r w:rsidDel="00000000" w:rsidR="00000000" w:rsidRPr="00000000">
              <w:rPr>
                <w:sz w:val="18"/>
                <w:szCs w:val="18"/>
                <w:rtl w:val="0"/>
              </w:rPr>
              <w:t xml:space="preserve">Blueprint PCMH patients with diabetes HbA1c NOT in control 22% Ongoing opportunity — population health management target</w:t>
            </w:r>
            <w:r w:rsidDel="00000000" w:rsidR="00000000" w:rsidRPr="00000000">
              <w:rPr>
                <w:rtl w:val="0"/>
              </w:rPr>
            </w:r>
          </w:p>
        </w:tc>
      </w:tr>
    </w:tbl>
    <w:p w:rsidR="00000000" w:rsidDel="00000000" w:rsidP="00000000" w:rsidRDefault="00000000" w:rsidRPr="00000000" w14:paraId="00000A4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8.2 — Blueprint for Health clinical outcomes and ROI. Sources: Population Health Management journal; AHS November 2025 Transformation Report; Blueprint for Health 2024 data.</w:t>
      </w:r>
    </w:p>
    <w:p w:rsidR="00000000" w:rsidDel="00000000" w:rsidP="00000000" w:rsidRDefault="00000000" w:rsidRPr="00000000" w14:paraId="00000A42">
      <w:pPr>
        <w:pStyle w:val="Heading3"/>
        <w:rPr/>
      </w:pPr>
      <w:bookmarkStart w:colFirst="0" w:colLast="0" w:name="_h0dk6q1tsa28" w:id="230"/>
      <w:bookmarkEnd w:id="230"/>
      <w:r w:rsidDel="00000000" w:rsidR="00000000" w:rsidRPr="00000000">
        <w:rPr>
          <w:color w:val="161b22"/>
          <w:rtl w:val="0"/>
        </w:rPr>
        <w:t xml:space="preserve">8.2.3  </w:t>
      </w:r>
      <w:r w:rsidDel="00000000" w:rsidR="00000000" w:rsidRPr="00000000">
        <w:rPr>
          <w:b w:val="1"/>
          <w:bCs w:val="1"/>
          <w:color w:val="161b22"/>
          <w:rtl w:val="0"/>
        </w:rPr>
        <w:t xml:space="preserve">The Blueprint and AHEAD: A Transition Left Unresolved</w:t>
      </w:r>
      <w:r w:rsidDel="00000000" w:rsidR="00000000" w:rsidRPr="00000000">
        <w:rPr>
          <w:rtl w:val="0"/>
        </w:rPr>
      </w:r>
    </w:p>
    <w:p w:rsidR="00000000" w:rsidDel="00000000" w:rsidP="00000000" w:rsidRDefault="00000000" w:rsidRPr="00000000" w14:paraId="00000A43">
      <w:pPr>
        <w:rPr/>
      </w:pPr>
      <w:r w:rsidDel="00000000" w:rsidR="00000000" w:rsidRPr="00000000">
        <w:rPr>
          <w:rtl w:val="0"/>
        </w:rPr>
        <w:t xml:space="preserve">Vermont’s Blueprint program has operated since 2010 under a CMS Multi-Payer Advanced Primary Care Practice Demonstration that allowed Medicare to participate in PCMH and CHT payments. That Medicare participation ended in December 2025 with the All-Payer ACO Model agreement, and the State proposed $10.8 million in interim Global Commitment funding to cover the Medicare share of Blueprint PCMH, Community Health Team, and SASH payments in calendar 2026. The AHEAD State Agreement was meant to resolve this transition risk: Primary Care AHEAD would have given primary care practices enhanced prospective, risk-adjusted Medicare payments for coordinated care, with four payment pathway options including fully prospective models. Vermont’s July 2026 withdrawal from AHEAD (Chapter 6) closed that route.</w:t>
      </w:r>
    </w:p>
    <w:p w:rsidR="00000000" w:rsidDel="00000000" w:rsidP="00000000" w:rsidRDefault="00000000" w:rsidRPr="00000000" w14:paraId="00000A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loss of the Medicare Blueprint payment is operationally significant. Practices that received Blueprint PMPM payments for Medicare patients no longer have the Primary Care AHEAD pathway that was meant to restore Medicare’s contribution, and interim state funding is a bridge, not a replacement — a gap that matters because disrupting the Blueprint’s Medicare payment stream would undermine one of Vermont’s most effective clinical programs at precisely the moment transformation demands more of it.</w:t>
      </w:r>
    </w:p>
    <w:p w:rsidR="00000000" w:rsidDel="00000000" w:rsidP="00000000" w:rsidRDefault="00000000" w:rsidRPr="00000000" w14:paraId="00000A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Blueprint enrollment target is ambitious: the program aims to substantially increase the percentage of Vermont’s population — and particularly its Medicare population — attributed to Blueprint-participating practices. This expansion requires both new practice recruitment and support for existing practices to deepen their care management capabilities.</w:t>
      </w:r>
    </w:p>
    <w:tbl>
      <w:tblPr>
        <w:tblStyle w:val="Table104"/>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A46">
            <w:pPr>
              <w:spacing w:after="60" w:line="264" w:lineRule="auto"/>
              <w:rPr/>
            </w:pPr>
            <w:r w:rsidDel="00000000" w:rsidR="00000000" w:rsidRPr="00000000">
              <w:rPr>
                <w:b w:val="1"/>
                <w:bCs w:val="1"/>
                <w:color w:val="255025"/>
                <w:sz w:val="21"/>
                <w:szCs w:val="21"/>
                <w:rtl w:val="0"/>
              </w:rPr>
              <w:t xml:space="preserve">VERMONT IN PRACTICE — The Blueprint Quality Measure Crosswalk</w:t>
            </w:r>
            <w:r w:rsidDel="00000000" w:rsidR="00000000" w:rsidRPr="00000000">
              <w:rPr>
                <w:rtl w:val="0"/>
              </w:rPr>
            </w:r>
          </w:p>
          <w:p w:rsidR="00000000" w:rsidDel="00000000" w:rsidP="00000000" w:rsidRDefault="00000000" w:rsidRPr="00000000" w14:paraId="00000A47">
            <w:pPr>
              <w:spacing w:after="60" w:line="264" w:lineRule="auto"/>
              <w:rPr/>
            </w:pPr>
            <w:r w:rsidDel="00000000" w:rsidR="00000000" w:rsidRPr="00000000">
              <w:rPr>
                <w:sz w:val="20"/>
                <w:szCs w:val="20"/>
                <w:rtl w:val="0"/>
              </w:rPr>
              <w:t xml:space="preserve">Vermont’s primary care quality landscape is unusually complex because practices must simultaneously meet the quality requirements of multiple programs: Blueprint PCMH standards, Medicare quality reporting, HEDIS measures used by commercial payers, and GMCB’s hospital quality framework. Oliver Wyman documented the fragmentation this creates — multiple measurement systems with overlapping but not identical measures, creating administrative burden for practices trying to optimize across all of them.</w:t>
            </w:r>
            <w:r w:rsidDel="00000000" w:rsidR="00000000" w:rsidRPr="00000000">
              <w:rPr>
                <w:rtl w:val="0"/>
              </w:rPr>
            </w:r>
          </w:p>
          <w:p w:rsidR="00000000" w:rsidDel="00000000" w:rsidP="00000000" w:rsidRDefault="00000000" w:rsidRPr="00000000" w14:paraId="00000A48">
            <w:pPr>
              <w:spacing w:after="60" w:line="264" w:lineRule="auto"/>
              <w:rPr/>
            </w:pPr>
            <w:r w:rsidDel="00000000" w:rsidR="00000000" w:rsidRPr="00000000">
              <w:rPr>
                <w:sz w:val="20"/>
                <w:szCs w:val="20"/>
                <w:rtl w:val="0"/>
              </w:rPr>
              <w:t xml:space="preserve">AHS and Blueprint have developed a Quality Measure Crosswalk — an interactive tool that maps measures across programs, identifies overlaps, and helps practices understand which quality investments serve multiple accountability requirements simultaneously. This is operationally important: a primary care practice that installs a hypertension management protocol does not need to report separately to Blueprint, Medicare, and commercial payers if those programs are aligned around the same clinical measure.</w:t>
            </w:r>
            <w:r w:rsidDel="00000000" w:rsidR="00000000" w:rsidRPr="00000000">
              <w:rPr>
                <w:rtl w:val="0"/>
              </w:rPr>
            </w:r>
          </w:p>
          <w:p w:rsidR="00000000" w:rsidDel="00000000" w:rsidP="00000000" w:rsidRDefault="00000000" w:rsidRPr="00000000" w14:paraId="00000A49">
            <w:pPr>
              <w:spacing w:after="60" w:line="264" w:lineRule="auto"/>
              <w:rPr/>
            </w:pPr>
            <w:r w:rsidDel="00000000" w:rsidR="00000000" w:rsidRPr="00000000">
              <w:rPr>
                <w:sz w:val="20"/>
                <w:szCs w:val="20"/>
                <w:rtl w:val="0"/>
              </w:rPr>
              <w:t xml:space="preserve">The crosswalk also reveals the gaps — places where programs require incompatible measures, creating impossible choices for practices with limited data infrastructure. These gaps are a specific target for the Statewide Strategic Plan’s quality alignment provisions.</w:t>
            </w:r>
            <w:r w:rsidDel="00000000" w:rsidR="00000000" w:rsidRPr="00000000">
              <w:rPr>
                <w:rtl w:val="0"/>
              </w:rPr>
            </w:r>
          </w:p>
        </w:tc>
      </w:tr>
    </w:tbl>
    <w:p w:rsidR="00000000" w:rsidDel="00000000" w:rsidP="00000000" w:rsidRDefault="00000000" w:rsidRPr="00000000" w14:paraId="00000A4A">
      <w:pPr>
        <w:spacing w:after="160" w:before="160" w:lineRule="auto"/>
        <w:rPr/>
      </w:pPr>
      <w:r w:rsidDel="00000000" w:rsidR="00000000" w:rsidRPr="00000000">
        <w:rPr>
          <w:rtl w:val="0"/>
        </w:rPr>
      </w:r>
    </w:p>
    <w:tbl>
      <w:tblPr>
        <w:tblStyle w:val="Table10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A4B">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A4C">
            <w:pPr>
              <w:spacing w:after="60" w:line="264" w:lineRule="auto"/>
              <w:rPr/>
            </w:pPr>
            <w:r w:rsidDel="00000000" w:rsidR="00000000" w:rsidRPr="00000000">
              <w:rPr>
                <w:sz w:val="20"/>
                <w:szCs w:val="20"/>
                <w:rtl w:val="0"/>
              </w:rPr>
              <w:t xml:space="preserve">A quality-measure crosswalk with gaps where programs demand incompatible metrics is not a Blueprint-specific artifact — it is the default condition of any practice or hospital participating in more than one value-based program, anywhere in the country, because Medicare, Medicaid, and commercial payers each design their quality programs independently. Vermont’s response — using a statewide reform process (Act 68’s Statewide Strategic Plan) to force alignment — is one model for closing that gap; a multi-state health system or a state without a comparable reform vehicle would need to pursue alignment through payer negotiation instead. Either way, the underlying problem — measurement fragmentation taxing exactly the practices with the least capacity to absorb it — is universal.</w:t>
            </w:r>
            <w:r w:rsidDel="00000000" w:rsidR="00000000" w:rsidRPr="00000000">
              <w:rPr>
                <w:rtl w:val="0"/>
              </w:rPr>
            </w:r>
          </w:p>
        </w:tc>
      </w:tr>
    </w:tbl>
    <w:p w:rsidR="00000000" w:rsidDel="00000000" w:rsidP="00000000" w:rsidRDefault="00000000" w:rsidRPr="00000000" w14:paraId="00000A4D">
      <w:pPr>
        <w:spacing w:after="120" w:line="240" w:lineRule="auto"/>
        <w:rPr>
          <w:sz w:val="16"/>
          <w:szCs w:val="16"/>
        </w:rPr>
      </w:pPr>
      <w:r w:rsidDel="00000000" w:rsidR="00000000" w:rsidRPr="00000000">
        <w:rPr>
          <w:rtl w:val="0"/>
        </w:rPr>
      </w:r>
    </w:p>
    <w:p w:rsidR="00000000" w:rsidDel="00000000" w:rsidP="00000000" w:rsidRDefault="00000000" w:rsidRPr="00000000" w14:paraId="00000A4E">
      <w:pPr>
        <w:pStyle w:val="Heading2"/>
        <w:pBdr>
          <w:top w:color="c9d2df" w:space="10" w:sz="6" w:val="single"/>
        </w:pBdr>
        <w:rPr/>
      </w:pPr>
      <w:bookmarkStart w:colFirst="0" w:colLast="0" w:name="_jozjdtblu8ma" w:id="231"/>
      <w:bookmarkEnd w:id="231"/>
      <w:r w:rsidDel="00000000" w:rsidR="00000000" w:rsidRPr="00000000">
        <w:rPr>
          <w:color w:val="161b22"/>
          <w:rtl w:val="0"/>
        </w:rPr>
        <w:t xml:space="preserve">8.3  </w:t>
      </w:r>
      <w:r w:rsidDel="00000000" w:rsidR="00000000" w:rsidRPr="00000000">
        <w:rPr>
          <w:b w:val="1"/>
          <w:bCs w:val="1"/>
          <w:color w:val="161b22"/>
          <w:rtl w:val="0"/>
        </w:rPr>
        <w:t xml:space="preserve">The Behavioral Health Crisis — Vermont’s Most Urgent Clinical Challenge</w:t>
      </w:r>
      <w:r w:rsidDel="00000000" w:rsidR="00000000" w:rsidRPr="00000000">
        <w:rPr>
          <w:rtl w:val="0"/>
        </w:rPr>
      </w:r>
    </w:p>
    <w:p w:rsidR="00000000" w:rsidDel="00000000" w:rsidP="00000000" w:rsidRDefault="00000000" w:rsidRPr="00000000" w14:paraId="00000A4F">
      <w:pPr>
        <w:rPr/>
      </w:pPr>
      <w:r w:rsidDel="00000000" w:rsidR="00000000" w:rsidRPr="00000000">
        <w:rPr>
          <w:b w:val="1"/>
          <w:bCs w:val="1"/>
          <w:rtl w:val="0"/>
        </w:rPr>
        <w:t xml:space="preserve">Vermont Behavioral Health Crisis — The Data</w:t>
      </w:r>
      <w:r w:rsidDel="00000000" w:rsidR="00000000" w:rsidRPr="00000000">
        <w:rPr>
          <w:rtl w:val="0"/>
        </w:rPr>
      </w:r>
    </w:p>
    <w:p w:rsidR="00000000" w:rsidDel="00000000" w:rsidP="00000000" w:rsidRDefault="00000000" w:rsidRPr="00000000" w14:paraId="00000A5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245.5 ED visits per 10,000 for suicide ideation and self-harm. Higher in Rutland and Windham counties, and among Vermonters aged 15-44.</w:t>
      </w:r>
    </w:p>
    <w:p w:rsidR="00000000" w:rsidDel="00000000" w:rsidP="00000000" w:rsidRDefault="00000000" w:rsidRPr="00000000" w14:paraId="00000A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76% 30-day follow-up rate after mental health ED visits. 68% after SUD ED visits.</w:t>
      </w:r>
    </w:p>
    <w:p w:rsidR="00000000" w:rsidDel="00000000" w:rsidP="00000000" w:rsidRDefault="00000000" w:rsidRPr="00000000" w14:paraId="00000A5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CCBHC expansion: 4 new entities certified July 1, 2026 (of 5 planned), bringing the state to six — the first tranche toward coverage of every Hospital Service Area.</w:t>
      </w:r>
    </w:p>
    <w:p w:rsidR="00000000" w:rsidDel="00000000" w:rsidP="00000000" w:rsidRDefault="00000000" w:rsidRPr="00000000" w14:paraId="00000A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Collaborative Care Model: 90+ RCTs and the only integrated care model with dedicated Medicare billing codes (CPT 99492, 99493, 99494).</w:t>
      </w:r>
    </w:p>
    <w:p w:rsidR="00000000" w:rsidDel="00000000" w:rsidP="00000000" w:rsidRDefault="00000000" w:rsidRPr="00000000" w14:paraId="00000A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behavioral health data, documented in the November 2025 AHS transformation report, describes a system in crisis. With 245.5 ED visits per 10,000 for suicide ideation and self-harm — statistically higher in Rutland and Windham counties, and among Vermonters aged 15-44 — and with 30-day follow-up after mental health ED visits reaching only 76%, Vermont’s behavioral health system is failing patients at the point of highest acuity. The crisis presentation data is not just a quality indicator; it is evidence of system-level failure to provide adequate access to behavioral health services before patients reach the emergency department.</w:t>
      </w:r>
    </w:p>
    <w:p w:rsidR="00000000" w:rsidDel="00000000" w:rsidP="00000000" w:rsidRDefault="00000000" w:rsidRPr="00000000" w14:paraId="00000A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meetings documented the texture of this failure in qualitative terms: patients with limited access to mental health services; care that is discriminatory for people who don’t speak English as a first language; an observed weight bias and fatphobia making it difficult for patients to get appropriate care. The quantitative and qualitative data together describe a behavioral health system that is overwhelmed, under-resourced, and inequitably distributed — concentrated near urban centers and inaccessible in the rural communities where need is often greatest.</w:t>
      </w:r>
    </w:p>
    <w:p w:rsidR="00000000" w:rsidDel="00000000" w:rsidP="00000000" w:rsidRDefault="00000000" w:rsidRPr="00000000" w14:paraId="00000A56">
      <w:pPr>
        <w:pStyle w:val="Heading3"/>
        <w:rPr/>
      </w:pPr>
      <w:bookmarkStart w:colFirst="0" w:colLast="0" w:name="_g10ds4ocbtzg" w:id="232"/>
      <w:bookmarkEnd w:id="232"/>
      <w:r w:rsidDel="00000000" w:rsidR="00000000" w:rsidRPr="00000000">
        <w:rPr>
          <w:color w:val="161b22"/>
          <w:rtl w:val="0"/>
        </w:rPr>
        <w:t xml:space="preserve">8.3.1  </w:t>
      </w:r>
      <w:r w:rsidDel="00000000" w:rsidR="00000000" w:rsidRPr="00000000">
        <w:rPr>
          <w:b w:val="1"/>
          <w:bCs w:val="1"/>
          <w:color w:val="161b22"/>
          <w:rtl w:val="0"/>
        </w:rPr>
        <w:t xml:space="preserve">The Three-Layer Behavioral Health Architecture Vermont Is Building</w:t>
      </w:r>
      <w:r w:rsidDel="00000000" w:rsidR="00000000" w:rsidRPr="00000000">
        <w:rPr>
          <w:rtl w:val="0"/>
        </w:rPr>
      </w:r>
    </w:p>
    <w:p w:rsidR="00000000" w:rsidDel="00000000" w:rsidP="00000000" w:rsidRDefault="00000000" w:rsidRPr="00000000" w14:paraId="00000A57">
      <w:pPr>
        <w:rPr/>
      </w:pPr>
      <w:r w:rsidDel="00000000" w:rsidR="00000000" w:rsidRPr="00000000">
        <w:rPr>
          <w:rtl w:val="0"/>
        </w:rPr>
        <w:t xml:space="preserve">Vermont is developing a behavioral health system with three complementary layers that together can serve the full spectrum of mental health and substance use disorder needs — from universal screening in primary care to intensive community treatment to acute crisis response.</w:t>
      </w:r>
    </w:p>
    <w:p w:rsidR="00000000" w:rsidDel="00000000" w:rsidP="00000000" w:rsidRDefault="00000000" w:rsidRPr="00000000" w14:paraId="00000A5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Layer 1 — Mental Health Integration in Primary Care (CoCM and MHI)</w:t>
      </w:r>
      <w:r w:rsidDel="00000000" w:rsidR="00000000" w:rsidRPr="00000000">
        <w:rPr>
          <w:rtl w:val="0"/>
        </w:rPr>
      </w:r>
    </w:p>
    <w:p w:rsidR="00000000" w:rsidDel="00000000" w:rsidP="00000000" w:rsidRDefault="00000000" w:rsidRPr="00000000" w14:paraId="00000A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Collaborative Care Model (CoCM) is the only integrated behavioral health model with designated Medicare billing codes and a 90+ randomized controlled trial evidence base. CoCM embeds a behavioral health care manager (BHCM) and consulting psychiatrist within a primary care practice, enabling screening, brief intervention, and treatment for low-to-moderate acuity mental health and SUD conditions without referral. Vermont’s Mental Health Integration pilot (MHI) through the Blueprint embedded mental health clinicians and community health workers in primary care settings starting in 2023, with 80% of administrative entities reporting increased CHT staffing. The 2025 evaluation found improved access and engagement but sustainability concerns when temporary funding ends — a direct argument for making MHI permanent — a case made harder by the loss of the Primary Care AHEAD funding once expected to sustain it.</w:t>
      </w:r>
    </w:p>
    <w:p w:rsidR="00000000" w:rsidDel="00000000" w:rsidP="00000000" w:rsidRDefault="00000000" w:rsidRPr="00000000" w14:paraId="00000A5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Layer 2 — Certified Community-Based Integrated Health Centers (CCBHCs)</w:t>
      </w:r>
      <w:r w:rsidDel="00000000" w:rsidR="00000000" w:rsidRPr="00000000">
        <w:rPr>
          <w:rtl w:val="0"/>
        </w:rPr>
      </w:r>
    </w:p>
    <w:p w:rsidR="00000000" w:rsidDel="00000000" w:rsidP="00000000" w:rsidRDefault="00000000" w:rsidRPr="00000000" w14:paraId="00000A5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became an official CCBHC Demonstration State in 2024, receiving enhanced Medicaid funding to expand community behavioral health services. As of 2025, Vermont has two active CCBHC demonstration sites. Vermont’s RHT Program application planned to certify five additional CCBHC entities by July 2026 — Health Care and Rehabilitation Services (Springfield), Howard Center (Burlington), Northwest Counseling and Support Services (St. Albans), Northeast Kingdom Human Services (Newport), and Washington County Mental Health Services (Barre). The Department of Mental Health certified four of them — all but Washington County — on July 1, 2026, bringing Vermont to six CCBHCs. CCBHCs provide comprehensive behavioral health services including crisis intervention, substance use treatment, and care coordination — welcoming all patients regardless of age, diagnosis, or insurance status.</w:t>
      </w:r>
    </w:p>
    <w:p w:rsidR="00000000" w:rsidDel="00000000" w:rsidP="00000000" w:rsidRDefault="00000000" w:rsidRPr="00000000" w14:paraId="00000A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Layer 3 — Crisis System and Acute Behavioral Health Infrastructure</w:t>
      </w:r>
      <w:r w:rsidDel="00000000" w:rsidR="00000000" w:rsidRPr="00000000">
        <w:rPr>
          <w:rtl w:val="0"/>
        </w:rPr>
      </w:r>
    </w:p>
    <w:p w:rsidR="00000000" w:rsidDel="00000000" w:rsidP="00000000" w:rsidRDefault="00000000" w:rsidRPr="00000000" w14:paraId="00000A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developed mobile crisis response (operational since January 2024), centralized dispatch from the 988 Suicide and Crisis Lifeline, and new psychiatric residential treatment facilities for youth and forensic populations. Vermont’s six ‘Designated Hospitals’ have inpatient psychiatric units; the Brattleboro Retreat serves as the state’s primary psychiatric hospital. AHS has added hospital-level youth mental health beds, psychiatric residential treatment beds, and enhanced transport to the Brattleboro Retreat as part of its Act 167-mandated stabilization actions. The 30-day follow-up rate of 76% after mental health ED visits — while above national averages for some measures — indicates that crisis presentations are not consistently connected to ongoing care.</w:t>
      </w:r>
    </w:p>
    <w:p w:rsidR="00000000" w:rsidDel="00000000" w:rsidP="00000000" w:rsidRDefault="00000000" w:rsidRPr="00000000" w14:paraId="00000A5E">
      <w:pPr>
        <w:pStyle w:val="Heading3"/>
        <w:keepNext w:val="0"/>
        <w:rPr/>
      </w:pPr>
      <w:bookmarkStart w:colFirst="0" w:colLast="0" w:name="_jzgiwcrabjms" w:id="233"/>
      <w:bookmarkEnd w:id="233"/>
      <w:r w:rsidDel="00000000" w:rsidR="00000000" w:rsidRPr="00000000">
        <w:rPr>
          <w:color w:val="161b22"/>
          <w:rtl w:val="0"/>
        </w:rPr>
        <w:t xml:space="preserve">8.3.2  </w:t>
      </w:r>
      <w:r w:rsidDel="00000000" w:rsidR="00000000" w:rsidRPr="00000000">
        <w:rPr>
          <w:b w:val="1"/>
          <w:bCs w:val="1"/>
          <w:color w:val="161b22"/>
          <w:rtl w:val="0"/>
        </w:rPr>
        <w:t xml:space="preserve">The Collaborative Care Model: Clinical Standard of Practice for Primary Care Integration</w:t>
      </w:r>
      <w:r w:rsidDel="00000000" w:rsidR="00000000" w:rsidRPr="00000000">
        <w:rPr>
          <w:rtl w:val="0"/>
        </w:rPr>
      </w:r>
    </w:p>
    <w:p w:rsidR="00000000" w:rsidDel="00000000" w:rsidP="00000000" w:rsidRDefault="00000000" w:rsidRPr="00000000" w14:paraId="00000A5F">
      <w:pPr>
        <w:keepNext w:val="0"/>
        <w:rPr/>
      </w:pPr>
      <w:r w:rsidDel="00000000" w:rsidR="00000000" w:rsidRPr="00000000">
        <w:rPr>
          <w:rtl w:val="0"/>
        </w:rPr>
        <w:t xml:space="preserve">The Collaborative Care Model merits extended treatment because it is the clinical standard of practice for behavioral health integration in primary care — not just a promising approach, given the evidence base and Medicare billing codes described above. Understanding CoCM’s structure is important for any primary care or health system leader contemplating behavioral health integration.</w:t>
      </w:r>
    </w:p>
    <w:tbl>
      <w:tblPr>
        <w:tblStyle w:val="Table106"/>
        <w:tblW w:w="9070.000000000002"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04"/>
        <w:gridCol w:w="1414"/>
        <w:gridCol w:w="2926"/>
        <w:gridCol w:w="2926"/>
        <w:tblGridChange w:id="0">
          <w:tblGrid>
            <w:gridCol w:w="1804"/>
            <w:gridCol w:w="1414"/>
            <w:gridCol w:w="2926"/>
            <w:gridCol w:w="2926"/>
          </w:tblGrid>
        </w:tblGridChange>
      </w:tblGrid>
      <w:tr>
        <w:trPr>
          <w:cantSplit w:val="1"/>
          <w:tblHeader w:val="1"/>
        </w:trPr>
        <w:tc>
          <w:tcPr>
            <w:shd w:fill="1b3a6b" w:val="clear"/>
          </w:tcPr>
          <w:p w:rsidR="00000000" w:rsidDel="00000000" w:rsidP="00000000" w:rsidRDefault="00000000" w:rsidRPr="00000000" w14:paraId="00000A60">
            <w:pPr>
              <w:jc w:val="left"/>
              <w:rPr/>
            </w:pPr>
            <w:r w:rsidDel="00000000" w:rsidR="00000000" w:rsidRPr="00000000">
              <w:rPr>
                <w:b w:val="1"/>
                <w:bCs w:val="1"/>
                <w:color w:val="ffffff"/>
                <w:sz w:val="18"/>
                <w:szCs w:val="18"/>
                <w:rtl w:val="0"/>
              </w:rPr>
              <w:t xml:space="preserve">CoCM component</w:t>
            </w:r>
            <w:r w:rsidDel="00000000" w:rsidR="00000000" w:rsidRPr="00000000">
              <w:rPr>
                <w:rtl w:val="0"/>
              </w:rPr>
            </w:r>
          </w:p>
        </w:tc>
        <w:tc>
          <w:tcPr>
            <w:shd w:fill="1b3a6b" w:val="clear"/>
          </w:tcPr>
          <w:p w:rsidR="00000000" w:rsidDel="00000000" w:rsidP="00000000" w:rsidRDefault="00000000" w:rsidRPr="00000000" w14:paraId="00000A61">
            <w:pPr>
              <w:jc w:val="left"/>
              <w:rPr/>
            </w:pPr>
            <w:r w:rsidDel="00000000" w:rsidR="00000000" w:rsidRPr="00000000">
              <w:rPr>
                <w:b w:val="1"/>
                <w:bCs w:val="1"/>
                <w:color w:val="ffffff"/>
                <w:sz w:val="18"/>
                <w:szCs w:val="18"/>
                <w:rtl w:val="0"/>
              </w:rPr>
              <w:t xml:space="preserve">Role</w:t>
            </w:r>
            <w:r w:rsidDel="00000000" w:rsidR="00000000" w:rsidRPr="00000000">
              <w:rPr>
                <w:rtl w:val="0"/>
              </w:rPr>
            </w:r>
          </w:p>
        </w:tc>
        <w:tc>
          <w:tcPr>
            <w:shd w:fill="1b3a6b" w:val="clear"/>
          </w:tcPr>
          <w:p w:rsidR="00000000" w:rsidDel="00000000" w:rsidP="00000000" w:rsidRDefault="00000000" w:rsidRPr="00000000" w14:paraId="00000A62">
            <w:pPr>
              <w:jc w:val="left"/>
              <w:rPr/>
            </w:pPr>
            <w:r w:rsidDel="00000000" w:rsidR="00000000" w:rsidRPr="00000000">
              <w:rPr>
                <w:b w:val="1"/>
                <w:bCs w:val="1"/>
                <w:color w:val="ffffff"/>
                <w:sz w:val="18"/>
                <w:szCs w:val="18"/>
                <w:rtl w:val="0"/>
              </w:rPr>
              <w:t xml:space="preserve">What they do</w:t>
            </w:r>
            <w:r w:rsidDel="00000000" w:rsidR="00000000" w:rsidRPr="00000000">
              <w:rPr>
                <w:rtl w:val="0"/>
              </w:rPr>
            </w:r>
          </w:p>
        </w:tc>
        <w:tc>
          <w:tcPr>
            <w:shd w:fill="1b3a6b" w:val="clear"/>
          </w:tcPr>
          <w:p w:rsidR="00000000" w:rsidDel="00000000" w:rsidP="00000000" w:rsidRDefault="00000000" w:rsidRPr="00000000" w14:paraId="00000A63">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A64">
            <w:pPr>
              <w:jc w:val="left"/>
              <w:rPr/>
            </w:pPr>
            <w:r w:rsidDel="00000000" w:rsidR="00000000" w:rsidRPr="00000000">
              <w:rPr>
                <w:sz w:val="18"/>
                <w:szCs w:val="18"/>
                <w:rtl w:val="0"/>
              </w:rPr>
              <w:t xml:space="preserve">Primary Care Provider (PCP)</w:t>
            </w:r>
            <w:r w:rsidDel="00000000" w:rsidR="00000000" w:rsidRPr="00000000">
              <w:rPr>
                <w:rtl w:val="0"/>
              </w:rPr>
            </w:r>
          </w:p>
        </w:tc>
        <w:tc>
          <w:tcPr/>
          <w:p w:rsidR="00000000" w:rsidDel="00000000" w:rsidP="00000000" w:rsidRDefault="00000000" w:rsidRPr="00000000" w14:paraId="00000A65">
            <w:pPr>
              <w:jc w:val="left"/>
              <w:rPr/>
            </w:pPr>
            <w:r w:rsidDel="00000000" w:rsidR="00000000" w:rsidRPr="00000000">
              <w:rPr>
                <w:sz w:val="18"/>
                <w:szCs w:val="18"/>
                <w:rtl w:val="0"/>
              </w:rPr>
              <w:t xml:space="preserve">Treating and billing provider</w:t>
            </w:r>
            <w:r w:rsidDel="00000000" w:rsidR="00000000" w:rsidRPr="00000000">
              <w:rPr>
                <w:rtl w:val="0"/>
              </w:rPr>
            </w:r>
          </w:p>
        </w:tc>
        <w:tc>
          <w:tcPr/>
          <w:p w:rsidR="00000000" w:rsidDel="00000000" w:rsidP="00000000" w:rsidRDefault="00000000" w:rsidRPr="00000000" w14:paraId="00000A66">
            <w:pPr>
              <w:jc w:val="left"/>
              <w:rPr/>
            </w:pPr>
            <w:r w:rsidDel="00000000" w:rsidR="00000000" w:rsidRPr="00000000">
              <w:rPr>
                <w:sz w:val="18"/>
                <w:szCs w:val="18"/>
                <w:rtl w:val="0"/>
              </w:rPr>
              <w:t xml:space="preserve">Identifies patients with behavioral health needs through validated screening (PHQ-9, GAD-7); refers to BHCM; provides warm handoffs; bills CoCM codes monthly</w:t>
            </w:r>
            <w:r w:rsidDel="00000000" w:rsidR="00000000" w:rsidRPr="00000000">
              <w:rPr>
                <w:rtl w:val="0"/>
              </w:rPr>
            </w:r>
          </w:p>
        </w:tc>
        <w:tc>
          <w:tcPr/>
          <w:p w:rsidR="00000000" w:rsidDel="00000000" w:rsidP="00000000" w:rsidRDefault="00000000" w:rsidRPr="00000000" w14:paraId="00000A67">
            <w:pPr>
              <w:jc w:val="left"/>
              <w:rPr/>
            </w:pPr>
            <w:r w:rsidDel="00000000" w:rsidR="00000000" w:rsidRPr="00000000">
              <w:rPr>
                <w:sz w:val="18"/>
                <w:szCs w:val="18"/>
                <w:rtl w:val="0"/>
              </w:rPr>
              <w:t xml:space="preserve">Blueprint PCMH practices are the natural CoCM deployment sites — they already have the population management infrastructure and quality reporting that CoCM requires</w:t>
            </w:r>
            <w:r w:rsidDel="00000000" w:rsidR="00000000" w:rsidRPr="00000000">
              <w:rPr>
                <w:rtl w:val="0"/>
              </w:rPr>
            </w:r>
          </w:p>
        </w:tc>
      </w:tr>
      <w:tr>
        <w:trPr>
          <w:cantSplit w:val="0"/>
          <w:tblHeader w:val="0"/>
        </w:trPr>
        <w:tc>
          <w:tcPr/>
          <w:p w:rsidR="00000000" w:rsidDel="00000000" w:rsidP="00000000" w:rsidRDefault="00000000" w:rsidRPr="00000000" w14:paraId="00000A68">
            <w:pPr>
              <w:jc w:val="left"/>
              <w:rPr/>
            </w:pPr>
            <w:r w:rsidDel="00000000" w:rsidR="00000000" w:rsidRPr="00000000">
              <w:rPr>
                <w:sz w:val="18"/>
                <w:szCs w:val="18"/>
                <w:rtl w:val="0"/>
              </w:rPr>
              <w:t xml:space="preserve">Behavioral Health Care Manager (BHCM)</w:t>
            </w:r>
            <w:r w:rsidDel="00000000" w:rsidR="00000000" w:rsidRPr="00000000">
              <w:rPr>
                <w:rtl w:val="0"/>
              </w:rPr>
            </w:r>
          </w:p>
        </w:tc>
        <w:tc>
          <w:tcPr/>
          <w:p w:rsidR="00000000" w:rsidDel="00000000" w:rsidP="00000000" w:rsidRDefault="00000000" w:rsidRPr="00000000" w14:paraId="00000A69">
            <w:pPr>
              <w:jc w:val="left"/>
              <w:rPr/>
            </w:pPr>
            <w:r w:rsidDel="00000000" w:rsidR="00000000" w:rsidRPr="00000000">
              <w:rPr>
                <w:sz w:val="18"/>
                <w:szCs w:val="18"/>
                <w:rtl w:val="0"/>
              </w:rPr>
              <w:t xml:space="preserve">Day-to-day care coordinator</w:t>
            </w:r>
            <w:r w:rsidDel="00000000" w:rsidR="00000000" w:rsidRPr="00000000">
              <w:rPr>
                <w:rtl w:val="0"/>
              </w:rPr>
            </w:r>
          </w:p>
        </w:tc>
        <w:tc>
          <w:tcPr/>
          <w:p w:rsidR="00000000" w:rsidDel="00000000" w:rsidP="00000000" w:rsidRDefault="00000000" w:rsidRPr="00000000" w14:paraId="00000A6A">
            <w:pPr>
              <w:jc w:val="left"/>
              <w:rPr/>
            </w:pPr>
            <w:r w:rsidDel="00000000" w:rsidR="00000000" w:rsidRPr="00000000">
              <w:rPr>
                <w:sz w:val="18"/>
                <w:szCs w:val="18"/>
                <w:rtl w:val="0"/>
              </w:rPr>
              <w:t xml:space="preserve">Maintains patient registry; provides brief interventions; monitors treatment response with validated rating scales; escalates to psychiatric consultant as needed; coordinates with community resources</w:t>
            </w:r>
            <w:r w:rsidDel="00000000" w:rsidR="00000000" w:rsidRPr="00000000">
              <w:rPr>
                <w:rtl w:val="0"/>
              </w:rPr>
            </w:r>
          </w:p>
        </w:tc>
        <w:tc>
          <w:tcPr/>
          <w:p w:rsidR="00000000" w:rsidDel="00000000" w:rsidP="00000000" w:rsidRDefault="00000000" w:rsidRPr="00000000" w14:paraId="00000A6B">
            <w:pPr>
              <w:jc w:val="left"/>
              <w:rPr/>
            </w:pPr>
            <w:r w:rsidDel="00000000" w:rsidR="00000000" w:rsidRPr="00000000">
              <w:rPr>
                <w:sz w:val="18"/>
                <w:szCs w:val="18"/>
                <w:rtl w:val="0"/>
              </w:rPr>
              <w:t xml:space="preserve">MHI pilot found 80% of administrative entities increased CHT staffing — CHT staff are the natural BHCM pool; sustainability challenge when pilot funding ends</w:t>
            </w:r>
            <w:r w:rsidDel="00000000" w:rsidR="00000000" w:rsidRPr="00000000">
              <w:rPr>
                <w:rtl w:val="0"/>
              </w:rPr>
            </w:r>
          </w:p>
        </w:tc>
      </w:tr>
      <w:tr>
        <w:trPr>
          <w:cantSplit w:val="1"/>
          <w:tblHeader w:val="0"/>
        </w:trPr>
        <w:tc>
          <w:tcPr/>
          <w:p w:rsidR="00000000" w:rsidDel="00000000" w:rsidP="00000000" w:rsidRDefault="00000000" w:rsidRPr="00000000" w14:paraId="00000A6C">
            <w:pPr>
              <w:jc w:val="left"/>
              <w:rPr/>
            </w:pPr>
            <w:r w:rsidDel="00000000" w:rsidR="00000000" w:rsidRPr="00000000">
              <w:rPr>
                <w:sz w:val="18"/>
                <w:szCs w:val="18"/>
                <w:rtl w:val="0"/>
              </w:rPr>
              <w:t xml:space="preserve">Psychiatric Consultant</w:t>
            </w:r>
            <w:r w:rsidDel="00000000" w:rsidR="00000000" w:rsidRPr="00000000">
              <w:rPr>
                <w:rtl w:val="0"/>
              </w:rPr>
            </w:r>
          </w:p>
        </w:tc>
        <w:tc>
          <w:tcPr/>
          <w:p w:rsidR="00000000" w:rsidDel="00000000" w:rsidP="00000000" w:rsidRDefault="00000000" w:rsidRPr="00000000" w14:paraId="00000A6D">
            <w:pPr>
              <w:jc w:val="left"/>
              <w:rPr/>
            </w:pPr>
            <w:r w:rsidDel="00000000" w:rsidR="00000000" w:rsidRPr="00000000">
              <w:rPr>
                <w:sz w:val="18"/>
                <w:szCs w:val="18"/>
                <w:rtl w:val="0"/>
              </w:rPr>
              <w:t xml:space="preserve">Clinical supervision</w:t>
            </w:r>
            <w:r w:rsidDel="00000000" w:rsidR="00000000" w:rsidRPr="00000000">
              <w:rPr>
                <w:rtl w:val="0"/>
              </w:rPr>
            </w:r>
          </w:p>
        </w:tc>
        <w:tc>
          <w:tcPr/>
          <w:p w:rsidR="00000000" w:rsidDel="00000000" w:rsidP="00000000" w:rsidRDefault="00000000" w:rsidRPr="00000000" w14:paraId="00000A6E">
            <w:pPr>
              <w:jc w:val="left"/>
              <w:rPr/>
            </w:pPr>
            <w:r w:rsidDel="00000000" w:rsidR="00000000" w:rsidRPr="00000000">
              <w:rPr>
                <w:sz w:val="18"/>
                <w:szCs w:val="18"/>
                <w:rtl w:val="0"/>
              </w:rPr>
              <w:t xml:space="preserve">Regular case review with BHCM; consultation on treatment recommendations; direct care for highest-acuity cases requiring psychiatric input; not the primary provider for most CoCM patients</w:t>
            </w:r>
            <w:r w:rsidDel="00000000" w:rsidR="00000000" w:rsidRPr="00000000">
              <w:rPr>
                <w:rtl w:val="0"/>
              </w:rPr>
            </w:r>
          </w:p>
        </w:tc>
        <w:tc>
          <w:tcPr/>
          <w:p w:rsidR="00000000" w:rsidDel="00000000" w:rsidP="00000000" w:rsidRDefault="00000000" w:rsidRPr="00000000" w14:paraId="00000A6F">
            <w:pPr>
              <w:jc w:val="left"/>
              <w:rPr/>
            </w:pPr>
            <w:r w:rsidDel="00000000" w:rsidR="00000000" w:rsidRPr="00000000">
              <w:rPr>
                <w:sz w:val="18"/>
                <w:szCs w:val="18"/>
                <w:rtl w:val="0"/>
              </w:rPr>
              <w:t xml:space="preserve">Vermont’s psychiatric shortage makes the CoCM model especially valuable — one psychiatrist can support an entire primary care practice’s behavioral health population through consultation rather than direct care</w:t>
            </w:r>
            <w:r w:rsidDel="00000000" w:rsidR="00000000" w:rsidRPr="00000000">
              <w:rPr>
                <w:rtl w:val="0"/>
              </w:rPr>
            </w:r>
          </w:p>
        </w:tc>
      </w:tr>
    </w:tbl>
    <w:p w:rsidR="00000000" w:rsidDel="00000000" w:rsidP="00000000" w:rsidRDefault="00000000" w:rsidRPr="00000000" w14:paraId="00000A7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0A7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financial sustainability of CoCM in Vermont’s environment depends on Medicare and Medicaid coverage of the billing codes. Vermont Medicaid’s coverage of CoCM codes is a prerequisite for practices serving high-Medicaid rural populations to implement the model — and DVHA’s coordination with the Blueprint is the mechanism for ensuring that coverage is in place. With the AHEAD EAST Fund lost to Vermont’s July 2026 withdrawal, Medicaid coverage and RHT-funded BHCM workforce training are the remaining vehicles for funding the BHCM positions that primary care practices need to implement CoCM at scale.</w:t>
      </w:r>
    </w:p>
    <w:p w:rsidR="00000000" w:rsidDel="00000000" w:rsidP="00000000" w:rsidRDefault="00000000" w:rsidRPr="00000000" w14:paraId="00000A7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MHI initiative allowed primary care teams to serve more patients and provide more consistent follow-up. Flexible and team-based care models helped patients engage in services, particularly those facing complex medical and social challenges.”</w:t>
      </w:r>
      <w:r w:rsidDel="00000000" w:rsidR="00000000" w:rsidRPr="00000000">
        <w:rPr>
          <w:rtl w:val="0"/>
        </w:rPr>
      </w:r>
    </w:p>
    <w:p w:rsidR="00000000" w:rsidDel="00000000" w:rsidP="00000000" w:rsidRDefault="00000000" w:rsidRPr="00000000" w14:paraId="00000A7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Vermont Blueprint Mental Health Integration Pilot Qualitative Outcomes Evaluation, 2025</w:t>
      </w:r>
      <w:r w:rsidDel="00000000" w:rsidR="00000000" w:rsidRPr="00000000">
        <w:rPr>
          <w:rtl w:val="0"/>
        </w:rPr>
      </w:r>
    </w:p>
    <w:p w:rsidR="00000000" w:rsidDel="00000000" w:rsidP="00000000" w:rsidRDefault="00000000" w:rsidRPr="00000000" w14:paraId="00000A74">
      <w:pPr>
        <w:pStyle w:val="Heading3"/>
        <w:rPr/>
      </w:pPr>
      <w:bookmarkStart w:colFirst="0" w:colLast="0" w:name="_v99n1yqe8o8f" w:id="234"/>
      <w:bookmarkEnd w:id="234"/>
      <w:r w:rsidDel="00000000" w:rsidR="00000000" w:rsidRPr="00000000">
        <w:rPr>
          <w:color w:val="161b22"/>
          <w:rtl w:val="0"/>
        </w:rPr>
        <w:t xml:space="preserve">8.3.3  </w:t>
      </w:r>
      <w:r w:rsidDel="00000000" w:rsidR="00000000" w:rsidRPr="00000000">
        <w:rPr>
          <w:b w:val="1"/>
          <w:bCs w:val="1"/>
          <w:color w:val="161b22"/>
          <w:rtl w:val="0"/>
        </w:rPr>
        <w:t xml:space="preserve">The SUD Continuum: Vermont’s Hub and Spoke Model</w:t>
      </w:r>
      <w:r w:rsidDel="00000000" w:rsidR="00000000" w:rsidRPr="00000000">
        <w:rPr>
          <w:rtl w:val="0"/>
        </w:rPr>
      </w:r>
    </w:p>
    <w:p w:rsidR="00000000" w:rsidDel="00000000" w:rsidP="00000000" w:rsidRDefault="00000000" w:rsidRPr="00000000" w14:paraId="00000A75">
      <w:pPr>
        <w:rPr/>
      </w:pPr>
      <w:r w:rsidDel="00000000" w:rsidR="00000000" w:rsidRPr="00000000">
        <w:rPr>
          <w:rtl w:val="0"/>
        </w:rPr>
        <w:t xml:space="preserve">Vermont’s substance use disorder treatment system is organized around a Hub and Spoke model that has been nationally recognized as a model for rural SUD treatment. Hubs provide intensive addiction treatment services; Spokes — office-based opioid treatment (OBOT) practices — provide medication-assisted treatment in primary care settings. The Blueprint’s practice finder maps active Spoke locations across Vermont’s primary care network. AHS actions consistent with Act 167 have expanded this system: rate increases for residential SUD treatment, creation of ‘hublets’ in treatment deserts, support for co-occurring mental health and SUD treatment at hubs, contingency management for stimulant use disorder, and completion of gaps analyses to identify communities without adequate access.</w:t>
      </w:r>
    </w:p>
    <w:p w:rsidR="00000000" w:rsidDel="00000000" w:rsidP="00000000" w:rsidRDefault="00000000" w:rsidRPr="00000000" w14:paraId="00000A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30-day follow-up rate after ED visits for substance use disorder — 68% in the November 2025 data — indicates that the care coordination infrastructure between crisis and community-based SUD treatment is not fully functional. Vermont is making specific investments to close this gap through the CCBHC expansion and the MHI permanent embedding of behavioral health in primary care, but the transition from crisis to community care remains the most operationally challenging step in the SUD care continuum.</w:t>
      </w:r>
    </w:p>
    <w:p w:rsidR="00000000" w:rsidDel="00000000" w:rsidP="00000000" w:rsidRDefault="00000000" w:rsidRPr="00000000" w14:paraId="00000A77">
      <w:pPr>
        <w:pStyle w:val="Heading2"/>
        <w:pBdr>
          <w:top w:color="c9d2df" w:space="10" w:sz="6" w:val="single"/>
        </w:pBdr>
        <w:rPr/>
      </w:pPr>
      <w:bookmarkStart w:colFirst="0" w:colLast="0" w:name="_be9pxok6ya90" w:id="235"/>
      <w:bookmarkEnd w:id="235"/>
      <w:r w:rsidDel="00000000" w:rsidR="00000000" w:rsidRPr="00000000">
        <w:rPr>
          <w:color w:val="161b22"/>
          <w:rtl w:val="0"/>
        </w:rPr>
        <w:t xml:space="preserve">8.4  </w:t>
      </w:r>
      <w:r w:rsidDel="00000000" w:rsidR="00000000" w:rsidRPr="00000000">
        <w:rPr>
          <w:b w:val="1"/>
          <w:bCs w:val="1"/>
          <w:color w:val="161b22"/>
          <w:rtl w:val="0"/>
        </w:rPr>
        <w:t xml:space="preserve">Primary Care Redesign — Vermont’s Strategy for the Front Door</w:t>
      </w:r>
      <w:r w:rsidDel="00000000" w:rsidR="00000000" w:rsidRPr="00000000">
        <w:rPr>
          <w:rtl w:val="0"/>
        </w:rPr>
      </w:r>
    </w:p>
    <w:p w:rsidR="00000000" w:rsidDel="00000000" w:rsidP="00000000" w:rsidRDefault="00000000" w:rsidRPr="00000000" w14:paraId="00000A78">
      <w:pPr>
        <w:rPr/>
      </w:pPr>
      <w:r w:rsidDel="00000000" w:rsidR="00000000" w:rsidRPr="00000000">
        <w:rPr>
          <w:rtl w:val="0"/>
        </w:rPr>
        <w:t xml:space="preserve">Oliver Wyman’s prescription for Vermont’s primary care system was both clear and counterintuitive: Vermont does not have a primary care physician shortage in the traditional sense. Only a handful of Vermont areas meet HRSA’s geographic criteria for a primary care Health Professional Shortage Area. The problem is that primary care is not operating at the productivity and care model levels needed to serve Vermont’s population. If primary care providers were supported to see three patients per hour, operating in team-based care models where clinical staff work at the top of their licensure and administrative burden is minimized, Vermont would have sufficient primary care supply for well into the future.</w:t>
      </w:r>
    </w:p>
    <w:p w:rsidR="00000000" w:rsidDel="00000000" w:rsidP="00000000" w:rsidRDefault="00000000" w:rsidRPr="00000000" w14:paraId="00000A7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finding has profound implications for Vermont’s primary care strategy. Rather than focusing exclusively on recruiting more physicians — an expensive, slow, and uncertain strategy — Vermont can meaningfully increase primary care capacity by transforming how existing primary care operates. The Blueprint’s PCMH model is the vehicle for this transformation; the Blueprint’s PMPM payments and RHT workforce investment are the financial fuel.</w:t>
      </w:r>
    </w:p>
    <w:p w:rsidR="00000000" w:rsidDel="00000000" w:rsidP="00000000" w:rsidRDefault="00000000" w:rsidRPr="00000000" w14:paraId="00000A7A">
      <w:pPr>
        <w:pStyle w:val="Heading3"/>
        <w:rPr/>
      </w:pPr>
      <w:bookmarkStart w:colFirst="0" w:colLast="0" w:name="_wqblrc55ah1z" w:id="236"/>
      <w:bookmarkEnd w:id="236"/>
      <w:r w:rsidDel="00000000" w:rsidR="00000000" w:rsidRPr="00000000">
        <w:rPr>
          <w:color w:val="161b22"/>
          <w:rtl w:val="0"/>
        </w:rPr>
        <w:t xml:space="preserve">8.4.1  </w:t>
      </w:r>
      <w:r w:rsidDel="00000000" w:rsidR="00000000" w:rsidRPr="00000000">
        <w:rPr>
          <w:b w:val="1"/>
          <w:bCs w:val="1"/>
          <w:color w:val="161b22"/>
          <w:rtl w:val="0"/>
        </w:rPr>
        <w:t xml:space="preserve">The Vermont Comprehensive Primary Health Care Initiative</w:t>
      </w:r>
      <w:r w:rsidDel="00000000" w:rsidR="00000000" w:rsidRPr="00000000">
        <w:rPr>
          <w:rtl w:val="0"/>
        </w:rPr>
      </w:r>
    </w:p>
    <w:p w:rsidR="00000000" w:rsidDel="00000000" w:rsidP="00000000" w:rsidRDefault="00000000" w:rsidRPr="00000000" w14:paraId="00000A7B">
      <w:pPr>
        <w:keepNext w:val="0"/>
        <w:rPr/>
      </w:pPr>
      <w:r w:rsidDel="00000000" w:rsidR="00000000" w:rsidRPr="00000000">
        <w:rPr>
          <w:rtl w:val="0"/>
        </w:rPr>
        <w:t xml:space="preserve">Act 68 established the Vermont Steering Committee for Comprehensive Primary Health Care — a body whose recommendations must be incorporated into the Health Care Delivery Advisory Committee’s work and AHS’s Statewide Strategic Plan. This committee represents a policy commitment to treating primary care not as one service line among many but as the foundational layer of Vermont’s reformed delivery system — the front door through which most Vermonters access the healthcare system and the setting where most disease management, behavioral health integration, and SDOH screening should occur.</w:t>
      </w:r>
    </w:p>
    <w:p w:rsidR="00000000" w:rsidDel="00000000" w:rsidP="00000000" w:rsidRDefault="00000000" w:rsidRPr="00000000" w14:paraId="00000A7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comprehensive primary health care vision, as embedded in Act 68, has five operational components:</w:t>
      </w:r>
    </w:p>
    <w:tbl>
      <w:tblPr>
        <w:tblStyle w:val="Table10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10"/>
        <w:gridCol w:w="4260"/>
        <w:gridCol w:w="3105"/>
        <w:tblGridChange w:id="0">
          <w:tblGrid>
            <w:gridCol w:w="1710"/>
            <w:gridCol w:w="4260"/>
            <w:gridCol w:w="3105"/>
          </w:tblGrid>
        </w:tblGridChange>
      </w:tblGrid>
      <w:tr>
        <w:trPr>
          <w:cantSplit w:val="1"/>
          <w:tblHeader w:val="1"/>
        </w:trPr>
        <w:tc>
          <w:tcPr>
            <w:shd w:fill="1b3a6b" w:val="clear"/>
          </w:tcPr>
          <w:p w:rsidR="00000000" w:rsidDel="00000000" w:rsidP="00000000" w:rsidRDefault="00000000" w:rsidRPr="00000000" w14:paraId="00000A7D">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A7E">
            <w:pPr>
              <w:jc w:val="left"/>
              <w:rPr/>
            </w:pPr>
            <w:r w:rsidDel="00000000" w:rsidR="00000000" w:rsidRPr="00000000">
              <w:rPr>
                <w:b w:val="1"/>
                <w:bCs w:val="1"/>
                <w:color w:val="ffffff"/>
                <w:sz w:val="18"/>
                <w:szCs w:val="18"/>
                <w:rtl w:val="0"/>
              </w:rPr>
              <w:t xml:space="preserve">What it means in practice</w:t>
            </w:r>
            <w:r w:rsidDel="00000000" w:rsidR="00000000" w:rsidRPr="00000000">
              <w:rPr>
                <w:rtl w:val="0"/>
              </w:rPr>
            </w:r>
          </w:p>
        </w:tc>
        <w:tc>
          <w:tcPr>
            <w:shd w:fill="1b3a6b" w:val="clear"/>
          </w:tcPr>
          <w:p w:rsidR="00000000" w:rsidDel="00000000" w:rsidP="00000000" w:rsidRDefault="00000000" w:rsidRPr="00000000" w14:paraId="00000A7F">
            <w:pPr>
              <w:jc w:val="left"/>
              <w:rPr/>
            </w:pPr>
            <w:r w:rsidDel="00000000" w:rsidR="00000000" w:rsidRPr="00000000">
              <w:rPr>
                <w:b w:val="1"/>
                <w:bCs w:val="1"/>
                <w:color w:val="ffffff"/>
                <w:sz w:val="18"/>
                <w:szCs w:val="18"/>
                <w:rtl w:val="0"/>
              </w:rPr>
              <w:t xml:space="preserve">Vermont investment vehicle</w:t>
            </w:r>
            <w:r w:rsidDel="00000000" w:rsidR="00000000" w:rsidRPr="00000000">
              <w:rPr>
                <w:rtl w:val="0"/>
              </w:rPr>
            </w:r>
          </w:p>
        </w:tc>
      </w:tr>
      <w:tr>
        <w:trPr>
          <w:cantSplit w:val="1"/>
          <w:tblHeader w:val="0"/>
        </w:trPr>
        <w:tc>
          <w:tcPr/>
          <w:p w:rsidR="00000000" w:rsidDel="00000000" w:rsidP="00000000" w:rsidRDefault="00000000" w:rsidRPr="00000000" w14:paraId="00000A80">
            <w:pPr>
              <w:jc w:val="left"/>
              <w:rPr/>
            </w:pPr>
            <w:r w:rsidDel="00000000" w:rsidR="00000000" w:rsidRPr="00000000">
              <w:rPr>
                <w:sz w:val="18"/>
                <w:szCs w:val="18"/>
                <w:rtl w:val="0"/>
              </w:rPr>
              <w:t xml:space="preserve">Team-based care</w:t>
            </w:r>
            <w:r w:rsidDel="00000000" w:rsidR="00000000" w:rsidRPr="00000000">
              <w:rPr>
                <w:rtl w:val="0"/>
              </w:rPr>
            </w:r>
          </w:p>
        </w:tc>
        <w:tc>
          <w:tcPr/>
          <w:p w:rsidR="00000000" w:rsidDel="00000000" w:rsidP="00000000" w:rsidRDefault="00000000" w:rsidRPr="00000000" w14:paraId="00000A81">
            <w:pPr>
              <w:jc w:val="left"/>
              <w:rPr/>
            </w:pPr>
            <w:r w:rsidDel="00000000" w:rsidR="00000000" w:rsidRPr="00000000">
              <w:rPr>
                <w:sz w:val="18"/>
                <w:szCs w:val="18"/>
                <w:rtl w:val="0"/>
              </w:rPr>
              <w:t xml:space="preserve">Every PCMH practice operates with a full care team — physician or APRN, medical assistant, care coordinator, behavioral health care manager, and CHT connection — with each team member working at the top of their licensure. The physician’s time is reserved for the clinical decisions only a physician can make.</w:t>
            </w:r>
            <w:r w:rsidDel="00000000" w:rsidR="00000000" w:rsidRPr="00000000">
              <w:rPr>
                <w:rtl w:val="0"/>
              </w:rPr>
            </w:r>
          </w:p>
        </w:tc>
        <w:tc>
          <w:tcPr/>
          <w:p w:rsidR="00000000" w:rsidDel="00000000" w:rsidP="00000000" w:rsidRDefault="00000000" w:rsidRPr="00000000" w14:paraId="00000A82">
            <w:pPr>
              <w:jc w:val="left"/>
              <w:rPr/>
            </w:pPr>
            <w:r w:rsidDel="00000000" w:rsidR="00000000" w:rsidRPr="00000000">
              <w:rPr>
                <w:sz w:val="18"/>
                <w:szCs w:val="18"/>
                <w:rtl w:val="0"/>
              </w:rPr>
              <w:t xml:space="preserve">Blueprint PCMH payments; RHT Program workforce investment in APRN training and scope expansion</w:t>
            </w:r>
            <w:r w:rsidDel="00000000" w:rsidR="00000000" w:rsidRPr="00000000">
              <w:rPr>
                <w:rtl w:val="0"/>
              </w:rPr>
            </w:r>
          </w:p>
        </w:tc>
      </w:tr>
      <w:tr>
        <w:trPr>
          <w:cantSplit w:val="0"/>
          <w:tblHeader w:val="0"/>
        </w:trPr>
        <w:tc>
          <w:tcPr/>
          <w:p w:rsidR="00000000" w:rsidDel="00000000" w:rsidP="00000000" w:rsidRDefault="00000000" w:rsidRPr="00000000" w14:paraId="00000A83">
            <w:pPr>
              <w:jc w:val="left"/>
              <w:rPr/>
            </w:pPr>
            <w:r w:rsidDel="00000000" w:rsidR="00000000" w:rsidRPr="00000000">
              <w:rPr>
                <w:sz w:val="18"/>
                <w:szCs w:val="18"/>
                <w:rtl w:val="0"/>
              </w:rPr>
              <w:t xml:space="preserve">Population health management</w:t>
            </w:r>
            <w:r w:rsidDel="00000000" w:rsidR="00000000" w:rsidRPr="00000000">
              <w:rPr>
                <w:rtl w:val="0"/>
              </w:rPr>
            </w:r>
          </w:p>
        </w:tc>
        <w:tc>
          <w:tcPr/>
          <w:p w:rsidR="00000000" w:rsidDel="00000000" w:rsidP="00000000" w:rsidRDefault="00000000" w:rsidRPr="00000000" w14:paraId="00000A84">
            <w:pPr>
              <w:jc w:val="left"/>
              <w:rPr/>
            </w:pPr>
            <w:r w:rsidDel="00000000" w:rsidR="00000000" w:rsidRPr="00000000">
              <w:rPr>
                <w:sz w:val="18"/>
                <w:szCs w:val="18"/>
                <w:rtl w:val="0"/>
              </w:rPr>
              <w:t xml:space="preserve">Every PCMH practice maintains a panel registry, tracks care gaps proactively, and reaches out to patients who need preventive care, chronic disease management, or behavioral health support before they present in crisis.</w:t>
            </w:r>
            <w:r w:rsidDel="00000000" w:rsidR="00000000" w:rsidRPr="00000000">
              <w:rPr>
                <w:rtl w:val="0"/>
              </w:rPr>
            </w:r>
          </w:p>
        </w:tc>
        <w:tc>
          <w:tcPr/>
          <w:p w:rsidR="00000000" w:rsidDel="00000000" w:rsidP="00000000" w:rsidRDefault="00000000" w:rsidRPr="00000000" w14:paraId="00000A85">
            <w:pPr>
              <w:jc w:val="left"/>
              <w:rPr/>
            </w:pPr>
            <w:r w:rsidDel="00000000" w:rsidR="00000000" w:rsidRPr="00000000">
              <w:rPr>
                <w:sz w:val="18"/>
                <w:szCs w:val="18"/>
                <w:rtl w:val="0"/>
              </w:rPr>
              <w:t xml:space="preserve">Blueprint data infrastructure; VHCURES linkage; GMCB analytics vendor procurement</w:t>
            </w:r>
            <w:r w:rsidDel="00000000" w:rsidR="00000000" w:rsidRPr="00000000">
              <w:rPr>
                <w:rtl w:val="0"/>
              </w:rPr>
            </w:r>
          </w:p>
        </w:tc>
      </w:tr>
      <w:tr>
        <w:trPr>
          <w:cantSplit w:val="0"/>
          <w:tblHeader w:val="0"/>
        </w:trPr>
        <w:tc>
          <w:tcPr/>
          <w:p w:rsidR="00000000" w:rsidDel="00000000" w:rsidP="00000000" w:rsidRDefault="00000000" w:rsidRPr="00000000" w14:paraId="00000A86">
            <w:pPr>
              <w:jc w:val="left"/>
              <w:rPr/>
            </w:pPr>
            <w:r w:rsidDel="00000000" w:rsidR="00000000" w:rsidRPr="00000000">
              <w:rPr>
                <w:sz w:val="18"/>
                <w:szCs w:val="18"/>
                <w:rtl w:val="0"/>
              </w:rPr>
              <w:t xml:space="preserve">SDOH screening and navigation</w:t>
            </w:r>
            <w:r w:rsidDel="00000000" w:rsidR="00000000" w:rsidRPr="00000000">
              <w:rPr>
                <w:rtl w:val="0"/>
              </w:rPr>
            </w:r>
          </w:p>
        </w:tc>
        <w:tc>
          <w:tcPr/>
          <w:p w:rsidR="00000000" w:rsidDel="00000000" w:rsidP="00000000" w:rsidRDefault="00000000" w:rsidRPr="00000000" w14:paraId="00000A87">
            <w:pPr>
              <w:jc w:val="left"/>
              <w:rPr/>
            </w:pPr>
            <w:r w:rsidDel="00000000" w:rsidR="00000000" w:rsidRPr="00000000">
              <w:rPr>
                <w:sz w:val="18"/>
                <w:szCs w:val="18"/>
                <w:rtl w:val="0"/>
              </w:rPr>
              <w:t xml:space="preserve">Universal screening for health-related social needs (housing, food security, transportation, financial insecurity) at every primary care visit, with warm handoffs to CHT staff for navigation and community resource connection.</w:t>
            </w:r>
            <w:r w:rsidDel="00000000" w:rsidR="00000000" w:rsidRPr="00000000">
              <w:rPr>
                <w:rtl w:val="0"/>
              </w:rPr>
            </w:r>
          </w:p>
        </w:tc>
        <w:tc>
          <w:tcPr/>
          <w:p w:rsidR="00000000" w:rsidDel="00000000" w:rsidP="00000000" w:rsidRDefault="00000000" w:rsidRPr="00000000" w14:paraId="00000A88">
            <w:pPr>
              <w:jc w:val="left"/>
              <w:rPr/>
            </w:pPr>
            <w:r w:rsidDel="00000000" w:rsidR="00000000" w:rsidRPr="00000000">
              <w:rPr>
                <w:sz w:val="18"/>
                <w:szCs w:val="18"/>
                <w:rtl w:val="0"/>
              </w:rPr>
              <w:t xml:space="preserve">Blueprint HRSN screening expansion; RHT Program community health worker deployment</w:t>
            </w:r>
            <w:r w:rsidDel="00000000" w:rsidR="00000000" w:rsidRPr="00000000">
              <w:rPr>
                <w:rtl w:val="0"/>
              </w:rPr>
            </w:r>
          </w:p>
        </w:tc>
      </w:tr>
      <w:tr>
        <w:trPr>
          <w:cantSplit w:val="0"/>
          <w:tblHeader w:val="0"/>
        </w:trPr>
        <w:tc>
          <w:tcPr/>
          <w:p w:rsidR="00000000" w:rsidDel="00000000" w:rsidP="00000000" w:rsidRDefault="00000000" w:rsidRPr="00000000" w14:paraId="00000A89">
            <w:pPr>
              <w:jc w:val="left"/>
              <w:rPr/>
            </w:pPr>
            <w:r w:rsidDel="00000000" w:rsidR="00000000" w:rsidRPr="00000000">
              <w:rPr>
                <w:sz w:val="18"/>
                <w:szCs w:val="18"/>
                <w:rtl w:val="0"/>
              </w:rPr>
              <w:t xml:space="preserve">Behavioral health integration</w:t>
            </w:r>
            <w:r w:rsidDel="00000000" w:rsidR="00000000" w:rsidRPr="00000000">
              <w:rPr>
                <w:rtl w:val="0"/>
              </w:rPr>
            </w:r>
          </w:p>
        </w:tc>
        <w:tc>
          <w:tcPr/>
          <w:p w:rsidR="00000000" w:rsidDel="00000000" w:rsidP="00000000" w:rsidRDefault="00000000" w:rsidRPr="00000000" w14:paraId="00000A8A">
            <w:pPr>
              <w:jc w:val="left"/>
              <w:rPr/>
            </w:pPr>
            <w:r w:rsidDel="00000000" w:rsidR="00000000" w:rsidRPr="00000000">
              <w:rPr>
                <w:sz w:val="18"/>
                <w:szCs w:val="18"/>
                <w:rtl w:val="0"/>
              </w:rPr>
              <w:t xml:space="preserve">CoCM or equivalent behavioral health integration at every PCMH practice, providing screening, brief intervention, and care management for mental health and SUD conditions without requiring a separate specialty referral.</w:t>
            </w:r>
            <w:r w:rsidDel="00000000" w:rsidR="00000000" w:rsidRPr="00000000">
              <w:rPr>
                <w:rtl w:val="0"/>
              </w:rPr>
            </w:r>
          </w:p>
        </w:tc>
        <w:tc>
          <w:tcPr/>
          <w:p w:rsidR="00000000" w:rsidDel="00000000" w:rsidP="00000000" w:rsidRDefault="00000000" w:rsidRPr="00000000" w14:paraId="00000A8B">
            <w:pPr>
              <w:jc w:val="left"/>
              <w:rPr/>
            </w:pPr>
            <w:r w:rsidDel="00000000" w:rsidR="00000000" w:rsidRPr="00000000">
              <w:rPr>
                <w:sz w:val="18"/>
                <w:szCs w:val="18"/>
                <w:rtl w:val="0"/>
              </w:rPr>
              <w:t xml:space="preserve">MHI pilot expansion (funding vehicle unresolved after the AHEAD withdrawal); CCBHC partnerships with primary care</w:t>
            </w:r>
            <w:r w:rsidDel="00000000" w:rsidR="00000000" w:rsidRPr="00000000">
              <w:rPr>
                <w:rtl w:val="0"/>
              </w:rPr>
            </w:r>
          </w:p>
        </w:tc>
      </w:tr>
      <w:tr>
        <w:trPr>
          <w:cantSplit w:val="1"/>
          <w:tblHeader w:val="0"/>
        </w:trPr>
        <w:tc>
          <w:tcPr/>
          <w:p w:rsidR="00000000" w:rsidDel="00000000" w:rsidP="00000000" w:rsidRDefault="00000000" w:rsidRPr="00000000" w14:paraId="00000A8C">
            <w:pPr>
              <w:jc w:val="left"/>
              <w:rPr/>
            </w:pPr>
            <w:r w:rsidDel="00000000" w:rsidR="00000000" w:rsidRPr="00000000">
              <w:rPr>
                <w:sz w:val="18"/>
                <w:szCs w:val="18"/>
                <w:rtl w:val="0"/>
              </w:rPr>
              <w:t xml:space="preserve">Care coordination for complex patients</w:t>
            </w:r>
            <w:r w:rsidDel="00000000" w:rsidR="00000000" w:rsidRPr="00000000">
              <w:rPr>
                <w:rtl w:val="0"/>
              </w:rPr>
            </w:r>
          </w:p>
        </w:tc>
        <w:tc>
          <w:tcPr/>
          <w:p w:rsidR="00000000" w:rsidDel="00000000" w:rsidP="00000000" w:rsidRDefault="00000000" w:rsidRPr="00000000" w14:paraId="00000A8D">
            <w:pPr>
              <w:jc w:val="left"/>
              <w:rPr/>
            </w:pPr>
            <w:r w:rsidDel="00000000" w:rsidR="00000000" w:rsidRPr="00000000">
              <w:rPr>
                <w:sz w:val="18"/>
                <w:szCs w:val="18"/>
                <w:rtl w:val="0"/>
              </w:rPr>
              <w:t xml:space="preserve">Intensive care management for Vermont’s highest-cost, highest-complexity patients — the elderly with multiple chronic conditions, dual-eligible Medicare/Medicaid beneficiaries, individuals with serious mental illness — linking primary care to specialist care, post-acute care, and community support.</w:t>
            </w:r>
            <w:r w:rsidDel="00000000" w:rsidR="00000000" w:rsidRPr="00000000">
              <w:rPr>
                <w:rtl w:val="0"/>
              </w:rPr>
            </w:r>
          </w:p>
        </w:tc>
        <w:tc>
          <w:tcPr/>
          <w:p w:rsidR="00000000" w:rsidDel="00000000" w:rsidP="00000000" w:rsidRDefault="00000000" w:rsidRPr="00000000" w14:paraId="00000A8E">
            <w:pPr>
              <w:jc w:val="left"/>
              <w:rPr/>
            </w:pPr>
            <w:r w:rsidDel="00000000" w:rsidR="00000000" w:rsidRPr="00000000">
              <w:rPr>
                <w:sz w:val="18"/>
                <w:szCs w:val="18"/>
                <w:rtl w:val="0"/>
              </w:rPr>
              <w:t xml:space="preserve">CHT staff; dual eligible care planning; Act 68 global budget population health requirements; Blueprint Chronic Care Initiative</w:t>
            </w:r>
            <w:r w:rsidDel="00000000" w:rsidR="00000000" w:rsidRPr="00000000">
              <w:rPr>
                <w:rtl w:val="0"/>
              </w:rPr>
            </w:r>
          </w:p>
        </w:tc>
      </w:tr>
    </w:tbl>
    <w:p w:rsidR="00000000" w:rsidDel="00000000" w:rsidP="00000000" w:rsidRDefault="00000000" w:rsidRPr="00000000" w14:paraId="00000A8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8.4 — Vermont comprehensive primary health care: five operational components and investment vehicles. Sources: Act 68 of 2025; AHEAD State Agreement (January 2025); AHS Transformation Plans 2025.</w:t>
      </w:r>
    </w:p>
    <w:p w:rsidR="00000000" w:rsidDel="00000000" w:rsidP="00000000" w:rsidRDefault="00000000" w:rsidRPr="00000000" w14:paraId="00000A90">
      <w:pPr>
        <w:pStyle w:val="Heading3"/>
        <w:rPr/>
      </w:pPr>
      <w:bookmarkStart w:colFirst="0" w:colLast="0" w:name="_mpxrqe5yhpal" w:id="237"/>
      <w:bookmarkEnd w:id="237"/>
      <w:r w:rsidDel="00000000" w:rsidR="00000000" w:rsidRPr="00000000">
        <w:rPr>
          <w:color w:val="161b22"/>
          <w:rtl w:val="0"/>
        </w:rPr>
        <w:t xml:space="preserve">8.4.2  </w:t>
      </w:r>
      <w:r w:rsidDel="00000000" w:rsidR="00000000" w:rsidRPr="00000000">
        <w:rPr>
          <w:b w:val="1"/>
          <w:bCs w:val="1"/>
          <w:color w:val="161b22"/>
          <w:rtl w:val="0"/>
        </w:rPr>
        <w:t xml:space="preserve">Primary Care’s Role in Reducing Hospital Utilization</w:t>
      </w:r>
      <w:r w:rsidDel="00000000" w:rsidR="00000000" w:rsidRPr="00000000">
        <w:rPr>
          <w:rtl w:val="0"/>
        </w:rPr>
      </w:r>
    </w:p>
    <w:p w:rsidR="00000000" w:rsidDel="00000000" w:rsidP="00000000" w:rsidRDefault="00000000" w:rsidRPr="00000000" w14:paraId="00000A91">
      <w:pPr>
        <w:rPr/>
      </w:pPr>
      <w:r w:rsidDel="00000000" w:rsidR="00000000" w:rsidRPr="00000000">
        <w:rPr>
          <w:rtl w:val="0"/>
        </w:rPr>
        <w:t xml:space="preserve">The connection between primary care investment and hospital utilization reduction is one of the best-established relationships in health services research, and Vermont’s own Blueprint data confirm it. The 2016 evaluation finding — lower hospitalization rates and reduced outpatient facility use for Blueprint participants — is the mechanism through which primary care investment produces hospital savings under a global budget.</w:t>
      </w:r>
    </w:p>
    <w:p w:rsidR="00000000" w:rsidDel="00000000" w:rsidP="00000000" w:rsidRDefault="00000000" w:rsidRPr="00000000" w14:paraId="00000A9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November 2025 data shows 32.3% of all ED visits are potentially avoidable — meaning they represent primary care access failures, not genuine emergency needs. At Vermont’s scale (approximately 14 hospitals, roughly 200,000+ ED visits annually across the system), reducing potentially avoidable ED visits from 32.3% to a benchmark level of 25% would eliminate approximately 14,600 ED visits per year. At average ED visit costs in the $800-1,200 range, this reduction represents $12-18 million in annual savings — and that is before accounting for the downstream hospital admissions from avoidable ED visits that could have been prevented by earlier primary care intervention.</w:t>
      </w:r>
    </w:p>
    <w:p w:rsidR="00000000" w:rsidDel="00000000" w:rsidP="00000000" w:rsidRDefault="00000000" w:rsidRPr="00000000" w14:paraId="00000A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why Act 68’s explicit goal of increased investment in primary care is not a soft preference — it is a financial necessity. Under global budgets, every avoidable hospitalization or ED visit is a direct cost without offsetting revenue. Hospitals operating under global budgets have a powerful financial incentive to invest in the primary care infrastructure that keeps their attributed population out of the hospital. The AHEAD EAST Fund, with its explicit investment priority in primary care, was meant to accelerate this investment, but Vermont withdrew from AHEAD in July 2026 before receiving it.</w:t>
      </w:r>
    </w:p>
    <w:p w:rsidR="00000000" w:rsidDel="00000000" w:rsidP="00000000" w:rsidRDefault="00000000" w:rsidRPr="00000000" w14:paraId="00000A94">
      <w:pPr>
        <w:pStyle w:val="Heading2"/>
        <w:pBdr>
          <w:top w:color="c9d2df" w:space="10" w:sz="6" w:val="single"/>
        </w:pBdr>
        <w:rPr/>
      </w:pPr>
      <w:bookmarkStart w:colFirst="0" w:colLast="0" w:name="_vb5arjr5sz72" w:id="238"/>
      <w:bookmarkEnd w:id="238"/>
      <w:r w:rsidDel="00000000" w:rsidR="00000000" w:rsidRPr="00000000">
        <w:rPr>
          <w:color w:val="161b22"/>
          <w:rtl w:val="0"/>
        </w:rPr>
        <w:t xml:space="preserve">8.5  </w:t>
      </w:r>
      <w:r w:rsidDel="00000000" w:rsidR="00000000" w:rsidRPr="00000000">
        <w:rPr>
          <w:b w:val="1"/>
          <w:bCs w:val="1"/>
          <w:color w:val="161b22"/>
          <w:rtl w:val="0"/>
        </w:rPr>
        <w:t xml:space="preserve">Vermont’s Clinical Quality Architecture — Measuring What Matters</w:t>
      </w:r>
      <w:r w:rsidDel="00000000" w:rsidR="00000000" w:rsidRPr="00000000">
        <w:rPr>
          <w:rtl w:val="0"/>
        </w:rPr>
      </w:r>
    </w:p>
    <w:p w:rsidR="00000000" w:rsidDel="00000000" w:rsidP="00000000" w:rsidRDefault="00000000" w:rsidRPr="00000000" w14:paraId="00000A95">
      <w:pPr>
        <w:keepNext w:val="0"/>
        <w:rPr/>
      </w:pPr>
      <w:r w:rsidDel="00000000" w:rsidR="00000000" w:rsidRPr="00000000">
        <w:rPr>
          <w:rtl w:val="0"/>
        </w:rPr>
        <w:t xml:space="preserve">Clinical quality measurement in Vermont operates through multiple overlapping frameworks that were not designed to be coherent with each other. HEDIS measures used by commercial payers, Blueprint quality measures for PCMH payments, GMCB hospital quality reporting, Medicare MIPS reporting, and Act 167/Act 68 outcome measures all exist simultaneously, creating a measurement burden that Oliver Wyman specifically cited as a driver of administrative complexity and provider frustration.</w:t>
      </w:r>
    </w:p>
    <w:p w:rsidR="00000000" w:rsidDel="00000000" w:rsidP="00000000" w:rsidRDefault="00000000" w:rsidRPr="00000000" w14:paraId="00000A9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Statewide Strategic Plan that AHS must deliver by January 2028 presents the opportunity — and creates the obligation — to align Vermont’s clinical quality measurement framework around a coherent set of indicators that serve multiple accountability purposes simultaneously. The following framework represents the clinical quality architecture that Vermont’s reform requires:</w:t>
      </w:r>
    </w:p>
    <w:tbl>
      <w:tblPr>
        <w:tblStyle w:val="Table108"/>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12"/>
        <w:gridCol w:w="2520"/>
        <w:gridCol w:w="2520"/>
        <w:gridCol w:w="2520"/>
        <w:tblGridChange w:id="0">
          <w:tblGrid>
            <w:gridCol w:w="1512"/>
            <w:gridCol w:w="2520"/>
            <w:gridCol w:w="2520"/>
            <w:gridCol w:w="2520"/>
          </w:tblGrid>
        </w:tblGridChange>
      </w:tblGrid>
      <w:tr>
        <w:trPr>
          <w:cantSplit w:val="1"/>
          <w:tblHeader w:val="1"/>
        </w:trPr>
        <w:tc>
          <w:tcPr>
            <w:shd w:fill="1b3a6b" w:val="clear"/>
          </w:tcPr>
          <w:p w:rsidR="00000000" w:rsidDel="00000000" w:rsidP="00000000" w:rsidRDefault="00000000" w:rsidRPr="00000000" w14:paraId="00000A97">
            <w:pPr>
              <w:jc w:val="left"/>
              <w:rPr/>
            </w:pPr>
            <w:r w:rsidDel="00000000" w:rsidR="00000000" w:rsidRPr="00000000">
              <w:rPr>
                <w:b w:val="1"/>
                <w:bCs w:val="1"/>
                <w:color w:val="ffffff"/>
                <w:sz w:val="18"/>
                <w:szCs w:val="18"/>
                <w:rtl w:val="0"/>
              </w:rPr>
              <w:t xml:space="preserve">Domain</w:t>
            </w:r>
            <w:r w:rsidDel="00000000" w:rsidR="00000000" w:rsidRPr="00000000">
              <w:rPr>
                <w:rtl w:val="0"/>
              </w:rPr>
            </w:r>
          </w:p>
        </w:tc>
        <w:tc>
          <w:tcPr>
            <w:shd w:fill="1b3a6b" w:val="clear"/>
          </w:tcPr>
          <w:p w:rsidR="00000000" w:rsidDel="00000000" w:rsidP="00000000" w:rsidRDefault="00000000" w:rsidRPr="00000000" w14:paraId="00000A98">
            <w:pPr>
              <w:jc w:val="left"/>
              <w:rPr/>
            </w:pPr>
            <w:r w:rsidDel="00000000" w:rsidR="00000000" w:rsidRPr="00000000">
              <w:rPr>
                <w:b w:val="1"/>
                <w:bCs w:val="1"/>
                <w:color w:val="ffffff"/>
                <w:sz w:val="18"/>
                <w:szCs w:val="18"/>
                <w:rtl w:val="0"/>
              </w:rPr>
              <w:t xml:space="preserve">Priority measures</w:t>
            </w:r>
            <w:r w:rsidDel="00000000" w:rsidR="00000000" w:rsidRPr="00000000">
              <w:rPr>
                <w:rtl w:val="0"/>
              </w:rPr>
            </w:r>
          </w:p>
        </w:tc>
        <w:tc>
          <w:tcPr>
            <w:shd w:fill="1b3a6b" w:val="clear"/>
          </w:tcPr>
          <w:p w:rsidR="00000000" w:rsidDel="00000000" w:rsidP="00000000" w:rsidRDefault="00000000" w:rsidRPr="00000000" w14:paraId="00000A99">
            <w:pPr>
              <w:jc w:val="left"/>
              <w:rPr/>
            </w:pPr>
            <w:r w:rsidDel="00000000" w:rsidR="00000000" w:rsidRPr="00000000">
              <w:rPr>
                <w:b w:val="1"/>
                <w:bCs w:val="1"/>
                <w:color w:val="ffffff"/>
                <w:sz w:val="18"/>
                <w:szCs w:val="18"/>
                <w:rtl w:val="0"/>
              </w:rPr>
              <w:t xml:space="preserve">Why this measure</w:t>
            </w:r>
            <w:r w:rsidDel="00000000" w:rsidR="00000000" w:rsidRPr="00000000">
              <w:rPr>
                <w:rtl w:val="0"/>
              </w:rPr>
            </w:r>
          </w:p>
        </w:tc>
        <w:tc>
          <w:tcPr>
            <w:shd w:fill="1b3a6b" w:val="clear"/>
          </w:tcPr>
          <w:p w:rsidR="00000000" w:rsidDel="00000000" w:rsidP="00000000" w:rsidRDefault="00000000" w:rsidRPr="00000000" w14:paraId="00000A9A">
            <w:pPr>
              <w:jc w:val="left"/>
              <w:rPr/>
            </w:pPr>
            <w:r w:rsidDel="00000000" w:rsidR="00000000" w:rsidRPr="00000000">
              <w:rPr>
                <w:b w:val="1"/>
                <w:bCs w:val="1"/>
                <w:color w:val="ffffff"/>
                <w:sz w:val="18"/>
                <w:szCs w:val="18"/>
                <w:rtl w:val="0"/>
              </w:rPr>
              <w:t xml:space="preserve">Current VT status</w:t>
            </w:r>
            <w:r w:rsidDel="00000000" w:rsidR="00000000" w:rsidRPr="00000000">
              <w:rPr>
                <w:rtl w:val="0"/>
              </w:rPr>
            </w:r>
          </w:p>
        </w:tc>
      </w:tr>
      <w:tr>
        <w:trPr>
          <w:cantSplit w:val="1"/>
          <w:tblHeader w:val="0"/>
        </w:trPr>
        <w:tc>
          <w:tcPr/>
          <w:p w:rsidR="00000000" w:rsidDel="00000000" w:rsidP="00000000" w:rsidRDefault="00000000" w:rsidRPr="00000000" w14:paraId="00000A9B">
            <w:pPr>
              <w:jc w:val="left"/>
              <w:rPr/>
            </w:pPr>
            <w:r w:rsidDel="00000000" w:rsidR="00000000" w:rsidRPr="00000000">
              <w:rPr>
                <w:sz w:val="18"/>
                <w:szCs w:val="18"/>
                <w:rtl w:val="0"/>
              </w:rPr>
              <w:t xml:space="preserve">Preventive and chronic care</w:t>
            </w:r>
            <w:r w:rsidDel="00000000" w:rsidR="00000000" w:rsidRPr="00000000">
              <w:rPr>
                <w:rtl w:val="0"/>
              </w:rPr>
            </w:r>
          </w:p>
        </w:tc>
        <w:tc>
          <w:tcPr/>
          <w:p w:rsidR="00000000" w:rsidDel="00000000" w:rsidP="00000000" w:rsidRDefault="00000000" w:rsidRPr="00000000" w14:paraId="00000A9C">
            <w:pPr>
              <w:jc w:val="left"/>
              <w:rPr/>
            </w:pPr>
            <w:r w:rsidDel="00000000" w:rsidR="00000000" w:rsidRPr="00000000">
              <w:rPr>
                <w:sz w:val="18"/>
                <w:szCs w:val="18"/>
                <w:rtl w:val="0"/>
              </w:rPr>
              <w:t xml:space="preserve">Hypertension control rate; diabetes HbA1c management; cervical cancer screening; colorectal cancer screening; childhood immunization</w:t>
            </w:r>
            <w:r w:rsidDel="00000000" w:rsidR="00000000" w:rsidRPr="00000000">
              <w:rPr>
                <w:rtl w:val="0"/>
              </w:rPr>
            </w:r>
          </w:p>
        </w:tc>
        <w:tc>
          <w:tcPr/>
          <w:p w:rsidR="00000000" w:rsidDel="00000000" w:rsidP="00000000" w:rsidRDefault="00000000" w:rsidRPr="00000000" w14:paraId="00000A9D">
            <w:pPr>
              <w:jc w:val="left"/>
              <w:rPr/>
            </w:pPr>
            <w:r w:rsidDel="00000000" w:rsidR="00000000" w:rsidRPr="00000000">
              <w:rPr>
                <w:sz w:val="18"/>
                <w:szCs w:val="18"/>
                <w:rtl w:val="0"/>
              </w:rPr>
              <w:t xml:space="preserve">Chronic disease management is the highest-volume primary care activity; these measures predict long-term utilization and cost</w:t>
            </w:r>
            <w:r w:rsidDel="00000000" w:rsidR="00000000" w:rsidRPr="00000000">
              <w:rPr>
                <w:rtl w:val="0"/>
              </w:rPr>
            </w:r>
          </w:p>
        </w:tc>
        <w:tc>
          <w:tcPr/>
          <w:p w:rsidR="00000000" w:rsidDel="00000000" w:rsidP="00000000" w:rsidRDefault="00000000" w:rsidRPr="00000000" w14:paraId="00000A9E">
            <w:pPr>
              <w:jc w:val="left"/>
              <w:rPr/>
            </w:pPr>
            <w:r w:rsidDel="00000000" w:rsidR="00000000" w:rsidRPr="00000000">
              <w:rPr>
                <w:sz w:val="18"/>
                <w:szCs w:val="18"/>
                <w:rtl w:val="0"/>
              </w:rPr>
              <w:t xml:space="preserve">Hypertension 77% controlled; diabetes 22% not controlled. Both reflect Blueprint PCMH performance; non-Blueprint practices likely worse</w:t>
            </w:r>
            <w:r w:rsidDel="00000000" w:rsidR="00000000" w:rsidRPr="00000000">
              <w:rPr>
                <w:rtl w:val="0"/>
              </w:rPr>
            </w:r>
          </w:p>
        </w:tc>
      </w:tr>
      <w:tr>
        <w:trPr>
          <w:cantSplit w:val="0"/>
          <w:tblHeader w:val="0"/>
        </w:trPr>
        <w:tc>
          <w:tcPr/>
          <w:p w:rsidR="00000000" w:rsidDel="00000000" w:rsidP="00000000" w:rsidRDefault="00000000" w:rsidRPr="00000000" w14:paraId="00000A9F">
            <w:pPr>
              <w:jc w:val="left"/>
              <w:rPr/>
            </w:pPr>
            <w:r w:rsidDel="00000000" w:rsidR="00000000" w:rsidRPr="00000000">
              <w:rPr>
                <w:sz w:val="18"/>
                <w:szCs w:val="18"/>
                <w:rtl w:val="0"/>
              </w:rPr>
              <w:t xml:space="preserve">Behavioral health access and quality</w:t>
            </w:r>
            <w:r w:rsidDel="00000000" w:rsidR="00000000" w:rsidRPr="00000000">
              <w:rPr>
                <w:rtl w:val="0"/>
              </w:rPr>
            </w:r>
          </w:p>
        </w:tc>
        <w:tc>
          <w:tcPr/>
          <w:p w:rsidR="00000000" w:rsidDel="00000000" w:rsidP="00000000" w:rsidRDefault="00000000" w:rsidRPr="00000000" w14:paraId="00000AA0">
            <w:pPr>
              <w:jc w:val="left"/>
              <w:rPr/>
            </w:pPr>
            <w:r w:rsidDel="00000000" w:rsidR="00000000" w:rsidRPr="00000000">
              <w:rPr>
                <w:sz w:val="18"/>
                <w:szCs w:val="18"/>
                <w:rtl w:val="0"/>
              </w:rPr>
              <w:t xml:space="preserve">30-day follow-up after MH ED visit; 30-day follow-up after SUD ED visit; depression screening rate; SUD treatment initiation and engagement</w:t>
            </w:r>
            <w:r w:rsidDel="00000000" w:rsidR="00000000" w:rsidRPr="00000000">
              <w:rPr>
                <w:rtl w:val="0"/>
              </w:rPr>
            </w:r>
          </w:p>
        </w:tc>
        <w:tc>
          <w:tcPr/>
          <w:p w:rsidR="00000000" w:rsidDel="00000000" w:rsidP="00000000" w:rsidRDefault="00000000" w:rsidRPr="00000000" w14:paraId="00000AA1">
            <w:pPr>
              <w:jc w:val="left"/>
              <w:rPr/>
            </w:pPr>
            <w:r w:rsidDel="00000000" w:rsidR="00000000" w:rsidRPr="00000000">
              <w:rPr>
                <w:sz w:val="18"/>
                <w:szCs w:val="18"/>
                <w:rtl w:val="0"/>
              </w:rPr>
              <w:t xml:space="preserve">ED visits for MH/SUD are the clearest evidence of access failure; follow-up rates measure whether crisis intervention connects to ongoing care</w:t>
            </w:r>
            <w:r w:rsidDel="00000000" w:rsidR="00000000" w:rsidRPr="00000000">
              <w:rPr>
                <w:rtl w:val="0"/>
              </w:rPr>
            </w:r>
          </w:p>
        </w:tc>
        <w:tc>
          <w:tcPr/>
          <w:p w:rsidR="00000000" w:rsidDel="00000000" w:rsidP="00000000" w:rsidRDefault="00000000" w:rsidRPr="00000000" w14:paraId="00000AA2">
            <w:pPr>
              <w:jc w:val="left"/>
              <w:rPr/>
            </w:pPr>
            <w:r w:rsidDel="00000000" w:rsidR="00000000" w:rsidRPr="00000000">
              <w:rPr>
                <w:sz w:val="18"/>
                <w:szCs w:val="18"/>
                <w:rtl w:val="0"/>
              </w:rPr>
              <w:t xml:space="preserve">76% 30-day follow-up after MH ED visit; 68% after SUD ED visit — both indicate coordination gaps</w:t>
            </w:r>
            <w:r w:rsidDel="00000000" w:rsidR="00000000" w:rsidRPr="00000000">
              <w:rPr>
                <w:rtl w:val="0"/>
              </w:rPr>
            </w:r>
          </w:p>
        </w:tc>
      </w:tr>
      <w:tr>
        <w:trPr>
          <w:cantSplit w:val="0"/>
          <w:tblHeader w:val="0"/>
        </w:trPr>
        <w:tc>
          <w:tcPr/>
          <w:p w:rsidR="00000000" w:rsidDel="00000000" w:rsidP="00000000" w:rsidRDefault="00000000" w:rsidRPr="00000000" w14:paraId="00000AA3">
            <w:pPr>
              <w:jc w:val="left"/>
              <w:rPr/>
            </w:pPr>
            <w:r w:rsidDel="00000000" w:rsidR="00000000" w:rsidRPr="00000000">
              <w:rPr>
                <w:sz w:val="18"/>
                <w:szCs w:val="18"/>
                <w:rtl w:val="0"/>
              </w:rPr>
              <w:t xml:space="preserve">Primary care access</w:t>
            </w:r>
            <w:r w:rsidDel="00000000" w:rsidR="00000000" w:rsidRPr="00000000">
              <w:rPr>
                <w:rtl w:val="0"/>
              </w:rPr>
            </w:r>
          </w:p>
        </w:tc>
        <w:tc>
          <w:tcPr/>
          <w:p w:rsidR="00000000" w:rsidDel="00000000" w:rsidP="00000000" w:rsidRDefault="00000000" w:rsidRPr="00000000" w14:paraId="00000AA4">
            <w:pPr>
              <w:jc w:val="left"/>
              <w:rPr/>
            </w:pPr>
            <w:r w:rsidDel="00000000" w:rsidR="00000000" w:rsidRPr="00000000">
              <w:rPr>
                <w:sz w:val="18"/>
                <w:szCs w:val="18"/>
                <w:rtl w:val="0"/>
              </w:rPr>
              <w:t xml:space="preserve">% practices accepting new Medicaid patients; wait time for new patient appointment; % population with attributed primary care provider</w:t>
            </w:r>
            <w:r w:rsidDel="00000000" w:rsidR="00000000" w:rsidRPr="00000000">
              <w:rPr>
                <w:rtl w:val="0"/>
              </w:rPr>
            </w:r>
          </w:p>
        </w:tc>
        <w:tc>
          <w:tcPr/>
          <w:p w:rsidR="00000000" w:rsidDel="00000000" w:rsidP="00000000" w:rsidRDefault="00000000" w:rsidRPr="00000000" w14:paraId="00000AA5">
            <w:pPr>
              <w:jc w:val="left"/>
              <w:rPr/>
            </w:pPr>
            <w:r w:rsidDel="00000000" w:rsidR="00000000" w:rsidRPr="00000000">
              <w:rPr>
                <w:sz w:val="18"/>
                <w:szCs w:val="18"/>
                <w:rtl w:val="0"/>
              </w:rPr>
              <w:t xml:space="preserve">Access to primary care is the front door to the system; Medicaid acceptance is the equity indicator</w:t>
            </w:r>
            <w:r w:rsidDel="00000000" w:rsidR="00000000" w:rsidRPr="00000000">
              <w:rPr>
                <w:rtl w:val="0"/>
              </w:rPr>
            </w:r>
          </w:p>
        </w:tc>
        <w:tc>
          <w:tcPr/>
          <w:p w:rsidR="00000000" w:rsidDel="00000000" w:rsidP="00000000" w:rsidRDefault="00000000" w:rsidRPr="00000000" w14:paraId="00000AA6">
            <w:pPr>
              <w:jc w:val="left"/>
              <w:rPr/>
            </w:pPr>
            <w:r w:rsidDel="00000000" w:rsidR="00000000" w:rsidRPr="00000000">
              <w:rPr>
                <w:sz w:val="18"/>
                <w:szCs w:val="18"/>
                <w:rtl w:val="0"/>
              </w:rPr>
              <w:t xml:space="preserve">59% of primary care practices accepting new Medicaid patients — significant equity gap; 91% of Vermonters have a personal health provider</w:t>
            </w:r>
            <w:r w:rsidDel="00000000" w:rsidR="00000000" w:rsidRPr="00000000">
              <w:rPr>
                <w:rtl w:val="0"/>
              </w:rPr>
            </w:r>
          </w:p>
        </w:tc>
      </w:tr>
      <w:tr>
        <w:trPr>
          <w:cantSplit w:val="0"/>
          <w:tblHeader w:val="0"/>
        </w:trPr>
        <w:tc>
          <w:tcPr/>
          <w:p w:rsidR="00000000" w:rsidDel="00000000" w:rsidP="00000000" w:rsidRDefault="00000000" w:rsidRPr="00000000" w14:paraId="00000AA7">
            <w:pPr>
              <w:jc w:val="left"/>
              <w:rPr/>
            </w:pPr>
            <w:r w:rsidDel="00000000" w:rsidR="00000000" w:rsidRPr="00000000">
              <w:rPr>
                <w:sz w:val="18"/>
                <w:szCs w:val="18"/>
                <w:rtl w:val="0"/>
              </w:rPr>
              <w:t xml:space="preserve">Hospital quality and efficiency</w:t>
            </w:r>
            <w:r w:rsidDel="00000000" w:rsidR="00000000" w:rsidRPr="00000000">
              <w:rPr>
                <w:rtl w:val="0"/>
              </w:rPr>
            </w:r>
          </w:p>
        </w:tc>
        <w:tc>
          <w:tcPr/>
          <w:p w:rsidR="00000000" w:rsidDel="00000000" w:rsidP="00000000" w:rsidRDefault="00000000" w:rsidRPr="00000000" w14:paraId="00000AA8">
            <w:pPr>
              <w:jc w:val="left"/>
              <w:rPr/>
            </w:pPr>
            <w:r w:rsidDel="00000000" w:rsidR="00000000" w:rsidRPr="00000000">
              <w:rPr>
                <w:sz w:val="18"/>
                <w:szCs w:val="18"/>
                <w:rtl w:val="0"/>
              </w:rPr>
              <w:t xml:space="preserve">30-day all-cause readmission rate; potentially avoidable ED visit rate; operating profit per adjusted discharge; admin cost per adjusted discharge</w:t>
            </w:r>
            <w:r w:rsidDel="00000000" w:rsidR="00000000" w:rsidRPr="00000000">
              <w:rPr>
                <w:rtl w:val="0"/>
              </w:rPr>
            </w:r>
          </w:p>
        </w:tc>
        <w:tc>
          <w:tcPr/>
          <w:p w:rsidR="00000000" w:rsidDel="00000000" w:rsidP="00000000" w:rsidRDefault="00000000" w:rsidRPr="00000000" w14:paraId="00000AA9">
            <w:pPr>
              <w:jc w:val="left"/>
              <w:rPr/>
            </w:pPr>
            <w:r w:rsidDel="00000000" w:rsidR="00000000" w:rsidRPr="00000000">
              <w:rPr>
                <w:sz w:val="18"/>
                <w:szCs w:val="18"/>
                <w:rtl w:val="0"/>
              </w:rPr>
              <w:t xml:space="preserve">Hospital metrics measure both clinical quality and financial sustainability</w:t>
            </w:r>
            <w:r w:rsidDel="00000000" w:rsidR="00000000" w:rsidRPr="00000000">
              <w:rPr>
                <w:rtl w:val="0"/>
              </w:rPr>
            </w:r>
          </w:p>
        </w:tc>
        <w:tc>
          <w:tcPr/>
          <w:p w:rsidR="00000000" w:rsidDel="00000000" w:rsidP="00000000" w:rsidRDefault="00000000" w:rsidRPr="00000000" w14:paraId="00000AAA">
            <w:pPr>
              <w:jc w:val="left"/>
              <w:rPr/>
            </w:pPr>
            <w:r w:rsidDel="00000000" w:rsidR="00000000" w:rsidRPr="00000000">
              <w:rPr>
                <w:sz w:val="18"/>
                <w:szCs w:val="18"/>
                <w:rtl w:val="0"/>
              </w:rPr>
              <w:t xml:space="preserve">Readmission: 14.8% (within range). Avoidable ED: 32.3% (major opportunity). Admin cost: 91% above benchmark</w:t>
            </w:r>
            <w:r w:rsidDel="00000000" w:rsidR="00000000" w:rsidRPr="00000000">
              <w:rPr>
                <w:rtl w:val="0"/>
              </w:rPr>
            </w:r>
          </w:p>
        </w:tc>
      </w:tr>
      <w:tr>
        <w:trPr>
          <w:cantSplit w:val="1"/>
          <w:tblHeader w:val="0"/>
        </w:trPr>
        <w:tc>
          <w:tcPr/>
          <w:p w:rsidR="00000000" w:rsidDel="00000000" w:rsidP="00000000" w:rsidRDefault="00000000" w:rsidRPr="00000000" w14:paraId="00000AAB">
            <w:pPr>
              <w:jc w:val="left"/>
              <w:rPr/>
            </w:pPr>
            <w:r w:rsidDel="00000000" w:rsidR="00000000" w:rsidRPr="00000000">
              <w:rPr>
                <w:sz w:val="18"/>
                <w:szCs w:val="18"/>
                <w:rtl w:val="0"/>
              </w:rPr>
              <w:t xml:space="preserve">Equity and SDOH</w:t>
            </w:r>
            <w:r w:rsidDel="00000000" w:rsidR="00000000" w:rsidRPr="00000000">
              <w:rPr>
                <w:rtl w:val="0"/>
              </w:rPr>
            </w:r>
          </w:p>
        </w:tc>
        <w:tc>
          <w:tcPr/>
          <w:p w:rsidR="00000000" w:rsidDel="00000000" w:rsidP="00000000" w:rsidRDefault="00000000" w:rsidRPr="00000000" w14:paraId="00000AAC">
            <w:pPr>
              <w:jc w:val="left"/>
              <w:rPr/>
            </w:pPr>
            <w:r w:rsidDel="00000000" w:rsidR="00000000" w:rsidRPr="00000000">
              <w:rPr>
                <w:sz w:val="18"/>
                <w:szCs w:val="18"/>
                <w:rtl w:val="0"/>
              </w:rPr>
              <w:t xml:space="preserve">Health outcome variation by county, income, race/ethnicity; insurance coverage rate by geography; SDOH screening completion rate; community resource referral completion</w:t>
            </w:r>
            <w:r w:rsidDel="00000000" w:rsidR="00000000" w:rsidRPr="00000000">
              <w:rPr>
                <w:rtl w:val="0"/>
              </w:rPr>
            </w:r>
          </w:p>
        </w:tc>
        <w:tc>
          <w:tcPr/>
          <w:p w:rsidR="00000000" w:rsidDel="00000000" w:rsidP="00000000" w:rsidRDefault="00000000" w:rsidRPr="00000000" w14:paraId="00000AAD">
            <w:pPr>
              <w:jc w:val="left"/>
              <w:rPr/>
            </w:pPr>
            <w:r w:rsidDel="00000000" w:rsidR="00000000" w:rsidRPr="00000000">
              <w:rPr>
                <w:sz w:val="18"/>
                <w:szCs w:val="18"/>
                <w:rtl w:val="0"/>
              </w:rPr>
              <w:t xml:space="preserve">Equity measures are required by Act 68 and Act 167; geographic variation within Vermont is large and not adequately measured</w:t>
            </w:r>
            <w:r w:rsidDel="00000000" w:rsidR="00000000" w:rsidRPr="00000000">
              <w:rPr>
                <w:rtl w:val="0"/>
              </w:rPr>
            </w:r>
          </w:p>
        </w:tc>
        <w:tc>
          <w:tcPr/>
          <w:p w:rsidR="00000000" w:rsidDel="00000000" w:rsidP="00000000" w:rsidRDefault="00000000" w:rsidRPr="00000000" w14:paraId="00000AAE">
            <w:pPr>
              <w:jc w:val="left"/>
              <w:rPr/>
            </w:pPr>
            <w:r w:rsidDel="00000000" w:rsidR="00000000" w:rsidRPr="00000000">
              <w:rPr>
                <w:sz w:val="18"/>
                <w:szCs w:val="18"/>
                <w:rtl w:val="0"/>
              </w:rPr>
              <w:t xml:space="preserve">Northeast Kingdom uninsured 6-8% vs. 3% statewide; rural mental health access gaps; SDOH screening completeness not consistently tracked</w:t>
            </w:r>
            <w:r w:rsidDel="00000000" w:rsidR="00000000" w:rsidRPr="00000000">
              <w:rPr>
                <w:rtl w:val="0"/>
              </w:rPr>
            </w:r>
          </w:p>
        </w:tc>
      </w:tr>
    </w:tbl>
    <w:p w:rsidR="00000000" w:rsidDel="00000000" w:rsidP="00000000" w:rsidRDefault="00000000" w:rsidRPr="00000000" w14:paraId="00000AA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8.5 — Vermont clinical quality measurement framework: priority measures, rationale, and current status. Sources: AHS Transformation Report (November 2025); Blueprint for Health data; Oliver Wyman Act 167 Report.</w:t>
      </w:r>
    </w:p>
    <w:p w:rsidR="00000000" w:rsidDel="00000000" w:rsidP="00000000" w:rsidRDefault="00000000" w:rsidRPr="00000000" w14:paraId="00000AB0">
      <w:pPr>
        <w:pStyle w:val="Heading3"/>
        <w:rPr/>
      </w:pPr>
      <w:bookmarkStart w:colFirst="0" w:colLast="0" w:name="_u93nj2egxg33" w:id="239"/>
      <w:bookmarkEnd w:id="239"/>
      <w:r w:rsidDel="00000000" w:rsidR="00000000" w:rsidRPr="00000000">
        <w:rPr>
          <w:color w:val="161b22"/>
          <w:rtl w:val="0"/>
        </w:rPr>
        <w:t xml:space="preserve">8.5.1  </w:t>
      </w:r>
      <w:r w:rsidDel="00000000" w:rsidR="00000000" w:rsidRPr="00000000">
        <w:rPr>
          <w:b w:val="1"/>
          <w:bCs w:val="1"/>
          <w:color w:val="161b22"/>
          <w:rtl w:val="0"/>
        </w:rPr>
        <w:t xml:space="preserve">The HEDIS Improvement Methodology — Vermont Context</w:t>
      </w:r>
      <w:r w:rsidDel="00000000" w:rsidR="00000000" w:rsidRPr="00000000">
        <w:rPr>
          <w:rtl w:val="0"/>
        </w:rPr>
      </w:r>
    </w:p>
    <w:p w:rsidR="00000000" w:rsidDel="00000000" w:rsidP="00000000" w:rsidRDefault="00000000" w:rsidRPr="00000000" w14:paraId="00000AB1">
      <w:pPr>
        <w:rPr/>
      </w:pPr>
      <w:r w:rsidDel="00000000" w:rsidR="00000000" w:rsidRPr="00000000">
        <w:rPr>
          <w:rtl w:val="0"/>
        </w:rPr>
        <w:t xml:space="preserve">The HEDIS improvement methodology — the five-step framework from performance baseline through root cause analysis to sustainable systems design, laid out in Chapter 9 (§9.4.1) — applies directly to Vermont primary care practices and hospitals participating in Blueprint. The Vermont-specific context adds three considerations:</w:t>
      </w:r>
    </w:p>
    <w:p w:rsidR="00000000" w:rsidDel="00000000" w:rsidP="00000000" w:rsidRDefault="00000000" w:rsidRPr="00000000" w14:paraId="00000A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All-payer measurement is both an advantage and a challenge. Vermont’s VHCURES all-payer claims database, linked to the Blueprint clinical data registry, enables HEDIS measurement across the full population — not just the commercial population a health plan would report on. This means Vermont can identify disparities that would be invisible in single-payer reporting. The challenge is that the database requires VITL connectivity that remains voluntary and incomplete, particularly among community-based providers.</w:t>
      </w:r>
    </w:p>
    <w:p w:rsidR="00000000" w:rsidDel="00000000" w:rsidP="00000000" w:rsidRDefault="00000000" w:rsidRPr="00000000" w14:paraId="00000A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Blueprint field staff are the quality improvement infrastructure. Unlike states where practices must manage their own quality improvement in isolation, Vermont’s Blueprint field staff — one Quality Improvement Facilitator per HSA region — provide ongoing support, data analysis, and evidence-based practice coaching. This infrastructure is a competitive advantage for Vermont’s transformation; it means quality improvement capacity is not limited by the resources of individual practices.</w:t>
      </w:r>
    </w:p>
    <w:p w:rsidR="00000000" w:rsidDel="00000000" w:rsidP="00000000" w:rsidRDefault="00000000" w:rsidRPr="00000000" w14:paraId="00000AB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Performance payment alignment creates a direct financial incentive for quality improvement. Blueprint’s PMPM payments include a performance payment component tied to quality outcomes and utilization measures. Medicare’s Merit-based Incentive Payment System, which larger Vermont practices must join from 2026, adds its own quality-based adjustments. This means Vermont primary care practices have a direct financial incentive for HEDIS improvement — not just a regulatory compliance requirement.</w:t>
      </w:r>
    </w:p>
    <w:p w:rsidR="00000000" w:rsidDel="00000000" w:rsidP="00000000" w:rsidRDefault="00000000" w:rsidRPr="00000000" w14:paraId="00000AB5">
      <w:pPr>
        <w:pStyle w:val="Heading2"/>
        <w:pBdr>
          <w:top w:color="c9d2df" w:space="10" w:sz="6" w:val="single"/>
        </w:pBdr>
        <w:rPr/>
      </w:pPr>
      <w:bookmarkStart w:colFirst="0" w:colLast="0" w:name="_oyxyvym4m1bs" w:id="240"/>
      <w:bookmarkEnd w:id="240"/>
      <w:r w:rsidDel="00000000" w:rsidR="00000000" w:rsidRPr="00000000">
        <w:rPr>
          <w:color w:val="161b22"/>
          <w:rtl w:val="0"/>
        </w:rPr>
        <w:t xml:space="preserve">8.6  </w:t>
      </w:r>
      <w:r w:rsidDel="00000000" w:rsidR="00000000" w:rsidRPr="00000000">
        <w:rPr>
          <w:b w:val="1"/>
          <w:bCs w:val="1"/>
          <w:color w:val="161b22"/>
          <w:rtl w:val="0"/>
        </w:rPr>
        <w:t xml:space="preserve">Care for Vermont’s Aging Population — The Clinical Imperative</w:t>
      </w:r>
      <w:r w:rsidDel="00000000" w:rsidR="00000000" w:rsidRPr="00000000">
        <w:rPr>
          <w:rtl w:val="0"/>
        </w:rPr>
      </w:r>
    </w:p>
    <w:p w:rsidR="00000000" w:rsidDel="00000000" w:rsidP="00000000" w:rsidRDefault="00000000" w:rsidRPr="00000000" w14:paraId="00000AB6">
      <w:pPr>
        <w:rPr/>
      </w:pPr>
      <w:r w:rsidDel="00000000" w:rsidR="00000000" w:rsidRPr="00000000">
        <w:rPr>
          <w:rtl w:val="0"/>
        </w:rPr>
        <w:t xml:space="preserve">Vermont’s demographic trajectory — 65+ population growing 57% by 2040, toward 30% of total population — creates a clinical imperative that is simultaneously a financial imperative. The aging population drives demand for the most expensive and most complex services: cancer treatment, cardiac surgery, dementia care, frailty-related hospitalization, long-term care, end-of-life care. Designing the clinical system to serve this population well — which means keeping elderly Vermonters healthy, connected to their communities, and out of hospitals and nursing homes to the extent clinically appropriate — is both the right thing to do and the financial requirement of the global budget model.</w:t>
      </w:r>
    </w:p>
    <w:p w:rsidR="00000000" w:rsidDel="00000000" w:rsidP="00000000" w:rsidRDefault="00000000" w:rsidRPr="00000000" w14:paraId="00000AB7">
      <w:pPr>
        <w:pStyle w:val="Heading3"/>
        <w:rPr/>
      </w:pPr>
      <w:bookmarkStart w:colFirst="0" w:colLast="0" w:name="_h51rru20azt" w:id="241"/>
      <w:bookmarkEnd w:id="241"/>
      <w:r w:rsidDel="00000000" w:rsidR="00000000" w:rsidRPr="00000000">
        <w:rPr>
          <w:color w:val="161b22"/>
          <w:rtl w:val="0"/>
        </w:rPr>
        <w:t xml:space="preserve">8.6.1  </w:t>
      </w:r>
      <w:r w:rsidDel="00000000" w:rsidR="00000000" w:rsidRPr="00000000">
        <w:rPr>
          <w:b w:val="1"/>
          <w:bCs w:val="1"/>
          <w:color w:val="161b22"/>
          <w:rtl w:val="0"/>
        </w:rPr>
        <w:t xml:space="preserve">The PACE Model and Vermont’s Long-Term Care Gap</w:t>
      </w:r>
      <w:r w:rsidDel="00000000" w:rsidR="00000000" w:rsidRPr="00000000">
        <w:rPr>
          <w:rtl w:val="0"/>
        </w:rPr>
      </w:r>
    </w:p>
    <w:p w:rsidR="00000000" w:rsidDel="00000000" w:rsidP="00000000" w:rsidRDefault="00000000" w:rsidRPr="00000000" w14:paraId="00000AB8">
      <w:pPr>
        <w:rPr/>
      </w:pPr>
      <w:r w:rsidDel="00000000" w:rsidR="00000000" w:rsidRPr="00000000">
        <w:rPr>
          <w:rtl w:val="0"/>
        </w:rPr>
        <w:t xml:space="preserve">The Program of All-Inclusive Care for the Elderly (PACE) integrates medical, social, and long-term care services for frail elderly patients who would otherwise require nursing home placement, enabling them to remain in their communities. PACE is one of the most effective and cost-efficient models for managing the population segment that drives the highest healthcare costs in any state system. Vermont has no PACE programs. This is a significant gap that Vermont’s transformation planning must address.</w:t>
      </w:r>
    </w:p>
    <w:p w:rsidR="00000000" w:rsidDel="00000000" w:rsidP="00000000" w:rsidRDefault="00000000" w:rsidRPr="00000000" w14:paraId="00000A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meetings documented the dimensions of Vermont’s long-term care capacity crisis: lack of staffed social care facilities leads to hospital crowding when patients cannot be discharged; nursing home occupancy is high and new capacity is constrained; home and community-based services (HCBS) — the preferred alternative to institutional care — are limited by workforce shortages. Vermont’s RHT Program application specifically addresses long-term care gaps: funding for dialysis units in nursing homes so dually eligible residents can receive long-term care without institutional transfer, and a second nursing home ventilator unit to double capacity for high-acuity nursing home care.</w:t>
      </w:r>
    </w:p>
    <w:p w:rsidR="00000000" w:rsidDel="00000000" w:rsidP="00000000" w:rsidRDefault="00000000" w:rsidRPr="00000000" w14:paraId="00000A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model for Vermont’s aging population requires three integrated components: strong primary care for chronic disease management and prevention; robust HCBS and PACE to support aging in place; and smooth hospital-to-community transitions when hospitalization is unavoidable. The first component is the Blueprint’s domain. The second requires the SDOH investment in housing and transportation that Oliver Wyman made Imperative 1. The third requires the care coordination infrastructure that the CHT model provides.</w:t>
      </w:r>
    </w:p>
    <w:p w:rsidR="00000000" w:rsidDel="00000000" w:rsidP="00000000" w:rsidRDefault="00000000" w:rsidRPr="00000000" w14:paraId="00000ABB">
      <w:pPr>
        <w:pStyle w:val="Heading3"/>
        <w:rPr/>
      </w:pPr>
      <w:bookmarkStart w:colFirst="0" w:colLast="0" w:name="_y3ob2kr17f5e" w:id="242"/>
      <w:bookmarkEnd w:id="242"/>
      <w:r w:rsidDel="00000000" w:rsidR="00000000" w:rsidRPr="00000000">
        <w:rPr>
          <w:color w:val="161b22"/>
          <w:rtl w:val="0"/>
        </w:rPr>
        <w:t xml:space="preserve">8.6.2  </w:t>
      </w:r>
      <w:r w:rsidDel="00000000" w:rsidR="00000000" w:rsidRPr="00000000">
        <w:rPr>
          <w:b w:val="1"/>
          <w:bCs w:val="1"/>
          <w:color w:val="161b22"/>
          <w:rtl w:val="0"/>
        </w:rPr>
        <w:t xml:space="preserve">Dementia Care: The Coming Clinical Challenge</w:t>
      </w:r>
      <w:r w:rsidDel="00000000" w:rsidR="00000000" w:rsidRPr="00000000">
        <w:rPr>
          <w:rtl w:val="0"/>
        </w:rPr>
      </w:r>
    </w:p>
    <w:p w:rsidR="00000000" w:rsidDel="00000000" w:rsidP="00000000" w:rsidRDefault="00000000" w:rsidRPr="00000000" w14:paraId="00000ABC">
      <w:pPr>
        <w:rPr/>
      </w:pPr>
      <w:r w:rsidDel="00000000" w:rsidR="00000000" w:rsidRPr="00000000">
        <w:rPr>
          <w:rtl w:val="0"/>
        </w:rPr>
        <w:t xml:space="preserve">Dementia is projected to affect an estimated 14 million Americans nationally by 2060, and Vermont’s older demographic profile means its per-capita rate of dementia will reach the national projection earlier. Vermont currently lacks dementia-specialized primary care at scale, adequate memory care capacity in its nursing home sector, and family caregiver support infrastructure proportionate to the approaching need. Oliver Wyman’s COE framework designates memory care as a COE specialty — recognizing that dementia care at adequate quality requires specialized expertise and cannot be replicated at every community hospital.</w:t>
      </w:r>
    </w:p>
    <w:p w:rsidR="00000000" w:rsidDel="00000000" w:rsidP="00000000" w:rsidRDefault="00000000" w:rsidRPr="00000000" w14:paraId="00000A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pillar implications are clear: Vermont’s transformation plan must include explicit investment in dementia care infrastructure — the training of primary care providers in cognitive assessment and early dementia management, the development of memory care COE capacity at designated facilities, the expansion of adult day programs and respite care for family caregivers, and the integration of dementia care into the community-based care model that Vermont’s global budget environment requires.</w:t>
      </w:r>
    </w:p>
    <w:p w:rsidR="00000000" w:rsidDel="00000000" w:rsidP="00000000" w:rsidRDefault="00000000" w:rsidRPr="00000000" w14:paraId="00000ABE">
      <w:pPr>
        <w:pStyle w:val="Heading2"/>
        <w:keepNext w:val="0"/>
        <w:pBdr>
          <w:top w:color="c9d2df" w:space="10" w:sz="6" w:val="single"/>
        </w:pBdr>
        <w:rPr/>
      </w:pPr>
      <w:bookmarkStart w:colFirst="0" w:colLast="0" w:name="_9s65s8dwshxf" w:id="243"/>
      <w:bookmarkEnd w:id="243"/>
      <w:r w:rsidDel="00000000" w:rsidR="00000000" w:rsidRPr="00000000">
        <w:rPr>
          <w:color w:val="161b22"/>
          <w:rtl w:val="0"/>
        </w:rPr>
        <w:t xml:space="preserve">8.7  </w:t>
      </w:r>
      <w:r w:rsidDel="00000000" w:rsidR="00000000" w:rsidRPr="00000000">
        <w:rPr>
          <w:b w:val="1"/>
          <w:bCs w:val="1"/>
          <w:color w:val="161b22"/>
          <w:rtl w:val="0"/>
        </w:rPr>
        <w:t xml:space="preserve">Clinical Pillar Implications for AHS’s Statewide Strategic Plan</w:t>
      </w:r>
      <w:r w:rsidDel="00000000" w:rsidR="00000000" w:rsidRPr="00000000">
        <w:rPr>
          <w:rtl w:val="0"/>
        </w:rPr>
      </w:r>
    </w:p>
    <w:p w:rsidR="00000000" w:rsidDel="00000000" w:rsidP="00000000" w:rsidRDefault="00000000" w:rsidRPr="00000000" w14:paraId="00000ABF">
      <w:pPr>
        <w:keepNext w:val="0"/>
        <w:rPr/>
      </w:pPr>
      <w:r w:rsidDel="00000000" w:rsidR="00000000" w:rsidRPr="00000000">
        <w:rPr>
          <w:rtl w:val="0"/>
        </w:rPr>
        <w:t xml:space="preserve">The Statewide Health Care Delivery Strategic Plan that AHS must deliver by January 2028 must address the clinical pillar explicitly. Based on Vermont’s current clinical landscape and the transformation agenda established by Acts 167 and 68, the plan should contain five clinical design commitments:</w:t>
      </w:r>
    </w:p>
    <w:tbl>
      <w:tblPr>
        <w:tblStyle w:val="Table10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60"/>
        <w:gridCol w:w="3570"/>
        <w:gridCol w:w="1365"/>
        <w:gridCol w:w="2565"/>
        <w:tblGridChange w:id="0">
          <w:tblGrid>
            <w:gridCol w:w="1560"/>
            <w:gridCol w:w="3570"/>
            <w:gridCol w:w="1365"/>
            <w:gridCol w:w="2565"/>
          </w:tblGrid>
        </w:tblGridChange>
      </w:tblGrid>
      <w:tr>
        <w:trPr>
          <w:cantSplit w:val="1"/>
          <w:tblHeader w:val="1"/>
        </w:trPr>
        <w:tc>
          <w:tcPr>
            <w:shd w:fill="1b3a6b" w:val="clear"/>
          </w:tcPr>
          <w:p w:rsidR="00000000" w:rsidDel="00000000" w:rsidP="00000000" w:rsidRDefault="00000000" w:rsidRPr="00000000" w14:paraId="00000AC0">
            <w:pPr>
              <w:jc w:val="left"/>
              <w:rPr/>
            </w:pPr>
            <w:r w:rsidDel="00000000" w:rsidR="00000000" w:rsidRPr="00000000">
              <w:rPr>
                <w:b w:val="1"/>
                <w:bCs w:val="1"/>
                <w:color w:val="ffffff"/>
                <w:sz w:val="18"/>
                <w:szCs w:val="18"/>
                <w:rtl w:val="0"/>
              </w:rPr>
              <w:t xml:space="preserve">Commitment</w:t>
            </w:r>
            <w:r w:rsidDel="00000000" w:rsidR="00000000" w:rsidRPr="00000000">
              <w:rPr>
                <w:rtl w:val="0"/>
              </w:rPr>
            </w:r>
          </w:p>
        </w:tc>
        <w:tc>
          <w:tcPr>
            <w:shd w:fill="1b3a6b" w:val="clear"/>
          </w:tcPr>
          <w:p w:rsidR="00000000" w:rsidDel="00000000" w:rsidP="00000000" w:rsidRDefault="00000000" w:rsidRPr="00000000" w14:paraId="00000AC1">
            <w:pPr>
              <w:jc w:val="left"/>
              <w:rPr/>
            </w:pPr>
            <w:r w:rsidDel="00000000" w:rsidR="00000000" w:rsidRPr="00000000">
              <w:rPr>
                <w:b w:val="1"/>
                <w:bCs w:val="1"/>
                <w:color w:val="ffffff"/>
                <w:sz w:val="18"/>
                <w:szCs w:val="18"/>
                <w:rtl w:val="0"/>
              </w:rPr>
              <w:t xml:space="preserve">What it requires</w:t>
            </w:r>
            <w:r w:rsidDel="00000000" w:rsidR="00000000" w:rsidRPr="00000000">
              <w:rPr>
                <w:rtl w:val="0"/>
              </w:rPr>
            </w:r>
          </w:p>
        </w:tc>
        <w:tc>
          <w:tcPr>
            <w:shd w:fill="1b3a6b" w:val="clear"/>
          </w:tcPr>
          <w:p w:rsidR="00000000" w:rsidDel="00000000" w:rsidP="00000000" w:rsidRDefault="00000000" w:rsidRPr="00000000" w14:paraId="00000AC2">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AC3">
            <w:pPr>
              <w:jc w:val="left"/>
              <w:rPr/>
            </w:pPr>
            <w:r w:rsidDel="00000000" w:rsidR="00000000" w:rsidRPr="00000000">
              <w:rPr>
                <w:b w:val="1"/>
                <w:bCs w:val="1"/>
                <w:color w:val="ffffff"/>
                <w:sz w:val="18"/>
                <w:szCs w:val="18"/>
                <w:rtl w:val="0"/>
              </w:rPr>
              <w:t xml:space="preserve">Primary vehicle</w:t>
            </w:r>
            <w:r w:rsidDel="00000000" w:rsidR="00000000" w:rsidRPr="00000000">
              <w:rPr>
                <w:rtl w:val="0"/>
              </w:rPr>
            </w:r>
          </w:p>
        </w:tc>
      </w:tr>
      <w:tr>
        <w:trPr>
          <w:cantSplit w:val="1"/>
          <w:tblHeader w:val="0"/>
        </w:trPr>
        <w:tc>
          <w:tcPr/>
          <w:p w:rsidR="00000000" w:rsidDel="00000000" w:rsidP="00000000" w:rsidRDefault="00000000" w:rsidRPr="00000000" w14:paraId="00000AC4">
            <w:pPr>
              <w:jc w:val="left"/>
              <w:rPr/>
            </w:pPr>
            <w:r w:rsidDel="00000000" w:rsidR="00000000" w:rsidRPr="00000000">
              <w:rPr>
                <w:sz w:val="18"/>
                <w:szCs w:val="18"/>
                <w:rtl w:val="0"/>
              </w:rPr>
              <w:t xml:space="preserve">Universal Blueprint PCMH coverage</w:t>
            </w:r>
            <w:r w:rsidDel="00000000" w:rsidR="00000000" w:rsidRPr="00000000">
              <w:rPr>
                <w:rtl w:val="0"/>
              </w:rPr>
            </w:r>
          </w:p>
        </w:tc>
        <w:tc>
          <w:tcPr/>
          <w:p w:rsidR="00000000" w:rsidDel="00000000" w:rsidP="00000000" w:rsidRDefault="00000000" w:rsidRPr="00000000" w14:paraId="00000AC5">
            <w:pPr>
              <w:jc w:val="left"/>
              <w:rPr/>
            </w:pPr>
            <w:r w:rsidDel="00000000" w:rsidR="00000000" w:rsidRPr="00000000">
              <w:rPr>
                <w:sz w:val="18"/>
                <w:szCs w:val="18"/>
                <w:rtl w:val="0"/>
              </w:rPr>
              <w:t xml:space="preserve">Every primary care practice in Vermont participates in Blueprint PCMH recognition and receives all-payer PMPM payments; no Vermont resident is more than 30 minutes from a PCMH practice</w:t>
            </w:r>
            <w:r w:rsidDel="00000000" w:rsidR="00000000" w:rsidRPr="00000000">
              <w:rPr>
                <w:rtl w:val="0"/>
              </w:rPr>
            </w:r>
          </w:p>
        </w:tc>
        <w:tc>
          <w:tcPr/>
          <w:p w:rsidR="00000000" w:rsidDel="00000000" w:rsidP="00000000" w:rsidRDefault="00000000" w:rsidRPr="00000000" w14:paraId="00000AC6">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AC7">
            <w:pPr>
              <w:jc w:val="left"/>
              <w:rPr/>
            </w:pPr>
            <w:r w:rsidDel="00000000" w:rsidR="00000000" w:rsidRPr="00000000">
              <w:rPr>
                <w:sz w:val="18"/>
                <w:szCs w:val="18"/>
                <w:rtl w:val="0"/>
              </w:rPr>
              <w:t xml:space="preserve">Blueprint expansion; RHT workforce investment</w:t>
            </w:r>
            <w:r w:rsidDel="00000000" w:rsidR="00000000" w:rsidRPr="00000000">
              <w:rPr>
                <w:rtl w:val="0"/>
              </w:rPr>
            </w:r>
          </w:p>
        </w:tc>
      </w:tr>
      <w:tr>
        <w:trPr>
          <w:cantSplit w:val="0"/>
          <w:tblHeader w:val="0"/>
        </w:trPr>
        <w:tc>
          <w:tcPr/>
          <w:p w:rsidR="00000000" w:rsidDel="00000000" w:rsidP="00000000" w:rsidRDefault="00000000" w:rsidRPr="00000000" w14:paraId="00000AC8">
            <w:pPr>
              <w:jc w:val="left"/>
              <w:rPr/>
            </w:pPr>
            <w:r w:rsidDel="00000000" w:rsidR="00000000" w:rsidRPr="00000000">
              <w:rPr>
                <w:sz w:val="18"/>
                <w:szCs w:val="18"/>
                <w:rtl w:val="0"/>
              </w:rPr>
              <w:t xml:space="preserve">Behavioral health integration at every PCMH</w:t>
            </w:r>
            <w:r w:rsidDel="00000000" w:rsidR="00000000" w:rsidRPr="00000000">
              <w:rPr>
                <w:rtl w:val="0"/>
              </w:rPr>
            </w:r>
          </w:p>
        </w:tc>
        <w:tc>
          <w:tcPr/>
          <w:p w:rsidR="00000000" w:rsidDel="00000000" w:rsidP="00000000" w:rsidRDefault="00000000" w:rsidRPr="00000000" w14:paraId="00000AC9">
            <w:pPr>
              <w:jc w:val="left"/>
              <w:rPr/>
            </w:pPr>
            <w:r w:rsidDel="00000000" w:rsidR="00000000" w:rsidRPr="00000000">
              <w:rPr>
                <w:sz w:val="18"/>
                <w:szCs w:val="18"/>
                <w:rtl w:val="0"/>
              </w:rPr>
              <w:t xml:space="preserve">Every PCMH practice implements CoCM or equivalent behavioral health integration, with BHCM staff and psychiatric consultation available to all attributed patients</w:t>
            </w:r>
            <w:r w:rsidDel="00000000" w:rsidR="00000000" w:rsidRPr="00000000">
              <w:rPr>
                <w:rtl w:val="0"/>
              </w:rPr>
            </w:r>
          </w:p>
        </w:tc>
        <w:tc>
          <w:tcPr/>
          <w:p w:rsidR="00000000" w:rsidDel="00000000" w:rsidP="00000000" w:rsidRDefault="00000000" w:rsidRPr="00000000" w14:paraId="00000ACA">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ACB">
            <w:pPr>
              <w:jc w:val="left"/>
              <w:rPr/>
            </w:pPr>
            <w:r w:rsidDel="00000000" w:rsidR="00000000" w:rsidRPr="00000000">
              <w:rPr>
                <w:sz w:val="18"/>
                <w:szCs w:val="18"/>
                <w:rtl w:val="0"/>
              </w:rPr>
              <w:t xml:space="preserve">MHI permanent funding; CCBHC partnerships; BHCM workforce training through RHT Program</w:t>
            </w:r>
            <w:r w:rsidDel="00000000" w:rsidR="00000000" w:rsidRPr="00000000">
              <w:rPr>
                <w:rtl w:val="0"/>
              </w:rPr>
            </w:r>
          </w:p>
        </w:tc>
      </w:tr>
      <w:tr>
        <w:trPr>
          <w:cantSplit w:val="0"/>
          <w:tblHeader w:val="0"/>
        </w:trPr>
        <w:tc>
          <w:tcPr/>
          <w:p w:rsidR="00000000" w:rsidDel="00000000" w:rsidP="00000000" w:rsidRDefault="00000000" w:rsidRPr="00000000" w14:paraId="00000ACC">
            <w:pPr>
              <w:jc w:val="left"/>
              <w:rPr/>
            </w:pPr>
            <w:r w:rsidDel="00000000" w:rsidR="00000000" w:rsidRPr="00000000">
              <w:rPr>
                <w:sz w:val="18"/>
                <w:szCs w:val="18"/>
                <w:rtl w:val="0"/>
              </w:rPr>
              <w:t xml:space="preserve">CCBHC network covering all HSAs</w:t>
            </w:r>
            <w:r w:rsidDel="00000000" w:rsidR="00000000" w:rsidRPr="00000000">
              <w:rPr>
                <w:rtl w:val="0"/>
              </w:rPr>
            </w:r>
          </w:p>
        </w:tc>
        <w:tc>
          <w:tcPr/>
          <w:p w:rsidR="00000000" w:rsidDel="00000000" w:rsidP="00000000" w:rsidRDefault="00000000" w:rsidRPr="00000000" w14:paraId="00000ACD">
            <w:pPr>
              <w:jc w:val="left"/>
              <w:rPr/>
            </w:pPr>
            <w:r w:rsidDel="00000000" w:rsidR="00000000" w:rsidRPr="00000000">
              <w:rPr>
                <w:sz w:val="18"/>
                <w:szCs w:val="18"/>
                <w:rtl w:val="0"/>
              </w:rPr>
              <w:t xml:space="preserve">Certified Community-Based integrated Health Centers established in every Hospital Service Area, providing comprehensive community behavioral health services including crisis response, SUD treatment, and care coordination</w:t>
            </w:r>
            <w:r w:rsidDel="00000000" w:rsidR="00000000" w:rsidRPr="00000000">
              <w:rPr>
                <w:rtl w:val="0"/>
              </w:rPr>
            </w:r>
          </w:p>
        </w:tc>
        <w:tc>
          <w:tcPr/>
          <w:p w:rsidR="00000000" w:rsidDel="00000000" w:rsidP="00000000" w:rsidRDefault="00000000" w:rsidRPr="00000000" w14:paraId="00000ACE">
            <w:pPr>
              <w:jc w:val="left"/>
              <w:rPr/>
            </w:pPr>
            <w:r w:rsidDel="00000000" w:rsidR="00000000" w:rsidRPr="00000000">
              <w:rPr>
                <w:sz w:val="18"/>
                <w:szCs w:val="18"/>
                <w:rtl w:val="0"/>
              </w:rPr>
              <w:t xml:space="preserve">2026 (4 new CCBHCs certified July 1) through 2028</w:t>
            </w:r>
            <w:r w:rsidDel="00000000" w:rsidR="00000000" w:rsidRPr="00000000">
              <w:rPr>
                <w:rtl w:val="0"/>
              </w:rPr>
            </w:r>
          </w:p>
        </w:tc>
        <w:tc>
          <w:tcPr/>
          <w:p w:rsidR="00000000" w:rsidDel="00000000" w:rsidP="00000000" w:rsidRDefault="00000000" w:rsidRPr="00000000" w14:paraId="00000ACF">
            <w:pPr>
              <w:jc w:val="left"/>
              <w:rPr/>
            </w:pPr>
            <w:r w:rsidDel="00000000" w:rsidR="00000000" w:rsidRPr="00000000">
              <w:rPr>
                <w:sz w:val="18"/>
                <w:szCs w:val="18"/>
                <w:rtl w:val="0"/>
              </w:rPr>
              <w:t xml:space="preserve">CCBHC Demonstration State enhanced Medicaid; RHT Program funding; Act 68 grants</w:t>
            </w:r>
            <w:r w:rsidDel="00000000" w:rsidR="00000000" w:rsidRPr="00000000">
              <w:rPr>
                <w:rtl w:val="0"/>
              </w:rPr>
            </w:r>
          </w:p>
        </w:tc>
      </w:tr>
      <w:tr>
        <w:trPr>
          <w:cantSplit w:val="0"/>
          <w:tblHeader w:val="0"/>
        </w:trPr>
        <w:tc>
          <w:tcPr/>
          <w:p w:rsidR="00000000" w:rsidDel="00000000" w:rsidP="00000000" w:rsidRDefault="00000000" w:rsidRPr="00000000" w14:paraId="00000AD0">
            <w:pPr>
              <w:jc w:val="left"/>
              <w:rPr/>
            </w:pPr>
            <w:r w:rsidDel="00000000" w:rsidR="00000000" w:rsidRPr="00000000">
              <w:rPr>
                <w:sz w:val="18"/>
                <w:szCs w:val="18"/>
                <w:rtl w:val="0"/>
              </w:rPr>
              <w:t xml:space="preserve">PACE program development</w:t>
            </w:r>
            <w:r w:rsidDel="00000000" w:rsidR="00000000" w:rsidRPr="00000000">
              <w:rPr>
                <w:rtl w:val="0"/>
              </w:rPr>
            </w:r>
          </w:p>
        </w:tc>
        <w:tc>
          <w:tcPr/>
          <w:p w:rsidR="00000000" w:rsidDel="00000000" w:rsidP="00000000" w:rsidRDefault="00000000" w:rsidRPr="00000000" w14:paraId="00000AD1">
            <w:pPr>
              <w:jc w:val="left"/>
              <w:rPr/>
            </w:pPr>
            <w:r w:rsidDel="00000000" w:rsidR="00000000" w:rsidRPr="00000000">
              <w:rPr>
                <w:sz w:val="18"/>
                <w:szCs w:val="18"/>
                <w:rtl w:val="0"/>
              </w:rPr>
              <w:t xml:space="preserve">At least one PACE program operational in Vermont, serving the highest-acuity elderly population that would otherwise require nursing home placement; feasibility assessment for additional programs</w:t>
            </w:r>
            <w:r w:rsidDel="00000000" w:rsidR="00000000" w:rsidRPr="00000000">
              <w:rPr>
                <w:rtl w:val="0"/>
              </w:rPr>
            </w:r>
          </w:p>
        </w:tc>
        <w:tc>
          <w:tcPr/>
          <w:p w:rsidR="00000000" w:rsidDel="00000000" w:rsidP="00000000" w:rsidRDefault="00000000" w:rsidRPr="00000000" w14:paraId="00000AD2">
            <w:pPr>
              <w:jc w:val="left"/>
              <w:rPr/>
            </w:pPr>
            <w:r w:rsidDel="00000000" w:rsidR="00000000" w:rsidRPr="00000000">
              <w:rPr>
                <w:sz w:val="18"/>
                <w:szCs w:val="18"/>
                <w:rtl w:val="0"/>
              </w:rPr>
              <w:t xml:space="preserve">2026–2028 (feasibility and launch)</w:t>
            </w:r>
            <w:r w:rsidDel="00000000" w:rsidR="00000000" w:rsidRPr="00000000">
              <w:rPr>
                <w:rtl w:val="0"/>
              </w:rPr>
            </w:r>
          </w:p>
        </w:tc>
        <w:tc>
          <w:tcPr/>
          <w:p w:rsidR="00000000" w:rsidDel="00000000" w:rsidP="00000000" w:rsidRDefault="00000000" w:rsidRPr="00000000" w14:paraId="00000AD3">
            <w:pPr>
              <w:jc w:val="left"/>
              <w:rPr/>
            </w:pPr>
            <w:r w:rsidDel="00000000" w:rsidR="00000000" w:rsidRPr="00000000">
              <w:rPr>
                <w:sz w:val="18"/>
                <w:szCs w:val="18"/>
                <w:rtl w:val="0"/>
              </w:rPr>
              <w:t xml:space="preserve">RHT long-term care infrastructure investment; Medicaid PACE program rules</w:t>
            </w:r>
            <w:r w:rsidDel="00000000" w:rsidR="00000000" w:rsidRPr="00000000">
              <w:rPr>
                <w:rtl w:val="0"/>
              </w:rPr>
            </w:r>
          </w:p>
        </w:tc>
      </w:tr>
      <w:tr>
        <w:trPr>
          <w:cantSplit w:val="1"/>
          <w:tblHeader w:val="0"/>
        </w:trPr>
        <w:tc>
          <w:tcPr/>
          <w:p w:rsidR="00000000" w:rsidDel="00000000" w:rsidP="00000000" w:rsidRDefault="00000000" w:rsidRPr="00000000" w14:paraId="00000AD4">
            <w:pPr>
              <w:jc w:val="left"/>
              <w:rPr/>
            </w:pPr>
            <w:r w:rsidDel="00000000" w:rsidR="00000000" w:rsidRPr="00000000">
              <w:rPr>
                <w:sz w:val="18"/>
                <w:szCs w:val="18"/>
                <w:rtl w:val="0"/>
              </w:rPr>
              <w:t xml:space="preserve">Dementia care infrastructure</w:t>
            </w:r>
            <w:r w:rsidDel="00000000" w:rsidR="00000000" w:rsidRPr="00000000">
              <w:rPr>
                <w:rtl w:val="0"/>
              </w:rPr>
            </w:r>
          </w:p>
        </w:tc>
        <w:tc>
          <w:tcPr/>
          <w:p w:rsidR="00000000" w:rsidDel="00000000" w:rsidP="00000000" w:rsidRDefault="00000000" w:rsidRPr="00000000" w14:paraId="00000AD5">
            <w:pPr>
              <w:jc w:val="left"/>
              <w:rPr/>
            </w:pPr>
            <w:r w:rsidDel="00000000" w:rsidR="00000000" w:rsidRPr="00000000">
              <w:rPr>
                <w:sz w:val="18"/>
                <w:szCs w:val="18"/>
                <w:rtl w:val="0"/>
              </w:rPr>
              <w:t xml:space="preserve">Memory care COE designation at 3-5 facilities; primary care dementia assessment protocols embedded in all PCMH practices; family caregiver support programs in all HSAs</w:t>
            </w:r>
            <w:r w:rsidDel="00000000" w:rsidR="00000000" w:rsidRPr="00000000">
              <w:rPr>
                <w:rtl w:val="0"/>
              </w:rPr>
            </w:r>
          </w:p>
        </w:tc>
        <w:tc>
          <w:tcPr/>
          <w:p w:rsidR="00000000" w:rsidDel="00000000" w:rsidP="00000000" w:rsidRDefault="00000000" w:rsidRPr="00000000" w14:paraId="00000AD6">
            <w:pPr>
              <w:jc w:val="left"/>
              <w:rPr/>
            </w:pPr>
            <w:r w:rsidDel="00000000" w:rsidR="00000000" w:rsidRPr="00000000">
              <w:rPr>
                <w:sz w:val="18"/>
                <w:szCs w:val="18"/>
                <w:rtl w:val="0"/>
              </w:rPr>
              <w:t xml:space="preserve">2026–2030</w:t>
            </w:r>
            <w:r w:rsidDel="00000000" w:rsidR="00000000" w:rsidRPr="00000000">
              <w:rPr>
                <w:rtl w:val="0"/>
              </w:rPr>
            </w:r>
          </w:p>
        </w:tc>
        <w:tc>
          <w:tcPr/>
          <w:p w:rsidR="00000000" w:rsidDel="00000000" w:rsidP="00000000" w:rsidRDefault="00000000" w:rsidRPr="00000000" w14:paraId="00000AD7">
            <w:pPr>
              <w:jc w:val="left"/>
              <w:rPr/>
            </w:pPr>
            <w:r w:rsidDel="00000000" w:rsidR="00000000" w:rsidRPr="00000000">
              <w:rPr>
                <w:sz w:val="18"/>
                <w:szCs w:val="18"/>
                <w:rtl w:val="0"/>
              </w:rPr>
              <w:t xml:space="preserve">RHT Program; COE designation process; Blueprint quality measures expansion</w:t>
            </w:r>
            <w:r w:rsidDel="00000000" w:rsidR="00000000" w:rsidRPr="00000000">
              <w:rPr>
                <w:rtl w:val="0"/>
              </w:rPr>
            </w:r>
          </w:p>
        </w:tc>
      </w:tr>
    </w:tbl>
    <w:p w:rsidR="00000000" w:rsidDel="00000000" w:rsidP="00000000" w:rsidRDefault="00000000" w:rsidRPr="00000000" w14:paraId="00000AD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8.6 — Clinical pillar commitments for Vermont’s Statewide Health Care Delivery Strategic Plan. Sources: Act 68 of 2025; Oliver Wyman Act 167 Report; AHS Transformation Plans; Vermont RHT Program Application.</w:t>
      </w:r>
    </w:p>
    <w:p w:rsidR="00000000" w:rsidDel="00000000" w:rsidP="00000000" w:rsidRDefault="00000000" w:rsidRPr="00000000" w14:paraId="00000AD9">
      <w:pPr>
        <w:pStyle w:val="Heading2"/>
        <w:keepNext w:val="0"/>
        <w:pBdr>
          <w:top w:color="c9d2df" w:space="10" w:sz="6" w:val="single"/>
        </w:pBdr>
        <w:rPr/>
      </w:pPr>
      <w:bookmarkStart w:colFirst="0" w:colLast="0" w:name="_t8rjsu62rgxp" w:id="244"/>
      <w:bookmarkEnd w:id="244"/>
      <w:r w:rsidDel="00000000" w:rsidR="00000000" w:rsidRPr="00000000">
        <w:rPr>
          <w:color w:val="161b22"/>
          <w:rtl w:val="0"/>
        </w:rPr>
        <w:t xml:space="preserve">8.8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ADA">
      <w:pPr>
        <w:keepNext w:val="0"/>
        <w:rPr/>
      </w:pPr>
      <w:r w:rsidDel="00000000" w:rsidR="00000000" w:rsidRPr="00000000">
        <w:rPr>
          <w:rtl w:val="0"/>
        </w:rPr>
        <w:t xml:space="preserve">Chapter 8’s clinical-redesign argument — the Blueprint, Collaborative Care, panel risk — rests on stratification and quality measurement you can run directly.</w:t>
      </w:r>
    </w:p>
    <w:tbl>
      <w:tblPr>
        <w:tblStyle w:val="Table11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ADB">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ADC">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ADD">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ADE">
            <w:pPr>
              <w:jc w:val="left"/>
              <w:rPr/>
            </w:pPr>
            <w:r w:rsidDel="00000000" w:rsidR="00000000" w:rsidRPr="00000000">
              <w:rPr>
                <w:sz w:val="18"/>
                <w:szCs w:val="18"/>
                <w:rtl w:val="0"/>
              </w:rPr>
              <w:t xml:space="preserve">Stratify a clinical panel by risk tier and match staffing intensity</w:t>
            </w:r>
            <w:r w:rsidDel="00000000" w:rsidR="00000000" w:rsidRPr="00000000">
              <w:rPr>
                <w:rtl w:val="0"/>
              </w:rPr>
            </w:r>
          </w:p>
        </w:tc>
        <w:tc>
          <w:tcPr/>
          <w:p w:rsidR="00000000" w:rsidDel="00000000" w:rsidP="00000000" w:rsidRDefault="00000000" w:rsidRPr="00000000" w14:paraId="00000ADF">
            <w:pPr>
              <w:jc w:val="left"/>
              <w:rPr/>
            </w:pPr>
            <w:r w:rsidDel="00000000" w:rsidR="00000000" w:rsidRPr="00000000">
              <w:rPr>
                <w:b w:val="1"/>
                <w:bCs w:val="1"/>
                <w:sz w:val="18"/>
                <w:szCs w:val="18"/>
                <w:rtl w:val="0"/>
              </w:rPr>
              <w:t xml:space="preserve">Risk Stratification Methodology</w:t>
            </w:r>
            <w:r w:rsidDel="00000000" w:rsidR="00000000" w:rsidRPr="00000000">
              <w:rPr>
                <w:sz w:val="18"/>
                <w:szCs w:val="18"/>
                <w:rtl w:val="0"/>
              </w:rPr>
              <w:t xml:space="preserve"> — /research-lab/vbc-clinical-quality?tab=risk</w:t>
            </w:r>
            <w:r w:rsidDel="00000000" w:rsidR="00000000" w:rsidRPr="00000000">
              <w:rPr>
                <w:rtl w:val="0"/>
              </w:rPr>
            </w:r>
          </w:p>
        </w:tc>
        <w:tc>
          <w:tcPr/>
          <w:p w:rsidR="00000000" w:rsidDel="00000000" w:rsidP="00000000" w:rsidRDefault="00000000" w:rsidRPr="00000000" w14:paraId="00000AE0">
            <w:pPr>
              <w:jc w:val="left"/>
              <w:rPr/>
            </w:pPr>
            <w:r w:rsidDel="00000000" w:rsidR="00000000" w:rsidRPr="00000000">
              <w:rPr>
                <w:sz w:val="18"/>
                <w:szCs w:val="18"/>
                <w:rtl w:val="0"/>
              </w:rPr>
              <w:t xml:space="preserve">How panel design changes when staffing follows risk rather than volume.</w:t>
            </w:r>
            <w:r w:rsidDel="00000000" w:rsidR="00000000" w:rsidRPr="00000000">
              <w:rPr>
                <w:rtl w:val="0"/>
              </w:rPr>
            </w:r>
          </w:p>
        </w:tc>
      </w:tr>
      <w:tr>
        <w:trPr>
          <w:cantSplit w:val="0"/>
          <w:tblHeader w:val="0"/>
        </w:trPr>
        <w:tc>
          <w:tcPr/>
          <w:p w:rsidR="00000000" w:rsidDel="00000000" w:rsidP="00000000" w:rsidRDefault="00000000" w:rsidRPr="00000000" w14:paraId="00000AE1">
            <w:pPr>
              <w:jc w:val="left"/>
              <w:rPr/>
            </w:pPr>
            <w:r w:rsidDel="00000000" w:rsidR="00000000" w:rsidRPr="00000000">
              <w:rPr>
                <w:sz w:val="18"/>
                <w:szCs w:val="18"/>
                <w:rtl w:val="0"/>
              </w:rPr>
              <w:t xml:space="preserve">Model HEDIS measure performance against NCQA benchmarks</w:t>
            </w:r>
            <w:r w:rsidDel="00000000" w:rsidR="00000000" w:rsidRPr="00000000">
              <w:rPr>
                <w:rtl w:val="0"/>
              </w:rPr>
            </w:r>
          </w:p>
        </w:tc>
        <w:tc>
          <w:tcPr/>
          <w:p w:rsidR="00000000" w:rsidDel="00000000" w:rsidP="00000000" w:rsidRDefault="00000000" w:rsidRPr="00000000" w14:paraId="00000AE2">
            <w:pPr>
              <w:jc w:val="left"/>
              <w:rPr/>
            </w:pPr>
            <w:r w:rsidDel="00000000" w:rsidR="00000000" w:rsidRPr="00000000">
              <w:rPr>
                <w:b w:val="1"/>
                <w:bCs w:val="1"/>
                <w:sz w:val="18"/>
                <w:szCs w:val="18"/>
                <w:rtl w:val="0"/>
              </w:rPr>
              <w:t xml:space="preserve">VBC Quality Measures</w:t>
            </w:r>
            <w:r w:rsidDel="00000000" w:rsidR="00000000" w:rsidRPr="00000000">
              <w:rPr>
                <w:sz w:val="18"/>
                <w:szCs w:val="18"/>
                <w:rtl w:val="0"/>
              </w:rPr>
              <w:t xml:space="preserve"> — /research-lab/vbc-clinical-quality?tab=quality</w:t>
            </w:r>
            <w:r w:rsidDel="00000000" w:rsidR="00000000" w:rsidRPr="00000000">
              <w:rPr>
                <w:rtl w:val="0"/>
              </w:rPr>
            </w:r>
          </w:p>
        </w:tc>
        <w:tc>
          <w:tcPr/>
          <w:p w:rsidR="00000000" w:rsidDel="00000000" w:rsidP="00000000" w:rsidRDefault="00000000" w:rsidRPr="00000000" w14:paraId="00000AE3">
            <w:pPr>
              <w:jc w:val="left"/>
              <w:rPr/>
            </w:pPr>
            <w:r w:rsidDel="00000000" w:rsidR="00000000" w:rsidRPr="00000000">
              <w:rPr>
                <w:sz w:val="18"/>
                <w:szCs w:val="18"/>
                <w:rtl w:val="0"/>
              </w:rPr>
              <w:t xml:space="preserve">Which measures move population outcomes vs. which only move scores.</w:t>
            </w:r>
            <w:r w:rsidDel="00000000" w:rsidR="00000000" w:rsidRPr="00000000">
              <w:rPr>
                <w:rtl w:val="0"/>
              </w:rPr>
            </w:r>
          </w:p>
        </w:tc>
      </w:tr>
      <w:tr>
        <w:trPr>
          <w:cantSplit w:val="1"/>
          <w:tblHeader w:val="0"/>
        </w:trPr>
        <w:tc>
          <w:tcPr/>
          <w:p w:rsidR="00000000" w:rsidDel="00000000" w:rsidP="00000000" w:rsidRDefault="00000000" w:rsidRPr="00000000" w14:paraId="00000AE4">
            <w:pPr>
              <w:jc w:val="left"/>
              <w:rPr/>
            </w:pPr>
            <w:r w:rsidDel="00000000" w:rsidR="00000000" w:rsidRPr="00000000">
              <w:rPr>
                <w:sz w:val="18"/>
                <w:szCs w:val="18"/>
                <w:rtl w:val="0"/>
              </w:rPr>
              <w:t xml:space="preserve">Run risk stratification on a live panel rather than reading the methodology</w:t>
            </w:r>
            <w:r w:rsidDel="00000000" w:rsidR="00000000" w:rsidRPr="00000000">
              <w:rPr>
                <w:rtl w:val="0"/>
              </w:rPr>
            </w:r>
          </w:p>
        </w:tc>
        <w:tc>
          <w:tcPr/>
          <w:p w:rsidR="00000000" w:rsidDel="00000000" w:rsidP="00000000" w:rsidRDefault="00000000" w:rsidRPr="00000000" w14:paraId="00000AE5">
            <w:pPr>
              <w:jc w:val="left"/>
              <w:rPr/>
            </w:pPr>
            <w:r w:rsidDel="00000000" w:rsidR="00000000" w:rsidRPr="00000000">
              <w:rPr>
                <w:b w:val="1"/>
                <w:bCs w:val="1"/>
                <w:sz w:val="18"/>
                <w:szCs w:val="18"/>
                <w:rtl w:val="0"/>
              </w:rPr>
              <w:t xml:space="preserve">Risk Stratification Engine</w:t>
            </w:r>
            <w:r w:rsidDel="00000000" w:rsidR="00000000" w:rsidRPr="00000000">
              <w:rPr>
                <w:sz w:val="18"/>
                <w:szCs w:val="18"/>
                <w:rtl w:val="0"/>
              </w:rPr>
              <w:t xml:space="preserve"> — /research-lab/interoperability?tab=risk</w:t>
            </w:r>
            <w:r w:rsidDel="00000000" w:rsidR="00000000" w:rsidRPr="00000000">
              <w:rPr>
                <w:rtl w:val="0"/>
              </w:rPr>
            </w:r>
          </w:p>
        </w:tc>
        <w:tc>
          <w:tcPr/>
          <w:p w:rsidR="00000000" w:rsidDel="00000000" w:rsidP="00000000" w:rsidRDefault="00000000" w:rsidRPr="00000000" w14:paraId="00000AE6">
            <w:pPr>
              <w:jc w:val="left"/>
              <w:rPr/>
            </w:pPr>
            <w:r w:rsidDel="00000000" w:rsidR="00000000" w:rsidRPr="00000000">
              <w:rPr>
                <w:sz w:val="18"/>
                <w:szCs w:val="18"/>
                <w:rtl w:val="0"/>
              </w:rPr>
              <w:t xml:space="preserve">How many patients change tier once social risk is included alongside clinical risk.</w:t>
            </w:r>
            <w:r w:rsidDel="00000000" w:rsidR="00000000" w:rsidRPr="00000000">
              <w:rPr>
                <w:rtl w:val="0"/>
              </w:rPr>
            </w:r>
          </w:p>
        </w:tc>
      </w:tr>
    </w:tbl>
    <w:p w:rsidR="00000000" w:rsidDel="00000000" w:rsidP="00000000" w:rsidRDefault="00000000" w:rsidRPr="00000000" w14:paraId="00000AE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8.7 — Hands-on platform tools for the Clinical Pillar.</w:t>
      </w:r>
    </w:p>
    <w:p w:rsidR="00000000" w:rsidDel="00000000" w:rsidP="00000000" w:rsidRDefault="00000000" w:rsidRPr="00000000" w14:paraId="00000AE8">
      <w:pPr>
        <w:pStyle w:val="Heading2"/>
        <w:pBdr>
          <w:top w:color="c9d2df" w:space="10" w:sz="6" w:val="single"/>
        </w:pBdr>
        <w:rPr/>
      </w:pPr>
      <w:bookmarkStart w:colFirst="0" w:colLast="0" w:name="_bw6ipgxs7l8p" w:id="245"/>
      <w:bookmarkEnd w:id="245"/>
      <w:r w:rsidDel="00000000" w:rsidR="00000000" w:rsidRPr="00000000">
        <w:rPr>
          <w:color w:val="161b22"/>
          <w:rtl w:val="0"/>
        </w:rPr>
        <w:t xml:space="preserve">8.9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AE9">
      <w:pPr>
        <w:rPr/>
      </w:pPr>
      <w:r w:rsidDel="00000000" w:rsidR="00000000" w:rsidRPr="00000000">
        <w:rPr>
          <w:rtl w:val="0"/>
        </w:rPr>
        <w:t xml:space="preserve">If you are a Vermont hospital executive: Patient-Centered Medical Home transformation is not a quality improvement project — it is a financial strategy. Under global budgets, your revenue is fixed. The only path to financial improvement is reducing the cost of care for your attributed population. PCMH-transformed primary care practices — with team-based staffing, proactive outreach, and integrated behavioral health — produce the utilization reduction that makes a fixed-revenue model financially viable. The Blueprint’s 5.8:1 ROI is not a projection; it is a documented result from Vermont practices. The question is not whether PCMH transformation produces financial return. It is whether your organization is investing in it fast enough to realize the return before Act 68’s financial accountability begins.</w:t>
      </w:r>
    </w:p>
    <w:p w:rsidR="00000000" w:rsidDel="00000000" w:rsidP="00000000" w:rsidRDefault="00000000" w:rsidRPr="00000000" w14:paraId="00000AE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Collaborative Care Model — integrating behavioral health into primary care — is the clinical intervention with the highest evidence base for the population health challenges that drive Vermont’s cost trajectory. Vermont’s rural primary care practices see patients who need behavioral health care and cannot access it because the specialty system is overwhelmed. CoCM provides a solution that is evidence-based, financially sustainable through the CoCM billing codes, and deployable in rural settings without specialist capacity. The CCBHC certification expansion is the right policy vehicle. The timeline — completing certification across all HSAs before Act 68’s clinical accountability begins — should be treated as a clinical milestone with the same urgency as the analytics vendor deployment.</w:t>
      </w:r>
    </w:p>
    <w:p w:rsidR="00000000" w:rsidDel="00000000" w:rsidP="00000000" w:rsidRDefault="00000000" w:rsidRPr="00000000" w14:paraId="00000AE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Blueprint for Health is Vermont’s most successful population health program and its most underfunded one. The 5.8:1 ROI documented from Vermont’s own experience is the strongest evidence available that primary care investment produces system savings. The Blueprint’s current funding level does not allow it to operate at the scale Act 68’s global budgets require. A legislative investment in Blueprint capacity — specifically, Community Health Team expansion and PCMH transformation support for practices not yet at advanced tier — is among the highest-ROI appropriations Vermont can make before FY2028.</w:t>
      </w:r>
    </w:p>
    <w:p w:rsidR="00000000" w:rsidDel="00000000" w:rsidP="00000000" w:rsidRDefault="00000000" w:rsidRPr="00000000" w14:paraId="00000A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clinical pillar experience — specifically, the relationship between PCMH transformation, Blueprint Community Health Teams, and population health improvement — is the best available evidence that primary care investment produces system-level returns in a rural setting. The 5.8:1 ROI figure is from a 2016 peer-reviewed study of 2008–2013 data; updated evidence from Vermont’s more recent Blueprint experience is needed and, with AHEAD gone, will have to come from Vermont’s own Blueprint and VHCURES evaluation. Those updated results will be the primary evidence base for primary care investment policy in rural markets nationally.</w:t>
      </w:r>
    </w:p>
    <w:p w:rsidR="00000000" w:rsidDel="00000000" w:rsidP="00000000" w:rsidRDefault="00000000" w:rsidRPr="00000000" w14:paraId="00000AED">
      <w:pPr>
        <w:pStyle w:val="Heading2"/>
        <w:pBdr>
          <w:top w:color="c9d2df" w:space="10" w:sz="6" w:val="single"/>
        </w:pBdr>
        <w:rPr/>
      </w:pPr>
      <w:bookmarkStart w:colFirst="0" w:colLast="0" w:name="_kj9irxyav502" w:id="246"/>
      <w:bookmarkEnd w:id="246"/>
      <w:r w:rsidDel="00000000" w:rsidR="00000000" w:rsidRPr="00000000">
        <w:rPr>
          <w:color w:val="161b22"/>
          <w:rtl w:val="0"/>
        </w:rPr>
        <w:t xml:space="preserve">8.10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AEE">
      <w:pPr>
        <w:spacing w:after="120" w:before="160" w:lineRule="auto"/>
        <w:rPr/>
      </w:pPr>
      <w:r w:rsidDel="00000000" w:rsidR="00000000" w:rsidRPr="00000000">
        <w:rPr>
          <w:rFonts w:ascii="Calibri" w:cs="Calibri" w:eastAsia="Calibri" w:hAnsi="Calibri"/>
          <w:b w:val="1"/>
          <w:bCs w:val="1"/>
          <w:color w:val="2e74b5"/>
          <w:sz w:val="20"/>
          <w:szCs w:val="20"/>
          <w:rtl w:val="0"/>
        </w:rPr>
        <w:t xml:space="preserve">Blueprint for Health</w:t>
      </w:r>
      <w:r w:rsidDel="00000000" w:rsidR="00000000" w:rsidRPr="00000000">
        <w:rPr>
          <w:rFonts w:ascii="Calibri" w:cs="Calibri" w:eastAsia="Calibri" w:hAnsi="Calibri"/>
          <w:color w:val="000000"/>
          <w:sz w:val="18"/>
          <w:szCs w:val="18"/>
          <w:rtl w:val="0"/>
        </w:rPr>
        <w:t xml:space="preserve"> Vermont’s all-payer primary care transformation program, operating since 2006. Provides per-member-per-month payments to NCQA-recognized Patient-Centered Medical Home practices and funds Community Health Teams to provide wraparound care coordination services. The foundational layer of Vermont’s clinical pillar.</w:t>
      </w:r>
      <w:r w:rsidDel="00000000" w:rsidR="00000000" w:rsidRPr="00000000">
        <w:rPr>
          <w:rtl w:val="0"/>
        </w:rPr>
      </w:r>
    </w:p>
    <w:p w:rsidR="00000000" w:rsidDel="00000000" w:rsidP="00000000" w:rsidRDefault="00000000" w:rsidRPr="00000000" w14:paraId="00000A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Patient-Centered Medical Home (PCMH)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primary care practice recognized by NCQA as meeting advanced standards for care coordination, population management, quality improvement, and patient engagement. The organizational model for Vermont’s primary care system under the Blueprint.</w:t>
      </w:r>
      <w:r w:rsidDel="00000000" w:rsidR="00000000" w:rsidRPr="00000000">
        <w:rPr>
          <w:rtl w:val="0"/>
        </w:rPr>
      </w:r>
    </w:p>
    <w:p w:rsidR="00000000" w:rsidDel="00000000" w:rsidP="00000000" w:rsidRDefault="00000000" w:rsidRPr="00000000" w14:paraId="00000A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Community Health Team (CHT)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Multi-disciplinary team of social workers, nurses, community health workers, and behavioral health professionals supporting PCMH practices with care coordination, SDOH navigation, and connection to community services.</w:t>
      </w:r>
      <w:r w:rsidDel="00000000" w:rsidR="00000000" w:rsidRPr="00000000">
        <w:rPr>
          <w:rtl w:val="0"/>
        </w:rPr>
      </w:r>
    </w:p>
    <w:p w:rsidR="00000000" w:rsidDel="00000000" w:rsidP="00000000" w:rsidRDefault="00000000" w:rsidRPr="00000000" w14:paraId="00000A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Collaborative Care Model (CoCM)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integrated behavioral health care model with the strongest evidence base — 90+ RCTs — embedding a behavioral health care manager and psychiatric consultant in primary care to address mental health and SUD needs without requiring specialty referral. The only integrated care model with designated Medicare billing codes.</w:t>
      </w:r>
      <w:r w:rsidDel="00000000" w:rsidR="00000000" w:rsidRPr="00000000">
        <w:rPr>
          <w:rtl w:val="0"/>
        </w:rPr>
      </w:r>
    </w:p>
    <w:p w:rsidR="00000000" w:rsidDel="00000000" w:rsidP="00000000" w:rsidRDefault="00000000" w:rsidRPr="00000000" w14:paraId="00000AF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Certified Community-Based integrated Health Center (CCBHC)</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Vermont’s term for what CMS calls Certified Community Behavioral Health Clinics. Comprehensive community-based behavioral health facilities receiving enhanced Medicaid funding through the federal CCBHC Demonstration program.</w:t>
      </w:r>
      <w:r w:rsidDel="00000000" w:rsidR="00000000" w:rsidRPr="00000000">
        <w:rPr>
          <w:rtl w:val="0"/>
        </w:rPr>
      </w:r>
    </w:p>
    <w:p w:rsidR="00000000" w:rsidDel="00000000" w:rsidP="00000000" w:rsidRDefault="00000000" w:rsidRPr="00000000" w14:paraId="00000AF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Mental Health Integration (MHI)</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 Blueprint’s pilot program embedding mental health clinicians and community health workers in primary care settings; evaluated in 2025 as improving access and engagement, but facing sustainability challenges when pilot funding ends.</w:t>
      </w:r>
      <w:r w:rsidDel="00000000" w:rsidR="00000000" w:rsidRPr="00000000">
        <w:rPr>
          <w:rtl w:val="0"/>
        </w:rPr>
      </w:r>
    </w:p>
    <w:p w:rsidR="00000000" w:rsidDel="00000000" w:rsidP="00000000" w:rsidRDefault="00000000" w:rsidRPr="00000000" w14:paraId="00000A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PACE (Program of All-Inclusive Care for the Elderly)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integrated medical, social, and long-term care model enabling frail elderly individuals to remain in their communities rather than entering nursing homes. Vermont currently has no PACE programs — a significant gap given its aging demographics.</w:t>
      </w:r>
      <w:r w:rsidDel="00000000" w:rsidR="00000000" w:rsidRPr="00000000">
        <w:rPr>
          <w:rtl w:val="0"/>
        </w:rPr>
      </w:r>
    </w:p>
    <w:p w:rsidR="00000000" w:rsidDel="00000000" w:rsidP="00000000" w:rsidRDefault="00000000" w:rsidRPr="00000000" w14:paraId="00000A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Hub and Spoke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Vermont’s SUD treatment model: Hubs provide intensive addiction treatment; Spokes are office-based opioid treatment practices in primary care settings providing medication-assisted treatment.</w:t>
      </w:r>
      <w:r w:rsidDel="00000000" w:rsidR="00000000" w:rsidRPr="00000000">
        <w:rPr>
          <w:rtl w:val="0"/>
        </w:rPr>
      </w:r>
    </w:p>
    <w:p w:rsidR="00000000" w:rsidDel="00000000" w:rsidP="00000000" w:rsidRDefault="00000000" w:rsidRPr="00000000" w14:paraId="00000AF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HRSN (Health-Related Social Needs)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social needs that affect health outcomes — housing, food security, transportation, financial insecurity, social isolation — now universally screened for in Vermont’s Blueprint primary care practices.</w:t>
      </w:r>
      <w:r w:rsidDel="00000000" w:rsidR="00000000" w:rsidRPr="00000000">
        <w:rPr>
          <w:rtl w:val="0"/>
        </w:rPr>
      </w:r>
    </w:p>
    <w:p w:rsidR="00000000" w:rsidDel="00000000" w:rsidP="00000000" w:rsidRDefault="00000000" w:rsidRPr="00000000" w14:paraId="00000AF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Blueprint for Health Annual Report 2024; Vermont DMH CCBHC Program website (mentalhealth.vermont.gov); Vermont Blueprint Mental Health Integration Pilot Qualitative Outcomes Evaluation (2025); Oliver Wyman Act 167 Community Engagement: Recommendations (August 2024, revised October 2024 and January 2025); Vermont Agency of Human Services Health Care System Transformation Report (November 2025); Act 68 of 2025; Vermont AHEAD State Agreement (January 2025); Vermont Rural Health Transformation Program Application (November 2025); Population Health Management (Blueprint ROI study, 2016); SAMHSA CoCM Program; CMS Behavioral Health Integration Services (January 2026).</w:t>
      </w:r>
      <w:r w:rsidDel="00000000" w:rsidR="00000000" w:rsidRPr="00000000">
        <w:rPr>
          <w:rtl w:val="0"/>
        </w:rPr>
      </w:r>
    </w:p>
    <w:p w:rsidR="00000000" w:rsidDel="00000000" w:rsidP="00000000" w:rsidRDefault="00000000" w:rsidRPr="00000000" w14:paraId="00000AF8">
      <w:pPr>
        <w:rPr/>
      </w:pPr>
      <w:r w:rsidDel="00000000" w:rsidR="00000000" w:rsidRPr="00000000">
        <w:br w:type="page"/>
      </w:r>
      <w:r w:rsidDel="00000000" w:rsidR="00000000" w:rsidRPr="00000000">
        <w:rPr>
          <w:rtl w:val="0"/>
        </w:rPr>
      </w:r>
    </w:p>
    <w:p w:rsidR="00000000" w:rsidDel="00000000" w:rsidP="00000000" w:rsidRDefault="00000000" w:rsidRPr="00000000" w14:paraId="00000AF9">
      <w:pPr>
        <w:pStyle w:val="Heading1"/>
        <w:rPr/>
      </w:pPr>
      <w:bookmarkStart w:colFirst="0" w:colLast="0" w:name="_qpvsb5nt1cpq" w:id="247"/>
      <w:bookmarkEnd w:id="247"/>
      <w:r w:rsidDel="00000000" w:rsidR="00000000" w:rsidRPr="00000000">
        <w:rPr>
          <w:b w:val="1"/>
          <w:bCs w:val="1"/>
          <w:color w:val="161b22"/>
          <w:rtl w:val="0"/>
        </w:rPr>
        <w:t xml:space="preserve">Chapter 9: The Clinical Pillar in Practice — Care Model Implementation, Quality Mechanics, and the Vermont Clinical Transformation Toolkit</w:t>
      </w:r>
      <w:r w:rsidDel="00000000" w:rsidR="00000000" w:rsidRPr="00000000">
        <w:rPr>
          <w:rtl w:val="0"/>
        </w:rPr>
      </w:r>
    </w:p>
    <w:p w:rsidR="00000000" w:rsidDel="00000000" w:rsidP="00000000" w:rsidRDefault="00000000" w:rsidRPr="00000000" w14:paraId="00000AF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operational deployment of Vermont’s care models requires workforce, capital, and workflow redesign at a pace the Rural Health Transformation Program is designed but not guaranteed to support.</w:t>
      </w:r>
      <w:r w:rsidDel="00000000" w:rsidR="00000000" w:rsidRPr="00000000">
        <w:rPr>
          <w:rtl w:val="0"/>
        </w:rPr>
      </w:r>
    </w:p>
    <w:p w:rsidR="00000000" w:rsidDel="00000000" w:rsidP="00000000" w:rsidRDefault="00000000" w:rsidRPr="00000000" w14:paraId="00000AFB">
      <w:pPr>
        <w:rPr/>
      </w:pPr>
      <w:r w:rsidDel="00000000" w:rsidR="00000000" w:rsidRPr="00000000">
        <w:rPr>
          <w:rtl w:val="0"/>
        </w:rPr>
        <w:t xml:space="preserve">Every clinical model in this chapter — PCMH transformation, the Collaborative Care Model, CCBHC operations, HEDIS improvement — has a national specification and a national evidence base; none of it was invented in Vermont. What this chapter provides is the implementation layer that national specifications typically leave abstract: panel sizes, staffing ratios, workflow sequencing, the practical order in which a practice actually builds these capabilities. The Vermont Blueprint practices and the Vermont Clinical Transformation Toolkit are this chapter’s worked examples of what implementation looks like when a state has spent fifteen years iterating on exactly these questions — useful to any practice or system implementing the same national models, regardless of state.</w:t>
      </w:r>
    </w:p>
    <w:p w:rsidR="00000000" w:rsidDel="00000000" w:rsidP="00000000" w:rsidRDefault="00000000" w:rsidRPr="00000000" w14:paraId="00000A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How healthcare organizations actually implement the clinical programs that produce outcomes under value-based care — Blueprint practice transformation mechanics, CoCM deployment, CCBHC operational requirements, HEDIS improvement methodology, and the clinical data infrastructure that connects care delivery to population health management.</w:t>
      </w:r>
      <w:r w:rsidDel="00000000" w:rsidR="00000000" w:rsidRPr="00000000">
        <w:rPr>
          <w:rtl w:val="0"/>
        </w:rPr>
      </w:r>
    </w:p>
    <w:p w:rsidR="00000000" w:rsidDel="00000000" w:rsidP="00000000" w:rsidRDefault="00000000" w:rsidRPr="00000000" w14:paraId="00000AFD">
      <w:pPr>
        <w:pStyle w:val="Heading2"/>
        <w:pBdr>
          <w:top w:color="c9d2df" w:space="10" w:sz="6" w:val="single"/>
        </w:pBdr>
        <w:rPr/>
      </w:pPr>
      <w:bookmarkStart w:colFirst="0" w:colLast="0" w:name="_bwbbfpnsv975" w:id="248"/>
      <w:bookmarkEnd w:id="248"/>
      <w:r w:rsidDel="00000000" w:rsidR="00000000" w:rsidRPr="00000000">
        <w:rPr>
          <w:color w:val="161b22"/>
          <w:rtl w:val="0"/>
        </w:rPr>
        <w:t xml:space="preserve">9.1  </w:t>
      </w:r>
      <w:r w:rsidDel="00000000" w:rsidR="00000000" w:rsidRPr="00000000">
        <w:rPr>
          <w:b w:val="1"/>
          <w:bCs w:val="1"/>
          <w:color w:val="161b22"/>
          <w:rtl w:val="0"/>
        </w:rPr>
        <w:t xml:space="preserve">From Clinical Architecture to Clinical Practice</w:t>
      </w:r>
      <w:r w:rsidDel="00000000" w:rsidR="00000000" w:rsidRPr="00000000">
        <w:rPr>
          <w:rtl w:val="0"/>
        </w:rPr>
      </w:r>
    </w:p>
    <w:p w:rsidR="00000000" w:rsidDel="00000000" w:rsidP="00000000" w:rsidRDefault="00000000" w:rsidRPr="00000000" w14:paraId="00000AFE">
      <w:pPr>
        <w:rPr/>
      </w:pPr>
      <w:r w:rsidDel="00000000" w:rsidR="00000000" w:rsidRPr="00000000">
        <w:rPr>
          <w:rtl w:val="0"/>
        </w:rPr>
        <w:t xml:space="preserve">Chapter 8 established the clinical architecture — the Blueprint for Health as Vermont’s primary care foundation, the three-layer behavioral health system Vermont is building, the comprehensive primary health care vision embedded in Act 68, and the clinical imperative of serving Vermont’s rapidly aging population. This chapter turns from architecture to practice: how do healthcare organizations actually implement and operationalize these clinical programs? What does Blueprint PCMH transformation require of a primary care practice at the operational level? How does a hospital or health system deploy the Collaborative Care Model? What does HEDIS improvement require beyond a measurement committee? And how does the clinical pillar’s data infrastructure connect care delivery decisions to the population health management functions that value-based care requires?</w:t>
      </w:r>
    </w:p>
    <w:p w:rsidR="00000000" w:rsidDel="00000000" w:rsidP="00000000" w:rsidRDefault="00000000" w:rsidRPr="00000000" w14:paraId="00000AF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practice in the context of Vermont’s transformation is not the same as clinical quality improvement in a fee-for-service environment. Under FFS, clinical improvement programs ask: how do we improve our scores to maintain accreditation and satisfy payer reporting requirements? Under VBC and global budgets, clinical improvement asks a fundamentally different question: how do we redesign care delivery so that our attributed population stays healthier, uses fewer avoidable services, and achieves the clinical outcomes that our payment model rewards? These are population health management questions, and they require a different operational framework, different staff skills, different data infrastructure, and different leadership engagement than traditional clinical quality programs.</w:t>
      </w:r>
    </w:p>
    <w:p w:rsidR="00000000" w:rsidDel="00000000" w:rsidP="00000000" w:rsidRDefault="00000000" w:rsidRPr="00000000" w14:paraId="00000B00">
      <w:pPr>
        <w:pStyle w:val="Heading2"/>
        <w:pBdr>
          <w:top w:color="c9d2df" w:space="10" w:sz="6" w:val="single"/>
        </w:pBdr>
        <w:rPr/>
      </w:pPr>
      <w:bookmarkStart w:colFirst="0" w:colLast="0" w:name="_mc0xbzpkmi3o" w:id="249"/>
      <w:bookmarkEnd w:id="249"/>
      <w:r w:rsidDel="00000000" w:rsidR="00000000" w:rsidRPr="00000000">
        <w:rPr>
          <w:color w:val="161b22"/>
          <w:rtl w:val="0"/>
        </w:rPr>
        <w:t xml:space="preserve">9.2  </w:t>
      </w:r>
      <w:r w:rsidDel="00000000" w:rsidR="00000000" w:rsidRPr="00000000">
        <w:rPr>
          <w:b w:val="1"/>
          <w:bCs w:val="1"/>
          <w:color w:val="161b22"/>
          <w:rtl w:val="0"/>
        </w:rPr>
        <w:t xml:space="preserve">PCMH Transformation — The Blueprint Practice Implementation Playbook</w:t>
      </w:r>
      <w:r w:rsidDel="00000000" w:rsidR="00000000" w:rsidRPr="00000000">
        <w:rPr>
          <w:rtl w:val="0"/>
        </w:rPr>
      </w:r>
    </w:p>
    <w:p w:rsidR="00000000" w:rsidDel="00000000" w:rsidP="00000000" w:rsidRDefault="00000000" w:rsidRPr="00000000" w14:paraId="00000B01">
      <w:pPr>
        <w:pStyle w:val="Heading3"/>
        <w:rPr/>
      </w:pPr>
      <w:bookmarkStart w:colFirst="0" w:colLast="0" w:name="_bqny8fsszpfl" w:id="250"/>
      <w:bookmarkEnd w:id="250"/>
      <w:r w:rsidDel="00000000" w:rsidR="00000000" w:rsidRPr="00000000">
        <w:rPr>
          <w:color w:val="161b22"/>
          <w:rtl w:val="0"/>
        </w:rPr>
        <w:t xml:space="preserve">9.2.1  </w:t>
      </w:r>
      <w:r w:rsidDel="00000000" w:rsidR="00000000" w:rsidRPr="00000000">
        <w:rPr>
          <w:b w:val="1"/>
          <w:bCs w:val="1"/>
          <w:color w:val="161b22"/>
          <w:rtl w:val="0"/>
        </w:rPr>
        <w:t xml:space="preserve">The Blueprint PCMH Recognition Process — What It Actually Requires</w:t>
      </w:r>
      <w:r w:rsidDel="00000000" w:rsidR="00000000" w:rsidRPr="00000000">
        <w:rPr>
          <w:rtl w:val="0"/>
        </w:rPr>
      </w:r>
    </w:p>
    <w:p w:rsidR="00000000" w:rsidDel="00000000" w:rsidP="00000000" w:rsidRDefault="00000000" w:rsidRPr="00000000" w14:paraId="00000B02">
      <w:pPr>
        <w:keepNext w:val="0"/>
        <w:rPr/>
      </w:pPr>
      <w:r w:rsidDel="00000000" w:rsidR="00000000" w:rsidRPr="00000000">
        <w:rPr>
          <w:rtl w:val="0"/>
        </w:rPr>
        <w:t xml:space="preserve">NCQA Patient-Centered Medical Home recognition is the organizational prerequisite for Blueprint participation and the Blueprint’s enhanced primary care payments. For practices that have not previously sought NCQA recognition — and many of Vermont’s smaller rural practices have not — the transformation process is operationally intensive and typically requires 12-18 months of preparation. Understanding what PCMH recognition actually requires operationally is the starting point for any primary care practice or health system leader managing this transition.</w:t>
      </w:r>
    </w:p>
    <w:p w:rsidR="00000000" w:rsidDel="00000000" w:rsidP="00000000" w:rsidRDefault="00000000" w:rsidRPr="00000000" w14:paraId="00000B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NCQA PCMH recognition is organized around six concept areas that together define what a transformed primary care practice looks like operationally. The 2023 PCMH Standards represent the current requirements:</w:t>
      </w:r>
    </w:p>
    <w:tbl>
      <w:tblPr>
        <w:tblStyle w:val="Table111"/>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05"/>
        <w:gridCol w:w="3465"/>
        <w:gridCol w:w="3690"/>
        <w:tblGridChange w:id="0">
          <w:tblGrid>
            <w:gridCol w:w="1905"/>
            <w:gridCol w:w="3465"/>
            <w:gridCol w:w="3690"/>
          </w:tblGrid>
        </w:tblGridChange>
      </w:tblGrid>
      <w:tr>
        <w:trPr>
          <w:cantSplit w:val="1"/>
          <w:tblHeader w:val="1"/>
        </w:trPr>
        <w:tc>
          <w:tcPr>
            <w:shd w:fill="1b3a6b" w:val="clear"/>
          </w:tcPr>
          <w:p w:rsidR="00000000" w:rsidDel="00000000" w:rsidP="00000000" w:rsidRDefault="00000000" w:rsidRPr="00000000" w14:paraId="00000B04">
            <w:pPr>
              <w:jc w:val="left"/>
              <w:rPr/>
            </w:pPr>
            <w:r w:rsidDel="00000000" w:rsidR="00000000" w:rsidRPr="00000000">
              <w:rPr>
                <w:b w:val="1"/>
                <w:bCs w:val="1"/>
                <w:color w:val="ffffff"/>
                <w:sz w:val="18"/>
                <w:szCs w:val="18"/>
                <w:rtl w:val="0"/>
              </w:rPr>
              <w:t xml:space="preserve">Concept Area</w:t>
            </w:r>
            <w:r w:rsidDel="00000000" w:rsidR="00000000" w:rsidRPr="00000000">
              <w:rPr>
                <w:rtl w:val="0"/>
              </w:rPr>
            </w:r>
          </w:p>
        </w:tc>
        <w:tc>
          <w:tcPr>
            <w:shd w:fill="1b3a6b" w:val="clear"/>
          </w:tcPr>
          <w:p w:rsidR="00000000" w:rsidDel="00000000" w:rsidP="00000000" w:rsidRDefault="00000000" w:rsidRPr="00000000" w14:paraId="00000B05">
            <w:pPr>
              <w:jc w:val="left"/>
              <w:rPr/>
            </w:pPr>
            <w:r w:rsidDel="00000000" w:rsidR="00000000" w:rsidRPr="00000000">
              <w:rPr>
                <w:b w:val="1"/>
                <w:bCs w:val="1"/>
                <w:color w:val="ffffff"/>
                <w:sz w:val="18"/>
                <w:szCs w:val="18"/>
                <w:rtl w:val="0"/>
              </w:rPr>
              <w:t xml:space="preserve">What it requires operationally</w:t>
            </w:r>
            <w:r w:rsidDel="00000000" w:rsidR="00000000" w:rsidRPr="00000000">
              <w:rPr>
                <w:rtl w:val="0"/>
              </w:rPr>
            </w:r>
          </w:p>
        </w:tc>
        <w:tc>
          <w:tcPr>
            <w:shd w:fill="1b3a6b" w:val="clear"/>
          </w:tcPr>
          <w:p w:rsidR="00000000" w:rsidDel="00000000" w:rsidP="00000000" w:rsidRDefault="00000000" w:rsidRPr="00000000" w14:paraId="00000B06">
            <w:pPr>
              <w:jc w:val="left"/>
              <w:rPr/>
            </w:pPr>
            <w:r w:rsidDel="00000000" w:rsidR="00000000" w:rsidRPr="00000000">
              <w:rPr>
                <w:b w:val="1"/>
                <w:bCs w:val="1"/>
                <w:color w:val="ffffff"/>
                <w:sz w:val="18"/>
                <w:szCs w:val="18"/>
                <w:rtl w:val="0"/>
              </w:rPr>
              <w:t xml:space="preserve">Vermont implementation challenge</w:t>
            </w:r>
            <w:r w:rsidDel="00000000" w:rsidR="00000000" w:rsidRPr="00000000">
              <w:rPr>
                <w:rtl w:val="0"/>
              </w:rPr>
            </w:r>
          </w:p>
        </w:tc>
      </w:tr>
      <w:tr>
        <w:trPr>
          <w:cantSplit w:val="1"/>
          <w:tblHeader w:val="0"/>
        </w:trPr>
        <w:tc>
          <w:tcPr/>
          <w:p w:rsidR="00000000" w:rsidDel="00000000" w:rsidP="00000000" w:rsidRDefault="00000000" w:rsidRPr="00000000" w14:paraId="00000B07">
            <w:pPr>
              <w:jc w:val="left"/>
              <w:rPr/>
            </w:pPr>
            <w:r w:rsidDel="00000000" w:rsidR="00000000" w:rsidRPr="00000000">
              <w:rPr>
                <w:sz w:val="18"/>
                <w:szCs w:val="18"/>
                <w:rtl w:val="0"/>
              </w:rPr>
              <w:t xml:space="preserve">Team-Based Care and Practice Organization</w:t>
            </w:r>
            <w:r w:rsidDel="00000000" w:rsidR="00000000" w:rsidRPr="00000000">
              <w:rPr>
                <w:rtl w:val="0"/>
              </w:rPr>
            </w:r>
          </w:p>
        </w:tc>
        <w:tc>
          <w:tcPr/>
          <w:p w:rsidR="00000000" w:rsidDel="00000000" w:rsidP="00000000" w:rsidRDefault="00000000" w:rsidRPr="00000000" w14:paraId="00000B08">
            <w:pPr>
              <w:jc w:val="left"/>
              <w:rPr/>
            </w:pPr>
            <w:r w:rsidDel="00000000" w:rsidR="00000000" w:rsidRPr="00000000">
              <w:rPr>
                <w:sz w:val="18"/>
                <w:szCs w:val="18"/>
                <w:rtl w:val="0"/>
              </w:rPr>
              <w:t xml:space="preserve">Defined care team roles and responsibilities; written policies for team-based care; staff training in team-based approaches; patient engagement in care planning</w:t>
            </w:r>
            <w:r w:rsidDel="00000000" w:rsidR="00000000" w:rsidRPr="00000000">
              <w:rPr>
                <w:rtl w:val="0"/>
              </w:rPr>
            </w:r>
          </w:p>
        </w:tc>
        <w:tc>
          <w:tcPr/>
          <w:p w:rsidR="00000000" w:rsidDel="00000000" w:rsidP="00000000" w:rsidRDefault="00000000" w:rsidRPr="00000000" w14:paraId="00000B09">
            <w:pPr>
              <w:jc w:val="left"/>
              <w:rPr/>
            </w:pPr>
            <w:r w:rsidDel="00000000" w:rsidR="00000000" w:rsidRPr="00000000">
              <w:rPr>
                <w:sz w:val="18"/>
                <w:szCs w:val="18"/>
                <w:rtl w:val="0"/>
              </w:rPr>
              <w:t xml:space="preserve">Many Vermont rural practices operate with small teams where physician or APRN does work that should be delegated. Role definition requires workflow redesign, not just policy writing.</w:t>
            </w:r>
            <w:r w:rsidDel="00000000" w:rsidR="00000000" w:rsidRPr="00000000">
              <w:rPr>
                <w:rtl w:val="0"/>
              </w:rPr>
            </w:r>
          </w:p>
        </w:tc>
      </w:tr>
      <w:tr>
        <w:trPr>
          <w:cantSplit w:val="0"/>
          <w:tblHeader w:val="0"/>
        </w:trPr>
        <w:tc>
          <w:tcPr/>
          <w:p w:rsidR="00000000" w:rsidDel="00000000" w:rsidP="00000000" w:rsidRDefault="00000000" w:rsidRPr="00000000" w14:paraId="00000B0A">
            <w:pPr>
              <w:jc w:val="left"/>
              <w:rPr/>
            </w:pPr>
            <w:r w:rsidDel="00000000" w:rsidR="00000000" w:rsidRPr="00000000">
              <w:rPr>
                <w:sz w:val="18"/>
                <w:szCs w:val="18"/>
                <w:rtl w:val="0"/>
              </w:rPr>
              <w:t xml:space="preserve">Knowing and Managing Your Patients</w:t>
            </w:r>
            <w:r w:rsidDel="00000000" w:rsidR="00000000" w:rsidRPr="00000000">
              <w:rPr>
                <w:rtl w:val="0"/>
              </w:rPr>
            </w:r>
          </w:p>
        </w:tc>
        <w:tc>
          <w:tcPr/>
          <w:p w:rsidR="00000000" w:rsidDel="00000000" w:rsidP="00000000" w:rsidRDefault="00000000" w:rsidRPr="00000000" w14:paraId="00000B0B">
            <w:pPr>
              <w:jc w:val="left"/>
              <w:rPr/>
            </w:pPr>
            <w:r w:rsidDel="00000000" w:rsidR="00000000" w:rsidRPr="00000000">
              <w:rPr>
                <w:sz w:val="18"/>
                <w:szCs w:val="18"/>
                <w:rtl w:val="0"/>
              </w:rPr>
              <w:t xml:space="preserve">Comprehensive patient data collection; population management using a registry; proactive outreach for preventive and chronic care; stratification by risk level</w:t>
            </w:r>
            <w:r w:rsidDel="00000000" w:rsidR="00000000" w:rsidRPr="00000000">
              <w:rPr>
                <w:rtl w:val="0"/>
              </w:rPr>
            </w:r>
          </w:p>
        </w:tc>
        <w:tc>
          <w:tcPr/>
          <w:p w:rsidR="00000000" w:rsidDel="00000000" w:rsidP="00000000" w:rsidRDefault="00000000" w:rsidRPr="00000000" w14:paraId="00000B0C">
            <w:pPr>
              <w:jc w:val="left"/>
              <w:rPr/>
            </w:pPr>
            <w:r w:rsidDel="00000000" w:rsidR="00000000" w:rsidRPr="00000000">
              <w:rPr>
                <w:sz w:val="18"/>
                <w:szCs w:val="18"/>
                <w:rtl w:val="0"/>
              </w:rPr>
              <w:t xml:space="preserve">Registry-based proactive outreach requires data infrastructure most small practices lack. Blueprint field staff and VITL connection are the Vermont-specific support infrastructure.</w:t>
            </w:r>
            <w:r w:rsidDel="00000000" w:rsidR="00000000" w:rsidRPr="00000000">
              <w:rPr>
                <w:rtl w:val="0"/>
              </w:rPr>
            </w:r>
          </w:p>
        </w:tc>
      </w:tr>
      <w:tr>
        <w:trPr>
          <w:cantSplit w:val="0"/>
          <w:tblHeader w:val="0"/>
        </w:trPr>
        <w:tc>
          <w:tcPr/>
          <w:p w:rsidR="00000000" w:rsidDel="00000000" w:rsidP="00000000" w:rsidRDefault="00000000" w:rsidRPr="00000000" w14:paraId="00000B0D">
            <w:pPr>
              <w:jc w:val="left"/>
              <w:rPr/>
            </w:pPr>
            <w:r w:rsidDel="00000000" w:rsidR="00000000" w:rsidRPr="00000000">
              <w:rPr>
                <w:sz w:val="18"/>
                <w:szCs w:val="18"/>
                <w:rtl w:val="0"/>
              </w:rPr>
              <w:t xml:space="preserve">Patient-Centered Access and Continuity</w:t>
            </w:r>
            <w:r w:rsidDel="00000000" w:rsidR="00000000" w:rsidRPr="00000000">
              <w:rPr>
                <w:rtl w:val="0"/>
              </w:rPr>
            </w:r>
          </w:p>
        </w:tc>
        <w:tc>
          <w:tcPr/>
          <w:p w:rsidR="00000000" w:rsidDel="00000000" w:rsidP="00000000" w:rsidRDefault="00000000" w:rsidRPr="00000000" w14:paraId="00000B0E">
            <w:pPr>
              <w:jc w:val="left"/>
              <w:rPr/>
            </w:pPr>
            <w:r w:rsidDel="00000000" w:rsidR="00000000" w:rsidRPr="00000000">
              <w:rPr>
                <w:sz w:val="18"/>
                <w:szCs w:val="18"/>
                <w:rtl w:val="0"/>
              </w:rPr>
              <w:t xml:space="preserve">Same-day appointments for urgent needs; 24/7 access for patient advice; continuity with personal physician; timely communication response</w:t>
            </w:r>
            <w:r w:rsidDel="00000000" w:rsidR="00000000" w:rsidRPr="00000000">
              <w:rPr>
                <w:rtl w:val="0"/>
              </w:rPr>
            </w:r>
          </w:p>
        </w:tc>
        <w:tc>
          <w:tcPr/>
          <w:p w:rsidR="00000000" w:rsidDel="00000000" w:rsidP="00000000" w:rsidRDefault="00000000" w:rsidRPr="00000000" w14:paraId="00000B0F">
            <w:pPr>
              <w:jc w:val="left"/>
              <w:rPr/>
            </w:pPr>
            <w:r w:rsidDel="00000000" w:rsidR="00000000" w:rsidRPr="00000000">
              <w:rPr>
                <w:sz w:val="18"/>
                <w:szCs w:val="18"/>
                <w:rtl w:val="0"/>
              </w:rPr>
              <w:t xml:space="preserve">After-hours access is the most operationally challenging requirement for small rural practices. After-hours telephone advice lines are a shared service solution.</w:t>
            </w:r>
            <w:r w:rsidDel="00000000" w:rsidR="00000000" w:rsidRPr="00000000">
              <w:rPr>
                <w:rtl w:val="0"/>
              </w:rPr>
            </w:r>
          </w:p>
        </w:tc>
      </w:tr>
      <w:tr>
        <w:trPr>
          <w:cantSplit w:val="0"/>
          <w:tblHeader w:val="0"/>
        </w:trPr>
        <w:tc>
          <w:tcPr/>
          <w:p w:rsidR="00000000" w:rsidDel="00000000" w:rsidP="00000000" w:rsidRDefault="00000000" w:rsidRPr="00000000" w14:paraId="00000B10">
            <w:pPr>
              <w:jc w:val="left"/>
              <w:rPr/>
            </w:pPr>
            <w:r w:rsidDel="00000000" w:rsidR="00000000" w:rsidRPr="00000000">
              <w:rPr>
                <w:sz w:val="18"/>
                <w:szCs w:val="18"/>
                <w:rtl w:val="0"/>
              </w:rPr>
              <w:t xml:space="preserve">Care Management and Support</w:t>
            </w:r>
            <w:r w:rsidDel="00000000" w:rsidR="00000000" w:rsidRPr="00000000">
              <w:rPr>
                <w:rtl w:val="0"/>
              </w:rPr>
            </w:r>
          </w:p>
        </w:tc>
        <w:tc>
          <w:tcPr/>
          <w:p w:rsidR="00000000" w:rsidDel="00000000" w:rsidP="00000000" w:rsidRDefault="00000000" w:rsidRPr="00000000" w14:paraId="00000B11">
            <w:pPr>
              <w:jc w:val="left"/>
              <w:rPr/>
            </w:pPr>
            <w:r w:rsidDel="00000000" w:rsidR="00000000" w:rsidRPr="00000000">
              <w:rPr>
                <w:sz w:val="18"/>
                <w:szCs w:val="18"/>
                <w:rtl w:val="0"/>
              </w:rPr>
              <w:t xml:space="preserve">Systematic identification of patients for care management; care plans for high-risk patients; SDOH screening and connection to resources; care coordination across providers and settings</w:t>
            </w:r>
            <w:r w:rsidDel="00000000" w:rsidR="00000000" w:rsidRPr="00000000">
              <w:rPr>
                <w:rtl w:val="0"/>
              </w:rPr>
            </w:r>
          </w:p>
        </w:tc>
        <w:tc>
          <w:tcPr/>
          <w:p w:rsidR="00000000" w:rsidDel="00000000" w:rsidP="00000000" w:rsidRDefault="00000000" w:rsidRPr="00000000" w14:paraId="00000B12">
            <w:pPr>
              <w:jc w:val="left"/>
              <w:rPr/>
            </w:pPr>
            <w:r w:rsidDel="00000000" w:rsidR="00000000" w:rsidRPr="00000000">
              <w:rPr>
                <w:sz w:val="18"/>
                <w:szCs w:val="18"/>
                <w:rtl w:val="0"/>
              </w:rPr>
              <w:t xml:space="preserve">CHT staff provide much of this function in Vermont’s Blueprint model; the PCMH practice need not hire all care management staff internally if CHT connection is established.</w:t>
            </w:r>
            <w:r w:rsidDel="00000000" w:rsidR="00000000" w:rsidRPr="00000000">
              <w:rPr>
                <w:rtl w:val="0"/>
              </w:rPr>
            </w:r>
          </w:p>
        </w:tc>
      </w:tr>
      <w:tr>
        <w:trPr>
          <w:cantSplit w:val="0"/>
          <w:tblHeader w:val="0"/>
        </w:trPr>
        <w:tc>
          <w:tcPr/>
          <w:p w:rsidR="00000000" w:rsidDel="00000000" w:rsidP="00000000" w:rsidRDefault="00000000" w:rsidRPr="00000000" w14:paraId="00000B13">
            <w:pPr>
              <w:jc w:val="left"/>
              <w:rPr/>
            </w:pPr>
            <w:r w:rsidDel="00000000" w:rsidR="00000000" w:rsidRPr="00000000">
              <w:rPr>
                <w:sz w:val="18"/>
                <w:szCs w:val="18"/>
                <w:rtl w:val="0"/>
              </w:rPr>
              <w:t xml:space="preserve">Care Coordination and Care Transitions</w:t>
            </w:r>
            <w:r w:rsidDel="00000000" w:rsidR="00000000" w:rsidRPr="00000000">
              <w:rPr>
                <w:rtl w:val="0"/>
              </w:rPr>
            </w:r>
          </w:p>
        </w:tc>
        <w:tc>
          <w:tcPr/>
          <w:p w:rsidR="00000000" w:rsidDel="00000000" w:rsidP="00000000" w:rsidRDefault="00000000" w:rsidRPr="00000000" w14:paraId="00000B14">
            <w:pPr>
              <w:jc w:val="left"/>
              <w:rPr/>
            </w:pPr>
            <w:r w:rsidDel="00000000" w:rsidR="00000000" w:rsidRPr="00000000">
              <w:rPr>
                <w:sz w:val="18"/>
                <w:szCs w:val="18"/>
                <w:rtl w:val="0"/>
              </w:rPr>
              <w:t xml:space="preserve">Timely follow-up after hospital discharge; medication reconciliation; coordination with specialists and behavioral health; referral tracking and closing the loop</w:t>
            </w:r>
            <w:r w:rsidDel="00000000" w:rsidR="00000000" w:rsidRPr="00000000">
              <w:rPr>
                <w:rtl w:val="0"/>
              </w:rPr>
            </w:r>
          </w:p>
        </w:tc>
        <w:tc>
          <w:tcPr/>
          <w:p w:rsidR="00000000" w:rsidDel="00000000" w:rsidP="00000000" w:rsidRDefault="00000000" w:rsidRPr="00000000" w14:paraId="00000B15">
            <w:pPr>
              <w:jc w:val="left"/>
              <w:rPr/>
            </w:pPr>
            <w:r w:rsidDel="00000000" w:rsidR="00000000" w:rsidRPr="00000000">
              <w:rPr>
                <w:sz w:val="18"/>
                <w:szCs w:val="18"/>
                <w:rtl w:val="0"/>
              </w:rPr>
              <w:t xml:space="preserve">30-day follow-up after a behavioral health ED visit — Vermont’s 76% rate (HEDIS FUM) — is a care coordination failure. PCMH recognition requires the systems to catch and follow up with discharged patients.</w:t>
            </w:r>
            <w:r w:rsidDel="00000000" w:rsidR="00000000" w:rsidRPr="00000000">
              <w:rPr>
                <w:rtl w:val="0"/>
              </w:rPr>
            </w:r>
          </w:p>
        </w:tc>
      </w:tr>
      <w:tr>
        <w:trPr>
          <w:cantSplit w:val="1"/>
          <w:tblHeader w:val="0"/>
        </w:trPr>
        <w:tc>
          <w:tcPr/>
          <w:p w:rsidR="00000000" w:rsidDel="00000000" w:rsidP="00000000" w:rsidRDefault="00000000" w:rsidRPr="00000000" w14:paraId="00000B16">
            <w:pPr>
              <w:jc w:val="left"/>
              <w:rPr/>
            </w:pPr>
            <w:r w:rsidDel="00000000" w:rsidR="00000000" w:rsidRPr="00000000">
              <w:rPr>
                <w:sz w:val="18"/>
                <w:szCs w:val="18"/>
                <w:rtl w:val="0"/>
              </w:rPr>
              <w:t xml:space="preserve">Performance Measurement and Quality Improvement</w:t>
            </w:r>
            <w:r w:rsidDel="00000000" w:rsidR="00000000" w:rsidRPr="00000000">
              <w:rPr>
                <w:rtl w:val="0"/>
              </w:rPr>
            </w:r>
          </w:p>
        </w:tc>
        <w:tc>
          <w:tcPr/>
          <w:p w:rsidR="00000000" w:rsidDel="00000000" w:rsidP="00000000" w:rsidRDefault="00000000" w:rsidRPr="00000000" w14:paraId="00000B17">
            <w:pPr>
              <w:jc w:val="left"/>
              <w:rPr/>
            </w:pPr>
            <w:r w:rsidDel="00000000" w:rsidR="00000000" w:rsidRPr="00000000">
              <w:rPr>
                <w:sz w:val="18"/>
                <w:szCs w:val="18"/>
                <w:rtl w:val="0"/>
              </w:rPr>
              <w:t xml:space="preserve">Systematic data collection on quality measures; regular quality improvement activities; use of patient experience data; reporting on clinical quality and utilization outcomes</w:t>
            </w:r>
            <w:r w:rsidDel="00000000" w:rsidR="00000000" w:rsidRPr="00000000">
              <w:rPr>
                <w:rtl w:val="0"/>
              </w:rPr>
            </w:r>
          </w:p>
        </w:tc>
        <w:tc>
          <w:tcPr/>
          <w:p w:rsidR="00000000" w:rsidDel="00000000" w:rsidP="00000000" w:rsidRDefault="00000000" w:rsidRPr="00000000" w14:paraId="00000B18">
            <w:pPr>
              <w:jc w:val="left"/>
              <w:rPr/>
            </w:pPr>
            <w:r w:rsidDel="00000000" w:rsidR="00000000" w:rsidRPr="00000000">
              <w:rPr>
                <w:sz w:val="18"/>
                <w:szCs w:val="18"/>
                <w:rtl w:val="0"/>
              </w:rPr>
              <w:t xml:space="preserve">Requires data infrastructure and staff capacity for measurement. Blueprint HEDIS support and GMCB analytics vendor are Vermont’s support infrastructure.</w:t>
            </w:r>
            <w:r w:rsidDel="00000000" w:rsidR="00000000" w:rsidRPr="00000000">
              <w:rPr>
                <w:rtl w:val="0"/>
              </w:rPr>
            </w:r>
          </w:p>
        </w:tc>
      </w:tr>
    </w:tbl>
    <w:p w:rsidR="00000000" w:rsidDel="00000000" w:rsidP="00000000" w:rsidRDefault="00000000" w:rsidRPr="00000000" w14:paraId="00000B1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rsidR="00000000" w:rsidDel="00000000" w:rsidP="00000000" w:rsidRDefault="00000000" w:rsidRPr="00000000" w14:paraId="00000B1A">
      <w:pPr>
        <w:pStyle w:val="Heading3"/>
        <w:rPr/>
      </w:pPr>
      <w:bookmarkStart w:colFirst="0" w:colLast="0" w:name="_4wpb8ebct8" w:id="251"/>
      <w:bookmarkEnd w:id="251"/>
      <w:r w:rsidDel="00000000" w:rsidR="00000000" w:rsidRPr="00000000">
        <w:rPr>
          <w:color w:val="161b22"/>
          <w:rtl w:val="0"/>
        </w:rPr>
        <w:t xml:space="preserve">9.2.2  </w:t>
      </w:r>
      <w:r w:rsidDel="00000000" w:rsidR="00000000" w:rsidRPr="00000000">
        <w:rPr>
          <w:b w:val="1"/>
          <w:bCs w:val="1"/>
          <w:color w:val="161b22"/>
          <w:rtl w:val="0"/>
        </w:rPr>
        <w:t xml:space="preserve">The Blueprint Field Staff Model — Vermont’s Practice Transformation Infrastructure</w:t>
      </w:r>
      <w:r w:rsidDel="00000000" w:rsidR="00000000" w:rsidRPr="00000000">
        <w:rPr>
          <w:rtl w:val="0"/>
        </w:rPr>
      </w:r>
    </w:p>
    <w:p w:rsidR="00000000" w:rsidDel="00000000" w:rsidP="00000000" w:rsidRDefault="00000000" w:rsidRPr="00000000" w14:paraId="00000B1B">
      <w:pPr>
        <w:rPr/>
      </w:pPr>
      <w:r w:rsidDel="00000000" w:rsidR="00000000" w:rsidRPr="00000000">
        <w:rPr>
          <w:rtl w:val="0"/>
        </w:rPr>
        <w:t xml:space="preserve">Vermont’s Blueprint program provides something that most states’ primary care transformation initiatives do not: dedicated field staff whose full-time job is supporting practice transformation. Each of Vermont’s 14 Hospital Service Areas has at least one Blueprint field staff member — typically a Quality Improvement Facilitator — whose role is to provide ongoing support to Blueprint-participating practices. This infrastructure is operationally important and is often underappreciated as a driver of Vermont’s Blueprint success.</w:t>
      </w:r>
    </w:p>
    <w:p w:rsidR="00000000" w:rsidDel="00000000" w:rsidP="00000000" w:rsidRDefault="00000000" w:rsidRPr="00000000" w14:paraId="00000B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Blueprint field staff actually do distinguishes Vermont’s approach from states that distribute PCMH toolkits and hope practices implement them independently. Practice readiness assessment identifies gaps in workflow, data infrastructure, and team structure before the formal NCQA submission. Data coaching helps practices interpret their HEDIS data reports, care gap analyses, and VHCURES-linked population reports — translating data into specific practice changes. Workflow redesign support facilitates redesign sessions within practices, helping teams identify where current workflows create barriers to the care coordination and proactive outreach that PCMH requires. And payment transition support — helping practices absorb the loss of Medicare’s Blueprint payments, which ended with the All-Payer Model in 2025 and which state funds are offsetting in 2026 after Vermont withdrew from AHEAD — is the most operationally significant clinical program transition Vermont’s primary care system faces.</w:t>
      </w:r>
    </w:p>
    <w:p w:rsidR="00000000" w:rsidDel="00000000" w:rsidP="00000000" w:rsidRDefault="00000000" w:rsidRPr="00000000" w14:paraId="00000B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field staff model is a Blueprint competitive advantage that AHS and DVHA must protect through the payment-reform transition. If field staff capacity is reduced during the payment model transition — as sometimes happens when program funding structures change — the support infrastructure that enables practice transformation collapses, and practices revert to pre-transformation patterns.</w:t>
      </w:r>
    </w:p>
    <w:p w:rsidR="00000000" w:rsidDel="00000000" w:rsidP="00000000" w:rsidRDefault="00000000" w:rsidRPr="00000000" w14:paraId="00000B1E">
      <w:pPr>
        <w:pStyle w:val="Heading3"/>
        <w:rPr/>
      </w:pPr>
      <w:bookmarkStart w:colFirst="0" w:colLast="0" w:name="_vr46zquz4n8k" w:id="252"/>
      <w:bookmarkEnd w:id="252"/>
      <w:r w:rsidDel="00000000" w:rsidR="00000000" w:rsidRPr="00000000">
        <w:rPr>
          <w:color w:val="161b22"/>
          <w:rtl w:val="0"/>
        </w:rPr>
        <w:t xml:space="preserve">9.2.3  </w:t>
      </w:r>
      <w:r w:rsidDel="00000000" w:rsidR="00000000" w:rsidRPr="00000000">
        <w:rPr>
          <w:b w:val="1"/>
          <w:bCs w:val="1"/>
          <w:color w:val="161b22"/>
          <w:rtl w:val="0"/>
        </w:rPr>
        <w:t xml:space="preserve">The Practice Panel: Right-Sizing and Risk Stratification</w:t>
      </w:r>
      <w:r w:rsidDel="00000000" w:rsidR="00000000" w:rsidRPr="00000000">
        <w:rPr>
          <w:rtl w:val="0"/>
        </w:rPr>
      </w:r>
    </w:p>
    <w:p w:rsidR="00000000" w:rsidDel="00000000" w:rsidP="00000000" w:rsidRDefault="00000000" w:rsidRPr="00000000" w14:paraId="00000B1F">
      <w:pPr>
        <w:rPr/>
      </w:pPr>
      <w:r w:rsidDel="00000000" w:rsidR="00000000" w:rsidRPr="00000000">
        <w:rPr>
          <w:rtl w:val="0"/>
        </w:rPr>
        <w:t xml:space="preserve">Effective population health management begins with knowing who is on the panel and what they need. Vermont’s Blueprint practices operate with attributed patient panels — lists of patients for whom the practice is clinically and financially accountable under the Blueprint and their payer contracts. The operational work of panel management is the foundation of everything else.</w:t>
      </w:r>
    </w:p>
    <w:p w:rsidR="00000000" w:rsidDel="00000000" w:rsidP="00000000" w:rsidRDefault="00000000" w:rsidRPr="00000000" w14:paraId="00000B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Panel right-sizing addresses the question of how many patients a care team can effectively manage. Under team-based care models with full delegation of non-physician tasks, a primary care physician with appropriate support staff can manage a panel of 1,500-2,000 patients — significantly larger than the 1,100-1,200 typically associated with solo or minimally supported practice. Vermont’s Oliver Wyman finding — that Vermont’s primary care supply problem is primarily a productivity and care model problem, not a physician shortage problem — rests on this logic. Practices that adopt team-based models with full delegation can expand effective panel capacity by 30-50% without adding physicians.</w:t>
      </w:r>
    </w:p>
    <w:p w:rsidR="00000000" w:rsidDel="00000000" w:rsidP="00000000" w:rsidRDefault="00000000" w:rsidRPr="00000000" w14:paraId="00000B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Panel risk stratification organizes the panel into tiers by clinical complexity and risk level, enabling the care team to deploy its resources proportionally. The 3-5% of complex patients in Tier 1 typically account for 30-40% of total cost of care for the panel. This concentration of cost in a small, identifiable population is the financial opportunity that drives VBC economics. A care management program that prevents one hospitalization per month among Tier 1 patients in a 2,000-patient panel generates approximately $180,000 in avoided cost annually — enough to fund the entire panel-stratification and care-management program costed in Figure 9.5 several times over, and to produce net positive ROI under any VBC arrangement.</w:t>
      </w:r>
    </w:p>
    <w:tbl>
      <w:tblPr>
        <w:tblStyle w:val="Table112"/>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90"/>
        <w:gridCol w:w="750"/>
        <w:gridCol w:w="3435"/>
        <w:gridCol w:w="3915"/>
        <w:tblGridChange w:id="0">
          <w:tblGrid>
            <w:gridCol w:w="990"/>
            <w:gridCol w:w="750"/>
            <w:gridCol w:w="3435"/>
            <w:gridCol w:w="3915"/>
          </w:tblGrid>
        </w:tblGridChange>
      </w:tblGrid>
      <w:tr>
        <w:trPr>
          <w:cantSplit w:val="1"/>
          <w:tblHeader w:val="1"/>
        </w:trPr>
        <w:tc>
          <w:tcPr>
            <w:shd w:fill="1b3a6b" w:val="clear"/>
          </w:tcPr>
          <w:p w:rsidR="00000000" w:rsidDel="00000000" w:rsidP="00000000" w:rsidRDefault="00000000" w:rsidRPr="00000000" w14:paraId="00000B22">
            <w:pPr>
              <w:jc w:val="left"/>
              <w:rPr/>
            </w:pPr>
            <w:r w:rsidDel="00000000" w:rsidR="00000000" w:rsidRPr="00000000">
              <w:rPr>
                <w:b w:val="1"/>
                <w:bCs w:val="1"/>
                <w:color w:val="ffffff"/>
                <w:sz w:val="18"/>
                <w:szCs w:val="18"/>
                <w:rtl w:val="0"/>
              </w:rPr>
              <w:t xml:space="preserve">Tier</w:t>
            </w:r>
            <w:r w:rsidDel="00000000" w:rsidR="00000000" w:rsidRPr="00000000">
              <w:rPr>
                <w:rtl w:val="0"/>
              </w:rPr>
            </w:r>
          </w:p>
        </w:tc>
        <w:tc>
          <w:tcPr>
            <w:shd w:fill="1b3a6b" w:val="clear"/>
          </w:tcPr>
          <w:p w:rsidR="00000000" w:rsidDel="00000000" w:rsidP="00000000" w:rsidRDefault="00000000" w:rsidRPr="00000000" w14:paraId="00000B23">
            <w:pPr>
              <w:jc w:val="left"/>
              <w:rPr/>
            </w:pPr>
            <w:r w:rsidDel="00000000" w:rsidR="00000000" w:rsidRPr="00000000">
              <w:rPr>
                <w:b w:val="1"/>
                <w:bCs w:val="1"/>
                <w:color w:val="ffffff"/>
                <w:sz w:val="18"/>
                <w:szCs w:val="18"/>
                <w:rtl w:val="0"/>
              </w:rPr>
              <w:t xml:space="preserve">% of Panel</w:t>
            </w:r>
            <w:r w:rsidDel="00000000" w:rsidR="00000000" w:rsidRPr="00000000">
              <w:rPr>
                <w:rtl w:val="0"/>
              </w:rPr>
            </w:r>
          </w:p>
        </w:tc>
        <w:tc>
          <w:tcPr>
            <w:shd w:fill="1b3a6b" w:val="clear"/>
          </w:tcPr>
          <w:p w:rsidR="00000000" w:rsidDel="00000000" w:rsidP="00000000" w:rsidRDefault="00000000" w:rsidRPr="00000000" w14:paraId="00000B24">
            <w:pPr>
              <w:jc w:val="left"/>
              <w:rPr/>
            </w:pPr>
            <w:r w:rsidDel="00000000" w:rsidR="00000000" w:rsidRPr="00000000">
              <w:rPr>
                <w:b w:val="1"/>
                <w:bCs w:val="1"/>
                <w:color w:val="ffffff"/>
                <w:sz w:val="18"/>
                <w:szCs w:val="18"/>
                <w:rtl w:val="0"/>
              </w:rPr>
              <w:t xml:space="preserve">Characteristics</w:t>
            </w:r>
            <w:r w:rsidDel="00000000" w:rsidR="00000000" w:rsidRPr="00000000">
              <w:rPr>
                <w:rtl w:val="0"/>
              </w:rPr>
            </w:r>
          </w:p>
        </w:tc>
        <w:tc>
          <w:tcPr>
            <w:shd w:fill="1b3a6b" w:val="clear"/>
          </w:tcPr>
          <w:p w:rsidR="00000000" w:rsidDel="00000000" w:rsidP="00000000" w:rsidRDefault="00000000" w:rsidRPr="00000000" w14:paraId="00000B25">
            <w:pPr>
              <w:jc w:val="left"/>
              <w:rPr/>
            </w:pPr>
            <w:r w:rsidDel="00000000" w:rsidR="00000000" w:rsidRPr="00000000">
              <w:rPr>
                <w:b w:val="1"/>
                <w:bCs w:val="1"/>
                <w:color w:val="ffffff"/>
                <w:sz w:val="18"/>
                <w:szCs w:val="18"/>
                <w:rtl w:val="0"/>
              </w:rPr>
              <w:t xml:space="preserve">Care Model</w:t>
            </w:r>
            <w:r w:rsidDel="00000000" w:rsidR="00000000" w:rsidRPr="00000000">
              <w:rPr>
                <w:rtl w:val="0"/>
              </w:rPr>
            </w:r>
          </w:p>
        </w:tc>
      </w:tr>
      <w:tr>
        <w:trPr>
          <w:cantSplit w:val="1"/>
          <w:tblHeader w:val="0"/>
        </w:trPr>
        <w:tc>
          <w:tcPr/>
          <w:p w:rsidR="00000000" w:rsidDel="00000000" w:rsidP="00000000" w:rsidRDefault="00000000" w:rsidRPr="00000000" w14:paraId="00000B26">
            <w:pPr>
              <w:jc w:val="left"/>
              <w:rPr/>
            </w:pPr>
            <w:r w:rsidDel="00000000" w:rsidR="00000000" w:rsidRPr="00000000">
              <w:rPr>
                <w:sz w:val="18"/>
                <w:szCs w:val="18"/>
                <w:rtl w:val="0"/>
              </w:rPr>
              <w:t xml:space="preserve">Tier 1 — Complex</w:t>
            </w:r>
            <w:r w:rsidDel="00000000" w:rsidR="00000000" w:rsidRPr="00000000">
              <w:rPr>
                <w:rtl w:val="0"/>
              </w:rPr>
            </w:r>
          </w:p>
        </w:tc>
        <w:tc>
          <w:tcPr/>
          <w:p w:rsidR="00000000" w:rsidDel="00000000" w:rsidP="00000000" w:rsidRDefault="00000000" w:rsidRPr="00000000" w14:paraId="00000B27">
            <w:pPr>
              <w:jc w:val="left"/>
              <w:rPr/>
            </w:pPr>
            <w:r w:rsidDel="00000000" w:rsidR="00000000" w:rsidRPr="00000000">
              <w:rPr>
                <w:sz w:val="18"/>
                <w:szCs w:val="18"/>
                <w:rtl w:val="0"/>
              </w:rPr>
              <w:t xml:space="preserve">3-5%</w:t>
            </w:r>
            <w:r w:rsidDel="00000000" w:rsidR="00000000" w:rsidRPr="00000000">
              <w:rPr>
                <w:rtl w:val="0"/>
              </w:rPr>
            </w:r>
          </w:p>
        </w:tc>
        <w:tc>
          <w:tcPr/>
          <w:p w:rsidR="00000000" w:rsidDel="00000000" w:rsidP="00000000" w:rsidRDefault="00000000" w:rsidRPr="00000000" w14:paraId="00000B28">
            <w:pPr>
              <w:jc w:val="left"/>
              <w:rPr/>
            </w:pPr>
            <w:r w:rsidDel="00000000" w:rsidR="00000000" w:rsidRPr="00000000">
              <w:rPr>
                <w:sz w:val="18"/>
                <w:szCs w:val="18"/>
                <w:rtl w:val="0"/>
              </w:rPr>
              <w:t xml:space="preserve">Multiple chronic conditions, high prior utilization, behavioral health and SDOH needs, frailty</w:t>
            </w:r>
            <w:r w:rsidDel="00000000" w:rsidR="00000000" w:rsidRPr="00000000">
              <w:rPr>
                <w:rtl w:val="0"/>
              </w:rPr>
            </w:r>
          </w:p>
        </w:tc>
        <w:tc>
          <w:tcPr/>
          <w:p w:rsidR="00000000" w:rsidDel="00000000" w:rsidP="00000000" w:rsidRDefault="00000000" w:rsidRPr="00000000" w14:paraId="00000B29">
            <w:pPr>
              <w:jc w:val="left"/>
              <w:rPr/>
            </w:pPr>
            <w:r w:rsidDel="00000000" w:rsidR="00000000" w:rsidRPr="00000000">
              <w:rPr>
                <w:sz w:val="18"/>
                <w:szCs w:val="18"/>
                <w:rtl w:val="0"/>
              </w:rPr>
              <w:t xml:space="preserve">Intensive care management: CHT assignment, care plan, regular outreach, direct care manager relationship</w:t>
            </w:r>
            <w:r w:rsidDel="00000000" w:rsidR="00000000" w:rsidRPr="00000000">
              <w:rPr>
                <w:rtl w:val="0"/>
              </w:rPr>
            </w:r>
          </w:p>
        </w:tc>
      </w:tr>
      <w:tr>
        <w:trPr>
          <w:cantSplit w:val="0"/>
          <w:tblHeader w:val="0"/>
        </w:trPr>
        <w:tc>
          <w:tcPr/>
          <w:p w:rsidR="00000000" w:rsidDel="00000000" w:rsidP="00000000" w:rsidRDefault="00000000" w:rsidRPr="00000000" w14:paraId="00000B2A">
            <w:pPr>
              <w:jc w:val="left"/>
              <w:rPr/>
            </w:pPr>
            <w:r w:rsidDel="00000000" w:rsidR="00000000" w:rsidRPr="00000000">
              <w:rPr>
                <w:sz w:val="18"/>
                <w:szCs w:val="18"/>
                <w:rtl w:val="0"/>
              </w:rPr>
              <w:t xml:space="preserve">Tier 2 — Moderate Risk</w:t>
            </w:r>
            <w:r w:rsidDel="00000000" w:rsidR="00000000" w:rsidRPr="00000000">
              <w:rPr>
                <w:rtl w:val="0"/>
              </w:rPr>
            </w:r>
          </w:p>
        </w:tc>
        <w:tc>
          <w:tcPr/>
          <w:p w:rsidR="00000000" w:rsidDel="00000000" w:rsidP="00000000" w:rsidRDefault="00000000" w:rsidRPr="00000000" w14:paraId="00000B2B">
            <w:pPr>
              <w:jc w:val="left"/>
              <w:rPr/>
            </w:pPr>
            <w:r w:rsidDel="00000000" w:rsidR="00000000" w:rsidRPr="00000000">
              <w:rPr>
                <w:sz w:val="18"/>
                <w:szCs w:val="18"/>
                <w:rtl w:val="0"/>
              </w:rPr>
              <w:t xml:space="preserve">15-20%</w:t>
            </w:r>
            <w:r w:rsidDel="00000000" w:rsidR="00000000" w:rsidRPr="00000000">
              <w:rPr>
                <w:rtl w:val="0"/>
              </w:rPr>
            </w:r>
          </w:p>
        </w:tc>
        <w:tc>
          <w:tcPr/>
          <w:p w:rsidR="00000000" w:rsidDel="00000000" w:rsidP="00000000" w:rsidRDefault="00000000" w:rsidRPr="00000000" w14:paraId="00000B2C">
            <w:pPr>
              <w:jc w:val="left"/>
              <w:rPr/>
            </w:pPr>
            <w:r w:rsidDel="00000000" w:rsidR="00000000" w:rsidRPr="00000000">
              <w:rPr>
                <w:sz w:val="18"/>
                <w:szCs w:val="18"/>
                <w:rtl w:val="0"/>
              </w:rPr>
              <w:t xml:space="preserve">One or two chronic conditions with management challenges, behavioral health needs, recent hospitalization or ED visit</w:t>
            </w:r>
            <w:r w:rsidDel="00000000" w:rsidR="00000000" w:rsidRPr="00000000">
              <w:rPr>
                <w:rtl w:val="0"/>
              </w:rPr>
            </w:r>
          </w:p>
        </w:tc>
        <w:tc>
          <w:tcPr/>
          <w:p w:rsidR="00000000" w:rsidDel="00000000" w:rsidP="00000000" w:rsidRDefault="00000000" w:rsidRPr="00000000" w14:paraId="00000B2D">
            <w:pPr>
              <w:jc w:val="left"/>
              <w:rPr/>
            </w:pPr>
            <w:r w:rsidDel="00000000" w:rsidR="00000000" w:rsidRPr="00000000">
              <w:rPr>
                <w:sz w:val="18"/>
                <w:szCs w:val="18"/>
                <w:rtl w:val="0"/>
              </w:rPr>
              <w:t xml:space="preserve">Proactive chronic disease management: care gap outreach, behavioral health integration, medication management</w:t>
            </w:r>
            <w:r w:rsidDel="00000000" w:rsidR="00000000" w:rsidRPr="00000000">
              <w:rPr>
                <w:rtl w:val="0"/>
              </w:rPr>
            </w:r>
          </w:p>
        </w:tc>
      </w:tr>
      <w:tr>
        <w:trPr>
          <w:cantSplit w:val="0"/>
          <w:tblHeader w:val="0"/>
        </w:trPr>
        <w:tc>
          <w:tcPr/>
          <w:p w:rsidR="00000000" w:rsidDel="00000000" w:rsidP="00000000" w:rsidRDefault="00000000" w:rsidRPr="00000000" w14:paraId="00000B2E">
            <w:pPr>
              <w:jc w:val="left"/>
              <w:rPr/>
            </w:pPr>
            <w:r w:rsidDel="00000000" w:rsidR="00000000" w:rsidRPr="00000000">
              <w:rPr>
                <w:sz w:val="18"/>
                <w:szCs w:val="18"/>
                <w:rtl w:val="0"/>
              </w:rPr>
              <w:t xml:space="preserve">Tier 3 — Standard</w:t>
            </w:r>
            <w:r w:rsidDel="00000000" w:rsidR="00000000" w:rsidRPr="00000000">
              <w:rPr>
                <w:rtl w:val="0"/>
              </w:rPr>
            </w:r>
          </w:p>
        </w:tc>
        <w:tc>
          <w:tcPr/>
          <w:p w:rsidR="00000000" w:rsidDel="00000000" w:rsidP="00000000" w:rsidRDefault="00000000" w:rsidRPr="00000000" w14:paraId="00000B2F">
            <w:pPr>
              <w:jc w:val="left"/>
              <w:rPr/>
            </w:pPr>
            <w:r w:rsidDel="00000000" w:rsidR="00000000" w:rsidRPr="00000000">
              <w:rPr>
                <w:sz w:val="18"/>
                <w:szCs w:val="18"/>
                <w:rtl w:val="0"/>
              </w:rPr>
              <w:t xml:space="preserve">50-60%</w:t>
            </w:r>
            <w:r w:rsidDel="00000000" w:rsidR="00000000" w:rsidRPr="00000000">
              <w:rPr>
                <w:rtl w:val="0"/>
              </w:rPr>
            </w:r>
          </w:p>
        </w:tc>
        <w:tc>
          <w:tcPr/>
          <w:p w:rsidR="00000000" w:rsidDel="00000000" w:rsidP="00000000" w:rsidRDefault="00000000" w:rsidRPr="00000000" w14:paraId="00000B30">
            <w:pPr>
              <w:jc w:val="left"/>
              <w:rPr/>
            </w:pPr>
            <w:r w:rsidDel="00000000" w:rsidR="00000000" w:rsidRPr="00000000">
              <w:rPr>
                <w:sz w:val="18"/>
                <w:szCs w:val="18"/>
                <w:rtl w:val="0"/>
              </w:rPr>
              <w:t xml:space="preserve">Healthy or stable chronic conditions, routine preventive needs</w:t>
            </w:r>
            <w:r w:rsidDel="00000000" w:rsidR="00000000" w:rsidRPr="00000000">
              <w:rPr>
                <w:rtl w:val="0"/>
              </w:rPr>
            </w:r>
          </w:p>
        </w:tc>
        <w:tc>
          <w:tcPr/>
          <w:p w:rsidR="00000000" w:rsidDel="00000000" w:rsidP="00000000" w:rsidRDefault="00000000" w:rsidRPr="00000000" w14:paraId="00000B31">
            <w:pPr>
              <w:jc w:val="left"/>
              <w:rPr/>
            </w:pPr>
            <w:r w:rsidDel="00000000" w:rsidR="00000000" w:rsidRPr="00000000">
              <w:rPr>
                <w:sz w:val="18"/>
                <w:szCs w:val="18"/>
                <w:rtl w:val="0"/>
              </w:rPr>
              <w:t xml:space="preserve">Preventive care: annual wellness visit, immunizations, screening, health coaching</w:t>
            </w:r>
            <w:r w:rsidDel="00000000" w:rsidR="00000000" w:rsidRPr="00000000">
              <w:rPr>
                <w:rtl w:val="0"/>
              </w:rPr>
            </w:r>
          </w:p>
        </w:tc>
      </w:tr>
      <w:tr>
        <w:trPr>
          <w:cantSplit w:val="1"/>
          <w:tblHeader w:val="0"/>
        </w:trPr>
        <w:tc>
          <w:tcPr/>
          <w:p w:rsidR="00000000" w:rsidDel="00000000" w:rsidP="00000000" w:rsidRDefault="00000000" w:rsidRPr="00000000" w14:paraId="00000B32">
            <w:pPr>
              <w:jc w:val="left"/>
              <w:rPr/>
            </w:pPr>
            <w:r w:rsidDel="00000000" w:rsidR="00000000" w:rsidRPr="00000000">
              <w:rPr>
                <w:sz w:val="18"/>
                <w:szCs w:val="18"/>
                <w:rtl w:val="0"/>
              </w:rPr>
              <w:t xml:space="preserve">Tier 4 — Inactive</w:t>
            </w:r>
            <w:r w:rsidDel="00000000" w:rsidR="00000000" w:rsidRPr="00000000">
              <w:rPr>
                <w:rtl w:val="0"/>
              </w:rPr>
            </w:r>
          </w:p>
        </w:tc>
        <w:tc>
          <w:tcPr/>
          <w:p w:rsidR="00000000" w:rsidDel="00000000" w:rsidP="00000000" w:rsidRDefault="00000000" w:rsidRPr="00000000" w14:paraId="00000B33">
            <w:pPr>
              <w:jc w:val="left"/>
              <w:rPr/>
            </w:pPr>
            <w:r w:rsidDel="00000000" w:rsidR="00000000" w:rsidRPr="00000000">
              <w:rPr>
                <w:sz w:val="18"/>
                <w:szCs w:val="18"/>
                <w:rtl w:val="0"/>
              </w:rPr>
              <w:t xml:space="preserve">20-30%</w:t>
            </w:r>
            <w:r w:rsidDel="00000000" w:rsidR="00000000" w:rsidRPr="00000000">
              <w:rPr>
                <w:rtl w:val="0"/>
              </w:rPr>
            </w:r>
          </w:p>
        </w:tc>
        <w:tc>
          <w:tcPr/>
          <w:p w:rsidR="00000000" w:rsidDel="00000000" w:rsidP="00000000" w:rsidRDefault="00000000" w:rsidRPr="00000000" w14:paraId="00000B34">
            <w:pPr>
              <w:jc w:val="left"/>
              <w:rPr/>
            </w:pPr>
            <w:r w:rsidDel="00000000" w:rsidR="00000000" w:rsidRPr="00000000">
              <w:rPr>
                <w:sz w:val="18"/>
                <w:szCs w:val="18"/>
                <w:rtl w:val="0"/>
              </w:rPr>
              <w:t xml:space="preserve">Attributed but not engaged with practice; may be accessing care elsewhere or not at all</w:t>
            </w:r>
            <w:r w:rsidDel="00000000" w:rsidR="00000000" w:rsidRPr="00000000">
              <w:rPr>
                <w:rtl w:val="0"/>
              </w:rPr>
            </w:r>
          </w:p>
        </w:tc>
        <w:tc>
          <w:tcPr/>
          <w:p w:rsidR="00000000" w:rsidDel="00000000" w:rsidP="00000000" w:rsidRDefault="00000000" w:rsidRPr="00000000" w14:paraId="00000B35">
            <w:pPr>
              <w:jc w:val="left"/>
              <w:rPr/>
            </w:pPr>
            <w:r w:rsidDel="00000000" w:rsidR="00000000" w:rsidRPr="00000000">
              <w:rPr>
                <w:sz w:val="18"/>
                <w:szCs w:val="18"/>
                <w:rtl w:val="0"/>
              </w:rPr>
              <w:t xml:space="preserve">Outreach and re-engagement: targeted contact campaigns, open access scheduling, community health worker outreach</w:t>
            </w:r>
            <w:r w:rsidDel="00000000" w:rsidR="00000000" w:rsidRPr="00000000">
              <w:rPr>
                <w:rtl w:val="0"/>
              </w:rPr>
            </w:r>
          </w:p>
        </w:tc>
      </w:tr>
    </w:tbl>
    <w:p w:rsidR="00000000" w:rsidDel="00000000" w:rsidP="00000000" w:rsidRDefault="00000000" w:rsidRPr="00000000" w14:paraId="00000B3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tbl>
      <w:tblPr>
        <w:tblStyle w:val="Table113"/>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B37">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B38">
            <w:pPr>
              <w:spacing w:after="60" w:line="264" w:lineRule="auto"/>
              <w:rPr/>
            </w:pPr>
            <w:r w:rsidDel="00000000" w:rsidR="00000000" w:rsidRPr="00000000">
              <w:rPr>
                <w:sz w:val="20"/>
                <w:szCs w:val="20"/>
                <w:rtl w:val="0"/>
              </w:rPr>
              <w:t xml:space="preserve">Panel risk stratification is a core requirement of PCMH recognition under any major accrediting body (NCQA, URAC, or state-specific equivalents), not a Vermont-specific practice. The Vermont figures above — panel sizes, risk tiers, staffing ratios — are a starting reference point calibrated to Vermont’s payer mix and rural geography; a practice in a denser urban market or with a different payer mix should expect different panel sizes and staffing ratios, but the underlying framework — stratify the panel, match staffing intensity to risk tier, build the workflow around the highest-risk patients first — transfers directly.</w:t>
            </w:r>
            <w:r w:rsidDel="00000000" w:rsidR="00000000" w:rsidRPr="00000000">
              <w:rPr>
                <w:rtl w:val="0"/>
              </w:rPr>
            </w:r>
          </w:p>
        </w:tc>
      </w:tr>
    </w:tbl>
    <w:p w:rsidR="00000000" w:rsidDel="00000000" w:rsidP="00000000" w:rsidRDefault="00000000" w:rsidRPr="00000000" w14:paraId="00000B39">
      <w:pPr>
        <w:spacing w:after="120" w:line="240" w:lineRule="auto"/>
        <w:rPr>
          <w:sz w:val="16"/>
          <w:szCs w:val="16"/>
        </w:rPr>
      </w:pPr>
      <w:r w:rsidDel="00000000" w:rsidR="00000000" w:rsidRPr="00000000">
        <w:rPr>
          <w:rtl w:val="0"/>
        </w:rPr>
      </w:r>
    </w:p>
    <w:p w:rsidR="00000000" w:rsidDel="00000000" w:rsidP="00000000" w:rsidRDefault="00000000" w:rsidRPr="00000000" w14:paraId="00000B3A">
      <w:pPr>
        <w:pStyle w:val="Heading2"/>
        <w:pBdr>
          <w:top w:color="c9d2df" w:space="10" w:sz="6" w:val="single"/>
        </w:pBdr>
        <w:rPr/>
      </w:pPr>
      <w:bookmarkStart w:colFirst="0" w:colLast="0" w:name="_v16uulc82i24" w:id="253"/>
      <w:bookmarkEnd w:id="253"/>
      <w:r w:rsidDel="00000000" w:rsidR="00000000" w:rsidRPr="00000000">
        <w:rPr>
          <w:color w:val="161b22"/>
          <w:rtl w:val="0"/>
        </w:rPr>
        <w:t xml:space="preserve">9.3  </w:t>
      </w:r>
      <w:r w:rsidDel="00000000" w:rsidR="00000000" w:rsidRPr="00000000">
        <w:rPr>
          <w:b w:val="1"/>
          <w:bCs w:val="1"/>
          <w:color w:val="161b22"/>
          <w:rtl w:val="0"/>
        </w:rPr>
        <w:t xml:space="preserve">Deploying the Collaborative Care Model — Operational Requirements</w:t>
      </w:r>
      <w:r w:rsidDel="00000000" w:rsidR="00000000" w:rsidRPr="00000000">
        <w:rPr>
          <w:rtl w:val="0"/>
        </w:rPr>
      </w:r>
    </w:p>
    <w:p w:rsidR="00000000" w:rsidDel="00000000" w:rsidP="00000000" w:rsidRDefault="00000000" w:rsidRPr="00000000" w14:paraId="00000B3B">
      <w:pPr>
        <w:pStyle w:val="Heading3"/>
        <w:rPr/>
      </w:pPr>
      <w:bookmarkStart w:colFirst="0" w:colLast="0" w:name="_a44zb6h0h54m" w:id="254"/>
      <w:bookmarkEnd w:id="254"/>
      <w:r w:rsidDel="00000000" w:rsidR="00000000" w:rsidRPr="00000000">
        <w:rPr>
          <w:color w:val="161b22"/>
          <w:rtl w:val="0"/>
        </w:rPr>
        <w:t xml:space="preserve">9.3.1  </w:t>
      </w:r>
      <w:r w:rsidDel="00000000" w:rsidR="00000000" w:rsidRPr="00000000">
        <w:rPr>
          <w:b w:val="1"/>
          <w:bCs w:val="1"/>
          <w:color w:val="161b22"/>
          <w:rtl w:val="0"/>
        </w:rPr>
        <w:t xml:space="preserve">Site Readiness Assessment</w:t>
      </w:r>
      <w:r w:rsidDel="00000000" w:rsidR="00000000" w:rsidRPr="00000000">
        <w:rPr>
          <w:rtl w:val="0"/>
        </w:rPr>
      </w:r>
    </w:p>
    <w:p w:rsidR="00000000" w:rsidDel="00000000" w:rsidP="00000000" w:rsidRDefault="00000000" w:rsidRPr="00000000" w14:paraId="00000B3C">
      <w:pPr>
        <w:rPr/>
      </w:pPr>
      <w:r w:rsidDel="00000000" w:rsidR="00000000" w:rsidRPr="00000000">
        <w:rPr>
          <w:rtl w:val="0"/>
        </w:rPr>
        <w:t xml:space="preserve">The Collaborative Care Model’s evidence base — 90+ randomized controlled trials and designated Medicare billing codes — makes it the clinical standard of practice for behavioral health integration in primary care. But the evidence base does not implement CoCM. Before implementing CoCM, a primary care practice must assess its readiness across four operational dimensions.</w:t>
      </w:r>
    </w:p>
    <w:p w:rsidR="00000000" w:rsidDel="00000000" w:rsidP="00000000" w:rsidRDefault="00000000" w:rsidRPr="00000000" w14:paraId="00000B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EHR integration is the first requirement. CoCM requires a patient registry — a list of all patients receiving CoCM services with their current treatment status, validated outcome scores, and care manager contact information. Most EHR systems can generate this registry if properly configured; many Vermont practices have not configured their EHR for registry-based CoCM management. The first implementation step is registry setup within the existing EHR.</w:t>
      </w:r>
    </w:p>
    <w:p w:rsidR="00000000" w:rsidDel="00000000" w:rsidP="00000000" w:rsidRDefault="00000000" w:rsidRPr="00000000" w14:paraId="00000B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Physical space, workflow protocols, and billing setup complete the four-dimension readiness assessment. CoCM billing codes 99492, 99493, and 99494 require time tracking — the practice must document the time the BHCM and physician spend on CoCM activities each month. Most practices need to add a time-tracking tool or workflow to their billing process before billing begins.</w:t>
      </w:r>
    </w:p>
    <w:p w:rsidR="00000000" w:rsidDel="00000000" w:rsidP="00000000" w:rsidRDefault="00000000" w:rsidRPr="00000000" w14:paraId="00000B3F">
      <w:pPr>
        <w:pStyle w:val="Heading3"/>
        <w:rPr/>
      </w:pPr>
      <w:bookmarkStart w:colFirst="0" w:colLast="0" w:name="_riy37986xt0a" w:id="255"/>
      <w:bookmarkEnd w:id="255"/>
      <w:r w:rsidDel="00000000" w:rsidR="00000000" w:rsidRPr="00000000">
        <w:rPr>
          <w:color w:val="161b22"/>
          <w:rtl w:val="0"/>
        </w:rPr>
        <w:t xml:space="preserve">9.3.2  </w:t>
      </w:r>
      <w:r w:rsidDel="00000000" w:rsidR="00000000" w:rsidRPr="00000000">
        <w:rPr>
          <w:b w:val="1"/>
          <w:bCs w:val="1"/>
          <w:color w:val="161b22"/>
          <w:rtl w:val="0"/>
        </w:rPr>
        <w:t xml:space="preserve">The Psychiatric Consultation Model — Vermont’s Workforce Solution</w:t>
      </w:r>
      <w:r w:rsidDel="00000000" w:rsidR="00000000" w:rsidRPr="00000000">
        <w:rPr>
          <w:rtl w:val="0"/>
        </w:rPr>
      </w:r>
    </w:p>
    <w:p w:rsidR="00000000" w:rsidDel="00000000" w:rsidP="00000000" w:rsidRDefault="00000000" w:rsidRPr="00000000" w14:paraId="00000B40">
      <w:pPr>
        <w:rPr/>
      </w:pPr>
      <w:r w:rsidDel="00000000" w:rsidR="00000000" w:rsidRPr="00000000">
        <w:rPr>
          <w:rtl w:val="0"/>
        </w:rPr>
        <w:t xml:space="preserve">Vermont’s psychiatric workforce shortage creates a specific implementation challenge for CoCM: where does the psychiatric consultant come from? The telepsychiatry model is Vermont’s primary solution. Several Vermont-based telepsychiatry services, including consultation-liaison programs through UVMMC and regional mental health providers, can provide the weekly case review that CoCM’s psychiatric consultation component requires without requiring in-person psychiatric presence at every primary care site.</w:t>
      </w:r>
    </w:p>
    <w:p w:rsidR="00000000" w:rsidDel="00000000" w:rsidP="00000000" w:rsidRDefault="00000000" w:rsidRPr="00000000" w14:paraId="00000B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CoCM psychiatric consultation model is more efficient than traditional psychiatric referral in exactly the way that Vermont’s workforce situation requires. One psychiatrist providing consultation through a telepsychiatry model can support 10-15 primary care practices simultaneously — monitoring the BHCMs’ caseloads through weekly case review calls, providing treatment recommendations without direct patient contact for the majority of cases, and reserving direct appointments for the highest-acuity cases that genuinely require in-person psychiatric evaluation. Vermont’s psychiatric workforce, deployed this way, can support CoCM at a scale that direct psychiatric referral could never achieve.</w:t>
      </w:r>
    </w:p>
    <w:p w:rsidR="00000000" w:rsidDel="00000000" w:rsidP="00000000" w:rsidRDefault="00000000" w:rsidRPr="00000000" w14:paraId="00000B42">
      <w:pPr>
        <w:pStyle w:val="Heading3"/>
        <w:rPr/>
      </w:pPr>
      <w:bookmarkStart w:colFirst="0" w:colLast="0" w:name="_ldlpn1ycciif" w:id="256"/>
      <w:bookmarkEnd w:id="256"/>
      <w:r w:rsidDel="00000000" w:rsidR="00000000" w:rsidRPr="00000000">
        <w:rPr>
          <w:color w:val="161b22"/>
          <w:rtl w:val="0"/>
        </w:rPr>
        <w:t xml:space="preserve">9.3.3  </w:t>
      </w:r>
      <w:r w:rsidDel="00000000" w:rsidR="00000000" w:rsidRPr="00000000">
        <w:rPr>
          <w:b w:val="1"/>
          <w:bCs w:val="1"/>
          <w:color w:val="161b22"/>
          <w:rtl w:val="0"/>
        </w:rPr>
        <w:t xml:space="preserve">The BHCM Workforce Pipeline</w:t>
      </w:r>
      <w:r w:rsidDel="00000000" w:rsidR="00000000" w:rsidRPr="00000000">
        <w:rPr>
          <w:rtl w:val="0"/>
        </w:rPr>
      </w:r>
    </w:p>
    <w:p w:rsidR="00000000" w:rsidDel="00000000" w:rsidP="00000000" w:rsidRDefault="00000000" w:rsidRPr="00000000" w14:paraId="00000B43">
      <w:pPr>
        <w:keepNext w:val="0"/>
        <w:rPr/>
      </w:pPr>
      <w:r w:rsidDel="00000000" w:rsidR="00000000" w:rsidRPr="00000000">
        <w:rPr>
          <w:rtl w:val="0"/>
        </w:rPr>
        <w:t xml:space="preserve">The behavioral health care manager is the linchpin of CoCM — the person who maintains the patient registry, conducts most patient contact, monitors treatment response, and escalates to the psychiatric consultant as needed. Vermont’s implementation challenge is that this is a role for which no pre-existing training pipeline exists. BHCMs typically have backgrounds in social work, nursing, counseling, or community health, but the specific skills — registry management, brief evidence-based intervention, outcome measurement, psychiatric consultation preparation — are not covered comprehensively in any standard credential.</w:t>
      </w:r>
    </w:p>
    <w:p w:rsidR="00000000" w:rsidDel="00000000" w:rsidP="00000000" w:rsidRDefault="00000000" w:rsidRPr="00000000" w14:paraId="00000B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Program application identifies BHCM workforce training as a specific investment priority. The practical solution in Vermont’s current environment: CHT staff with the appropriate clinical background are the natural BHCM pool. Converting existing CHT staff to formal BHCM roles — with targeted training in CoCM-specific skills — is faster and more sustainable than recruiting externally. The 80% of Blueprint administrative entities that reported increased CHT staffing in the 2025 MHI evaluation suggests that this workforce exists; it needs formalization and training, not creation from scratch.</w:t>
      </w:r>
    </w:p>
    <w:tbl>
      <w:tblPr>
        <w:tblStyle w:val="Table114"/>
        <w:tblW w:w="9070.000000000002"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04"/>
        <w:gridCol w:w="1414"/>
        <w:gridCol w:w="2926"/>
        <w:gridCol w:w="2926"/>
        <w:tblGridChange w:id="0">
          <w:tblGrid>
            <w:gridCol w:w="1804"/>
            <w:gridCol w:w="1414"/>
            <w:gridCol w:w="2926"/>
            <w:gridCol w:w="2926"/>
          </w:tblGrid>
        </w:tblGridChange>
      </w:tblGrid>
      <w:tr>
        <w:trPr>
          <w:cantSplit w:val="1"/>
          <w:tblHeader w:val="1"/>
        </w:trPr>
        <w:tc>
          <w:tcPr>
            <w:shd w:fill="1b3a6b" w:val="clear"/>
          </w:tcPr>
          <w:p w:rsidR="00000000" w:rsidDel="00000000" w:rsidP="00000000" w:rsidRDefault="00000000" w:rsidRPr="00000000" w14:paraId="00000B45">
            <w:pPr>
              <w:jc w:val="left"/>
              <w:rPr/>
            </w:pPr>
            <w:r w:rsidDel="00000000" w:rsidR="00000000" w:rsidRPr="00000000">
              <w:rPr>
                <w:b w:val="1"/>
                <w:bCs w:val="1"/>
                <w:color w:val="ffffff"/>
                <w:sz w:val="18"/>
                <w:szCs w:val="18"/>
                <w:rtl w:val="0"/>
              </w:rPr>
              <w:t xml:space="preserve">CoCM Component</w:t>
            </w:r>
            <w:r w:rsidDel="00000000" w:rsidR="00000000" w:rsidRPr="00000000">
              <w:rPr>
                <w:rtl w:val="0"/>
              </w:rPr>
            </w:r>
          </w:p>
        </w:tc>
        <w:tc>
          <w:tcPr>
            <w:shd w:fill="1b3a6b" w:val="clear"/>
          </w:tcPr>
          <w:p w:rsidR="00000000" w:rsidDel="00000000" w:rsidP="00000000" w:rsidRDefault="00000000" w:rsidRPr="00000000" w14:paraId="00000B46">
            <w:pPr>
              <w:jc w:val="left"/>
              <w:rPr/>
            </w:pPr>
            <w:r w:rsidDel="00000000" w:rsidR="00000000" w:rsidRPr="00000000">
              <w:rPr>
                <w:b w:val="1"/>
                <w:bCs w:val="1"/>
                <w:color w:val="ffffff"/>
                <w:sz w:val="18"/>
                <w:szCs w:val="18"/>
                <w:rtl w:val="0"/>
              </w:rPr>
              <w:t xml:space="preserve">Role</w:t>
            </w:r>
            <w:r w:rsidDel="00000000" w:rsidR="00000000" w:rsidRPr="00000000">
              <w:rPr>
                <w:rtl w:val="0"/>
              </w:rPr>
            </w:r>
          </w:p>
        </w:tc>
        <w:tc>
          <w:tcPr>
            <w:shd w:fill="1b3a6b" w:val="clear"/>
          </w:tcPr>
          <w:p w:rsidR="00000000" w:rsidDel="00000000" w:rsidP="00000000" w:rsidRDefault="00000000" w:rsidRPr="00000000" w14:paraId="00000B47">
            <w:pPr>
              <w:jc w:val="left"/>
              <w:rPr/>
            </w:pPr>
            <w:r w:rsidDel="00000000" w:rsidR="00000000" w:rsidRPr="00000000">
              <w:rPr>
                <w:b w:val="1"/>
                <w:bCs w:val="1"/>
                <w:color w:val="ffffff"/>
                <w:sz w:val="18"/>
                <w:szCs w:val="18"/>
                <w:rtl w:val="0"/>
              </w:rPr>
              <w:t xml:space="preserve">What they do</w:t>
            </w:r>
            <w:r w:rsidDel="00000000" w:rsidR="00000000" w:rsidRPr="00000000">
              <w:rPr>
                <w:rtl w:val="0"/>
              </w:rPr>
            </w:r>
          </w:p>
        </w:tc>
        <w:tc>
          <w:tcPr>
            <w:shd w:fill="1b3a6b" w:val="clear"/>
          </w:tcPr>
          <w:p w:rsidR="00000000" w:rsidDel="00000000" w:rsidP="00000000" w:rsidRDefault="00000000" w:rsidRPr="00000000" w14:paraId="00000B48">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B49">
            <w:pPr>
              <w:jc w:val="left"/>
              <w:rPr/>
            </w:pPr>
            <w:r w:rsidDel="00000000" w:rsidR="00000000" w:rsidRPr="00000000">
              <w:rPr>
                <w:sz w:val="18"/>
                <w:szCs w:val="18"/>
                <w:rtl w:val="0"/>
              </w:rPr>
              <w:t xml:space="preserve">Primary Care Provider (PCP)</w:t>
            </w:r>
            <w:r w:rsidDel="00000000" w:rsidR="00000000" w:rsidRPr="00000000">
              <w:rPr>
                <w:rtl w:val="0"/>
              </w:rPr>
            </w:r>
          </w:p>
        </w:tc>
        <w:tc>
          <w:tcPr/>
          <w:p w:rsidR="00000000" w:rsidDel="00000000" w:rsidP="00000000" w:rsidRDefault="00000000" w:rsidRPr="00000000" w14:paraId="00000B4A">
            <w:pPr>
              <w:jc w:val="left"/>
              <w:rPr/>
            </w:pPr>
            <w:r w:rsidDel="00000000" w:rsidR="00000000" w:rsidRPr="00000000">
              <w:rPr>
                <w:sz w:val="18"/>
                <w:szCs w:val="18"/>
                <w:rtl w:val="0"/>
              </w:rPr>
              <w:t xml:space="preserve">Treating and billing provider</w:t>
            </w:r>
            <w:r w:rsidDel="00000000" w:rsidR="00000000" w:rsidRPr="00000000">
              <w:rPr>
                <w:rtl w:val="0"/>
              </w:rPr>
            </w:r>
          </w:p>
        </w:tc>
        <w:tc>
          <w:tcPr/>
          <w:p w:rsidR="00000000" w:rsidDel="00000000" w:rsidP="00000000" w:rsidRDefault="00000000" w:rsidRPr="00000000" w14:paraId="00000B4B">
            <w:pPr>
              <w:jc w:val="left"/>
              <w:rPr/>
            </w:pPr>
            <w:r w:rsidDel="00000000" w:rsidR="00000000" w:rsidRPr="00000000">
              <w:rPr>
                <w:sz w:val="18"/>
                <w:szCs w:val="18"/>
                <w:rtl w:val="0"/>
              </w:rPr>
              <w:t xml:space="preserve">Identifies patients through validated screening (PHQ-9, GAD-7); refers to BHCM; provides warm handoffs; bills CoCM codes monthly</w:t>
            </w:r>
            <w:r w:rsidDel="00000000" w:rsidR="00000000" w:rsidRPr="00000000">
              <w:rPr>
                <w:rtl w:val="0"/>
              </w:rPr>
            </w:r>
          </w:p>
        </w:tc>
        <w:tc>
          <w:tcPr/>
          <w:p w:rsidR="00000000" w:rsidDel="00000000" w:rsidP="00000000" w:rsidRDefault="00000000" w:rsidRPr="00000000" w14:paraId="00000B4C">
            <w:pPr>
              <w:jc w:val="left"/>
              <w:rPr/>
            </w:pPr>
            <w:r w:rsidDel="00000000" w:rsidR="00000000" w:rsidRPr="00000000">
              <w:rPr>
                <w:sz w:val="18"/>
                <w:szCs w:val="18"/>
                <w:rtl w:val="0"/>
              </w:rPr>
              <w:t xml:space="preserve">Blueprint PCMH practices are the natural CoCM deployment sites — they already have the population management infrastructure and quality reporting that CoCM requires</w:t>
            </w:r>
            <w:r w:rsidDel="00000000" w:rsidR="00000000" w:rsidRPr="00000000">
              <w:rPr>
                <w:rtl w:val="0"/>
              </w:rPr>
            </w:r>
          </w:p>
        </w:tc>
      </w:tr>
      <w:tr>
        <w:trPr>
          <w:cantSplit w:val="0"/>
          <w:tblHeader w:val="0"/>
        </w:trPr>
        <w:tc>
          <w:tcPr/>
          <w:p w:rsidR="00000000" w:rsidDel="00000000" w:rsidP="00000000" w:rsidRDefault="00000000" w:rsidRPr="00000000" w14:paraId="00000B4D">
            <w:pPr>
              <w:jc w:val="left"/>
              <w:rPr/>
            </w:pPr>
            <w:r w:rsidDel="00000000" w:rsidR="00000000" w:rsidRPr="00000000">
              <w:rPr>
                <w:sz w:val="18"/>
                <w:szCs w:val="18"/>
                <w:rtl w:val="0"/>
              </w:rPr>
              <w:t xml:space="preserve">Behavioral Health Care Manager (BHCM)</w:t>
            </w:r>
            <w:r w:rsidDel="00000000" w:rsidR="00000000" w:rsidRPr="00000000">
              <w:rPr>
                <w:rtl w:val="0"/>
              </w:rPr>
            </w:r>
          </w:p>
        </w:tc>
        <w:tc>
          <w:tcPr/>
          <w:p w:rsidR="00000000" w:rsidDel="00000000" w:rsidP="00000000" w:rsidRDefault="00000000" w:rsidRPr="00000000" w14:paraId="00000B4E">
            <w:pPr>
              <w:jc w:val="left"/>
              <w:rPr/>
            </w:pPr>
            <w:r w:rsidDel="00000000" w:rsidR="00000000" w:rsidRPr="00000000">
              <w:rPr>
                <w:sz w:val="18"/>
                <w:szCs w:val="18"/>
                <w:rtl w:val="0"/>
              </w:rPr>
              <w:t xml:space="preserve">Day-to-day care coordinator</w:t>
            </w:r>
            <w:r w:rsidDel="00000000" w:rsidR="00000000" w:rsidRPr="00000000">
              <w:rPr>
                <w:rtl w:val="0"/>
              </w:rPr>
            </w:r>
          </w:p>
        </w:tc>
        <w:tc>
          <w:tcPr/>
          <w:p w:rsidR="00000000" w:rsidDel="00000000" w:rsidP="00000000" w:rsidRDefault="00000000" w:rsidRPr="00000000" w14:paraId="00000B4F">
            <w:pPr>
              <w:jc w:val="left"/>
              <w:rPr/>
            </w:pPr>
            <w:r w:rsidDel="00000000" w:rsidR="00000000" w:rsidRPr="00000000">
              <w:rPr>
                <w:sz w:val="18"/>
                <w:szCs w:val="18"/>
                <w:rtl w:val="0"/>
              </w:rPr>
              <w:t xml:space="preserve">Maintains patient registry; provides brief interventions; monitors treatment response with validated rating scales; escalates to psychiatric consultant as needed; coordinates with community resources</w:t>
            </w:r>
            <w:r w:rsidDel="00000000" w:rsidR="00000000" w:rsidRPr="00000000">
              <w:rPr>
                <w:rtl w:val="0"/>
              </w:rPr>
            </w:r>
          </w:p>
        </w:tc>
        <w:tc>
          <w:tcPr/>
          <w:p w:rsidR="00000000" w:rsidDel="00000000" w:rsidP="00000000" w:rsidRDefault="00000000" w:rsidRPr="00000000" w14:paraId="00000B50">
            <w:pPr>
              <w:jc w:val="left"/>
              <w:rPr/>
            </w:pPr>
            <w:r w:rsidDel="00000000" w:rsidR="00000000" w:rsidRPr="00000000">
              <w:rPr>
                <w:sz w:val="18"/>
                <w:szCs w:val="18"/>
                <w:rtl w:val="0"/>
              </w:rPr>
              <w:t xml:space="preserve">MHI pilot found 80% of administrative entities increased CHT staffing — CHT staff are the natural BHCM pool; sustainability challenge when pilot funding ends</w:t>
            </w:r>
            <w:r w:rsidDel="00000000" w:rsidR="00000000" w:rsidRPr="00000000">
              <w:rPr>
                <w:rtl w:val="0"/>
              </w:rPr>
            </w:r>
          </w:p>
        </w:tc>
      </w:tr>
      <w:tr>
        <w:trPr>
          <w:cantSplit w:val="1"/>
          <w:tblHeader w:val="0"/>
        </w:trPr>
        <w:tc>
          <w:tcPr/>
          <w:p w:rsidR="00000000" w:rsidDel="00000000" w:rsidP="00000000" w:rsidRDefault="00000000" w:rsidRPr="00000000" w14:paraId="00000B51">
            <w:pPr>
              <w:jc w:val="left"/>
              <w:rPr/>
            </w:pPr>
            <w:r w:rsidDel="00000000" w:rsidR="00000000" w:rsidRPr="00000000">
              <w:rPr>
                <w:sz w:val="18"/>
                <w:szCs w:val="18"/>
                <w:rtl w:val="0"/>
              </w:rPr>
              <w:t xml:space="preserve">Psychiatric Consultant</w:t>
            </w:r>
            <w:r w:rsidDel="00000000" w:rsidR="00000000" w:rsidRPr="00000000">
              <w:rPr>
                <w:rtl w:val="0"/>
              </w:rPr>
            </w:r>
          </w:p>
        </w:tc>
        <w:tc>
          <w:tcPr/>
          <w:p w:rsidR="00000000" w:rsidDel="00000000" w:rsidP="00000000" w:rsidRDefault="00000000" w:rsidRPr="00000000" w14:paraId="00000B52">
            <w:pPr>
              <w:jc w:val="left"/>
              <w:rPr/>
            </w:pPr>
            <w:r w:rsidDel="00000000" w:rsidR="00000000" w:rsidRPr="00000000">
              <w:rPr>
                <w:sz w:val="18"/>
                <w:szCs w:val="18"/>
                <w:rtl w:val="0"/>
              </w:rPr>
              <w:t xml:space="preserve">Clinical supervision</w:t>
            </w:r>
            <w:r w:rsidDel="00000000" w:rsidR="00000000" w:rsidRPr="00000000">
              <w:rPr>
                <w:rtl w:val="0"/>
              </w:rPr>
            </w:r>
          </w:p>
        </w:tc>
        <w:tc>
          <w:tcPr/>
          <w:p w:rsidR="00000000" w:rsidDel="00000000" w:rsidP="00000000" w:rsidRDefault="00000000" w:rsidRPr="00000000" w14:paraId="00000B53">
            <w:pPr>
              <w:jc w:val="left"/>
              <w:rPr/>
            </w:pPr>
            <w:r w:rsidDel="00000000" w:rsidR="00000000" w:rsidRPr="00000000">
              <w:rPr>
                <w:sz w:val="18"/>
                <w:szCs w:val="18"/>
                <w:rtl w:val="0"/>
              </w:rPr>
              <w:t xml:space="preserve">Regular case review with BHCM; consultation on treatment recommendations; direct care for highest-acuity cases; not the primary provider for most CoCM patients</w:t>
            </w:r>
            <w:r w:rsidDel="00000000" w:rsidR="00000000" w:rsidRPr="00000000">
              <w:rPr>
                <w:rtl w:val="0"/>
              </w:rPr>
            </w:r>
          </w:p>
        </w:tc>
        <w:tc>
          <w:tcPr/>
          <w:p w:rsidR="00000000" w:rsidDel="00000000" w:rsidP="00000000" w:rsidRDefault="00000000" w:rsidRPr="00000000" w14:paraId="00000B54">
            <w:pPr>
              <w:jc w:val="left"/>
              <w:rPr/>
            </w:pPr>
            <w:r w:rsidDel="00000000" w:rsidR="00000000" w:rsidRPr="00000000">
              <w:rPr>
                <w:sz w:val="18"/>
                <w:szCs w:val="18"/>
                <w:rtl w:val="0"/>
              </w:rPr>
              <w:t xml:space="preserve">Vermont’s psychiatric shortage makes the CoCM model especially valuable — one psychiatrist can support 10-15 primary care practices’ behavioral health populations through consultation rather than direct care</w:t>
            </w:r>
            <w:r w:rsidDel="00000000" w:rsidR="00000000" w:rsidRPr="00000000">
              <w:rPr>
                <w:rtl w:val="0"/>
              </w:rPr>
            </w:r>
          </w:p>
        </w:tc>
      </w:tr>
    </w:tbl>
    <w:p w:rsidR="00000000" w:rsidDel="00000000" w:rsidP="00000000" w:rsidRDefault="00000000" w:rsidRPr="00000000" w14:paraId="00000B5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0B56">
      <w:pPr>
        <w:pStyle w:val="Heading2"/>
        <w:pBdr>
          <w:top w:color="c9d2df" w:space="10" w:sz="6" w:val="single"/>
        </w:pBdr>
        <w:rPr/>
      </w:pPr>
      <w:bookmarkStart w:colFirst="0" w:colLast="0" w:name="_xl5zi6n4epwj" w:id="257"/>
      <w:bookmarkEnd w:id="257"/>
      <w:r w:rsidDel="00000000" w:rsidR="00000000" w:rsidRPr="00000000">
        <w:rPr>
          <w:color w:val="161b22"/>
          <w:rtl w:val="0"/>
        </w:rPr>
        <w:t xml:space="preserve">9.4  </w:t>
      </w:r>
      <w:r w:rsidDel="00000000" w:rsidR="00000000" w:rsidRPr="00000000">
        <w:rPr>
          <w:b w:val="1"/>
          <w:bCs w:val="1"/>
          <w:color w:val="161b22"/>
          <w:rtl w:val="0"/>
        </w:rPr>
        <w:t xml:space="preserve">HEDIS Improvement Methodology — Vermont Context</w:t>
      </w:r>
      <w:r w:rsidDel="00000000" w:rsidR="00000000" w:rsidRPr="00000000">
        <w:rPr>
          <w:rtl w:val="0"/>
        </w:rPr>
      </w:r>
    </w:p>
    <w:p w:rsidR="00000000" w:rsidDel="00000000" w:rsidP="00000000" w:rsidRDefault="00000000" w:rsidRPr="00000000" w14:paraId="00000B57">
      <w:pPr>
        <w:rPr/>
      </w:pPr>
      <w:r w:rsidDel="00000000" w:rsidR="00000000" w:rsidRPr="00000000">
        <w:rPr>
          <w:rtl w:val="0"/>
        </w:rPr>
        <w:t xml:space="preserve">HEDIS is the measurement language of the Blueprint, the commercial market, and value-based contract quality accountability. Vermont primary care practices and health systems that want to improve their HEDIS performance — and their financial performance under quality-adjusted VBC payments — need a systematic improvement methodology, not a measurement committee.</w:t>
      </w:r>
    </w:p>
    <w:p w:rsidR="00000000" w:rsidDel="00000000" w:rsidP="00000000" w:rsidRDefault="00000000" w:rsidRPr="00000000" w14:paraId="00000B58">
      <w:pPr>
        <w:pStyle w:val="Heading3"/>
        <w:rPr/>
      </w:pPr>
      <w:bookmarkStart w:colFirst="0" w:colLast="0" w:name="_klwvft79k10s" w:id="258"/>
      <w:bookmarkEnd w:id="258"/>
      <w:r w:rsidDel="00000000" w:rsidR="00000000" w:rsidRPr="00000000">
        <w:rPr>
          <w:color w:val="161b22"/>
          <w:rtl w:val="0"/>
        </w:rPr>
        <w:t xml:space="preserve">9.4.1  </w:t>
      </w:r>
      <w:r w:rsidDel="00000000" w:rsidR="00000000" w:rsidRPr="00000000">
        <w:rPr>
          <w:b w:val="1"/>
          <w:bCs w:val="1"/>
          <w:color w:val="161b22"/>
          <w:rtl w:val="0"/>
        </w:rPr>
        <w:t xml:space="preserve">The Five-Step HEDIS Improvement Framework</w:t>
      </w:r>
      <w:r w:rsidDel="00000000" w:rsidR="00000000" w:rsidRPr="00000000">
        <w:rPr>
          <w:rtl w:val="0"/>
        </w:rPr>
      </w:r>
    </w:p>
    <w:p w:rsidR="00000000" w:rsidDel="00000000" w:rsidP="00000000" w:rsidRDefault="00000000" w:rsidRPr="00000000" w14:paraId="00000B59">
      <w:pPr>
        <w:rPr/>
      </w:pPr>
      <w:r w:rsidDel="00000000" w:rsidR="00000000" w:rsidRPr="00000000">
        <w:rPr>
          <w:rtl w:val="0"/>
        </w:rPr>
        <w:t xml:space="preserve">Step 1 — Performance Baseline: Know where you are before deciding where to go. Vermont’s Blueprint HEDIS report provides practices with measure-level performance data compared to NCQA 50th and 90th percentile benchmarks. The starting question: which measures are you below the 50th percentile?</w:t>
      </w:r>
    </w:p>
    <w:p w:rsidR="00000000" w:rsidDel="00000000" w:rsidP="00000000" w:rsidRDefault="00000000" w:rsidRPr="00000000" w14:paraId="00000B5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2 — Gap Analysis: Identify how many patients have open care gaps for each priority measure. A practice with a hypertension control rate of 62% needs to know: how many patients with diagnosed hypertension have blood pressure above 140/90 in the last measurement period? This is the numerator gap — the number of patients who need to be moved into the controlled category to reach a target performance level. VHCURES linkage and Blueprint data reports provide this gap analysis.</w:t>
      </w:r>
    </w:p>
    <w:p w:rsidR="00000000" w:rsidDel="00000000" w:rsidP="00000000" w:rsidRDefault="00000000" w:rsidRPr="00000000" w14:paraId="00000B5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3 — Root Cause Analysis: Why do patients have uncontrolled hypertension? The clinical answer is almost always multi-factorial: medication non-adherence, inadequate follow-up, SDOH barriers, clinical inertia in prescribing, missed measurement opportunities. Root cause analysis distinguishes between problems that are clinical, operational, data-related, and SDOH-driven. Each root cause requires a different intervention.</w:t>
      </w:r>
    </w:p>
    <w:p w:rsidR="00000000" w:rsidDel="00000000" w:rsidP="00000000" w:rsidRDefault="00000000" w:rsidRPr="00000000" w14:paraId="00000B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4 — Intervention Design: Match the intervention to the root cause. Clinical inertia requires a prescribing protocol embedded in the EHR that prompts intensification when blood pressure is above goal. Missed measurement opportunities require a blood pressure measurement protocol at every visit. SDOH barriers require CHT referral for medication assistance programs and food access resources.</w:t>
      </w:r>
    </w:p>
    <w:p w:rsidR="00000000" w:rsidDel="00000000" w:rsidP="00000000" w:rsidRDefault="00000000" w:rsidRPr="00000000" w14:paraId="00000B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5 — Sustainable Systems Change: The most common HEDIS improvement failure mode is the improvement campaign that produces a short-term spike in performance followed by regression to baseline. Sustainable improvement requires embedding the intervention in standing workflow, not treating it as a project. The blood pressure measurement protocol must become the default for every patient encounter, not a special push for the measurement period.</w:t>
      </w:r>
    </w:p>
    <w:p w:rsidR="00000000" w:rsidDel="00000000" w:rsidP="00000000" w:rsidRDefault="00000000" w:rsidRPr="00000000" w14:paraId="00000B5E">
      <w:pPr>
        <w:pStyle w:val="Heading3"/>
        <w:rPr/>
      </w:pPr>
      <w:bookmarkStart w:colFirst="0" w:colLast="0" w:name="_urt6yay79g6q" w:id="259"/>
      <w:bookmarkEnd w:id="259"/>
      <w:r w:rsidDel="00000000" w:rsidR="00000000" w:rsidRPr="00000000">
        <w:rPr>
          <w:color w:val="161b22"/>
          <w:rtl w:val="0"/>
        </w:rPr>
        <w:t xml:space="preserve">9.4.2  </w:t>
      </w:r>
      <w:r w:rsidDel="00000000" w:rsidR="00000000" w:rsidRPr="00000000">
        <w:rPr>
          <w:b w:val="1"/>
          <w:bCs w:val="1"/>
          <w:color w:val="161b22"/>
          <w:rtl w:val="0"/>
        </w:rPr>
        <w:t xml:space="preserve">Vermont-Specific HEDIS Opportunity Areas</w:t>
      </w:r>
      <w:r w:rsidDel="00000000" w:rsidR="00000000" w:rsidRPr="00000000">
        <w:rPr>
          <w:rtl w:val="0"/>
        </w:rPr>
      </w:r>
    </w:p>
    <w:p w:rsidR="00000000" w:rsidDel="00000000" w:rsidP="00000000" w:rsidRDefault="00000000" w:rsidRPr="00000000" w14:paraId="00000B5F">
      <w:pPr>
        <w:rPr/>
      </w:pPr>
      <w:r w:rsidDel="00000000" w:rsidR="00000000" w:rsidRPr="00000000">
        <w:rPr>
          <w:rtl w:val="0"/>
        </w:rPr>
        <w:t xml:space="preserve">Vermont’s November 2025 data reveals specific HEDIS opportunity areas that primary care practices can prioritize for improvement investments with the highest population health and financial return under VBC.</w:t>
      </w:r>
    </w:p>
    <w:p w:rsidR="00000000" w:rsidDel="00000000" w:rsidP="00000000" w:rsidRDefault="00000000" w:rsidRPr="00000000" w14:paraId="00000B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Diabetes HbA1c Management: 22% of Vermont’s Blueprint diabetic patients have HbA1c not in control. Given Vermont’s population of approximately 60,000-70,000 adults with type 2 diabetes, applying that Blueprint-measured rate to the statewide population implies on the order of 13,000-15,400 patients with inadequately controlled diabetes — each at elevated risk for hospitalization from diabetic complications.</w:t>
      </w:r>
    </w:p>
    <w:p w:rsidR="00000000" w:rsidDel="00000000" w:rsidP="00000000" w:rsidRDefault="00000000" w:rsidRPr="00000000" w14:paraId="00000B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Behavioral Health Follow-Up: 76% 30-day follow-up after mental health ED visits, 68% after SUD ED visits. Every patient who does not receive timely follow-up after a behavioral health ED visit is at elevated risk for a return ED visit, hospitalization, or worse outcome. The HEDIS Follow-Up After Emergency Department Visit for Mental Illness (FUM) measure directly captures this gap.</w:t>
      </w:r>
    </w:p>
    <w:p w:rsidR="00000000" w:rsidDel="00000000" w:rsidP="00000000" w:rsidRDefault="00000000" w:rsidRPr="00000000" w14:paraId="00000B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Cervical Cancer Screening: The 2025 AHS transformation report notes below-benchmark cervical cancer screening rates in several Vermont communities, particularly in rural areas with limited access to gynecological services. The patients most likely to be under-screened are those with the most transportation barriers and the least consistent primary care engagement — an equity issue as well as a quality issue.</w:t>
      </w:r>
    </w:p>
    <w:p w:rsidR="00000000" w:rsidDel="00000000" w:rsidP="00000000" w:rsidRDefault="00000000" w:rsidRPr="00000000" w14:paraId="00000B63">
      <w:pPr>
        <w:pStyle w:val="Heading2"/>
        <w:pBdr>
          <w:top w:color="c9d2df" w:space="10" w:sz="6" w:val="single"/>
        </w:pBdr>
        <w:rPr/>
      </w:pPr>
      <w:bookmarkStart w:colFirst="0" w:colLast="0" w:name="_qp4ggi8xocu7" w:id="260"/>
      <w:bookmarkEnd w:id="260"/>
      <w:r w:rsidDel="00000000" w:rsidR="00000000" w:rsidRPr="00000000">
        <w:rPr>
          <w:color w:val="161b22"/>
          <w:rtl w:val="0"/>
        </w:rPr>
        <w:t xml:space="preserve">9.5  </w:t>
      </w:r>
      <w:r w:rsidDel="00000000" w:rsidR="00000000" w:rsidRPr="00000000">
        <w:rPr>
          <w:b w:val="1"/>
          <w:bCs w:val="1"/>
          <w:color w:val="161b22"/>
          <w:rtl w:val="0"/>
        </w:rPr>
        <w:t xml:space="preserve">The Clinical Data Infrastructure — Connecting Care to Population Health Management</w:t>
      </w:r>
      <w:r w:rsidDel="00000000" w:rsidR="00000000" w:rsidRPr="00000000">
        <w:rPr>
          <w:rtl w:val="0"/>
        </w:rPr>
      </w:r>
    </w:p>
    <w:p w:rsidR="00000000" w:rsidDel="00000000" w:rsidP="00000000" w:rsidRDefault="00000000" w:rsidRPr="00000000" w14:paraId="00000B64">
      <w:pPr>
        <w:rPr/>
      </w:pPr>
      <w:r w:rsidDel="00000000" w:rsidR="00000000" w:rsidRPr="00000000">
        <w:rPr>
          <w:rtl w:val="0"/>
        </w:rPr>
        <w:t xml:space="preserve">The clinical pillar’s effectiveness under VBC depends on data infrastructure that most Vermont primary care practices have not fully built. The connection between individual clinical encounters and population-level outcome tracking is the operational gap that prevents good clinical care from translating into good VBC financial performance.</w:t>
      </w:r>
    </w:p>
    <w:p w:rsidR="00000000" w:rsidDel="00000000" w:rsidP="00000000" w:rsidRDefault="00000000" w:rsidRPr="00000000" w14:paraId="00000B65">
      <w:pPr>
        <w:pStyle w:val="Heading3"/>
        <w:rPr/>
      </w:pPr>
      <w:bookmarkStart w:colFirst="0" w:colLast="0" w:name="_tdjp7bigaxgt" w:id="261"/>
      <w:bookmarkEnd w:id="261"/>
      <w:r w:rsidDel="00000000" w:rsidR="00000000" w:rsidRPr="00000000">
        <w:rPr>
          <w:color w:val="161b22"/>
          <w:rtl w:val="0"/>
        </w:rPr>
        <w:t xml:space="preserve">9.5.1  </w:t>
      </w:r>
      <w:r w:rsidDel="00000000" w:rsidR="00000000" w:rsidRPr="00000000">
        <w:rPr>
          <w:b w:val="1"/>
          <w:bCs w:val="1"/>
          <w:color w:val="161b22"/>
          <w:rtl w:val="0"/>
        </w:rPr>
        <w:t xml:space="preserve">Vermont’s Three-Step Clinical Data Model</w:t>
      </w:r>
      <w:r w:rsidDel="00000000" w:rsidR="00000000" w:rsidRPr="00000000">
        <w:rPr>
          <w:rtl w:val="0"/>
        </w:rPr>
      </w:r>
    </w:p>
    <w:p w:rsidR="00000000" w:rsidDel="00000000" w:rsidP="00000000" w:rsidRDefault="00000000" w:rsidRPr="00000000" w14:paraId="00000B66">
      <w:pPr>
        <w:rPr/>
      </w:pPr>
      <w:r w:rsidDel="00000000" w:rsidR="00000000" w:rsidRPr="00000000">
        <w:rPr>
          <w:rtl w:val="0"/>
        </w:rPr>
        <w:t xml:space="preserve">Step 1 — Point-of-Care Data Capture: The clinical encounter generates the data. Blood pressure measurements, HbA1c results, PHQ-9 scores, medication lists, care gap closures — all of this information is created at the point of care. The quality of VBC performance tracking depends entirely on the completeness and accuracy of this initial data capture. If the blood pressure is measured but documented in free-text rather than a structured EHR field, it cannot be extracted for HEDIS reporting or care gap analysis.</w:t>
      </w:r>
    </w:p>
    <w:p w:rsidR="00000000" w:rsidDel="00000000" w:rsidP="00000000" w:rsidRDefault="00000000" w:rsidRPr="00000000" w14:paraId="00000B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implementation gap: many Vermont practices, particularly smaller rural practices, have inconsistent structured data capture. Staff document clinical information in free text because the structured field workflow is slower at the point of care. This apparent efficiency creates a downstream measurement failure that costs the practice in HEDIS performance and care gap identification. Blueprint field staff training on structured data capture is the intervention; EHR workflow redesign is the vehicle.</w:t>
      </w:r>
    </w:p>
    <w:p w:rsidR="00000000" w:rsidDel="00000000" w:rsidP="00000000" w:rsidRDefault="00000000" w:rsidRPr="00000000" w14:paraId="00000B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2 — Practice-Level Aggregation: The EHR aggregates data across all patients to generate the practice-level population view. The patient registry, the care gap report, the HEDIS measure performance dashboard — these are all generated by aggregating individual encounter data across the full panel. Vermont’s VITL health information exchange provides claims data from VHCURES, enabling the practice to see utilization that occurs outside their own walls — emergency department visits, hospitalizations, specialist encounters — and close care gaps based on information the practice would otherwise not have.</w:t>
      </w:r>
    </w:p>
    <w:p w:rsidR="00000000" w:rsidDel="00000000" w:rsidP="00000000" w:rsidRDefault="00000000" w:rsidRPr="00000000" w14:paraId="00000B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3 — System-Level Population Health Management: The GMCB analytics vendor, once deployed, will aggregate practice-level data to the HSA and statewide level, enabling Vermont to manage population health across the full attributed population under Act 68 global budgets. Vermont’s most critical current gap is at Steps 1 and 2 — incomplete structured data capture and incomplete VITL connectivity. The analytics vendor cannot analyze data that was not captured or not shared. Investment in practice-level data infrastructure is the clinical pillar prerequisite for effective population health management under global budgets.</w:t>
      </w:r>
    </w:p>
    <w:p w:rsidR="00000000" w:rsidDel="00000000" w:rsidP="00000000" w:rsidRDefault="00000000" w:rsidRPr="00000000" w14:paraId="00000B6A">
      <w:pPr>
        <w:pStyle w:val="Heading3"/>
        <w:rPr/>
      </w:pPr>
      <w:bookmarkStart w:colFirst="0" w:colLast="0" w:name="_iec4y69zdp5j" w:id="262"/>
      <w:bookmarkEnd w:id="262"/>
      <w:r w:rsidDel="00000000" w:rsidR="00000000" w:rsidRPr="00000000">
        <w:rPr>
          <w:color w:val="161b22"/>
          <w:rtl w:val="0"/>
        </w:rPr>
        <w:t xml:space="preserve">9.5.2  </w:t>
      </w:r>
      <w:r w:rsidDel="00000000" w:rsidR="00000000" w:rsidRPr="00000000">
        <w:rPr>
          <w:b w:val="1"/>
          <w:bCs w:val="1"/>
          <w:color w:val="161b22"/>
          <w:rtl w:val="0"/>
        </w:rPr>
        <w:t xml:space="preserve">HCC Coding Excellence — The Clinical Pillar’s Financial Foundation</w:t>
      </w:r>
      <w:r w:rsidDel="00000000" w:rsidR="00000000" w:rsidRPr="00000000">
        <w:rPr>
          <w:rtl w:val="0"/>
        </w:rPr>
      </w:r>
    </w:p>
    <w:p w:rsidR="00000000" w:rsidDel="00000000" w:rsidP="00000000" w:rsidRDefault="00000000" w:rsidRPr="00000000" w14:paraId="00000B6B">
      <w:pPr>
        <w:rPr/>
      </w:pPr>
      <w:r w:rsidDel="00000000" w:rsidR="00000000" w:rsidRPr="00000000">
        <w:rPr>
          <w:rtl w:val="0"/>
        </w:rPr>
        <w:t xml:space="preserve">HCC coding is often discussed as a revenue cycle function. In the context of VBC, it is equally a clinical function: the accuracy of hierarchical condition category coding determines whether a patient’s clinical complexity is accurately reflected in their risk adjustment factor, which determines the organization’s global budget. A clinician who documents a patient’s diabetes as ‘type 2 diabetes’ without documenting the complications it has caused — diabetic CKD, for example, carries its own HCC — is leaving RAF value uncaptured — which translates directly into a lower global budget than the patient’s actual cost burden warrants.</w:t>
      </w:r>
    </w:p>
    <w:p w:rsidR="00000000" w:rsidDel="00000000" w:rsidP="00000000" w:rsidRDefault="00000000" w:rsidRPr="00000000" w14:paraId="00000B6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global-budget preparation requires a systematic HCC gap analysis for every practice’s Medicare-attributed population. The three most common HCC documentation opportunities in Vermont’s primary care population: chronic kidney disease staging (CKD is documented as present but stage is frequently not specified, and CKD Stage 3 and above have distinct HCC codes with progressively higher RAF values); diabetes complications (Vermont’s primary care population has high rates of diabetic nephropathy, neuropathy, and retinopathy that should be documented at every appropriate encounter but often are not because the complication is managed by a specialist); and morbid obesity documentation (BMI over 40 has its own HCC category, and systematic BMI documentation at annual wellness visits requires both clinical measurement and structured EHR entry).</w:t>
      </w:r>
    </w:p>
    <w:p w:rsidR="00000000" w:rsidDel="00000000" w:rsidP="00000000" w:rsidRDefault="00000000" w:rsidRPr="00000000" w14:paraId="00000B6D">
      <w:pPr>
        <w:pStyle w:val="Heading2"/>
        <w:pBdr>
          <w:top w:color="c9d2df" w:space="10" w:sz="6" w:val="single"/>
        </w:pBdr>
        <w:rPr/>
      </w:pPr>
      <w:bookmarkStart w:colFirst="0" w:colLast="0" w:name="_3s74y3zacw3x" w:id="263"/>
      <w:bookmarkEnd w:id="263"/>
      <w:r w:rsidDel="00000000" w:rsidR="00000000" w:rsidRPr="00000000">
        <w:rPr>
          <w:color w:val="161b22"/>
          <w:rtl w:val="0"/>
        </w:rPr>
        <w:t xml:space="preserve">9.6  </w:t>
      </w:r>
      <w:r w:rsidDel="00000000" w:rsidR="00000000" w:rsidRPr="00000000">
        <w:rPr>
          <w:b w:val="1"/>
          <w:bCs w:val="1"/>
          <w:color w:val="161b22"/>
          <w:rtl w:val="0"/>
        </w:rPr>
        <w:t xml:space="preserve">The Care Transition Protocol — Closing the Loop Between Hospital and Community</w:t>
      </w:r>
      <w:r w:rsidDel="00000000" w:rsidR="00000000" w:rsidRPr="00000000">
        <w:rPr>
          <w:rtl w:val="0"/>
        </w:rPr>
      </w:r>
    </w:p>
    <w:p w:rsidR="00000000" w:rsidDel="00000000" w:rsidP="00000000" w:rsidRDefault="00000000" w:rsidRPr="00000000" w14:paraId="00000B6E">
      <w:pPr>
        <w:keepNext w:val="0"/>
        <w:rPr/>
      </w:pPr>
      <w:r w:rsidDel="00000000" w:rsidR="00000000" w:rsidRPr="00000000">
        <w:rPr>
          <w:rtl w:val="0"/>
        </w:rPr>
        <w:t xml:space="preserve">Vermont’s 14.8% 30-day readmission rate and 76% 30-day behavioral health follow-up rate both reflect failures at the hospital-to-community transition. The Transitional Care Model — the evidence-based approach to reducing readmissions through intensive post-discharge support — provides the clinical foundation for Vermont’s care transition work. TCM’s core components: identification of high-risk patients before discharge, transitional care nurse assignment, direct patient and caregiver contact within 24-48 hours of discharge, home visits for highest-risk patients, medication reconciliation, and primary care follow-up scheduling before discharge.</w:t>
      </w:r>
    </w:p>
    <w:p w:rsidR="00000000" w:rsidDel="00000000" w:rsidP="00000000" w:rsidRDefault="00000000" w:rsidRPr="00000000" w14:paraId="00000B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CHT model is the natural implementation vehicle for TCM. CHT staff — already embedded in or closely connected to primary care practices — can serve as the transitional care coordinator for Blueprint-attributed patients discharged from Vermont hospitals. The VITL clinical data exchange provides the notification mechanism: when a Blueprint-attributed patient is admitted to a Vermont hospital, the practice should receive a VITL-generated admission notification, enabling proactive care transition planning rather than reactive response after discharge.</w:t>
      </w:r>
    </w:p>
    <w:tbl>
      <w:tblPr>
        <w:tblStyle w:val="Table11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B70">
            <w:pPr>
              <w:spacing w:after="60" w:line="264" w:lineRule="auto"/>
              <w:rPr/>
            </w:pPr>
            <w:r w:rsidDel="00000000" w:rsidR="00000000" w:rsidRPr="00000000">
              <w:rPr>
                <w:b w:val="1"/>
                <w:bCs w:val="1"/>
                <w:color w:val="255025"/>
                <w:sz w:val="21"/>
                <w:szCs w:val="21"/>
                <w:rtl w:val="0"/>
              </w:rPr>
              <w:t xml:space="preserve">VERMONT IN PRACTICE — The Blueprint CHT Transition Protocol</w:t>
            </w:r>
            <w:r w:rsidDel="00000000" w:rsidR="00000000" w:rsidRPr="00000000">
              <w:rPr>
                <w:rtl w:val="0"/>
              </w:rPr>
            </w:r>
          </w:p>
          <w:p w:rsidR="00000000" w:rsidDel="00000000" w:rsidP="00000000" w:rsidRDefault="00000000" w:rsidRPr="00000000" w14:paraId="00000B71">
            <w:pPr>
              <w:spacing w:after="60" w:line="264" w:lineRule="auto"/>
              <w:rPr/>
            </w:pPr>
            <w:r w:rsidDel="00000000" w:rsidR="00000000" w:rsidRPr="00000000">
              <w:rPr>
                <w:sz w:val="20"/>
                <w:szCs w:val="20"/>
                <w:rtl w:val="0"/>
              </w:rPr>
              <w:t xml:space="preserve">Vermont’s Community Health Teams have developed a care transition protocol that represents current best practice for Blueprint-participating practices. Within 24 hours of hospital discharge notification, the CHT care coordinator contacts the patient or caregiver by phone to assess immediate needs, confirm medication understanding, and schedule the 7-day follow-up appointment. The 7-day follow-up visit reviews discharge instructions, confirms medication reconciliation, identifies early warning signs of deterioration, and assesses SDOH needs that may drive readmission risk. The 30-day care plan review documents whether care plan goals were met and transitions the patient from active care transition management to standard Tier 1 or Tier 2 panel management.</w:t>
            </w:r>
            <w:r w:rsidDel="00000000" w:rsidR="00000000" w:rsidRPr="00000000">
              <w:rPr>
                <w:rtl w:val="0"/>
              </w:rPr>
            </w:r>
          </w:p>
          <w:p w:rsidR="00000000" w:rsidDel="00000000" w:rsidP="00000000" w:rsidRDefault="00000000" w:rsidRPr="00000000" w14:paraId="00000B72">
            <w:pPr>
              <w:spacing w:after="60" w:line="264" w:lineRule="auto"/>
              <w:rPr/>
            </w:pPr>
            <w:r w:rsidDel="00000000" w:rsidR="00000000" w:rsidRPr="00000000">
              <w:rPr>
                <w:sz w:val="20"/>
                <w:szCs w:val="20"/>
                <w:rtl w:val="0"/>
              </w:rPr>
              <w:t xml:space="preserve">Blueprint practices that have implemented this protocol systematically report 30-day readmission rates below the Vermont statewide average. The protocol is not complex; what makes it work is systematic implementation — triggering the protocol for every attributed patient discharged from a Vermont hospital, not just the ones whose primary care provider happens to call the CHT.</w:t>
            </w:r>
            <w:r w:rsidDel="00000000" w:rsidR="00000000" w:rsidRPr="00000000">
              <w:rPr>
                <w:rtl w:val="0"/>
              </w:rPr>
            </w:r>
          </w:p>
        </w:tc>
      </w:tr>
    </w:tbl>
    <w:p w:rsidR="00000000" w:rsidDel="00000000" w:rsidP="00000000" w:rsidRDefault="00000000" w:rsidRPr="00000000" w14:paraId="00000B73">
      <w:pPr>
        <w:spacing w:after="120" w:line="240" w:lineRule="auto"/>
        <w:rPr>
          <w:sz w:val="16"/>
          <w:szCs w:val="16"/>
        </w:rPr>
      </w:pPr>
      <w:r w:rsidDel="00000000" w:rsidR="00000000" w:rsidRPr="00000000">
        <w:rPr>
          <w:rtl w:val="0"/>
        </w:rPr>
      </w:r>
    </w:p>
    <w:p w:rsidR="00000000" w:rsidDel="00000000" w:rsidP="00000000" w:rsidRDefault="00000000" w:rsidRPr="00000000" w14:paraId="00000B74">
      <w:pPr>
        <w:pStyle w:val="Heading2"/>
        <w:pBdr>
          <w:top w:color="c9d2df" w:space="10" w:sz="6" w:val="single"/>
        </w:pBdr>
        <w:rPr/>
      </w:pPr>
      <w:bookmarkStart w:colFirst="0" w:colLast="0" w:name="_tyo5ymn2gwnp" w:id="264"/>
      <w:bookmarkEnd w:id="264"/>
      <w:r w:rsidDel="00000000" w:rsidR="00000000" w:rsidRPr="00000000">
        <w:rPr>
          <w:color w:val="161b22"/>
          <w:rtl w:val="0"/>
        </w:rPr>
        <w:t xml:space="preserve">9.7  </w:t>
      </w:r>
      <w:r w:rsidDel="00000000" w:rsidR="00000000" w:rsidRPr="00000000">
        <w:rPr>
          <w:b w:val="1"/>
          <w:bCs w:val="1"/>
          <w:color w:val="161b22"/>
          <w:rtl w:val="0"/>
        </w:rPr>
        <w:t xml:space="preserve">Clinical Leadership in Transformation — The Under-Resourced Capability</w:t>
      </w:r>
      <w:r w:rsidDel="00000000" w:rsidR="00000000" w:rsidRPr="00000000">
        <w:rPr>
          <w:rtl w:val="0"/>
        </w:rPr>
      </w:r>
    </w:p>
    <w:p w:rsidR="00000000" w:rsidDel="00000000" w:rsidP="00000000" w:rsidRDefault="00000000" w:rsidRPr="00000000" w14:paraId="00000B75">
      <w:pPr>
        <w:rPr/>
      </w:pPr>
      <w:r w:rsidDel="00000000" w:rsidR="00000000" w:rsidRPr="00000000">
        <w:rPr>
          <w:rtl w:val="0"/>
        </w:rPr>
        <w:t xml:space="preserve">One of the clearest findings from Oliver Wyman’s Act 167 community engagement process was that Vermont’s clinical leaders — physician chiefs, medical staff presidents, nursing directors — were not systematically engaged in the transformation planning process. The administrative and policy leaders were at the table; the clinical leaders often were not. This gap matters because clinical transformation cannot be implemented by administrators alone: the care model redesigns, workflow changes, and quality improvement investments that Vermont’s transformation requires must be led by and owned by clinical leaders who have the respect and authority to change clinical practice.</w:t>
      </w:r>
    </w:p>
    <w:p w:rsidR="00000000" w:rsidDel="00000000" w:rsidP="00000000" w:rsidRDefault="00000000" w:rsidRPr="00000000" w14:paraId="00000B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and Vermont hospital systems have a specific action requirement here: create structures for clinical leader engagement in global budget implementation and Statewide Strategic Plan development. Global budgets’ clinical accountability requirements — population health management, quality metric achievement, behavioral health integration — cannot be met through administrative compliance. They require clinical champions who understand the evidence base, communicate with credibility to clinical staff, and can drive culture change in organizations where physician culture has historically resisted administrative mandates.</w:t>
      </w:r>
    </w:p>
    <w:p w:rsidR="00000000" w:rsidDel="00000000" w:rsidP="00000000" w:rsidRDefault="00000000" w:rsidRPr="00000000" w14:paraId="00000B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pillar’s in-practice challenge is ultimately a leadership challenge: building the organizational capacity to implement and sustain the evidence-based clinical programs that Vermont’s transformation requires. The Blueprint provides the framework, Act 68 global budgets provide the financial incentive, and the RHT Program provides the capital. What converts framework, incentive, and capital into actual clinical change is leadership — clinical and administrative leaders who understand what change is required, why it matters, and how to move organizations toward it.</w:t>
      </w:r>
    </w:p>
    <w:p w:rsidR="00000000" w:rsidDel="00000000" w:rsidP="00000000" w:rsidRDefault="00000000" w:rsidRPr="00000000" w14:paraId="00000B78">
      <w:pPr>
        <w:pStyle w:val="Heading2"/>
        <w:keepNext w:val="0"/>
        <w:pBdr>
          <w:top w:color="c9d2df" w:space="10" w:sz="6" w:val="single"/>
        </w:pBdr>
        <w:rPr/>
      </w:pPr>
      <w:bookmarkStart w:colFirst="0" w:colLast="0" w:name="_n2wgiysfd89q" w:id="265"/>
      <w:bookmarkEnd w:id="265"/>
      <w:r w:rsidDel="00000000" w:rsidR="00000000" w:rsidRPr="00000000">
        <w:rPr>
          <w:color w:val="161b22"/>
          <w:rtl w:val="0"/>
        </w:rPr>
        <w:t xml:space="preserve">9.8  </w:t>
      </w:r>
      <w:r w:rsidDel="00000000" w:rsidR="00000000" w:rsidRPr="00000000">
        <w:rPr>
          <w:b w:val="1"/>
          <w:bCs w:val="1"/>
          <w:color w:val="161b22"/>
          <w:rtl w:val="0"/>
        </w:rPr>
        <w:t xml:space="preserve">Clinical Pillar Implementation Commitments for AHS’s Statewide Strategic Plan</w:t>
      </w:r>
      <w:r w:rsidDel="00000000" w:rsidR="00000000" w:rsidRPr="00000000">
        <w:rPr>
          <w:rtl w:val="0"/>
        </w:rPr>
      </w:r>
    </w:p>
    <w:p w:rsidR="00000000" w:rsidDel="00000000" w:rsidP="00000000" w:rsidRDefault="00000000" w:rsidRPr="00000000" w14:paraId="00000B79">
      <w:pPr>
        <w:keepNext w:val="0"/>
        <w:rPr/>
      </w:pPr>
      <w:r w:rsidDel="00000000" w:rsidR="00000000" w:rsidRPr="00000000">
        <w:rPr>
          <w:rtl w:val="0"/>
        </w:rPr>
        <w:t xml:space="preserve">The Statewide Health Care Delivery Strategic Plan that AHS must deliver by January 2028 must address the clinical pillar’s in-practice implementation requirements. Based on Vermont’s current implementation landscape and the operational requirements developed in this chapter, the plan should contain five clinical implementation commitments:</w:t>
      </w:r>
    </w:p>
    <w:tbl>
      <w:tblPr>
        <w:tblStyle w:val="Table116"/>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25"/>
        <w:gridCol w:w="3840"/>
        <w:gridCol w:w="1245"/>
        <w:gridCol w:w="1965"/>
        <w:tblGridChange w:id="0">
          <w:tblGrid>
            <w:gridCol w:w="2025"/>
            <w:gridCol w:w="3840"/>
            <w:gridCol w:w="1245"/>
            <w:gridCol w:w="1965"/>
          </w:tblGrid>
        </w:tblGridChange>
      </w:tblGrid>
      <w:tr>
        <w:trPr>
          <w:cantSplit w:val="1"/>
          <w:tblHeader w:val="1"/>
        </w:trPr>
        <w:tc>
          <w:tcPr>
            <w:shd w:fill="1b3a6b" w:val="clear"/>
          </w:tcPr>
          <w:p w:rsidR="00000000" w:rsidDel="00000000" w:rsidP="00000000" w:rsidRDefault="00000000" w:rsidRPr="00000000" w14:paraId="00000B7A">
            <w:pPr>
              <w:jc w:val="left"/>
              <w:rPr/>
            </w:pPr>
            <w:r w:rsidDel="00000000" w:rsidR="00000000" w:rsidRPr="00000000">
              <w:rPr>
                <w:b w:val="1"/>
                <w:bCs w:val="1"/>
                <w:color w:val="ffffff"/>
                <w:sz w:val="18"/>
                <w:szCs w:val="18"/>
                <w:rtl w:val="0"/>
              </w:rPr>
              <w:t xml:space="preserve">Commitment</w:t>
            </w:r>
            <w:r w:rsidDel="00000000" w:rsidR="00000000" w:rsidRPr="00000000">
              <w:rPr>
                <w:rtl w:val="0"/>
              </w:rPr>
            </w:r>
          </w:p>
        </w:tc>
        <w:tc>
          <w:tcPr>
            <w:shd w:fill="1b3a6b" w:val="clear"/>
          </w:tcPr>
          <w:p w:rsidR="00000000" w:rsidDel="00000000" w:rsidP="00000000" w:rsidRDefault="00000000" w:rsidRPr="00000000" w14:paraId="00000B7B">
            <w:pPr>
              <w:jc w:val="left"/>
              <w:rPr/>
            </w:pPr>
            <w:r w:rsidDel="00000000" w:rsidR="00000000" w:rsidRPr="00000000">
              <w:rPr>
                <w:b w:val="1"/>
                <w:bCs w:val="1"/>
                <w:color w:val="ffffff"/>
                <w:sz w:val="18"/>
                <w:szCs w:val="18"/>
                <w:rtl w:val="0"/>
              </w:rPr>
              <w:t xml:space="preserve">Operational Requirement</w:t>
            </w:r>
            <w:r w:rsidDel="00000000" w:rsidR="00000000" w:rsidRPr="00000000">
              <w:rPr>
                <w:rtl w:val="0"/>
              </w:rPr>
            </w:r>
          </w:p>
        </w:tc>
        <w:tc>
          <w:tcPr>
            <w:shd w:fill="1b3a6b" w:val="clear"/>
          </w:tcPr>
          <w:p w:rsidR="00000000" w:rsidDel="00000000" w:rsidP="00000000" w:rsidRDefault="00000000" w:rsidRPr="00000000" w14:paraId="00000B7C">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B7D">
            <w:pPr>
              <w:jc w:val="left"/>
              <w:rPr/>
            </w:pPr>
            <w:r w:rsidDel="00000000" w:rsidR="00000000" w:rsidRPr="00000000">
              <w:rPr>
                <w:b w:val="1"/>
                <w:bCs w:val="1"/>
                <w:color w:val="ffffff"/>
                <w:sz w:val="18"/>
                <w:szCs w:val="18"/>
                <w:rtl w:val="0"/>
              </w:rPr>
              <w:t xml:space="preserve">Primary Vehicle</w:t>
            </w:r>
            <w:r w:rsidDel="00000000" w:rsidR="00000000" w:rsidRPr="00000000">
              <w:rPr>
                <w:rtl w:val="0"/>
              </w:rPr>
            </w:r>
          </w:p>
        </w:tc>
      </w:tr>
      <w:tr>
        <w:trPr>
          <w:cantSplit w:val="1"/>
          <w:tblHeader w:val="0"/>
        </w:trPr>
        <w:tc>
          <w:tcPr/>
          <w:p w:rsidR="00000000" w:rsidDel="00000000" w:rsidP="00000000" w:rsidRDefault="00000000" w:rsidRPr="00000000" w14:paraId="00000B7E">
            <w:pPr>
              <w:jc w:val="left"/>
              <w:rPr/>
            </w:pPr>
            <w:r w:rsidDel="00000000" w:rsidR="00000000" w:rsidRPr="00000000">
              <w:rPr>
                <w:sz w:val="18"/>
                <w:szCs w:val="18"/>
                <w:rtl w:val="0"/>
              </w:rPr>
              <w:t xml:space="preserve">PCMH transformation support for all Vermont primary care practices</w:t>
            </w:r>
            <w:r w:rsidDel="00000000" w:rsidR="00000000" w:rsidRPr="00000000">
              <w:rPr>
                <w:rtl w:val="0"/>
              </w:rPr>
            </w:r>
          </w:p>
        </w:tc>
        <w:tc>
          <w:tcPr/>
          <w:p w:rsidR="00000000" w:rsidDel="00000000" w:rsidP="00000000" w:rsidRDefault="00000000" w:rsidRPr="00000000" w14:paraId="00000B7F">
            <w:pPr>
              <w:jc w:val="left"/>
              <w:rPr/>
            </w:pPr>
            <w:r w:rsidDel="00000000" w:rsidR="00000000" w:rsidRPr="00000000">
              <w:rPr>
                <w:sz w:val="18"/>
                <w:szCs w:val="18"/>
                <w:rtl w:val="0"/>
              </w:rPr>
              <w:t xml:space="preserve">Blueprint field staff capacity maintained and expanded</w:t>
            </w:r>
            <w:r w:rsidDel="00000000" w:rsidR="00000000" w:rsidRPr="00000000">
              <w:rPr>
                <w:rtl w:val="0"/>
              </w:rPr>
            </w:r>
          </w:p>
        </w:tc>
        <w:tc>
          <w:tcPr/>
          <w:p w:rsidR="00000000" w:rsidDel="00000000" w:rsidP="00000000" w:rsidRDefault="00000000" w:rsidRPr="00000000" w14:paraId="00000B80">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B81">
            <w:pPr>
              <w:jc w:val="left"/>
              <w:rPr/>
            </w:pPr>
            <w:r w:rsidDel="00000000" w:rsidR="00000000" w:rsidRPr="00000000">
              <w:rPr>
                <w:sz w:val="18"/>
                <w:szCs w:val="18"/>
                <w:rtl w:val="0"/>
              </w:rPr>
              <w:t xml:space="preserve">Blueprint program; DVHA; AHS</w:t>
            </w:r>
            <w:r w:rsidDel="00000000" w:rsidR="00000000" w:rsidRPr="00000000">
              <w:rPr>
                <w:rtl w:val="0"/>
              </w:rPr>
            </w:r>
          </w:p>
        </w:tc>
      </w:tr>
      <w:tr>
        <w:trPr>
          <w:cantSplit w:val="0"/>
          <w:tblHeader w:val="0"/>
        </w:trPr>
        <w:tc>
          <w:tcPr/>
          <w:p w:rsidR="00000000" w:rsidDel="00000000" w:rsidP="00000000" w:rsidRDefault="00000000" w:rsidRPr="00000000" w14:paraId="00000B82">
            <w:pPr>
              <w:jc w:val="left"/>
              <w:rPr/>
            </w:pPr>
            <w:r w:rsidDel="00000000" w:rsidR="00000000" w:rsidRPr="00000000">
              <w:rPr>
                <w:sz w:val="18"/>
                <w:szCs w:val="18"/>
                <w:rtl w:val="0"/>
              </w:rPr>
              <w:t xml:space="preserve">CoCM deployment at every PCMH practice</w:t>
            </w:r>
            <w:r w:rsidDel="00000000" w:rsidR="00000000" w:rsidRPr="00000000">
              <w:rPr>
                <w:rtl w:val="0"/>
              </w:rPr>
            </w:r>
          </w:p>
        </w:tc>
        <w:tc>
          <w:tcPr/>
          <w:p w:rsidR="00000000" w:rsidDel="00000000" w:rsidP="00000000" w:rsidRDefault="00000000" w:rsidRPr="00000000" w14:paraId="00000B83">
            <w:pPr>
              <w:jc w:val="left"/>
              <w:rPr/>
            </w:pPr>
            <w:r w:rsidDel="00000000" w:rsidR="00000000" w:rsidRPr="00000000">
              <w:rPr>
                <w:sz w:val="18"/>
                <w:szCs w:val="18"/>
                <w:rtl w:val="0"/>
              </w:rPr>
              <w:t xml:space="preserve">BHCM workforce training funded; telepsychiatry consultation network established; CoCM billing infrastructure in place at all Blueprint practices</w:t>
            </w:r>
            <w:r w:rsidDel="00000000" w:rsidR="00000000" w:rsidRPr="00000000">
              <w:rPr>
                <w:rtl w:val="0"/>
              </w:rPr>
            </w:r>
          </w:p>
        </w:tc>
        <w:tc>
          <w:tcPr/>
          <w:p w:rsidR="00000000" w:rsidDel="00000000" w:rsidP="00000000" w:rsidRDefault="00000000" w:rsidRPr="00000000" w14:paraId="00000B84">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B85">
            <w:pPr>
              <w:jc w:val="left"/>
              <w:rPr/>
            </w:pPr>
            <w:r w:rsidDel="00000000" w:rsidR="00000000" w:rsidRPr="00000000">
              <w:rPr>
                <w:sz w:val="18"/>
                <w:szCs w:val="18"/>
                <w:rtl w:val="0"/>
              </w:rPr>
              <w:t xml:space="preserve">MHI permanent funding through the RHT Program; CCBHC partnerships</w:t>
            </w:r>
            <w:r w:rsidDel="00000000" w:rsidR="00000000" w:rsidRPr="00000000">
              <w:rPr>
                <w:rtl w:val="0"/>
              </w:rPr>
            </w:r>
          </w:p>
        </w:tc>
      </w:tr>
      <w:tr>
        <w:trPr>
          <w:cantSplit w:val="0"/>
          <w:tblHeader w:val="0"/>
        </w:trPr>
        <w:tc>
          <w:tcPr/>
          <w:p w:rsidR="00000000" w:rsidDel="00000000" w:rsidP="00000000" w:rsidRDefault="00000000" w:rsidRPr="00000000" w14:paraId="00000B86">
            <w:pPr>
              <w:jc w:val="left"/>
              <w:rPr/>
            </w:pPr>
            <w:r w:rsidDel="00000000" w:rsidR="00000000" w:rsidRPr="00000000">
              <w:rPr>
                <w:sz w:val="18"/>
                <w:szCs w:val="18"/>
                <w:rtl w:val="0"/>
              </w:rPr>
              <w:t xml:space="preserve">Structured data capture standards across all Vermont primary care</w:t>
            </w:r>
            <w:r w:rsidDel="00000000" w:rsidR="00000000" w:rsidRPr="00000000">
              <w:rPr>
                <w:rtl w:val="0"/>
              </w:rPr>
            </w:r>
          </w:p>
        </w:tc>
        <w:tc>
          <w:tcPr/>
          <w:p w:rsidR="00000000" w:rsidDel="00000000" w:rsidP="00000000" w:rsidRDefault="00000000" w:rsidRPr="00000000" w14:paraId="00000B87">
            <w:pPr>
              <w:jc w:val="left"/>
              <w:rPr/>
            </w:pPr>
            <w:r w:rsidDel="00000000" w:rsidR="00000000" w:rsidRPr="00000000">
              <w:rPr>
                <w:sz w:val="18"/>
                <w:szCs w:val="18"/>
                <w:rtl w:val="0"/>
              </w:rPr>
              <w:t xml:space="preserve">EHR workflow redesign support through Blueprint field staff; VITL connectivity requirements for all Blueprint-participating practices; HCC gap analysis completed for all attributed Medicare patients before Act 68 global budgets take effect (FY2028)</w:t>
            </w:r>
            <w:r w:rsidDel="00000000" w:rsidR="00000000" w:rsidRPr="00000000">
              <w:rPr>
                <w:rtl w:val="0"/>
              </w:rPr>
            </w:r>
          </w:p>
        </w:tc>
        <w:tc>
          <w:tcPr/>
          <w:p w:rsidR="00000000" w:rsidDel="00000000" w:rsidP="00000000" w:rsidRDefault="00000000" w:rsidRPr="00000000" w14:paraId="00000B88">
            <w:pPr>
              <w:jc w:val="left"/>
              <w:rPr/>
            </w:pPr>
            <w:r w:rsidDel="00000000" w:rsidR="00000000" w:rsidRPr="00000000">
              <w:rPr>
                <w:sz w:val="18"/>
                <w:szCs w:val="18"/>
                <w:rtl w:val="0"/>
              </w:rPr>
              <w:t xml:space="preserve">2025–2027</w:t>
            </w:r>
            <w:r w:rsidDel="00000000" w:rsidR="00000000" w:rsidRPr="00000000">
              <w:rPr>
                <w:rtl w:val="0"/>
              </w:rPr>
            </w:r>
          </w:p>
        </w:tc>
        <w:tc>
          <w:tcPr/>
          <w:p w:rsidR="00000000" w:rsidDel="00000000" w:rsidP="00000000" w:rsidRDefault="00000000" w:rsidRPr="00000000" w14:paraId="00000B89">
            <w:pPr>
              <w:jc w:val="left"/>
              <w:rPr/>
            </w:pPr>
            <w:r w:rsidDel="00000000" w:rsidR="00000000" w:rsidRPr="00000000">
              <w:rPr>
                <w:sz w:val="18"/>
                <w:szCs w:val="18"/>
                <w:rtl w:val="0"/>
              </w:rPr>
              <w:t xml:space="preserve">Blueprint data infrastructure; GMCB analytics vendor; VITL</w:t>
            </w:r>
            <w:r w:rsidDel="00000000" w:rsidR="00000000" w:rsidRPr="00000000">
              <w:rPr>
                <w:rtl w:val="0"/>
              </w:rPr>
            </w:r>
          </w:p>
        </w:tc>
      </w:tr>
      <w:tr>
        <w:trPr>
          <w:cantSplit w:val="0"/>
          <w:tblHeader w:val="0"/>
        </w:trPr>
        <w:tc>
          <w:tcPr/>
          <w:p w:rsidR="00000000" w:rsidDel="00000000" w:rsidP="00000000" w:rsidRDefault="00000000" w:rsidRPr="00000000" w14:paraId="00000B8A">
            <w:pPr>
              <w:jc w:val="left"/>
              <w:rPr/>
            </w:pPr>
            <w:r w:rsidDel="00000000" w:rsidR="00000000" w:rsidRPr="00000000">
              <w:rPr>
                <w:sz w:val="18"/>
                <w:szCs w:val="18"/>
                <w:rtl w:val="0"/>
              </w:rPr>
              <w:t xml:space="preserve">Care transition protocols at all Vermont hospitals for Blueprint-attributed patients</w:t>
            </w:r>
            <w:r w:rsidDel="00000000" w:rsidR="00000000" w:rsidRPr="00000000">
              <w:rPr>
                <w:rtl w:val="0"/>
              </w:rPr>
            </w:r>
          </w:p>
        </w:tc>
        <w:tc>
          <w:tcPr/>
          <w:p w:rsidR="00000000" w:rsidDel="00000000" w:rsidP="00000000" w:rsidRDefault="00000000" w:rsidRPr="00000000" w14:paraId="00000B8B">
            <w:pPr>
              <w:jc w:val="left"/>
              <w:rPr/>
            </w:pPr>
            <w:r w:rsidDel="00000000" w:rsidR="00000000" w:rsidRPr="00000000">
              <w:rPr>
                <w:sz w:val="18"/>
                <w:szCs w:val="18"/>
                <w:rtl w:val="0"/>
              </w:rPr>
              <w:t xml:space="preserve">CHT care transition protocol implemented at all Blueprint practices; VITL admission notification system operational for all Vermont hospitals; 30-day follow-up rate targets established for behavioral health ED visits</w:t>
            </w:r>
            <w:r w:rsidDel="00000000" w:rsidR="00000000" w:rsidRPr="00000000">
              <w:rPr>
                <w:rtl w:val="0"/>
              </w:rPr>
            </w:r>
          </w:p>
        </w:tc>
        <w:tc>
          <w:tcPr/>
          <w:p w:rsidR="00000000" w:rsidDel="00000000" w:rsidP="00000000" w:rsidRDefault="00000000" w:rsidRPr="00000000" w14:paraId="00000B8C">
            <w:pPr>
              <w:jc w:val="left"/>
              <w:rPr/>
            </w:pPr>
            <w:r w:rsidDel="00000000" w:rsidR="00000000" w:rsidRPr="00000000">
              <w:rPr>
                <w:sz w:val="18"/>
                <w:szCs w:val="18"/>
                <w:rtl w:val="0"/>
              </w:rPr>
              <w:t xml:space="preserve">2025–2027</w:t>
            </w:r>
            <w:r w:rsidDel="00000000" w:rsidR="00000000" w:rsidRPr="00000000">
              <w:rPr>
                <w:rtl w:val="0"/>
              </w:rPr>
            </w:r>
          </w:p>
        </w:tc>
        <w:tc>
          <w:tcPr/>
          <w:p w:rsidR="00000000" w:rsidDel="00000000" w:rsidP="00000000" w:rsidRDefault="00000000" w:rsidRPr="00000000" w14:paraId="00000B8D">
            <w:pPr>
              <w:jc w:val="left"/>
              <w:rPr/>
            </w:pPr>
            <w:r w:rsidDel="00000000" w:rsidR="00000000" w:rsidRPr="00000000">
              <w:rPr>
                <w:sz w:val="18"/>
                <w:szCs w:val="18"/>
                <w:rtl w:val="0"/>
              </w:rPr>
              <w:t xml:space="preserve">Blueprint CHT model; VITL infrastructure; DVHA quality targets</w:t>
            </w:r>
            <w:r w:rsidDel="00000000" w:rsidR="00000000" w:rsidRPr="00000000">
              <w:rPr>
                <w:rtl w:val="0"/>
              </w:rPr>
            </w:r>
          </w:p>
        </w:tc>
      </w:tr>
      <w:tr>
        <w:trPr>
          <w:cantSplit w:val="1"/>
          <w:tblHeader w:val="0"/>
        </w:trPr>
        <w:tc>
          <w:tcPr/>
          <w:p w:rsidR="00000000" w:rsidDel="00000000" w:rsidP="00000000" w:rsidRDefault="00000000" w:rsidRPr="00000000" w14:paraId="00000B8E">
            <w:pPr>
              <w:jc w:val="left"/>
              <w:rPr/>
            </w:pPr>
            <w:r w:rsidDel="00000000" w:rsidR="00000000" w:rsidRPr="00000000">
              <w:rPr>
                <w:sz w:val="18"/>
                <w:szCs w:val="18"/>
                <w:rtl w:val="0"/>
              </w:rPr>
              <w:t xml:space="preserve">Clinical leader engagement in global budget governance and Statewide Strategic Plan development</w:t>
            </w:r>
            <w:r w:rsidDel="00000000" w:rsidR="00000000" w:rsidRPr="00000000">
              <w:rPr>
                <w:rtl w:val="0"/>
              </w:rPr>
            </w:r>
          </w:p>
        </w:tc>
        <w:tc>
          <w:tcPr/>
          <w:p w:rsidR="00000000" w:rsidDel="00000000" w:rsidP="00000000" w:rsidRDefault="00000000" w:rsidRPr="00000000" w14:paraId="00000B8F">
            <w:pPr>
              <w:jc w:val="left"/>
              <w:rPr/>
            </w:pPr>
            <w:r w:rsidDel="00000000" w:rsidR="00000000" w:rsidRPr="00000000">
              <w:rPr>
                <w:sz w:val="18"/>
                <w:szCs w:val="18"/>
                <w:rtl w:val="0"/>
              </w:rPr>
              <w:t xml:space="preserve">Formal clinical advisory structure for AHS Health Care Delivery Advisory Committee; physician and nursing leadership in hospital global budget governance; clinical quality targets set with clinical leader input</w:t>
            </w:r>
            <w:r w:rsidDel="00000000" w:rsidR="00000000" w:rsidRPr="00000000">
              <w:rPr>
                <w:rtl w:val="0"/>
              </w:rPr>
            </w:r>
          </w:p>
        </w:tc>
        <w:tc>
          <w:tcPr/>
          <w:p w:rsidR="00000000" w:rsidDel="00000000" w:rsidP="00000000" w:rsidRDefault="00000000" w:rsidRPr="00000000" w14:paraId="00000B90">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B91">
            <w:pPr>
              <w:jc w:val="left"/>
              <w:rPr/>
            </w:pPr>
            <w:r w:rsidDel="00000000" w:rsidR="00000000" w:rsidRPr="00000000">
              <w:rPr>
                <w:sz w:val="18"/>
                <w:szCs w:val="18"/>
                <w:rtl w:val="0"/>
              </w:rPr>
              <w:t xml:space="preserve">Act 68 Advisory Committee structure; AHS organizational design; GMCB quality reporting requirements</w:t>
            </w:r>
            <w:r w:rsidDel="00000000" w:rsidR="00000000" w:rsidRPr="00000000">
              <w:rPr>
                <w:rtl w:val="0"/>
              </w:rPr>
            </w:r>
          </w:p>
        </w:tc>
      </w:tr>
    </w:tbl>
    <w:p w:rsidR="00000000" w:rsidDel="00000000" w:rsidP="00000000" w:rsidRDefault="00000000" w:rsidRPr="00000000" w14:paraId="00000B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rsidR="00000000" w:rsidDel="00000000" w:rsidP="00000000" w:rsidRDefault="00000000" w:rsidRPr="00000000" w14:paraId="00000B93">
      <w:pPr>
        <w:pStyle w:val="Heading2"/>
        <w:keepNext w:val="0"/>
        <w:pBdr>
          <w:top w:color="c9d2df" w:space="10" w:sz="6" w:val="single"/>
        </w:pBdr>
        <w:rPr/>
      </w:pPr>
      <w:bookmarkStart w:colFirst="0" w:colLast="0" w:name="_jhbwvj6nkauh" w:id="266"/>
      <w:bookmarkEnd w:id="266"/>
      <w:r w:rsidDel="00000000" w:rsidR="00000000" w:rsidRPr="00000000">
        <w:rPr>
          <w:color w:val="161b22"/>
          <w:rtl w:val="0"/>
        </w:rPr>
        <w:t xml:space="preserve">9.9  </w:t>
      </w:r>
      <w:r w:rsidDel="00000000" w:rsidR="00000000" w:rsidRPr="00000000">
        <w:rPr>
          <w:b w:val="1"/>
          <w:bCs w:val="1"/>
          <w:color w:val="161b22"/>
          <w:rtl w:val="0"/>
        </w:rPr>
        <w:t xml:space="preserve">Clinical Pillar Implementation Matrix</w:t>
      </w:r>
      <w:r w:rsidDel="00000000" w:rsidR="00000000" w:rsidRPr="00000000">
        <w:rPr>
          <w:rtl w:val="0"/>
        </w:rPr>
      </w:r>
    </w:p>
    <w:p w:rsidR="00000000" w:rsidDel="00000000" w:rsidP="00000000" w:rsidRDefault="00000000" w:rsidRPr="00000000" w14:paraId="00000B94">
      <w:pPr>
        <w:keepNext w:val="0"/>
        <w:rPr/>
      </w:pPr>
      <w:r w:rsidDel="00000000" w:rsidR="00000000" w:rsidRPr="00000000">
        <w:rPr>
          <w:rtl w:val="0"/>
        </w:rPr>
        <w:t xml:space="preserve">The following matrix provides implementation guidance for the key Clinical pillar investments — estimated cost, timeline to value, ROI crossover point, and Vermont-specific benchmarks. Costs are indicative ranges; actual costs vary by organizational size, existing infrastructure, and implementation approach.</w:t>
      </w:r>
    </w:p>
    <w:tbl>
      <w:tblPr>
        <w:tblStyle w:val="Table11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B95">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B96">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B97">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B98">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B99">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B9A">
            <w:pPr>
              <w:jc w:val="left"/>
              <w:rPr/>
            </w:pPr>
            <w:r w:rsidDel="00000000" w:rsidR="00000000" w:rsidRPr="00000000">
              <w:rPr>
                <w:sz w:val="18"/>
                <w:szCs w:val="18"/>
                <w:rtl w:val="0"/>
              </w:rPr>
              <w:t xml:space="preserve">Blueprint PCMH transformation (NCQA recognition)</w:t>
            </w:r>
            <w:r w:rsidDel="00000000" w:rsidR="00000000" w:rsidRPr="00000000">
              <w:rPr>
                <w:rtl w:val="0"/>
              </w:rPr>
            </w:r>
          </w:p>
        </w:tc>
        <w:tc>
          <w:tcPr/>
          <w:p w:rsidR="00000000" w:rsidDel="00000000" w:rsidP="00000000" w:rsidRDefault="00000000" w:rsidRPr="00000000" w14:paraId="00000B9B">
            <w:pPr>
              <w:jc w:val="left"/>
              <w:rPr/>
            </w:pPr>
            <w:r w:rsidDel="00000000" w:rsidR="00000000" w:rsidRPr="00000000">
              <w:rPr>
                <w:sz w:val="18"/>
                <w:szCs w:val="18"/>
                <w:rtl w:val="0"/>
              </w:rPr>
              <w:t xml:space="preserve">$25K-$75K per practice</w:t>
            </w:r>
            <w:r w:rsidDel="00000000" w:rsidR="00000000" w:rsidRPr="00000000">
              <w:rPr>
                <w:rtl w:val="0"/>
              </w:rPr>
            </w:r>
          </w:p>
        </w:tc>
        <w:tc>
          <w:tcPr/>
          <w:p w:rsidR="00000000" w:rsidDel="00000000" w:rsidP="00000000" w:rsidRDefault="00000000" w:rsidRPr="00000000" w14:paraId="00000B9C">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B9D">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B9E">
            <w:pPr>
              <w:jc w:val="left"/>
              <w:rPr/>
            </w:pPr>
            <w:r w:rsidDel="00000000" w:rsidR="00000000" w:rsidRPr="00000000">
              <w:rPr>
                <w:sz w:val="18"/>
                <w:szCs w:val="18"/>
                <w:rtl w:val="0"/>
              </w:rPr>
              <w:t xml:space="preserve">5.8:1 ROI documented; $5.8M reduced expenditure per $1M PCMH investment</w:t>
            </w:r>
            <w:r w:rsidDel="00000000" w:rsidR="00000000" w:rsidRPr="00000000">
              <w:rPr>
                <w:rtl w:val="0"/>
              </w:rPr>
            </w:r>
          </w:p>
        </w:tc>
      </w:tr>
      <w:tr>
        <w:trPr>
          <w:cantSplit w:val="0"/>
          <w:tblHeader w:val="0"/>
        </w:trPr>
        <w:tc>
          <w:tcPr/>
          <w:p w:rsidR="00000000" w:rsidDel="00000000" w:rsidP="00000000" w:rsidRDefault="00000000" w:rsidRPr="00000000" w14:paraId="00000B9F">
            <w:pPr>
              <w:jc w:val="left"/>
              <w:rPr/>
            </w:pPr>
            <w:r w:rsidDel="00000000" w:rsidR="00000000" w:rsidRPr="00000000">
              <w:rPr>
                <w:sz w:val="18"/>
                <w:szCs w:val="18"/>
                <w:rtl w:val="0"/>
              </w:rPr>
              <w:t xml:space="preserve">CoCM deployment (BHCM + telepsychiatry)</w:t>
            </w:r>
            <w:r w:rsidDel="00000000" w:rsidR="00000000" w:rsidRPr="00000000">
              <w:rPr>
                <w:rtl w:val="0"/>
              </w:rPr>
            </w:r>
          </w:p>
        </w:tc>
        <w:tc>
          <w:tcPr/>
          <w:p w:rsidR="00000000" w:rsidDel="00000000" w:rsidP="00000000" w:rsidRDefault="00000000" w:rsidRPr="00000000" w14:paraId="00000BA0">
            <w:pPr>
              <w:jc w:val="left"/>
              <w:rPr/>
            </w:pPr>
            <w:r w:rsidDel="00000000" w:rsidR="00000000" w:rsidRPr="00000000">
              <w:rPr>
                <w:sz w:val="18"/>
                <w:szCs w:val="18"/>
                <w:rtl w:val="0"/>
              </w:rPr>
              <w:t xml:space="preserve">$80K-$150K annually per practice</w:t>
            </w:r>
            <w:r w:rsidDel="00000000" w:rsidR="00000000" w:rsidRPr="00000000">
              <w:rPr>
                <w:rtl w:val="0"/>
              </w:rPr>
            </w:r>
          </w:p>
        </w:tc>
        <w:tc>
          <w:tcPr/>
          <w:p w:rsidR="00000000" w:rsidDel="00000000" w:rsidP="00000000" w:rsidRDefault="00000000" w:rsidRPr="00000000" w14:paraId="00000BA1">
            <w:pPr>
              <w:jc w:val="left"/>
              <w:rPr/>
            </w:pPr>
            <w:r w:rsidDel="00000000" w:rsidR="00000000" w:rsidRPr="00000000">
              <w:rPr>
                <w:sz w:val="18"/>
                <w:szCs w:val="18"/>
                <w:rtl w:val="0"/>
              </w:rPr>
              <w:t xml:space="preserve">3-6 months setup</w:t>
            </w:r>
            <w:r w:rsidDel="00000000" w:rsidR="00000000" w:rsidRPr="00000000">
              <w:rPr>
                <w:rtl w:val="0"/>
              </w:rPr>
            </w:r>
          </w:p>
        </w:tc>
        <w:tc>
          <w:tcPr/>
          <w:p w:rsidR="00000000" w:rsidDel="00000000" w:rsidP="00000000" w:rsidRDefault="00000000" w:rsidRPr="00000000" w14:paraId="00000BA2">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BA3">
            <w:pPr>
              <w:jc w:val="left"/>
              <w:rPr/>
            </w:pPr>
            <w:r w:rsidDel="00000000" w:rsidR="00000000" w:rsidRPr="00000000">
              <w:rPr>
                <w:sz w:val="18"/>
                <w:szCs w:val="18"/>
                <w:rtl w:val="0"/>
              </w:rPr>
              <w:t xml:space="preserve">Vermont MHI pilot: PHQ-9 improvement; CHT staff as natural BHCM pool</w:t>
            </w:r>
            <w:r w:rsidDel="00000000" w:rsidR="00000000" w:rsidRPr="00000000">
              <w:rPr>
                <w:rtl w:val="0"/>
              </w:rPr>
            </w:r>
          </w:p>
        </w:tc>
      </w:tr>
      <w:tr>
        <w:trPr>
          <w:cantSplit w:val="0"/>
          <w:tblHeader w:val="0"/>
        </w:trPr>
        <w:tc>
          <w:tcPr/>
          <w:p w:rsidR="00000000" w:rsidDel="00000000" w:rsidP="00000000" w:rsidRDefault="00000000" w:rsidRPr="00000000" w14:paraId="00000BA4">
            <w:pPr>
              <w:jc w:val="left"/>
              <w:rPr/>
            </w:pPr>
            <w:r w:rsidDel="00000000" w:rsidR="00000000" w:rsidRPr="00000000">
              <w:rPr>
                <w:sz w:val="18"/>
                <w:szCs w:val="18"/>
                <w:rtl w:val="0"/>
              </w:rPr>
              <w:t xml:space="preserve">CCBHC certification</w:t>
            </w:r>
            <w:r w:rsidDel="00000000" w:rsidR="00000000" w:rsidRPr="00000000">
              <w:rPr>
                <w:rtl w:val="0"/>
              </w:rPr>
            </w:r>
          </w:p>
        </w:tc>
        <w:tc>
          <w:tcPr/>
          <w:p w:rsidR="00000000" w:rsidDel="00000000" w:rsidP="00000000" w:rsidRDefault="00000000" w:rsidRPr="00000000" w14:paraId="00000BA5">
            <w:pPr>
              <w:jc w:val="left"/>
              <w:rPr/>
            </w:pPr>
            <w:r w:rsidDel="00000000" w:rsidR="00000000" w:rsidRPr="00000000">
              <w:rPr>
                <w:sz w:val="18"/>
                <w:szCs w:val="18"/>
                <w:rtl w:val="0"/>
              </w:rPr>
              <w:t xml:space="preserve">$500K-$2M annually per entity</w:t>
            </w:r>
            <w:r w:rsidDel="00000000" w:rsidR="00000000" w:rsidRPr="00000000">
              <w:rPr>
                <w:rtl w:val="0"/>
              </w:rPr>
            </w:r>
          </w:p>
        </w:tc>
        <w:tc>
          <w:tcPr/>
          <w:p w:rsidR="00000000" w:rsidDel="00000000" w:rsidP="00000000" w:rsidRDefault="00000000" w:rsidRPr="00000000" w14:paraId="00000BA6">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BA7">
            <w:pPr>
              <w:jc w:val="left"/>
              <w:rPr/>
            </w:pPr>
            <w:r w:rsidDel="00000000" w:rsidR="00000000" w:rsidRPr="00000000">
              <w:rPr>
                <w:sz w:val="18"/>
                <w:szCs w:val="18"/>
                <w:rtl w:val="0"/>
              </w:rPr>
              <w:t xml:space="preserve">24-48 months</w:t>
            </w:r>
            <w:r w:rsidDel="00000000" w:rsidR="00000000" w:rsidRPr="00000000">
              <w:rPr>
                <w:rtl w:val="0"/>
              </w:rPr>
            </w:r>
          </w:p>
        </w:tc>
        <w:tc>
          <w:tcPr/>
          <w:p w:rsidR="00000000" w:rsidDel="00000000" w:rsidP="00000000" w:rsidRDefault="00000000" w:rsidRPr="00000000" w14:paraId="00000BA8">
            <w:pPr>
              <w:jc w:val="left"/>
              <w:rPr/>
            </w:pPr>
            <w:r w:rsidDel="00000000" w:rsidR="00000000" w:rsidRPr="00000000">
              <w:rPr>
                <w:sz w:val="18"/>
                <w:szCs w:val="18"/>
                <w:rtl w:val="0"/>
              </w:rPr>
              <w:t xml:space="preserve">Vermont: 6 certified CCBHCs (4 added July 1, 2026); enhanced Medicaid FMAP for the 4-year demonstration</w:t>
            </w:r>
            <w:r w:rsidDel="00000000" w:rsidR="00000000" w:rsidRPr="00000000">
              <w:rPr>
                <w:rtl w:val="0"/>
              </w:rPr>
            </w:r>
          </w:p>
        </w:tc>
      </w:tr>
      <w:tr>
        <w:trPr>
          <w:cantSplit w:val="0"/>
          <w:tblHeader w:val="0"/>
        </w:trPr>
        <w:tc>
          <w:tcPr/>
          <w:p w:rsidR="00000000" w:rsidDel="00000000" w:rsidP="00000000" w:rsidRDefault="00000000" w:rsidRPr="00000000" w14:paraId="00000BA9">
            <w:pPr>
              <w:jc w:val="left"/>
              <w:rPr/>
            </w:pPr>
            <w:r w:rsidDel="00000000" w:rsidR="00000000" w:rsidRPr="00000000">
              <w:rPr>
                <w:sz w:val="18"/>
                <w:szCs w:val="18"/>
                <w:rtl w:val="0"/>
              </w:rPr>
              <w:t xml:space="preserve">Panel risk stratification and care management</w:t>
            </w:r>
            <w:r w:rsidDel="00000000" w:rsidR="00000000" w:rsidRPr="00000000">
              <w:rPr>
                <w:rtl w:val="0"/>
              </w:rPr>
            </w:r>
          </w:p>
        </w:tc>
        <w:tc>
          <w:tcPr/>
          <w:p w:rsidR="00000000" w:rsidDel="00000000" w:rsidP="00000000" w:rsidRDefault="00000000" w:rsidRPr="00000000" w14:paraId="00000BAA">
            <w:pPr>
              <w:jc w:val="left"/>
              <w:rPr/>
            </w:pPr>
            <w:r w:rsidDel="00000000" w:rsidR="00000000" w:rsidRPr="00000000">
              <w:rPr>
                <w:sz w:val="18"/>
                <w:szCs w:val="18"/>
                <w:rtl w:val="0"/>
              </w:rPr>
              <w:t xml:space="preserve">$40K-$100K annually</w:t>
            </w:r>
            <w:r w:rsidDel="00000000" w:rsidR="00000000" w:rsidRPr="00000000">
              <w:rPr>
                <w:rtl w:val="0"/>
              </w:rPr>
            </w:r>
          </w:p>
        </w:tc>
        <w:tc>
          <w:tcPr/>
          <w:p w:rsidR="00000000" w:rsidDel="00000000" w:rsidP="00000000" w:rsidRDefault="00000000" w:rsidRPr="00000000" w14:paraId="00000BAB">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BAC">
            <w:pPr>
              <w:jc w:val="left"/>
              <w:rPr/>
            </w:pPr>
            <w:r w:rsidDel="00000000" w:rsidR="00000000" w:rsidRPr="00000000">
              <w:rPr>
                <w:sz w:val="18"/>
                <w:szCs w:val="18"/>
                <w:rtl w:val="0"/>
              </w:rPr>
              <w:t xml:space="preserve">12 months</w:t>
            </w:r>
            <w:r w:rsidDel="00000000" w:rsidR="00000000" w:rsidRPr="00000000">
              <w:rPr>
                <w:rtl w:val="0"/>
              </w:rPr>
            </w:r>
          </w:p>
        </w:tc>
        <w:tc>
          <w:tcPr/>
          <w:p w:rsidR="00000000" w:rsidDel="00000000" w:rsidP="00000000" w:rsidRDefault="00000000" w:rsidRPr="00000000" w14:paraId="00000BAD">
            <w:pPr>
              <w:jc w:val="left"/>
              <w:rPr/>
            </w:pPr>
            <w:r w:rsidDel="00000000" w:rsidR="00000000" w:rsidRPr="00000000">
              <w:rPr>
                <w:sz w:val="18"/>
                <w:szCs w:val="18"/>
                <w:rtl w:val="0"/>
              </w:rPr>
              <w:t xml:space="preserve">Blueprint: Tier 1 (3-5% of panel) = 30-40% of total cost of care</w:t>
            </w:r>
            <w:r w:rsidDel="00000000" w:rsidR="00000000" w:rsidRPr="00000000">
              <w:rPr>
                <w:rtl w:val="0"/>
              </w:rPr>
            </w:r>
          </w:p>
        </w:tc>
      </w:tr>
      <w:tr>
        <w:trPr>
          <w:cantSplit w:val="0"/>
          <w:tblHeader w:val="0"/>
        </w:trPr>
        <w:tc>
          <w:tcPr/>
          <w:p w:rsidR="00000000" w:rsidDel="00000000" w:rsidP="00000000" w:rsidRDefault="00000000" w:rsidRPr="00000000" w14:paraId="00000BAE">
            <w:pPr>
              <w:jc w:val="left"/>
              <w:rPr/>
            </w:pPr>
            <w:r w:rsidDel="00000000" w:rsidR="00000000" w:rsidRPr="00000000">
              <w:rPr>
                <w:sz w:val="18"/>
                <w:szCs w:val="18"/>
                <w:rtl w:val="0"/>
              </w:rPr>
              <w:t xml:space="preserve">Care transition protocol (CHT + VITL admission notification)</w:t>
            </w:r>
            <w:r w:rsidDel="00000000" w:rsidR="00000000" w:rsidRPr="00000000">
              <w:rPr>
                <w:rtl w:val="0"/>
              </w:rPr>
            </w:r>
          </w:p>
        </w:tc>
        <w:tc>
          <w:tcPr/>
          <w:p w:rsidR="00000000" w:rsidDel="00000000" w:rsidP="00000000" w:rsidRDefault="00000000" w:rsidRPr="00000000" w14:paraId="00000BAF">
            <w:pPr>
              <w:jc w:val="left"/>
              <w:rPr/>
            </w:pPr>
            <w:r w:rsidDel="00000000" w:rsidR="00000000" w:rsidRPr="00000000">
              <w:rPr>
                <w:sz w:val="18"/>
                <w:szCs w:val="18"/>
                <w:rtl w:val="0"/>
              </w:rPr>
              <w:t xml:space="preserve">$20K-$50K setup</w:t>
            </w:r>
            <w:r w:rsidDel="00000000" w:rsidR="00000000" w:rsidRPr="00000000">
              <w:rPr>
                <w:rtl w:val="0"/>
              </w:rPr>
            </w:r>
          </w:p>
        </w:tc>
        <w:tc>
          <w:tcPr/>
          <w:p w:rsidR="00000000" w:rsidDel="00000000" w:rsidP="00000000" w:rsidRDefault="00000000" w:rsidRPr="00000000" w14:paraId="00000BB0">
            <w:pPr>
              <w:jc w:val="left"/>
              <w:rPr/>
            </w:pPr>
            <w:r w:rsidDel="00000000" w:rsidR="00000000" w:rsidRPr="00000000">
              <w:rPr>
                <w:sz w:val="18"/>
                <w:szCs w:val="18"/>
                <w:rtl w:val="0"/>
              </w:rPr>
              <w:t xml:space="preserve">3 months</w:t>
            </w:r>
            <w:r w:rsidDel="00000000" w:rsidR="00000000" w:rsidRPr="00000000">
              <w:rPr>
                <w:rtl w:val="0"/>
              </w:rPr>
            </w:r>
          </w:p>
        </w:tc>
        <w:tc>
          <w:tcPr/>
          <w:p w:rsidR="00000000" w:rsidDel="00000000" w:rsidP="00000000" w:rsidRDefault="00000000" w:rsidRPr="00000000" w14:paraId="00000BB1">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BB2">
            <w:pPr>
              <w:jc w:val="left"/>
              <w:rPr/>
            </w:pPr>
            <w:r w:rsidDel="00000000" w:rsidR="00000000" w:rsidRPr="00000000">
              <w:rPr>
                <w:sz w:val="18"/>
                <w:szCs w:val="18"/>
                <w:rtl w:val="0"/>
              </w:rPr>
              <w:t xml:space="preserve">Vermont: 14.8% 30-day readmission; 76% BH follow-up rate — improvement target</w:t>
            </w:r>
            <w:r w:rsidDel="00000000" w:rsidR="00000000" w:rsidRPr="00000000">
              <w:rPr>
                <w:rtl w:val="0"/>
              </w:rPr>
            </w:r>
          </w:p>
        </w:tc>
      </w:tr>
      <w:tr>
        <w:trPr>
          <w:cantSplit w:val="1"/>
          <w:tblHeader w:val="0"/>
        </w:trPr>
        <w:tc>
          <w:tcPr/>
          <w:p w:rsidR="00000000" w:rsidDel="00000000" w:rsidP="00000000" w:rsidRDefault="00000000" w:rsidRPr="00000000" w14:paraId="00000BB3">
            <w:pPr>
              <w:jc w:val="left"/>
              <w:rPr/>
            </w:pPr>
            <w:r w:rsidDel="00000000" w:rsidR="00000000" w:rsidRPr="00000000">
              <w:rPr>
                <w:sz w:val="18"/>
                <w:szCs w:val="18"/>
                <w:rtl w:val="0"/>
              </w:rPr>
              <w:t xml:space="preserve">HCC documentation improvement at clinical level</w:t>
            </w:r>
            <w:r w:rsidDel="00000000" w:rsidR="00000000" w:rsidRPr="00000000">
              <w:rPr>
                <w:rtl w:val="0"/>
              </w:rPr>
            </w:r>
          </w:p>
        </w:tc>
        <w:tc>
          <w:tcPr/>
          <w:p w:rsidR="00000000" w:rsidDel="00000000" w:rsidP="00000000" w:rsidRDefault="00000000" w:rsidRPr="00000000" w14:paraId="00000BB4">
            <w:pPr>
              <w:jc w:val="left"/>
              <w:rPr/>
            </w:pPr>
            <w:r w:rsidDel="00000000" w:rsidR="00000000" w:rsidRPr="00000000">
              <w:rPr>
                <w:sz w:val="18"/>
                <w:szCs w:val="18"/>
                <w:rtl w:val="0"/>
              </w:rPr>
              <w:t xml:space="preserve">$10K-$30K training</w:t>
            </w:r>
            <w:r w:rsidDel="00000000" w:rsidR="00000000" w:rsidRPr="00000000">
              <w:rPr>
                <w:rtl w:val="0"/>
              </w:rPr>
            </w:r>
          </w:p>
        </w:tc>
        <w:tc>
          <w:tcPr/>
          <w:p w:rsidR="00000000" w:rsidDel="00000000" w:rsidP="00000000" w:rsidRDefault="00000000" w:rsidRPr="00000000" w14:paraId="00000BB5">
            <w:pPr>
              <w:jc w:val="left"/>
              <w:rPr/>
            </w:pPr>
            <w:r w:rsidDel="00000000" w:rsidR="00000000" w:rsidRPr="00000000">
              <w:rPr>
                <w:sz w:val="18"/>
                <w:szCs w:val="18"/>
                <w:rtl w:val="0"/>
              </w:rPr>
              <w:t xml:space="preserve">1-2 months</w:t>
            </w:r>
            <w:r w:rsidDel="00000000" w:rsidR="00000000" w:rsidRPr="00000000">
              <w:rPr>
                <w:rtl w:val="0"/>
              </w:rPr>
            </w:r>
          </w:p>
        </w:tc>
        <w:tc>
          <w:tcPr/>
          <w:p w:rsidR="00000000" w:rsidDel="00000000" w:rsidP="00000000" w:rsidRDefault="00000000" w:rsidRPr="00000000" w14:paraId="00000BB6">
            <w:pPr>
              <w:jc w:val="left"/>
              <w:rPr/>
            </w:pPr>
            <w:r w:rsidDel="00000000" w:rsidR="00000000" w:rsidRPr="00000000">
              <w:rPr>
                <w:sz w:val="18"/>
                <w:szCs w:val="18"/>
                <w:rtl w:val="0"/>
              </w:rPr>
              <w:t xml:space="preserve">Immediate: Year 1 RAF gain</w:t>
            </w:r>
            <w:r w:rsidDel="00000000" w:rsidR="00000000" w:rsidRPr="00000000">
              <w:rPr>
                <w:rtl w:val="0"/>
              </w:rPr>
            </w:r>
          </w:p>
        </w:tc>
        <w:tc>
          <w:tcPr/>
          <w:p w:rsidR="00000000" w:rsidDel="00000000" w:rsidP="00000000" w:rsidRDefault="00000000" w:rsidRPr="00000000" w14:paraId="00000BB7">
            <w:pPr>
              <w:jc w:val="left"/>
              <w:rPr/>
            </w:pPr>
            <w:r w:rsidDel="00000000" w:rsidR="00000000" w:rsidRPr="00000000">
              <w:rPr>
                <w:sz w:val="18"/>
                <w:szCs w:val="18"/>
                <w:rtl w:val="0"/>
              </w:rPr>
              <w:t xml:space="preserve">CKD staging, DM complications, morbid obesity — most common VT gaps</w:t>
            </w:r>
            <w:r w:rsidDel="00000000" w:rsidR="00000000" w:rsidRPr="00000000">
              <w:rPr>
                <w:rtl w:val="0"/>
              </w:rPr>
            </w:r>
          </w:p>
        </w:tc>
      </w:tr>
    </w:tbl>
    <w:p w:rsidR="00000000" w:rsidDel="00000000" w:rsidP="00000000" w:rsidRDefault="00000000" w:rsidRPr="00000000" w14:paraId="00000BB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9.5 — Clinical pillar implementation matrix. Sources: Vermont Blueprint for Health Annual Report 2024; Vermont MHI Evaluation 2025; SAMHSA CCBHC documentation.</w:t>
      </w:r>
    </w:p>
    <w:p w:rsidR="00000000" w:rsidDel="00000000" w:rsidP="00000000" w:rsidRDefault="00000000" w:rsidRPr="00000000" w14:paraId="00000BB9">
      <w:pPr>
        <w:pStyle w:val="Heading2"/>
        <w:keepNext w:val="0"/>
        <w:pBdr>
          <w:top w:color="c9d2df" w:space="10" w:sz="6" w:val="single"/>
        </w:pBdr>
        <w:rPr/>
      </w:pPr>
      <w:bookmarkStart w:colFirst="0" w:colLast="0" w:name="_vpcph9g6009s" w:id="267"/>
      <w:bookmarkEnd w:id="267"/>
      <w:r w:rsidDel="00000000" w:rsidR="00000000" w:rsidRPr="00000000">
        <w:rPr>
          <w:color w:val="161b22"/>
          <w:rtl w:val="0"/>
        </w:rPr>
        <w:t xml:space="preserve">9.10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BBA">
      <w:pPr>
        <w:keepNext w:val="0"/>
        <w:rPr/>
      </w:pPr>
      <w:r w:rsidDel="00000000" w:rsidR="00000000" w:rsidRPr="00000000">
        <w:rPr>
          <w:rtl w:val="0"/>
        </w:rPr>
        <w:t xml:space="preserve">Chapter 9’s quality mechanics — HEDIS improvement, value vs. waste, optimization — map to the clinical-quality bench.</w:t>
      </w:r>
    </w:p>
    <w:tbl>
      <w:tblPr>
        <w:tblStyle w:val="Table11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BBB">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BBC">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BBD">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BBE">
            <w:pPr>
              <w:jc w:val="left"/>
              <w:rPr/>
            </w:pPr>
            <w:r w:rsidDel="00000000" w:rsidR="00000000" w:rsidRPr="00000000">
              <w:rPr>
                <w:sz w:val="18"/>
                <w:szCs w:val="18"/>
                <w:rtl w:val="0"/>
              </w:rPr>
              <w:t xml:space="preserve">Optimize HEDIS, Star Ratings, and MIPS performance with payment-adjustment estimates</w:t>
            </w:r>
            <w:r w:rsidDel="00000000" w:rsidR="00000000" w:rsidRPr="00000000">
              <w:rPr>
                <w:rtl w:val="0"/>
              </w:rPr>
            </w:r>
          </w:p>
        </w:tc>
        <w:tc>
          <w:tcPr/>
          <w:p w:rsidR="00000000" w:rsidDel="00000000" w:rsidP="00000000" w:rsidRDefault="00000000" w:rsidRPr="00000000" w14:paraId="00000BBF">
            <w:pPr>
              <w:jc w:val="left"/>
              <w:rPr/>
            </w:pPr>
            <w:r w:rsidDel="00000000" w:rsidR="00000000" w:rsidRPr="00000000">
              <w:rPr>
                <w:b w:val="1"/>
                <w:bCs w:val="1"/>
                <w:sz w:val="18"/>
                <w:szCs w:val="18"/>
                <w:rtl w:val="0"/>
              </w:rPr>
              <w:t xml:space="preserve">Clinical Quality Optimizer</w:t>
            </w:r>
            <w:r w:rsidDel="00000000" w:rsidR="00000000" w:rsidRPr="00000000">
              <w:rPr>
                <w:sz w:val="18"/>
                <w:szCs w:val="18"/>
                <w:rtl w:val="0"/>
              </w:rPr>
              <w:t xml:space="preserve"> — /research-lab/policy-quality?tab=quality</w:t>
            </w:r>
            <w:r w:rsidDel="00000000" w:rsidR="00000000" w:rsidRPr="00000000">
              <w:rPr>
                <w:rtl w:val="0"/>
              </w:rPr>
            </w:r>
          </w:p>
        </w:tc>
        <w:tc>
          <w:tcPr/>
          <w:p w:rsidR="00000000" w:rsidDel="00000000" w:rsidP="00000000" w:rsidRDefault="00000000" w:rsidRPr="00000000" w14:paraId="00000BC0">
            <w:pPr>
              <w:jc w:val="left"/>
              <w:rPr/>
            </w:pPr>
            <w:r w:rsidDel="00000000" w:rsidR="00000000" w:rsidRPr="00000000">
              <w:rPr>
                <w:sz w:val="18"/>
                <w:szCs w:val="18"/>
                <w:rtl w:val="0"/>
              </w:rPr>
              <w:t xml:space="preserve">The payment consequence of each quality decision under value-based contracts.</w:t>
            </w:r>
            <w:r w:rsidDel="00000000" w:rsidR="00000000" w:rsidRPr="00000000">
              <w:rPr>
                <w:rtl w:val="0"/>
              </w:rPr>
            </w:r>
          </w:p>
        </w:tc>
      </w:tr>
      <w:tr>
        <w:trPr>
          <w:cantSplit w:val="0"/>
          <w:tblHeader w:val="0"/>
        </w:trPr>
        <w:tc>
          <w:tcPr/>
          <w:p w:rsidR="00000000" w:rsidDel="00000000" w:rsidP="00000000" w:rsidRDefault="00000000" w:rsidRPr="00000000" w14:paraId="00000BC1">
            <w:pPr>
              <w:jc w:val="left"/>
              <w:rPr/>
            </w:pPr>
            <w:r w:rsidDel="00000000" w:rsidR="00000000" w:rsidRPr="00000000">
              <w:rPr>
                <w:sz w:val="18"/>
                <w:szCs w:val="18"/>
                <w:rtl w:val="0"/>
              </w:rPr>
              <w:t xml:space="preserve">Separate high-value from low-value care across services</w:t>
            </w:r>
            <w:r w:rsidDel="00000000" w:rsidR="00000000" w:rsidRPr="00000000">
              <w:rPr>
                <w:rtl w:val="0"/>
              </w:rPr>
            </w:r>
          </w:p>
        </w:tc>
        <w:tc>
          <w:tcPr/>
          <w:p w:rsidR="00000000" w:rsidDel="00000000" w:rsidP="00000000" w:rsidRDefault="00000000" w:rsidRPr="00000000" w14:paraId="00000BC2">
            <w:pPr>
              <w:jc w:val="left"/>
              <w:rPr/>
            </w:pPr>
            <w:r w:rsidDel="00000000" w:rsidR="00000000" w:rsidRPr="00000000">
              <w:rPr>
                <w:b w:val="1"/>
                <w:bCs w:val="1"/>
                <w:sz w:val="18"/>
                <w:szCs w:val="18"/>
                <w:rtl w:val="0"/>
              </w:rPr>
              <w:t xml:space="preserve">High vs. Low Value Care</w:t>
            </w:r>
            <w:r w:rsidDel="00000000" w:rsidR="00000000" w:rsidRPr="00000000">
              <w:rPr>
                <w:sz w:val="18"/>
                <w:szCs w:val="18"/>
                <w:rtl w:val="0"/>
              </w:rPr>
              <w:t xml:space="preserve"> — /research-lab/vbc-clinical-quality?tab=value</w:t>
            </w:r>
            <w:r w:rsidDel="00000000" w:rsidR="00000000" w:rsidRPr="00000000">
              <w:rPr>
                <w:rtl w:val="0"/>
              </w:rPr>
            </w:r>
          </w:p>
        </w:tc>
        <w:tc>
          <w:tcPr/>
          <w:p w:rsidR="00000000" w:rsidDel="00000000" w:rsidP="00000000" w:rsidRDefault="00000000" w:rsidRPr="00000000" w14:paraId="00000BC3">
            <w:pPr>
              <w:jc w:val="left"/>
              <w:rPr/>
            </w:pPr>
            <w:r w:rsidDel="00000000" w:rsidR="00000000" w:rsidRPr="00000000">
              <w:rPr>
                <w:sz w:val="18"/>
                <w:szCs w:val="18"/>
                <w:rtl w:val="0"/>
              </w:rPr>
              <w:t xml:space="preserve">Where reducing volume improves both margin and outcomes.</w:t>
            </w:r>
            <w:r w:rsidDel="00000000" w:rsidR="00000000" w:rsidRPr="00000000">
              <w:rPr>
                <w:rtl w:val="0"/>
              </w:rPr>
            </w:r>
          </w:p>
        </w:tc>
      </w:tr>
      <w:tr>
        <w:trPr>
          <w:cantSplit w:val="1"/>
          <w:tblHeader w:val="0"/>
        </w:trPr>
        <w:tc>
          <w:tcPr/>
          <w:p w:rsidR="00000000" w:rsidDel="00000000" w:rsidP="00000000" w:rsidRDefault="00000000" w:rsidRPr="00000000" w14:paraId="00000BC4">
            <w:pPr>
              <w:jc w:val="left"/>
              <w:rPr/>
            </w:pPr>
            <w:r w:rsidDel="00000000" w:rsidR="00000000" w:rsidRPr="00000000">
              <w:rPr>
                <w:sz w:val="18"/>
                <w:szCs w:val="18"/>
                <w:rtl w:val="0"/>
              </w:rPr>
              <w:t xml:space="preserve">Run risk stratification against a panel and compare tiers to current care-management assignment</w:t>
            </w:r>
            <w:r w:rsidDel="00000000" w:rsidR="00000000" w:rsidRPr="00000000">
              <w:rPr>
                <w:rtl w:val="0"/>
              </w:rPr>
            </w:r>
          </w:p>
        </w:tc>
        <w:tc>
          <w:tcPr/>
          <w:p w:rsidR="00000000" w:rsidDel="00000000" w:rsidP="00000000" w:rsidRDefault="00000000" w:rsidRPr="00000000" w14:paraId="00000BC5">
            <w:pPr>
              <w:jc w:val="left"/>
              <w:rPr/>
            </w:pPr>
            <w:r w:rsidDel="00000000" w:rsidR="00000000" w:rsidRPr="00000000">
              <w:rPr>
                <w:b w:val="1"/>
                <w:bCs w:val="1"/>
                <w:sz w:val="18"/>
                <w:szCs w:val="18"/>
                <w:rtl w:val="0"/>
              </w:rPr>
              <w:t xml:space="preserve">Risk Stratification Engine</w:t>
            </w:r>
            <w:r w:rsidDel="00000000" w:rsidR="00000000" w:rsidRPr="00000000">
              <w:rPr>
                <w:sz w:val="18"/>
                <w:szCs w:val="18"/>
                <w:rtl w:val="0"/>
              </w:rPr>
              <w:t xml:space="preserve"> — /research-lab/interoperability?tab=risk</w:t>
            </w:r>
            <w:r w:rsidDel="00000000" w:rsidR="00000000" w:rsidRPr="00000000">
              <w:rPr>
                <w:rtl w:val="0"/>
              </w:rPr>
            </w:r>
          </w:p>
        </w:tc>
        <w:tc>
          <w:tcPr/>
          <w:p w:rsidR="00000000" w:rsidDel="00000000" w:rsidP="00000000" w:rsidRDefault="00000000" w:rsidRPr="00000000" w14:paraId="00000BC6">
            <w:pPr>
              <w:jc w:val="left"/>
              <w:rPr/>
            </w:pPr>
            <w:r w:rsidDel="00000000" w:rsidR="00000000" w:rsidRPr="00000000">
              <w:rPr>
                <w:sz w:val="18"/>
                <w:szCs w:val="18"/>
                <w:rtl w:val="0"/>
              </w:rPr>
              <w:t xml:space="preserve">Patients in a high tier who are receiving no care management — the gap quality measures do not surface.</w:t>
            </w:r>
            <w:r w:rsidDel="00000000" w:rsidR="00000000" w:rsidRPr="00000000">
              <w:rPr>
                <w:rtl w:val="0"/>
              </w:rPr>
            </w:r>
          </w:p>
        </w:tc>
      </w:tr>
    </w:tbl>
    <w:p w:rsidR="00000000" w:rsidDel="00000000" w:rsidP="00000000" w:rsidRDefault="00000000" w:rsidRPr="00000000" w14:paraId="00000BC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9.6 — Hands-on platform tools for the Clinical Pillar in practice.</w:t>
      </w:r>
    </w:p>
    <w:p w:rsidR="00000000" w:rsidDel="00000000" w:rsidP="00000000" w:rsidRDefault="00000000" w:rsidRPr="00000000" w14:paraId="00000BC8">
      <w:pPr>
        <w:pStyle w:val="Heading2"/>
        <w:pBdr>
          <w:top w:color="c9d2df" w:space="10" w:sz="6" w:val="single"/>
        </w:pBdr>
        <w:rPr/>
      </w:pPr>
      <w:bookmarkStart w:colFirst="0" w:colLast="0" w:name="_8hzlhm4c31nc" w:id="268"/>
      <w:bookmarkEnd w:id="268"/>
      <w:r w:rsidDel="00000000" w:rsidR="00000000" w:rsidRPr="00000000">
        <w:rPr>
          <w:color w:val="161b22"/>
          <w:rtl w:val="0"/>
        </w:rPr>
        <w:t xml:space="preserve">9.11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BC9">
      <w:pPr>
        <w:rPr/>
      </w:pPr>
      <w:r w:rsidDel="00000000" w:rsidR="00000000" w:rsidRPr="00000000">
        <w:rPr>
          <w:rtl w:val="0"/>
        </w:rPr>
        <w:t xml:space="preserve">If you are a Vermont hospital executive: The Community Health Worker investment your organization makes before FY2028 is a direct investment in Act 68 global budget performance. CHWs reduce high-cost utilization — emergency department visits, avoidable hospitalizations, 30-day readmissions — by addressing the social and behavioral factors that drive those events. Under a global budget, every avoidable hospitalization prevented is direct financial return. The question is not whether CHW programs are worth investing in. It is whether you have the workforce pipeline to deploy them at the scale your attributed population requires, and whether your clinical workflows are designed to use CHW referrals effectively. Neither the workforce nor the workflows build themselves.</w:t>
      </w:r>
    </w:p>
    <w:p w:rsidR="00000000" w:rsidDel="00000000" w:rsidP="00000000" w:rsidRDefault="00000000" w:rsidRPr="00000000" w14:paraId="00000B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HSA boundaries are the geographic unit for both hospital transformation planning and the Statewide Strategic Plan’s equity monitoring. The HSA Coordinator model — placing dedicated transformation coordinators in each HSA — is the operational infrastructure that translates system-level policy into community-level implementation. HSA Coordinators are not administrators; they are the connection between the AHS restructuring Vermont’s transformation requires and the community organizations, primary care practices, and social service providers that deliver the care and services the transformation measures. The budget for HSA Coordinators is a transformation necessity, not an administrative overhead.</w:t>
      </w:r>
    </w:p>
    <w:p w:rsidR="00000000" w:rsidDel="00000000" w:rsidP="00000000" w:rsidRDefault="00000000" w:rsidRPr="00000000" w14:paraId="00000BC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CCBHC expansion Vermont is pursuing through the RHT Program creates a network of certified community behavioral health centers that integrate behavioral health with primary care across all HSAs. CCBHC certification requires specific staffing ratios, service requirements, and quality measurement. Vermont’s legislature should understand that CCBHC certification is not a check-box exercise — it is a clinical quality standard that some currently operating behavioral health organizations may not meet. The expansion budget needs to include not just operating funds but transformation support for organizations working toward certification.</w:t>
      </w:r>
    </w:p>
    <w:p w:rsidR="00000000" w:rsidDel="00000000" w:rsidP="00000000" w:rsidRDefault="00000000" w:rsidRPr="00000000" w14:paraId="00000B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care model implementation chapter is a detailed case study in the gap between evidence-based clinical models and their implementation in rural settings. Every model described — PCMH, CoCM, CCBHC, CHW programs, telehealth, community paramedicine — has an evidence base. None of them is easily deployable in rural Vermont without the infrastructure investments, workforce development, and clinical workflow redesign that this chapter describes. The implementation challenge is not analytical. It is organizational and financial. Vermont’s approach — RHT Program capital for infrastructure, global budget incentives for deployment, and Blueprint support for implementation — is worth studying as a model for states trying to translate clinical evidence into rural implementation.</w:t>
      </w:r>
    </w:p>
    <w:p w:rsidR="00000000" w:rsidDel="00000000" w:rsidP="00000000" w:rsidRDefault="00000000" w:rsidRPr="00000000" w14:paraId="00000BCD">
      <w:pPr>
        <w:pStyle w:val="Heading2"/>
        <w:pBdr>
          <w:top w:color="c9d2df" w:space="10" w:sz="6" w:val="single"/>
        </w:pBdr>
        <w:rPr/>
      </w:pPr>
      <w:bookmarkStart w:colFirst="0" w:colLast="0" w:name="_od9iiuuk4la9" w:id="269"/>
      <w:bookmarkEnd w:id="269"/>
      <w:r w:rsidDel="00000000" w:rsidR="00000000" w:rsidRPr="00000000">
        <w:rPr>
          <w:color w:val="161b22"/>
          <w:rtl w:val="0"/>
        </w:rPr>
        <w:t xml:space="preserve">9.12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BCE">
      <w:pPr>
        <w:spacing w:after="120" w:before="160" w:lineRule="auto"/>
        <w:rPr/>
      </w:pPr>
      <w:r w:rsidDel="00000000" w:rsidR="00000000" w:rsidRPr="00000000">
        <w:rPr>
          <w:rFonts w:ascii="Calibri" w:cs="Calibri" w:eastAsia="Calibri" w:hAnsi="Calibri"/>
          <w:b w:val="1"/>
          <w:bCs w:val="1"/>
          <w:color w:val="2e74b5"/>
          <w:sz w:val="20"/>
          <w:szCs w:val="20"/>
          <w:rtl w:val="0"/>
        </w:rPr>
        <w:t xml:space="preserve">Panel risk stratification</w:t>
      </w:r>
      <w:r w:rsidDel="00000000" w:rsidR="00000000" w:rsidRPr="00000000">
        <w:rPr>
          <w:rFonts w:ascii="Calibri" w:cs="Calibri" w:eastAsia="Calibri" w:hAnsi="Calibri"/>
          <w:color w:val="000000"/>
          <w:sz w:val="18"/>
          <w:szCs w:val="18"/>
          <w:rtl w:val="0"/>
        </w:rPr>
        <w:t xml:space="preserve"> The systematic organization of a primary care practice’s attributed patient panel into risk tiers to enable proportional deployment of care management resources. The foundation of population health management at the practice level.</w:t>
      </w:r>
      <w:r w:rsidDel="00000000" w:rsidR="00000000" w:rsidRPr="00000000">
        <w:rPr>
          <w:rtl w:val="0"/>
        </w:rPr>
      </w:r>
    </w:p>
    <w:p w:rsidR="00000000" w:rsidDel="00000000" w:rsidP="00000000" w:rsidRDefault="00000000" w:rsidRPr="00000000" w14:paraId="00000B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Behavioral Health Care Manager (BHCM)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clinician who serves as the day-to-day care coordinator in the Collaborative Care Model — maintaining the patient registry, providing brief evidence-based interventions, monitoring treatment response with validated rating scales, and escalating to the psychiatric consultant as needed.</w:t>
      </w:r>
      <w:r w:rsidDel="00000000" w:rsidR="00000000" w:rsidRPr="00000000">
        <w:rPr>
          <w:rtl w:val="0"/>
        </w:rPr>
      </w:r>
    </w:p>
    <w:p w:rsidR="00000000" w:rsidDel="00000000" w:rsidP="00000000" w:rsidRDefault="00000000" w:rsidRPr="00000000" w14:paraId="00000BD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Transitional Care Model (TCM)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evidence-based approach to reducing 30-day readmissions through intensive post-discharge support, including 24-48 hour post-discharge contact, home visits for highest-risk patients, medication reconciliation, and primary care follow-up before discharge.</w:t>
      </w:r>
      <w:r w:rsidDel="00000000" w:rsidR="00000000" w:rsidRPr="00000000">
        <w:rPr>
          <w:rtl w:val="0"/>
        </w:rPr>
      </w:r>
    </w:p>
    <w:p w:rsidR="00000000" w:rsidDel="00000000" w:rsidP="00000000" w:rsidRDefault="00000000" w:rsidRPr="00000000" w14:paraId="00000BD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HCC gap analysis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systematic review of an attributed population’s ICD-10 diagnosis coding to identify documentation opportunities where more precise coding would improve risk adjustment accuracy and produce a more accurate RAF score — directly affecting global budget levels.</w:t>
      </w:r>
      <w:r w:rsidDel="00000000" w:rsidR="00000000" w:rsidRPr="00000000">
        <w:rPr>
          <w:rtl w:val="0"/>
        </w:rPr>
      </w:r>
    </w:p>
    <w:p w:rsidR="00000000" w:rsidDel="00000000" w:rsidP="00000000" w:rsidRDefault="00000000" w:rsidRPr="00000000" w14:paraId="00000B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CoCM registry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patient tracking tool that is the operational foundation of the Collaborative Care Model — a list of all patients in CoCM treatment with their current validated outcome scores, treatment status, and psychiatric consultation record. Registry-based management distinguishes CoCM from ad hoc behavioral health referral.</w:t>
      </w:r>
      <w:r w:rsidDel="00000000" w:rsidR="00000000" w:rsidRPr="00000000">
        <w:rPr>
          <w:rtl w:val="0"/>
        </w:rPr>
      </w:r>
    </w:p>
    <w:p w:rsidR="00000000" w:rsidDel="00000000" w:rsidP="00000000" w:rsidRDefault="00000000" w:rsidRPr="00000000" w14:paraId="00000B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Warm handoff</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direct, synchronous communication between two clinicians or care coordinators transferring responsibility for a patient’s care — as opposed to a referral letter. The warm handoff between CCBHC case managers and primary care BHCMs is the operational linchpin of Vermont’s behavioral health continuum.</w:t>
      </w:r>
      <w:r w:rsidDel="00000000" w:rsidR="00000000" w:rsidRPr="00000000">
        <w:rPr>
          <w:rtl w:val="0"/>
        </w:rPr>
      </w:r>
    </w:p>
    <w:p w:rsidR="00000000" w:rsidDel="00000000" w:rsidP="00000000" w:rsidRDefault="00000000" w:rsidRPr="00000000" w14:paraId="00000B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HEDIS FUM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Follow-Up After Emergency Department Visit for Mental Illness — the HEDIS measure tracking the percentage of ED visits for mental illness followed by a clinical visit within 7 and 30 days. Vermont’s 76% 30-day follow-up rate reflects performance on this measure and represents a direct improvement opportunity.</w:t>
      </w:r>
      <w:r w:rsidDel="00000000" w:rsidR="00000000" w:rsidRPr="00000000">
        <w:rPr>
          <w:rtl w:val="0"/>
        </w:rPr>
      </w:r>
    </w:p>
    <w:p w:rsidR="00000000" w:rsidDel="00000000" w:rsidP="00000000" w:rsidRDefault="00000000" w:rsidRPr="00000000" w14:paraId="00000BD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Structured data capture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documentation of clinical information in EHR fields that can be extracted and analyzed for quality measurement and population health management, as opposed to free-text notes that cannot be systematically processed. The difference between a blood pressure recorded in a structured vital signs field versus noted in a progress note determines whether it can be counted for HEDIS hypertension control reporting.</w:t>
      </w:r>
      <w:r w:rsidDel="00000000" w:rsidR="00000000" w:rsidRPr="00000000">
        <w:rPr>
          <w:rtl w:val="0"/>
        </w:rPr>
      </w:r>
    </w:p>
    <w:p w:rsidR="00000000" w:rsidDel="00000000" w:rsidP="00000000" w:rsidRDefault="00000000" w:rsidRPr="00000000" w14:paraId="00000BD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Clinical inertia</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documented tendency of clinicians to continue existing treatment plans even when clinical evidence indicates that treatment intensification is warranted. One of the primary clinical root causes of chronic disease quality measure underperformance; addressed through EHR-embedded clinical decision support alerts and systematic prescribing protocols.</w:t>
      </w:r>
      <w:r w:rsidDel="00000000" w:rsidR="00000000" w:rsidRPr="00000000">
        <w:rPr>
          <w:rtl w:val="0"/>
        </w:rPr>
      </w:r>
    </w:p>
    <w:p w:rsidR="00000000" w:rsidDel="00000000" w:rsidP="00000000" w:rsidRDefault="00000000" w:rsidRPr="00000000" w14:paraId="00000BD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NCQA PCMH Standards and Guidelines, 2023 edition; Vermont Blueprint for Health Annual Report 2024; Vermont Blueprint Mental Health Integration Pilot Qualitative Outcomes Evaluation (2025); SAMHSA CCBHC Program description and technical assistance documentation; CMS Behavioral Health Integration Services guidance (January 2026); Vermont Agency of Human Services Health Care System Transformation Report (November 2025); Act 68 of 2025; Vermont AHEAD State Agreement (January 2025); Vermont Rural Health Transformation Program Application (November 2025); Coleman EA, et al. Transitional Care Model documentation; CMS Transitional Care Management billing guidance (2024); Population Health Management journal (Blueprint ROI study, 2016); AHRQ Care Coordination Measures Atlas; HTR Research Lab Risk Stratification Engine methodology documentation.</w:t>
      </w:r>
      <w:r w:rsidDel="00000000" w:rsidR="00000000" w:rsidRPr="00000000">
        <w:rPr>
          <w:rtl w:val="0"/>
        </w:rPr>
      </w:r>
    </w:p>
    <w:p w:rsidR="00000000" w:rsidDel="00000000" w:rsidP="00000000" w:rsidRDefault="00000000" w:rsidRPr="00000000" w14:paraId="00000BD8">
      <w:pPr>
        <w:rPr/>
      </w:pPr>
      <w:r w:rsidDel="00000000" w:rsidR="00000000" w:rsidRPr="00000000">
        <w:br w:type="page"/>
      </w:r>
      <w:r w:rsidDel="00000000" w:rsidR="00000000" w:rsidRPr="00000000">
        <w:rPr>
          <w:rtl w:val="0"/>
        </w:rPr>
      </w:r>
    </w:p>
    <w:p w:rsidR="00000000" w:rsidDel="00000000" w:rsidP="00000000" w:rsidRDefault="00000000" w:rsidRPr="00000000" w14:paraId="00000BD9">
      <w:pPr>
        <w:pStyle w:val="Heading1"/>
        <w:rPr/>
      </w:pPr>
      <w:bookmarkStart w:colFirst="0" w:colLast="0" w:name="_nq3qm7uzbo4s" w:id="270"/>
      <w:bookmarkEnd w:id="270"/>
      <w:r w:rsidDel="00000000" w:rsidR="00000000" w:rsidRPr="00000000">
        <w:rPr>
          <w:b w:val="1"/>
          <w:bCs w:val="1"/>
          <w:color w:val="161b22"/>
          <w:rtl w:val="0"/>
        </w:rPr>
        <w:t xml:space="preserve">Chapter 10: The Equity Imperative — Closing Gaps, Not Just Averaging Them</w:t>
      </w:r>
      <w:r w:rsidDel="00000000" w:rsidR="00000000" w:rsidRPr="00000000">
        <w:rPr>
          <w:rtl w:val="0"/>
        </w:rPr>
      </w:r>
    </w:p>
    <w:p w:rsidR="00000000" w:rsidDel="00000000" w:rsidP="00000000" w:rsidRDefault="00000000" w:rsidRPr="00000000" w14:paraId="00000BD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9-to-11-point primary care access gap by race and the geographic concentration of the worst health outcomes in the Northeast Kingdom are the equity test that every payment reform architecture must pass.</w:t>
      </w:r>
      <w:r w:rsidDel="00000000" w:rsidR="00000000" w:rsidRPr="00000000">
        <w:rPr>
          <w:rtl w:val="0"/>
        </w:rPr>
      </w:r>
    </w:p>
    <w:p w:rsidR="00000000" w:rsidDel="00000000" w:rsidP="00000000" w:rsidRDefault="00000000" w:rsidRPr="00000000" w14:paraId="00000BDB">
      <w:pPr>
        <w:rPr/>
      </w:pPr>
      <w:r w:rsidDel="00000000" w:rsidR="00000000" w:rsidRPr="00000000">
        <w:rPr>
          <w:i w:val="1"/>
          <w:iCs w:val="1"/>
          <w:rtl w:val="0"/>
        </w:rPr>
        <w:t xml:space="preserve">A system that improves average outcomes while widening disparities has not achieved quality improvement. Vermont’s dominant equity challenge is geographic — the Northeast Kingdom.</w:t>
      </w:r>
      <w:r w:rsidDel="00000000" w:rsidR="00000000" w:rsidRPr="00000000">
        <w:rPr>
          <w:rtl w:val="0"/>
        </w:rPr>
      </w:r>
    </w:p>
    <w:p w:rsidR="00000000" w:rsidDel="00000000" w:rsidP="00000000" w:rsidRDefault="00000000" w:rsidRPr="00000000" w14:paraId="00000BDC">
      <w:pPr>
        <w:pStyle w:val="Heading2"/>
        <w:pBdr>
          <w:top w:color="c9d2df" w:space="10" w:sz="6" w:val="single"/>
        </w:pBdr>
        <w:rPr/>
      </w:pPr>
      <w:bookmarkStart w:colFirst="0" w:colLast="0" w:name="_1x9mhinhnnrj" w:id="271"/>
      <w:bookmarkEnd w:id="271"/>
      <w:r w:rsidDel="00000000" w:rsidR="00000000" w:rsidRPr="00000000">
        <w:rPr>
          <w:color w:val="161b22"/>
          <w:rtl w:val="0"/>
        </w:rPr>
        <w:t xml:space="preserve">10.1  </w:t>
      </w:r>
      <w:r w:rsidDel="00000000" w:rsidR="00000000" w:rsidRPr="00000000">
        <w:rPr>
          <w:b w:val="1"/>
          <w:bCs w:val="1"/>
          <w:color w:val="161b22"/>
          <w:rtl w:val="0"/>
        </w:rPr>
        <w:t xml:space="preserve">The Equity Imperative: Why Average Outcomes Are the Wrong Target</w:t>
      </w:r>
      <w:r w:rsidDel="00000000" w:rsidR="00000000" w:rsidRPr="00000000">
        <w:rPr>
          <w:rtl w:val="0"/>
        </w:rPr>
      </w:r>
    </w:p>
    <w:p w:rsidR="00000000" w:rsidDel="00000000" w:rsidP="00000000" w:rsidRDefault="00000000" w:rsidRPr="00000000" w14:paraId="00000BDD">
      <w:pPr>
        <w:rPr/>
      </w:pPr>
      <w:r w:rsidDel="00000000" w:rsidR="00000000" w:rsidRPr="00000000">
        <w:rPr>
          <w:rtl w:val="0"/>
        </w:rPr>
        <w:t xml:space="preserve">The most common failure mode in healthcare quality measurement is optimizing for the average. A system that improves its average readmission rate, average primary care access, or average chronic disease control while allowing — or widening — the gap between its best-served and worst-served populations has not achieved quality improvement. It has achieved statistical improvement while perpetuating or deepening the inequity that produces the worst outcomes.</w:t>
      </w:r>
    </w:p>
    <w:p w:rsidR="00000000" w:rsidDel="00000000" w:rsidP="00000000" w:rsidRDefault="00000000" w:rsidRPr="00000000" w14:paraId="00000BD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imperative of the five-pillar framework is founded on a different target: every population segment should have access to the conditions that support health, and disparities in access and outcomes that are attributable to race, income, geography, disability, language, sexual orientation, or gender identity should be eliminated, not averaged away. This is not a soft aspiration. It is an analytically precise goal with measurable indicators, specific intervention categories, and accountability structures that Vermont’s Act 167 and Act 68 have embedded in law.</w:t>
      </w:r>
    </w:p>
    <w:p w:rsidR="00000000" w:rsidDel="00000000" w:rsidP="00000000" w:rsidRDefault="00000000" w:rsidRPr="00000000" w14:paraId="00000BD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equity challenge is distinctive enough from the typical urban healthcare equity narrative that it requires explicit treatment before the analytical framework can be applied effectively. Vermont is approximately 94% white — one of the least racially diverse states in the country. Its 4.5% foreign-born population is concentrated in Burlington and a handful of other communities. The equity disparities that drive headlines in Boston, Chicago, or Los Angeles — stark racial gaps in maternal mortality, cardiovascular disease mortality, diabetes management, and access to specialty care — are present in Vermont but at smaller scale and with different geographic distribution. Vermont’s dominant equity challenge is geographic: the health and healthcare access gap between Chittenden County (Burlington, the state’s economic and medical center) and the rural counties — particularly the Northeast Kingdom — where poverty is higher, providers are scarcer, transportation is unreliable, and broadband is limited.</w:t>
      </w:r>
    </w:p>
    <w:p w:rsidR="00000000" w:rsidDel="00000000" w:rsidP="00000000" w:rsidRDefault="00000000" w:rsidRPr="00000000" w14:paraId="00000BE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does not mean racial equity is unimportant in Vermont. The Vermont Department of Health’s 2024 health equity data shows clear disparities in coverage, primary care access, and cost-related delays in care, detailed below. And Vermont’s BIPOC communities face the same structural racism in healthcare settings that affects every state — weight bias, cultural incompetence, language barriers, and documented differential treatment quality.</w:t>
      </w:r>
    </w:p>
    <w:p w:rsidR="00000000" w:rsidDel="00000000" w:rsidP="00000000" w:rsidRDefault="00000000" w:rsidRPr="00000000" w14:paraId="00000BE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equity agenda must address both the geographic and the demographic dimensions simultaneously — and the analytical framework for doing so is the same in both cases: identify the disparity, trace it to its root cause, and design interventions that address the cause rather than merely measuring the symptom.</w:t>
      </w:r>
    </w:p>
    <w:p w:rsidR="00000000" w:rsidDel="00000000" w:rsidP="00000000" w:rsidRDefault="00000000" w:rsidRPr="00000000" w14:paraId="00000BE2">
      <w:pPr>
        <w:pStyle w:val="Heading2"/>
        <w:pBdr>
          <w:top w:color="c9d2df" w:space="10" w:sz="6" w:val="single"/>
        </w:pBdr>
        <w:rPr/>
      </w:pPr>
      <w:bookmarkStart w:colFirst="0" w:colLast="0" w:name="_nktmam3phbkr" w:id="272"/>
      <w:bookmarkEnd w:id="272"/>
      <w:r w:rsidDel="00000000" w:rsidR="00000000" w:rsidRPr="00000000">
        <w:rPr>
          <w:color w:val="161b22"/>
          <w:rtl w:val="0"/>
        </w:rPr>
        <w:t xml:space="preserve">10.2  </w:t>
      </w:r>
      <w:r w:rsidDel="00000000" w:rsidR="00000000" w:rsidRPr="00000000">
        <w:rPr>
          <w:b w:val="1"/>
          <w:bCs w:val="1"/>
          <w:color w:val="161b22"/>
          <w:rtl w:val="0"/>
        </w:rPr>
        <w:t xml:space="preserve">Vermont’s Equity Landscape — What the Data Shows</w:t>
      </w:r>
      <w:r w:rsidDel="00000000" w:rsidR="00000000" w:rsidRPr="00000000">
        <w:rPr>
          <w:rtl w:val="0"/>
        </w:rPr>
      </w:r>
    </w:p>
    <w:p w:rsidR="00000000" w:rsidDel="00000000" w:rsidP="00000000" w:rsidRDefault="00000000" w:rsidRPr="00000000" w14:paraId="00000BE3">
      <w:pPr>
        <w:rPr/>
      </w:pPr>
      <w:r w:rsidDel="00000000" w:rsidR="00000000" w:rsidRPr="00000000">
        <w:rPr>
          <w:rtl w:val="0"/>
        </w:rPr>
        <w:t xml:space="preserve">8% Essex County Uninsured — nearly 3x State Avg</w:t>
      </w:r>
    </w:p>
    <w:p w:rsidR="00000000" w:rsidDel="00000000" w:rsidP="00000000" w:rsidRDefault="00000000" w:rsidRPr="00000000" w14:paraId="00000B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6-8% NE Kingdom Uninsurance Rate</w:t>
      </w:r>
      <w:r w:rsidDel="00000000" w:rsidR="00000000" w:rsidRPr="00000000">
        <w:rPr>
          <w:rtl w:val="0"/>
        </w:rPr>
      </w:r>
    </w:p>
    <w:p w:rsidR="00000000" w:rsidDel="00000000" w:rsidP="00000000" w:rsidRDefault="00000000" w:rsidRPr="00000000" w14:paraId="00000BE5">
      <w:pPr>
        <w:pStyle w:val="Heading3"/>
        <w:keepNext w:val="0"/>
        <w:rPr/>
      </w:pPr>
      <w:bookmarkStart w:colFirst="0" w:colLast="0" w:name="_drmo0ep8lw3j" w:id="273"/>
      <w:bookmarkEnd w:id="273"/>
      <w:r w:rsidDel="00000000" w:rsidR="00000000" w:rsidRPr="00000000">
        <w:rPr>
          <w:color w:val="161b22"/>
          <w:rtl w:val="0"/>
        </w:rPr>
        <w:t xml:space="preserve">10.2.1  </w:t>
      </w:r>
      <w:r w:rsidDel="00000000" w:rsidR="00000000" w:rsidRPr="00000000">
        <w:rPr>
          <w:b w:val="1"/>
          <w:bCs w:val="1"/>
          <w:color w:val="161b22"/>
          <w:rtl w:val="0"/>
        </w:rPr>
        <w:t xml:space="preserve">Geographic Equity: The Rural-Urban Divide</w:t>
      </w:r>
      <w:r w:rsidDel="00000000" w:rsidR="00000000" w:rsidRPr="00000000">
        <w:rPr>
          <w:rtl w:val="0"/>
        </w:rPr>
      </w:r>
    </w:p>
    <w:p w:rsidR="00000000" w:rsidDel="00000000" w:rsidP="00000000" w:rsidRDefault="00000000" w:rsidRPr="00000000" w14:paraId="00000BE6">
      <w:pPr>
        <w:keepNext w:val="0"/>
        <w:rPr/>
      </w:pPr>
      <w:r w:rsidDel="00000000" w:rsidR="00000000" w:rsidRPr="00000000">
        <w:rPr>
          <w:rtl w:val="0"/>
        </w:rPr>
        <w:t xml:space="preserve">Vermont’s most pervasive and consequential health equity disparity is geographic. The Northeast Kingdom — Caledonia, Essex, and Orleans counties — concentrates the state’s most severe coverage and poverty disparities, while behavioral health crisis burdens concentrate elsewhere:</w:t>
      </w:r>
    </w:p>
    <w:tbl>
      <w:tblPr>
        <w:tblStyle w:val="Table119"/>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600"/>
      </w:tblPr>
      <w:tblGrid>
        <w:gridCol w:w="4536"/>
        <w:gridCol w:w="4536"/>
        <w:tblGridChange w:id="0">
          <w:tblGrid>
            <w:gridCol w:w="4536"/>
            <w:gridCol w:w="4536"/>
          </w:tblGrid>
        </w:tblGridChange>
      </w:tblGrid>
      <w:tr>
        <w:trPr>
          <w:cantSplit w:val="1"/>
          <w:tblHeader w:val="0"/>
        </w:trPr>
        <w:tc>
          <w:tcPr/>
          <w:p w:rsidR="00000000" w:rsidDel="00000000" w:rsidP="00000000" w:rsidRDefault="00000000" w:rsidRPr="00000000" w14:paraId="00000BE7">
            <w:pPr>
              <w:jc w:val="left"/>
              <w:rPr/>
            </w:pPr>
            <w:r w:rsidDel="00000000" w:rsidR="00000000" w:rsidRPr="00000000">
              <w:rPr>
                <w:sz w:val="18"/>
                <w:szCs w:val="18"/>
                <w:rtl w:val="0"/>
              </w:rPr>
              <w:t xml:space="preserve">Uninsured rate, Essex County (NE Kingdom) 8% vs. 3% statewide — nearly 3x the state average despite Vermont’s near-universal coverage</w:t>
            </w:r>
            <w:r w:rsidDel="00000000" w:rsidR="00000000" w:rsidRPr="00000000">
              <w:rPr>
                <w:rtl w:val="0"/>
              </w:rPr>
            </w:r>
          </w:p>
        </w:tc>
        <w:tc>
          <w:tcPr/>
          <w:p w:rsidR="00000000" w:rsidDel="00000000" w:rsidP="00000000" w:rsidRDefault="00000000" w:rsidRPr="00000000" w14:paraId="00000BE8">
            <w:pPr>
              <w:jc w:val="left"/>
              <w:rPr/>
            </w:pPr>
            <w:r w:rsidDel="00000000" w:rsidR="00000000" w:rsidRPr="00000000">
              <w:rPr>
                <w:sz w:val="18"/>
                <w:szCs w:val="18"/>
                <w:rtl w:val="0"/>
              </w:rPr>
              <w:t xml:space="preserve">Counties with above-average suicide/self-harm ED rates Rutland + Windham Statistically higher than state average per 10,000 ED visits (AHS Nov 2025 data)</w:t>
            </w:r>
            <w:r w:rsidDel="00000000" w:rsidR="00000000" w:rsidRPr="00000000">
              <w:rPr>
                <w:rtl w:val="0"/>
              </w:rPr>
            </w:r>
          </w:p>
        </w:tc>
      </w:tr>
      <w:tr>
        <w:trPr>
          <w:cantSplit w:val="0"/>
          <w:tblHeader w:val="0"/>
        </w:trPr>
        <w:tc>
          <w:tcPr/>
          <w:p w:rsidR="00000000" w:rsidDel="00000000" w:rsidP="00000000" w:rsidRDefault="00000000" w:rsidRPr="00000000" w14:paraId="00000BE9">
            <w:pPr>
              <w:jc w:val="left"/>
              <w:rPr/>
            </w:pPr>
            <w:r w:rsidDel="00000000" w:rsidR="00000000" w:rsidRPr="00000000">
              <w:rPr>
                <w:sz w:val="18"/>
                <w:szCs w:val="18"/>
                <w:rtl w:val="0"/>
              </w:rPr>
              <w:t xml:space="preserve">Counties with above-average opioid overdose ED rates Chittenden + Bennington + Windham Geographic concentration of SUD burden that does not align with service concentration</w:t>
            </w:r>
            <w:r w:rsidDel="00000000" w:rsidR="00000000" w:rsidRPr="00000000">
              <w:rPr>
                <w:rtl w:val="0"/>
              </w:rPr>
            </w:r>
          </w:p>
        </w:tc>
        <w:tc>
          <w:tcPr/>
          <w:p w:rsidR="00000000" w:rsidDel="00000000" w:rsidP="00000000" w:rsidRDefault="00000000" w:rsidRPr="00000000" w14:paraId="00000BEA">
            <w:pPr>
              <w:jc w:val="left"/>
              <w:rPr/>
            </w:pPr>
            <w:r w:rsidDel="00000000" w:rsidR="00000000" w:rsidRPr="00000000">
              <w:rPr>
                <w:sz w:val="18"/>
                <w:szCs w:val="18"/>
                <w:rtl w:val="0"/>
              </w:rPr>
              <w:t xml:space="preserve">Rural counties with highest poverty rates Essex + Windham + Orleans Higher disability rates, lower broadband access, limited transportation in same counties</w:t>
            </w:r>
            <w:r w:rsidDel="00000000" w:rsidR="00000000" w:rsidRPr="00000000">
              <w:rPr>
                <w:rtl w:val="0"/>
              </w:rPr>
            </w:r>
          </w:p>
        </w:tc>
      </w:tr>
    </w:tbl>
    <w:p w:rsidR="00000000" w:rsidDel="00000000" w:rsidP="00000000" w:rsidRDefault="00000000" w:rsidRPr="00000000" w14:paraId="00000BE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 — Vermont geographic equity disparities: key indicators. Sources: AHS November 2025 Transformation Report; Vermont RHT Program Application; Vermont Department of Health.</w:t>
      </w:r>
    </w:p>
    <w:p w:rsidR="00000000" w:rsidDel="00000000" w:rsidP="00000000" w:rsidRDefault="00000000" w:rsidRPr="00000000" w14:paraId="00000B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Northeast Kingdom’s geographic isolation creates a compound equity burden that is different in character from urban poverty. A low-income resident of Burlington faces affordability barriers but has access to UVMMC, an FQHC network, mental health services, and public transportation. A low-income resident of Essex County faces the same affordability barriers compounded by 45-minute drives to the nearest primary care provider, inadequate broadband that limits telehealth access, unreliable public transportation that makes scheduled appointments difficult to maintain, and a housing market where the few available rental units are concentrated in towns without healthcare services.</w:t>
      </w:r>
    </w:p>
    <w:p w:rsidR="00000000" w:rsidDel="00000000" w:rsidP="00000000" w:rsidRDefault="00000000" w:rsidRPr="00000000" w14:paraId="00000BE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engagement found that this compound geographic burden produces a distinct pattern of care avoidance: community members described not going to care because the premiums and out-of-pocket costs are too high; long ambulance waits; long and difficult travel to care sites; and long waits in the ED when they do access care. These are not isolated experiences — they are the structural conditions of rural healthcare access in Vermont’s most underserved areas.</w:t>
      </w:r>
    </w:p>
    <w:p w:rsidR="00000000" w:rsidDel="00000000" w:rsidP="00000000" w:rsidRDefault="00000000" w:rsidRPr="00000000" w14:paraId="00000BEE">
      <w:pPr>
        <w:pStyle w:val="Heading3"/>
        <w:rPr/>
      </w:pPr>
      <w:bookmarkStart w:colFirst="0" w:colLast="0" w:name="_uvw6bcy7qkvj" w:id="274"/>
      <w:bookmarkEnd w:id="274"/>
      <w:r w:rsidDel="00000000" w:rsidR="00000000" w:rsidRPr="00000000">
        <w:rPr>
          <w:color w:val="161b22"/>
          <w:rtl w:val="0"/>
        </w:rPr>
        <w:t xml:space="preserve">10.2.2  </w:t>
      </w:r>
      <w:r w:rsidDel="00000000" w:rsidR="00000000" w:rsidRPr="00000000">
        <w:rPr>
          <w:b w:val="1"/>
          <w:bCs w:val="1"/>
          <w:color w:val="161b22"/>
          <w:rtl w:val="0"/>
        </w:rPr>
        <w:t xml:space="preserve">Racial and Demographic Equity</w:t>
      </w:r>
      <w:r w:rsidDel="00000000" w:rsidR="00000000" w:rsidRPr="00000000">
        <w:rPr>
          <w:rtl w:val="0"/>
        </w:rPr>
      </w:r>
    </w:p>
    <w:p w:rsidR="00000000" w:rsidDel="00000000" w:rsidP="00000000" w:rsidRDefault="00000000" w:rsidRPr="00000000" w14:paraId="00000BEF">
      <w:pPr>
        <w:rPr/>
      </w:pPr>
      <w:r w:rsidDel="00000000" w:rsidR="00000000" w:rsidRPr="00000000">
        <w:rPr>
          <w:rtl w:val="0"/>
        </w:rPr>
        <w:t xml:space="preserve">Vermont’s racial equity disparities, while smaller in absolute number than in more diverse states, are documented and consequential. The 2024 Vermont Department of Health equity report shows that statewide, 94% of Vermont adults have health insurance (BRFSS self-report) — but only 82% of Black adults. Primary care access follows a similar pattern: while 90% of Vermont adults overall have a personal healthcare provider, the rate for Asian or Pacific Islander adults (81%), Black adults (80%), and adults of another race (79%) is significantly lower. These gaps are not attributable to lack of coverage; they reflect structural barriers to access that persist even when insurance is present.</w:t>
      </w:r>
    </w:p>
    <w:p w:rsidR="00000000" w:rsidDel="00000000" w:rsidP="00000000" w:rsidRDefault="00000000" w:rsidRPr="00000000" w14:paraId="00000B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BIPOC Vermonters, LGBTQ+ Vermonters, Vermonters with disabilities, and lower-income Vermonters were all more likely to delay care due to cost in a 2024 state survey. The same populations were more likely to report their community was not safe for walking — an indicator of the broader social and built environment conditions that shape health. Eight percent of all Vermonters said they did not get medical care because of cost in the prior year; that rate is higher among people with less education, lower income, BIPOC adults, LGBTQ+ adults, and people with a disability.</w:t>
      </w:r>
    </w:p>
    <w:p w:rsidR="00000000" w:rsidDel="00000000" w:rsidP="00000000" w:rsidRDefault="00000000" w:rsidRPr="00000000" w14:paraId="00000B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Indigenous population — primarily Abenaki communities — faces specific equity challenges that the state’s data systems are not yet adequately equipped to measure. A June 2024 state health equity report documented disparities for the American Indian or Alaska Native population based on 2021–2022 survey data, but Vermont’s small and geographically dispersed Indigenous population creates statistical challenges for survey-based measurement. Vermont Public reporting in 2025 found that several Indigenous community organizations had not been in contact with the Health Department, suggesting that outreach and engagement gaps compound the measurement gaps.</w:t>
      </w:r>
    </w:p>
    <w:p w:rsidR="00000000" w:rsidDel="00000000" w:rsidP="00000000" w:rsidRDefault="00000000" w:rsidRPr="00000000" w14:paraId="00000BF2">
      <w:pPr>
        <w:pStyle w:val="Heading3"/>
        <w:keepNext w:val="0"/>
        <w:rPr/>
      </w:pPr>
      <w:bookmarkStart w:colFirst="0" w:colLast="0" w:name="_qcsf08yih717" w:id="275"/>
      <w:bookmarkEnd w:id="275"/>
      <w:r w:rsidDel="00000000" w:rsidR="00000000" w:rsidRPr="00000000">
        <w:rPr>
          <w:color w:val="161b22"/>
          <w:rtl w:val="0"/>
        </w:rPr>
        <w:t xml:space="preserve">10.2.3  </w:t>
      </w:r>
      <w:r w:rsidDel="00000000" w:rsidR="00000000" w:rsidRPr="00000000">
        <w:rPr>
          <w:b w:val="1"/>
          <w:bCs w:val="1"/>
          <w:color w:val="161b22"/>
          <w:rtl w:val="0"/>
        </w:rPr>
        <w:t xml:space="preserve">The SDOH Burden</w:t>
      </w:r>
      <w:r w:rsidDel="00000000" w:rsidR="00000000" w:rsidRPr="00000000">
        <w:rPr>
          <w:rtl w:val="0"/>
        </w:rPr>
      </w:r>
    </w:p>
    <w:p w:rsidR="00000000" w:rsidDel="00000000" w:rsidP="00000000" w:rsidRDefault="00000000" w:rsidRPr="00000000" w14:paraId="00000BF3">
      <w:pPr>
        <w:keepNext w:val="0"/>
        <w:rPr/>
      </w:pPr>
      <w:r w:rsidDel="00000000" w:rsidR="00000000" w:rsidRPr="00000000">
        <w:rPr>
          <w:rtl w:val="0"/>
        </w:rPr>
        <w:t xml:space="preserve">Vermont’s equity data from the RHT Program application quantifies the SDOH burden that Oliver Wyman identified as both a driver of healthcare utilization and a barrier to healthcare access:</w:t>
      </w:r>
    </w:p>
    <w:tbl>
      <w:tblPr>
        <w:tblStyle w:val="Table12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75"/>
        <w:gridCol w:w="3795"/>
        <w:gridCol w:w="4005"/>
        <w:tblGridChange w:id="0">
          <w:tblGrid>
            <w:gridCol w:w="1275"/>
            <w:gridCol w:w="3795"/>
            <w:gridCol w:w="4005"/>
          </w:tblGrid>
        </w:tblGridChange>
      </w:tblGrid>
      <w:tr>
        <w:trPr>
          <w:cantSplit w:val="1"/>
          <w:tblHeader w:val="1"/>
        </w:trPr>
        <w:tc>
          <w:tcPr>
            <w:shd w:fill="1b3a6b" w:val="clear"/>
          </w:tcPr>
          <w:p w:rsidR="00000000" w:rsidDel="00000000" w:rsidP="00000000" w:rsidRDefault="00000000" w:rsidRPr="00000000" w14:paraId="00000BF4">
            <w:pPr>
              <w:jc w:val="left"/>
              <w:rPr/>
            </w:pPr>
            <w:r w:rsidDel="00000000" w:rsidR="00000000" w:rsidRPr="00000000">
              <w:rPr>
                <w:b w:val="1"/>
                <w:bCs w:val="1"/>
                <w:color w:val="ffffff"/>
                <w:sz w:val="18"/>
                <w:szCs w:val="18"/>
                <w:rtl w:val="0"/>
              </w:rPr>
              <w:t xml:space="preserve">SDOH domain</w:t>
            </w:r>
            <w:r w:rsidDel="00000000" w:rsidR="00000000" w:rsidRPr="00000000">
              <w:rPr>
                <w:rtl w:val="0"/>
              </w:rPr>
            </w:r>
          </w:p>
        </w:tc>
        <w:tc>
          <w:tcPr>
            <w:shd w:fill="1b3a6b" w:val="clear"/>
          </w:tcPr>
          <w:p w:rsidR="00000000" w:rsidDel="00000000" w:rsidP="00000000" w:rsidRDefault="00000000" w:rsidRPr="00000000" w14:paraId="00000BF5">
            <w:pPr>
              <w:jc w:val="left"/>
              <w:rPr/>
            </w:pPr>
            <w:r w:rsidDel="00000000" w:rsidR="00000000" w:rsidRPr="00000000">
              <w:rPr>
                <w:b w:val="1"/>
                <w:bCs w:val="1"/>
                <w:color w:val="ffffff"/>
                <w:sz w:val="18"/>
                <w:szCs w:val="18"/>
                <w:rtl w:val="0"/>
              </w:rPr>
              <w:t xml:space="preserve">Vermont statistic</w:t>
            </w:r>
            <w:r w:rsidDel="00000000" w:rsidR="00000000" w:rsidRPr="00000000">
              <w:rPr>
                <w:rtl w:val="0"/>
              </w:rPr>
            </w:r>
          </w:p>
        </w:tc>
        <w:tc>
          <w:tcPr>
            <w:shd w:fill="1b3a6b" w:val="clear"/>
          </w:tcPr>
          <w:p w:rsidR="00000000" w:rsidDel="00000000" w:rsidP="00000000" w:rsidRDefault="00000000" w:rsidRPr="00000000" w14:paraId="00000BF6">
            <w:pPr>
              <w:jc w:val="left"/>
              <w:rPr/>
            </w:pPr>
            <w:r w:rsidDel="00000000" w:rsidR="00000000" w:rsidRPr="00000000">
              <w:rPr>
                <w:b w:val="1"/>
                <w:bCs w:val="1"/>
                <w:color w:val="ffffff"/>
                <w:sz w:val="18"/>
                <w:szCs w:val="18"/>
                <w:rtl w:val="0"/>
              </w:rPr>
              <w:t xml:space="preserve">Equity implication</w:t>
            </w:r>
            <w:r w:rsidDel="00000000" w:rsidR="00000000" w:rsidRPr="00000000">
              <w:rPr>
                <w:rtl w:val="0"/>
              </w:rPr>
            </w:r>
          </w:p>
        </w:tc>
      </w:tr>
      <w:tr>
        <w:trPr>
          <w:cantSplit w:val="1"/>
          <w:tblHeader w:val="0"/>
        </w:trPr>
        <w:tc>
          <w:tcPr/>
          <w:p w:rsidR="00000000" w:rsidDel="00000000" w:rsidP="00000000" w:rsidRDefault="00000000" w:rsidRPr="00000000" w14:paraId="00000BF7">
            <w:pPr>
              <w:jc w:val="left"/>
              <w:rPr/>
            </w:pPr>
            <w:r w:rsidDel="00000000" w:rsidR="00000000" w:rsidRPr="00000000">
              <w:rPr>
                <w:sz w:val="18"/>
                <w:szCs w:val="18"/>
                <w:rtl w:val="0"/>
              </w:rPr>
              <w:t xml:space="preserve">Housing</w:t>
            </w:r>
            <w:r w:rsidDel="00000000" w:rsidR="00000000" w:rsidRPr="00000000">
              <w:rPr>
                <w:rtl w:val="0"/>
              </w:rPr>
            </w:r>
          </w:p>
        </w:tc>
        <w:tc>
          <w:tcPr/>
          <w:p w:rsidR="00000000" w:rsidDel="00000000" w:rsidP="00000000" w:rsidRDefault="00000000" w:rsidRPr="00000000" w14:paraId="00000BF8">
            <w:pPr>
              <w:jc w:val="left"/>
              <w:rPr/>
            </w:pPr>
            <w:r w:rsidDel="00000000" w:rsidR="00000000" w:rsidRPr="00000000">
              <w:rPr>
                <w:sz w:val="18"/>
                <w:szCs w:val="18"/>
                <w:rtl w:val="0"/>
              </w:rPr>
              <w:t xml:space="preserve">Rental vacancy rate 3% (healthy market = 5%); half of Vermont renters cost-burdened; per capita homelessness rate second highest nationally</w:t>
            </w:r>
            <w:r w:rsidDel="00000000" w:rsidR="00000000" w:rsidRPr="00000000">
              <w:rPr>
                <w:rtl w:val="0"/>
              </w:rPr>
            </w:r>
          </w:p>
        </w:tc>
        <w:tc>
          <w:tcPr/>
          <w:p w:rsidR="00000000" w:rsidDel="00000000" w:rsidP="00000000" w:rsidRDefault="00000000" w:rsidRPr="00000000" w14:paraId="00000BF9">
            <w:pPr>
              <w:jc w:val="left"/>
              <w:rPr/>
            </w:pPr>
            <w:r w:rsidDel="00000000" w:rsidR="00000000" w:rsidRPr="00000000">
              <w:rPr>
                <w:sz w:val="18"/>
                <w:szCs w:val="18"/>
                <w:rtl w:val="0"/>
              </w:rPr>
              <w:t xml:space="preserve">Housing instability is both a health risk factor and a barrier to care — unhoused individuals cannot reliably access scheduled appointments; housing-unstable families face stress that drives both physical and mental health deterioration</w:t>
            </w:r>
            <w:r w:rsidDel="00000000" w:rsidR="00000000" w:rsidRPr="00000000">
              <w:rPr>
                <w:rtl w:val="0"/>
              </w:rPr>
            </w:r>
          </w:p>
        </w:tc>
      </w:tr>
      <w:tr>
        <w:trPr>
          <w:cantSplit w:val="0"/>
          <w:tblHeader w:val="0"/>
        </w:trPr>
        <w:tc>
          <w:tcPr/>
          <w:p w:rsidR="00000000" w:rsidDel="00000000" w:rsidP="00000000" w:rsidRDefault="00000000" w:rsidRPr="00000000" w14:paraId="00000BFA">
            <w:pPr>
              <w:jc w:val="left"/>
              <w:rPr/>
            </w:pPr>
            <w:r w:rsidDel="00000000" w:rsidR="00000000" w:rsidRPr="00000000">
              <w:rPr>
                <w:sz w:val="18"/>
                <w:szCs w:val="18"/>
                <w:rtl w:val="0"/>
              </w:rPr>
              <w:t xml:space="preserve">Broadband access</w:t>
            </w:r>
            <w:r w:rsidDel="00000000" w:rsidR="00000000" w:rsidRPr="00000000">
              <w:rPr>
                <w:rtl w:val="0"/>
              </w:rPr>
            </w:r>
          </w:p>
        </w:tc>
        <w:tc>
          <w:tcPr/>
          <w:p w:rsidR="00000000" w:rsidDel="00000000" w:rsidP="00000000" w:rsidRDefault="00000000" w:rsidRPr="00000000" w14:paraId="00000BFB">
            <w:pPr>
              <w:jc w:val="left"/>
              <w:rPr/>
            </w:pPr>
            <w:r w:rsidDel="00000000" w:rsidR="00000000" w:rsidRPr="00000000">
              <w:rPr>
                <w:sz w:val="18"/>
                <w:szCs w:val="18"/>
                <w:rtl w:val="0"/>
              </w:rPr>
              <w:t xml:space="preserve">80% of rural Vermonters have broadband; 14% of all Vermonters lack access</w:t>
            </w:r>
            <w:r w:rsidDel="00000000" w:rsidR="00000000" w:rsidRPr="00000000">
              <w:rPr>
                <w:rtl w:val="0"/>
              </w:rPr>
            </w:r>
          </w:p>
        </w:tc>
        <w:tc>
          <w:tcPr/>
          <w:p w:rsidR="00000000" w:rsidDel="00000000" w:rsidP="00000000" w:rsidRDefault="00000000" w:rsidRPr="00000000" w14:paraId="00000BFC">
            <w:pPr>
              <w:jc w:val="left"/>
              <w:rPr/>
            </w:pPr>
            <w:r w:rsidDel="00000000" w:rsidR="00000000" w:rsidRPr="00000000">
              <w:rPr>
                <w:sz w:val="18"/>
                <w:szCs w:val="18"/>
                <w:rtl w:val="0"/>
              </w:rPr>
              <w:t xml:space="preserve">Broadband gap concentrates in the Northeast Kingdom — the same counties with highest uninsurance and most limited primary care access. Telehealth cannot reach the communities that need it most without broadband.</w:t>
            </w:r>
            <w:r w:rsidDel="00000000" w:rsidR="00000000" w:rsidRPr="00000000">
              <w:rPr>
                <w:rtl w:val="0"/>
              </w:rPr>
            </w:r>
          </w:p>
        </w:tc>
      </w:tr>
      <w:tr>
        <w:trPr>
          <w:cantSplit w:val="0"/>
          <w:tblHeader w:val="0"/>
        </w:trPr>
        <w:tc>
          <w:tcPr/>
          <w:p w:rsidR="00000000" w:rsidDel="00000000" w:rsidP="00000000" w:rsidRDefault="00000000" w:rsidRPr="00000000" w14:paraId="00000BFD">
            <w:pPr>
              <w:jc w:val="left"/>
              <w:rPr/>
            </w:pPr>
            <w:r w:rsidDel="00000000" w:rsidR="00000000" w:rsidRPr="00000000">
              <w:rPr>
                <w:sz w:val="18"/>
                <w:szCs w:val="18"/>
                <w:rtl w:val="0"/>
              </w:rPr>
              <w:t xml:space="preserve">Food insecurity</w:t>
            </w:r>
            <w:r w:rsidDel="00000000" w:rsidR="00000000" w:rsidRPr="00000000">
              <w:rPr>
                <w:rtl w:val="0"/>
              </w:rPr>
            </w:r>
          </w:p>
        </w:tc>
        <w:tc>
          <w:tcPr/>
          <w:p w:rsidR="00000000" w:rsidDel="00000000" w:rsidP="00000000" w:rsidRDefault="00000000" w:rsidRPr="00000000" w14:paraId="00000BFE">
            <w:pPr>
              <w:jc w:val="left"/>
              <w:rPr/>
            </w:pPr>
            <w:r w:rsidDel="00000000" w:rsidR="00000000" w:rsidRPr="00000000">
              <w:rPr>
                <w:sz w:val="18"/>
                <w:szCs w:val="18"/>
                <w:rtl w:val="0"/>
              </w:rPr>
              <w:t xml:space="preserve">9% of Vermonters are food insecure</w:t>
            </w:r>
            <w:r w:rsidDel="00000000" w:rsidR="00000000" w:rsidRPr="00000000">
              <w:rPr>
                <w:rtl w:val="0"/>
              </w:rPr>
            </w:r>
          </w:p>
        </w:tc>
        <w:tc>
          <w:tcPr/>
          <w:p w:rsidR="00000000" w:rsidDel="00000000" w:rsidP="00000000" w:rsidRDefault="00000000" w:rsidRPr="00000000" w14:paraId="00000BFF">
            <w:pPr>
              <w:jc w:val="left"/>
              <w:rPr/>
            </w:pPr>
            <w:r w:rsidDel="00000000" w:rsidR="00000000" w:rsidRPr="00000000">
              <w:rPr>
                <w:sz w:val="18"/>
                <w:szCs w:val="18"/>
                <w:rtl w:val="0"/>
              </w:rPr>
              <w:t xml:space="preserve">Food insecurity is a risk factor for diabetes, cardiovascular disease, and mental health conditions — the chronic diseases that drive Vermont’s highest healthcare costs. Higher rates in rural counties compound the geographic equity burden.</w:t>
            </w:r>
            <w:r w:rsidDel="00000000" w:rsidR="00000000" w:rsidRPr="00000000">
              <w:rPr>
                <w:rtl w:val="0"/>
              </w:rPr>
            </w:r>
          </w:p>
        </w:tc>
      </w:tr>
      <w:tr>
        <w:trPr>
          <w:cantSplit w:val="0"/>
          <w:tblHeader w:val="0"/>
        </w:trPr>
        <w:tc>
          <w:tcPr/>
          <w:p w:rsidR="00000000" w:rsidDel="00000000" w:rsidP="00000000" w:rsidRDefault="00000000" w:rsidRPr="00000000" w14:paraId="00000C00">
            <w:pPr>
              <w:jc w:val="left"/>
              <w:rPr/>
            </w:pPr>
            <w:r w:rsidDel="00000000" w:rsidR="00000000" w:rsidRPr="00000000">
              <w:rPr>
                <w:sz w:val="18"/>
                <w:szCs w:val="18"/>
                <w:rtl w:val="0"/>
              </w:rPr>
              <w:t xml:space="preserve">Transportation</w:t>
            </w:r>
            <w:r w:rsidDel="00000000" w:rsidR="00000000" w:rsidRPr="00000000">
              <w:rPr>
                <w:rtl w:val="0"/>
              </w:rPr>
            </w:r>
          </w:p>
        </w:tc>
        <w:tc>
          <w:tcPr/>
          <w:p w:rsidR="00000000" w:rsidDel="00000000" w:rsidP="00000000" w:rsidRDefault="00000000" w:rsidRPr="00000000" w14:paraId="00000C01">
            <w:pPr>
              <w:jc w:val="left"/>
              <w:rPr/>
            </w:pPr>
            <w:r w:rsidDel="00000000" w:rsidR="00000000" w:rsidRPr="00000000">
              <w:rPr>
                <w:sz w:val="18"/>
                <w:szCs w:val="18"/>
                <w:rtl w:val="0"/>
              </w:rPr>
              <w:t xml:space="preserve">Public transportation limited or unreliable in most rural counties, particularly Northeast Kingdom and Rutland County</w:t>
            </w:r>
            <w:r w:rsidDel="00000000" w:rsidR="00000000" w:rsidRPr="00000000">
              <w:rPr>
                <w:rtl w:val="0"/>
              </w:rPr>
            </w:r>
          </w:p>
        </w:tc>
        <w:tc>
          <w:tcPr/>
          <w:p w:rsidR="00000000" w:rsidDel="00000000" w:rsidP="00000000" w:rsidRDefault="00000000" w:rsidRPr="00000000" w14:paraId="00000C02">
            <w:pPr>
              <w:jc w:val="left"/>
              <w:rPr/>
            </w:pPr>
            <w:r w:rsidDel="00000000" w:rsidR="00000000" w:rsidRPr="00000000">
              <w:rPr>
                <w:sz w:val="18"/>
                <w:szCs w:val="18"/>
                <w:rtl w:val="0"/>
              </w:rPr>
              <w:t xml:space="preserve">Transportation barrier to care is the single most frequently cited access problem in Vermont’s community meetings. Without transportation, insurance coverage and provider availability are irrelevant — patients who cannot get to care cannot receive care.</w:t>
            </w:r>
            <w:r w:rsidDel="00000000" w:rsidR="00000000" w:rsidRPr="00000000">
              <w:rPr>
                <w:rtl w:val="0"/>
              </w:rPr>
            </w:r>
          </w:p>
        </w:tc>
      </w:tr>
      <w:tr>
        <w:trPr>
          <w:cantSplit w:val="1"/>
          <w:tblHeader w:val="0"/>
        </w:trPr>
        <w:tc>
          <w:tcPr/>
          <w:p w:rsidR="00000000" w:rsidDel="00000000" w:rsidP="00000000" w:rsidRDefault="00000000" w:rsidRPr="00000000" w14:paraId="00000C03">
            <w:pPr>
              <w:jc w:val="left"/>
              <w:rPr/>
            </w:pPr>
            <w:r w:rsidDel="00000000" w:rsidR="00000000" w:rsidRPr="00000000">
              <w:rPr>
                <w:sz w:val="18"/>
                <w:szCs w:val="18"/>
                <w:rtl w:val="0"/>
              </w:rPr>
              <w:t xml:space="preserve">Income</w:t>
            </w:r>
            <w:r w:rsidDel="00000000" w:rsidR="00000000" w:rsidRPr="00000000">
              <w:rPr>
                <w:rtl w:val="0"/>
              </w:rPr>
            </w:r>
          </w:p>
        </w:tc>
        <w:tc>
          <w:tcPr/>
          <w:p w:rsidR="00000000" w:rsidDel="00000000" w:rsidP="00000000" w:rsidRDefault="00000000" w:rsidRPr="00000000" w14:paraId="00000C04">
            <w:pPr>
              <w:jc w:val="left"/>
              <w:rPr/>
            </w:pPr>
            <w:r w:rsidDel="00000000" w:rsidR="00000000" w:rsidRPr="00000000">
              <w:rPr>
                <w:sz w:val="18"/>
                <w:szCs w:val="18"/>
                <w:rtl w:val="0"/>
              </w:rPr>
              <w:t xml:space="preserve">Rural counties (Essex, Windham, Orleans) report higher poverty rates; Northeast Kingdom has highest unemployment</w:t>
            </w:r>
            <w:r w:rsidDel="00000000" w:rsidR="00000000" w:rsidRPr="00000000">
              <w:rPr>
                <w:rtl w:val="0"/>
              </w:rPr>
            </w:r>
          </w:p>
        </w:tc>
        <w:tc>
          <w:tcPr/>
          <w:p w:rsidR="00000000" w:rsidDel="00000000" w:rsidP="00000000" w:rsidRDefault="00000000" w:rsidRPr="00000000" w14:paraId="00000C05">
            <w:pPr>
              <w:jc w:val="left"/>
              <w:rPr/>
            </w:pPr>
            <w:r w:rsidDel="00000000" w:rsidR="00000000" w:rsidRPr="00000000">
              <w:rPr>
                <w:sz w:val="18"/>
                <w:szCs w:val="18"/>
                <w:rtl w:val="0"/>
              </w:rPr>
              <w:t xml:space="preserve">Low income interacts with every other SDOH factor: cost-burdened renters have less money for food, transportation, and healthcare; lower-income workers have less job flexibility to take time off for appointments; financial stress directly affects mental and physical health.</w:t>
            </w:r>
            <w:r w:rsidDel="00000000" w:rsidR="00000000" w:rsidRPr="00000000">
              <w:rPr>
                <w:rtl w:val="0"/>
              </w:rPr>
            </w:r>
          </w:p>
        </w:tc>
      </w:tr>
    </w:tbl>
    <w:p w:rsidR="00000000" w:rsidDel="00000000" w:rsidP="00000000" w:rsidRDefault="00000000" w:rsidRPr="00000000" w14:paraId="00000C0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10.2 — Vermont SDOH burden: key indicators and equity implications. Sources: Vermont RHT Program Application (November 2025); Oliver Wyman Act 167 Report; Vermont Department of Health.</w:t>
      </w:r>
    </w:p>
    <w:p w:rsidR="00000000" w:rsidDel="00000000" w:rsidP="00000000" w:rsidRDefault="00000000" w:rsidRPr="00000000" w14:paraId="00000C07">
      <w:pPr>
        <w:pStyle w:val="Heading2"/>
        <w:pBdr>
          <w:top w:color="c9d2df" w:space="10" w:sz="6" w:val="single"/>
        </w:pBdr>
        <w:rPr/>
      </w:pPr>
      <w:bookmarkStart w:colFirst="0" w:colLast="0" w:name="_sjqms8vi1skm" w:id="276"/>
      <w:bookmarkEnd w:id="276"/>
      <w:r w:rsidDel="00000000" w:rsidR="00000000" w:rsidRPr="00000000">
        <w:rPr>
          <w:color w:val="161b22"/>
          <w:rtl w:val="0"/>
        </w:rPr>
        <w:t xml:space="preserve">10.3  </w:t>
      </w:r>
      <w:r w:rsidDel="00000000" w:rsidR="00000000" w:rsidRPr="00000000">
        <w:rPr>
          <w:b w:val="1"/>
          <w:bCs w:val="1"/>
          <w:color w:val="161b22"/>
          <w:rtl w:val="0"/>
        </w:rPr>
        <w:t xml:space="preserve">The Disparity Root Cause Taxonomy — Why Vermont’s Equity Gaps Exist</w:t>
      </w:r>
      <w:r w:rsidDel="00000000" w:rsidR="00000000" w:rsidRPr="00000000">
        <w:rPr>
          <w:rtl w:val="0"/>
        </w:rPr>
      </w:r>
    </w:p>
    <w:p w:rsidR="00000000" w:rsidDel="00000000" w:rsidP="00000000" w:rsidRDefault="00000000" w:rsidRPr="00000000" w14:paraId="00000C08">
      <w:pPr>
        <w:keepNext w:val="0"/>
        <w:rPr/>
      </w:pPr>
      <w:r w:rsidDel="00000000" w:rsidR="00000000" w:rsidRPr="00000000">
        <w:rPr>
          <w:rtl w:val="0"/>
        </w:rPr>
        <w:t xml:space="preserve">Identifying a health disparity is the beginning of an equity intervention, not the end. The same disparity in access or outcome can arise from fundamentally different causes — and an intervention that addresses the wrong cause will not close the gap. Vermont’s equity strategy must be organized around the root causes of specific disparities, not around the disparities themselves.</w:t>
      </w:r>
    </w:p>
    <w:p w:rsidR="00000000" w:rsidDel="00000000" w:rsidP="00000000" w:rsidRDefault="00000000" w:rsidRPr="00000000" w14:paraId="00000C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Drawing from the Health equity imperative framework, Vermont’s equity gaps fall into five root cause categories. For each category, Vermont has a documented disparity, a traceable mechanism, and a set of interventions — some already underway, some required.</w:t>
      </w:r>
    </w:p>
    <w:tbl>
      <w:tblPr>
        <w:tblStyle w:val="Table12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19"/>
        <w:gridCol w:w="5852"/>
        <w:tblGridChange w:id="0">
          <w:tblGrid>
            <w:gridCol w:w="3219"/>
            <w:gridCol w:w="5852"/>
          </w:tblGrid>
        </w:tblGridChange>
      </w:tblGrid>
      <w:tr>
        <w:trPr>
          <w:cantSplit w:val="1"/>
          <w:tblHeader w:val="1"/>
        </w:trPr>
        <w:tc>
          <w:tcPr>
            <w:shd w:fill="1b3a6b" w:val="clear"/>
          </w:tcPr>
          <w:p w:rsidR="00000000" w:rsidDel="00000000" w:rsidP="00000000" w:rsidRDefault="00000000" w:rsidRPr="00000000" w14:paraId="00000C0A">
            <w:pPr>
              <w:spacing w:after="0" w:before="0" w:line="240" w:lineRule="auto"/>
              <w:jc w:val="left"/>
              <w:rPr/>
            </w:pPr>
            <w:r w:rsidDel="00000000" w:rsidR="00000000" w:rsidRPr="00000000">
              <w:rPr>
                <w:b w:val="1"/>
                <w:bCs w:val="1"/>
                <w:color w:val="ffffff"/>
                <w:sz w:val="17"/>
                <w:szCs w:val="17"/>
                <w:rtl w:val="0"/>
              </w:rPr>
              <w:t xml:space="preserve">Root cause category</w:t>
            </w:r>
            <w:r w:rsidDel="00000000" w:rsidR="00000000" w:rsidRPr="00000000">
              <w:rPr>
                <w:rtl w:val="0"/>
              </w:rPr>
            </w:r>
          </w:p>
        </w:tc>
        <w:tc>
          <w:tcPr>
            <w:shd w:fill="1b3a6b" w:val="clear"/>
          </w:tcPr>
          <w:p w:rsidR="00000000" w:rsidDel="00000000" w:rsidP="00000000" w:rsidRDefault="00000000" w:rsidRPr="00000000" w14:paraId="00000C0B">
            <w:pPr>
              <w:spacing w:after="0" w:before="0" w:line="240" w:lineRule="auto"/>
              <w:jc w:val="left"/>
              <w:rPr/>
            </w:pPr>
            <w:r w:rsidDel="00000000" w:rsidR="00000000" w:rsidRPr="00000000">
              <w:rPr>
                <w:b w:val="1"/>
                <w:bCs w:val="1"/>
                <w:color w:val="ffffff"/>
                <w:sz w:val="17"/>
                <w:szCs w:val="17"/>
                <w:rtl w:val="0"/>
              </w:rPr>
              <w:t xml:space="preserve">Mechanisms and Vermont interventions</w:t>
            </w:r>
            <w:r w:rsidDel="00000000" w:rsidR="00000000" w:rsidRPr="00000000">
              <w:rPr>
                <w:rtl w:val="0"/>
              </w:rPr>
            </w:r>
          </w:p>
        </w:tc>
      </w:tr>
      <w:tr>
        <w:trPr>
          <w:cantSplit w:val="1"/>
          <w:tblHeader w:val="0"/>
        </w:trPr>
        <w:tc>
          <w:tcPr/>
          <w:p w:rsidR="00000000" w:rsidDel="00000000" w:rsidP="00000000" w:rsidRDefault="00000000" w:rsidRPr="00000000" w14:paraId="00000C0C">
            <w:pPr>
              <w:spacing w:after="0" w:before="0" w:line="240" w:lineRule="auto"/>
              <w:jc w:val="left"/>
              <w:rPr/>
            </w:pPr>
            <w:r w:rsidDel="00000000" w:rsidR="00000000" w:rsidRPr="00000000">
              <w:rPr>
                <w:sz w:val="17"/>
                <w:szCs w:val="17"/>
                <w:rtl w:val="0"/>
              </w:rPr>
              <w:t xml:space="preserve">1 Geographic Access Barriers</w:t>
            </w:r>
            <w:r w:rsidDel="00000000" w:rsidR="00000000" w:rsidRPr="00000000">
              <w:rPr>
                <w:rtl w:val="0"/>
              </w:rPr>
            </w:r>
          </w:p>
        </w:tc>
        <w:tc>
          <w:tcPr/>
          <w:p w:rsidR="00000000" w:rsidDel="00000000" w:rsidP="00000000" w:rsidRDefault="00000000" w:rsidRPr="00000000" w14:paraId="00000C0D">
            <w:pPr>
              <w:spacing w:after="0" w:before="0" w:line="240" w:lineRule="auto"/>
              <w:jc w:val="left"/>
              <w:rPr/>
            </w:pPr>
            <w:r w:rsidDel="00000000" w:rsidR="00000000" w:rsidRPr="00000000">
              <w:rPr>
                <w:sz w:val="17"/>
                <w:szCs w:val="17"/>
                <w:rtl w:val="0"/>
              </w:rPr>
              <w:t xml:space="preserve">Mechanisms: Physical distance from providers; transportation infrastructure inadequacy; provider shortage in rural areas; broadband gaps limiting telehealth; limited hours of operation at available facilities. Vermont interventions: COE regionalization with reliable EMS transport; telehealth expansion through RHT Program; broadband infrastructure investment (Oliver Wyman Imperative 1); Blueprint PCMH expansion to all HSAs; community paramedicine.</w:t>
            </w:r>
            <w:r w:rsidDel="00000000" w:rsidR="00000000" w:rsidRPr="00000000">
              <w:rPr>
                <w:rtl w:val="0"/>
              </w:rPr>
            </w:r>
          </w:p>
        </w:tc>
      </w:tr>
      <w:tr>
        <w:trPr>
          <w:cantSplit w:val="0"/>
          <w:tblHeader w:val="0"/>
        </w:trPr>
        <w:tc>
          <w:tcPr/>
          <w:p w:rsidR="00000000" w:rsidDel="00000000" w:rsidP="00000000" w:rsidRDefault="00000000" w:rsidRPr="00000000" w14:paraId="00000C0E">
            <w:pPr>
              <w:spacing w:after="0" w:before="0" w:line="240" w:lineRule="auto"/>
              <w:jc w:val="left"/>
              <w:rPr/>
            </w:pPr>
            <w:r w:rsidDel="00000000" w:rsidR="00000000" w:rsidRPr="00000000">
              <w:rPr>
                <w:sz w:val="17"/>
                <w:szCs w:val="17"/>
                <w:rtl w:val="0"/>
              </w:rPr>
              <w:t xml:space="preserve">2 Social Needs Barriers</w:t>
            </w:r>
            <w:r w:rsidDel="00000000" w:rsidR="00000000" w:rsidRPr="00000000">
              <w:rPr>
                <w:rtl w:val="0"/>
              </w:rPr>
            </w:r>
          </w:p>
        </w:tc>
        <w:tc>
          <w:tcPr/>
          <w:p w:rsidR="00000000" w:rsidDel="00000000" w:rsidP="00000000" w:rsidRDefault="00000000" w:rsidRPr="00000000" w14:paraId="00000C0F">
            <w:pPr>
              <w:spacing w:after="0" w:before="0" w:line="240" w:lineRule="auto"/>
              <w:jc w:val="left"/>
              <w:rPr/>
            </w:pPr>
            <w:r w:rsidDel="00000000" w:rsidR="00000000" w:rsidRPr="00000000">
              <w:rPr>
                <w:sz w:val="17"/>
                <w:szCs w:val="17"/>
                <w:rtl w:val="0"/>
              </w:rPr>
              <w:t xml:space="preserve">Mechanisms: Housing instability that prevents sustained engagement with healthcare; food insecurity that drives chronic disease risk; transportation barriers to scheduled care; economic stress that forces delayed care; broadband gaps that prevent telehealth access. Vermont interventions: Blueprint HRSN universal screening with warm handoffs to community resources; AHS HSA Coordinator model linking health and social services; RHT Program investment in community health workers; housing and transportation advocacy as healthcare policy.</w:t>
            </w:r>
            <w:r w:rsidDel="00000000" w:rsidR="00000000" w:rsidRPr="00000000">
              <w:rPr>
                <w:rtl w:val="0"/>
              </w:rPr>
            </w:r>
          </w:p>
        </w:tc>
      </w:tr>
      <w:tr>
        <w:trPr>
          <w:cantSplit w:val="0"/>
          <w:tblHeader w:val="0"/>
        </w:trPr>
        <w:tc>
          <w:tcPr/>
          <w:p w:rsidR="00000000" w:rsidDel="00000000" w:rsidP="00000000" w:rsidRDefault="00000000" w:rsidRPr="00000000" w14:paraId="00000C10">
            <w:pPr>
              <w:spacing w:after="0" w:before="0" w:line="240" w:lineRule="auto"/>
              <w:jc w:val="left"/>
              <w:rPr/>
            </w:pPr>
            <w:r w:rsidDel="00000000" w:rsidR="00000000" w:rsidRPr="00000000">
              <w:rPr>
                <w:sz w:val="17"/>
                <w:szCs w:val="17"/>
                <w:rtl w:val="0"/>
              </w:rPr>
              <w:t xml:space="preserve">3 Clinical Practice Variation</w:t>
            </w:r>
            <w:r w:rsidDel="00000000" w:rsidR="00000000" w:rsidRPr="00000000">
              <w:rPr>
                <w:rtl w:val="0"/>
              </w:rPr>
            </w:r>
          </w:p>
        </w:tc>
        <w:tc>
          <w:tcPr/>
          <w:p w:rsidR="00000000" w:rsidDel="00000000" w:rsidP="00000000" w:rsidRDefault="00000000" w:rsidRPr="00000000" w14:paraId="00000C11">
            <w:pPr>
              <w:spacing w:after="0" w:before="0" w:line="240" w:lineRule="auto"/>
              <w:jc w:val="left"/>
              <w:rPr/>
            </w:pPr>
            <w:r w:rsidDel="00000000" w:rsidR="00000000" w:rsidRPr="00000000">
              <w:rPr>
                <w:sz w:val="17"/>
                <w:szCs w:val="17"/>
                <w:rtl w:val="0"/>
              </w:rPr>
              <w:t xml:space="preserve">Mechanisms: Documented differential treatment quality by race, ethnicity, disability, and body weight. Oliver Wyman community meetings specifically documented weight bias and fatphobia affecting care access; racial disparities in pain management and referral patterns documented nationally and present in Vermont. Vermont interventions: Provider diversity recruitment and retention; implicit bias training as a condition of Blueprint participation; standardized clinical protocols that reduce provider discretion in ways that produce differential outcomes; patient advisory councils including underrepresented communities; cultural competency standards.</w:t>
            </w:r>
            <w:r w:rsidDel="00000000" w:rsidR="00000000" w:rsidRPr="00000000">
              <w:rPr>
                <w:rtl w:val="0"/>
              </w:rPr>
            </w:r>
          </w:p>
        </w:tc>
      </w:tr>
      <w:tr>
        <w:trPr>
          <w:cantSplit w:val="0"/>
          <w:tblHeader w:val="0"/>
        </w:trPr>
        <w:tc>
          <w:tcPr/>
          <w:p w:rsidR="00000000" w:rsidDel="00000000" w:rsidP="00000000" w:rsidRDefault="00000000" w:rsidRPr="00000000" w14:paraId="00000C12">
            <w:pPr>
              <w:spacing w:after="0" w:before="0" w:line="240" w:lineRule="auto"/>
              <w:jc w:val="left"/>
              <w:rPr/>
            </w:pPr>
            <w:r w:rsidDel="00000000" w:rsidR="00000000" w:rsidRPr="00000000">
              <w:rPr>
                <w:sz w:val="17"/>
                <w:szCs w:val="17"/>
                <w:rtl w:val="0"/>
              </w:rPr>
              <w:t xml:space="preserve">4 Insurance and Coverage Barriers</w:t>
            </w:r>
            <w:r w:rsidDel="00000000" w:rsidR="00000000" w:rsidRPr="00000000">
              <w:rPr>
                <w:rtl w:val="0"/>
              </w:rPr>
            </w:r>
          </w:p>
        </w:tc>
        <w:tc>
          <w:tcPr/>
          <w:p w:rsidR="00000000" w:rsidDel="00000000" w:rsidP="00000000" w:rsidRDefault="00000000" w:rsidRPr="00000000" w14:paraId="00000C13">
            <w:pPr>
              <w:spacing w:after="0" w:before="0" w:line="240" w:lineRule="auto"/>
              <w:jc w:val="left"/>
              <w:rPr/>
            </w:pPr>
            <w:r w:rsidDel="00000000" w:rsidR="00000000" w:rsidRPr="00000000">
              <w:rPr>
                <w:sz w:val="17"/>
                <w:szCs w:val="17"/>
                <w:rtl w:val="0"/>
              </w:rPr>
              <w:t xml:space="preserve">Mechanisms: Despite Vermont’s 97% all-ages coverage rate (ACS/KFF), 8% of Essex County residents are uninsured; 18% of 25-34 year olds are uninsured; income groups between 251-400% of federal poverty line have the highest uninsurance rates despite being ineligible for Medicaid. Even with coverage, high deductibles and out-of-pocket maximums cause care avoidance. Vermont interventions: ACA enrollment outreach in rural communities; FQHC eligibility screening; Act 68 affordability benchmarks; RBP impact on premium reduction that makes insurance more affordable.</w:t>
            </w:r>
            <w:r w:rsidDel="00000000" w:rsidR="00000000" w:rsidRPr="00000000">
              <w:rPr>
                <w:rtl w:val="0"/>
              </w:rPr>
            </w:r>
          </w:p>
        </w:tc>
      </w:tr>
      <w:tr>
        <w:trPr>
          <w:cantSplit w:val="1"/>
          <w:tblHeader w:val="0"/>
        </w:trPr>
        <w:tc>
          <w:tcPr/>
          <w:p w:rsidR="00000000" w:rsidDel="00000000" w:rsidP="00000000" w:rsidRDefault="00000000" w:rsidRPr="00000000" w14:paraId="00000C14">
            <w:pPr>
              <w:spacing w:after="0" w:before="0" w:line="240" w:lineRule="auto"/>
              <w:jc w:val="left"/>
              <w:rPr/>
            </w:pPr>
            <w:r w:rsidDel="00000000" w:rsidR="00000000" w:rsidRPr="00000000">
              <w:rPr>
                <w:sz w:val="17"/>
                <w:szCs w:val="17"/>
                <w:rtl w:val="0"/>
              </w:rPr>
              <w:t xml:space="preserve">5 Trust and Engagement Barriers</w:t>
            </w:r>
            <w:r w:rsidDel="00000000" w:rsidR="00000000" w:rsidRPr="00000000">
              <w:rPr>
                <w:rtl w:val="0"/>
              </w:rPr>
            </w:r>
          </w:p>
        </w:tc>
        <w:tc>
          <w:tcPr/>
          <w:p w:rsidR="00000000" w:rsidDel="00000000" w:rsidP="00000000" w:rsidRDefault="00000000" w:rsidRPr="00000000" w14:paraId="00000C15">
            <w:pPr>
              <w:spacing w:after="0" w:before="0" w:line="240" w:lineRule="auto"/>
              <w:jc w:val="left"/>
              <w:rPr/>
            </w:pPr>
            <w:r w:rsidDel="00000000" w:rsidR="00000000" w:rsidRPr="00000000">
              <w:rPr>
                <w:sz w:val="17"/>
                <w:szCs w:val="17"/>
                <w:rtl w:val="0"/>
              </w:rPr>
              <w:t xml:space="preserve">Mechanisms: Historical and ongoing experiences of discrimination in healthcare settings — documented for LGBTQ+ Vermonters, BIPOC Vermonters, and Vermonters with disabilities. Community meeting feedback specifically cited lack of culturally competent care, stigma, and discrimination as barriers to engagement. Vermont interventions: Community health worker deployment from communities served; HEART program for rural LGBTQ+ Vermonters; BIPOC community partnership grants through VDH Health Equity Capacity Building Program; multilingual patient education materials; patient-centered care training with equity focus; CCBHCs as culturally accessible entry points.</w:t>
            </w:r>
            <w:r w:rsidDel="00000000" w:rsidR="00000000" w:rsidRPr="00000000">
              <w:rPr>
                <w:rtl w:val="0"/>
              </w:rPr>
            </w:r>
          </w:p>
        </w:tc>
      </w:tr>
    </w:tbl>
    <w:p w:rsidR="00000000" w:rsidDel="00000000" w:rsidP="00000000" w:rsidRDefault="00000000" w:rsidRPr="00000000" w14:paraId="00000C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10.3 — The disparity root cause taxonomy: five categories, their mechanisms, and Vermont’s interventions for each. Sources: Vermont Department of Health Health Equity Data Report (January 2025); Oliver Wyman Act 167 Report; Vermont RHT Program Application.</w:t>
      </w:r>
    </w:p>
    <w:p w:rsidR="00000000" w:rsidDel="00000000" w:rsidP="00000000" w:rsidRDefault="00000000" w:rsidRPr="00000000" w14:paraId="00000C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five root cause categories are not mutually exclusive — a Black rural resident of Windham County may face geographic access barriers, SDOH barriers, and trust barriers simultaneously. Vermont’s equity interventions are most effective when they are designed to address multiple root causes for the populations with compound equity burdens, rather than addressing each category in isolation.</w:t>
      </w:r>
    </w:p>
    <w:p w:rsidR="00000000" w:rsidDel="00000000" w:rsidP="00000000" w:rsidRDefault="00000000" w:rsidRPr="00000000" w14:paraId="00000C18">
      <w:pPr>
        <w:pStyle w:val="Heading2"/>
        <w:pBdr>
          <w:top w:color="c9d2df" w:space="10" w:sz="6" w:val="single"/>
        </w:pBdr>
        <w:rPr/>
      </w:pPr>
      <w:bookmarkStart w:colFirst="0" w:colLast="0" w:name="_67lohww4ffcz" w:id="277"/>
      <w:bookmarkEnd w:id="277"/>
      <w:r w:rsidDel="00000000" w:rsidR="00000000" w:rsidRPr="00000000">
        <w:rPr>
          <w:color w:val="161b22"/>
          <w:rtl w:val="0"/>
        </w:rPr>
        <w:t xml:space="preserve">10.4  </w:t>
      </w:r>
      <w:r w:rsidDel="00000000" w:rsidR="00000000" w:rsidRPr="00000000">
        <w:rPr>
          <w:b w:val="1"/>
          <w:bCs w:val="1"/>
          <w:color w:val="161b22"/>
          <w:rtl w:val="0"/>
        </w:rPr>
        <w:t xml:space="preserve">Rural Equity — Vermont’s Defining Challenge</w:t>
      </w:r>
      <w:r w:rsidDel="00000000" w:rsidR="00000000" w:rsidRPr="00000000">
        <w:rPr>
          <w:rtl w:val="0"/>
        </w:rPr>
      </w:r>
    </w:p>
    <w:p w:rsidR="00000000" w:rsidDel="00000000" w:rsidP="00000000" w:rsidRDefault="00000000" w:rsidRPr="00000000" w14:paraId="00000C19">
      <w:pPr>
        <w:rPr/>
      </w:pPr>
      <w:r w:rsidDel="00000000" w:rsidR="00000000" w:rsidRPr="00000000">
        <w:rPr>
          <w:rtl w:val="0"/>
        </w:rPr>
        <w:t xml:space="preserve">Vermont’s rural equity challenge is analytically important for a national audience because it represents a type of health disparity that is often underweighted in national health equity frameworks dominated by urban racial equity narratives. Rural health disparities are not less serious than urban racial disparities — they are different in character, different in mechanism, and require different interventions.</w:t>
      </w:r>
    </w:p>
    <w:p w:rsidR="00000000" w:rsidDel="00000000" w:rsidP="00000000" w:rsidRDefault="00000000" w:rsidRPr="00000000" w14:paraId="00000C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Health Affairs research on rural health equity in northern New England — directly relevant to Vermont — identifies five principles for addressing rural health equity that align closely with Vermont’s transformation agenda. Rural communities need investments that address the social and economic determinants of health, not just the clinical delivery system. Rural health equity requires provider diversity that reflects community demographics and culture. Rural telehealth must be accompanied by the broadband and device infrastructure that makes it genuinely accessible. Rural community organizations must be genuine partners in healthcare design, not passive recipients of state-designed programs. And rural health equity data must be disaggregated at the county and sub-county level — state averages mask the severity of rural disparities.</w:t>
      </w:r>
    </w:p>
    <w:p w:rsidR="00000000" w:rsidDel="00000000" w:rsidP="00000000" w:rsidRDefault="00000000" w:rsidRPr="00000000" w14:paraId="00000C1B">
      <w:pPr>
        <w:pStyle w:val="Heading3"/>
        <w:rPr/>
      </w:pPr>
      <w:bookmarkStart w:colFirst="0" w:colLast="0" w:name="_s3svk62r4np8" w:id="278"/>
      <w:bookmarkEnd w:id="278"/>
      <w:r w:rsidDel="00000000" w:rsidR="00000000" w:rsidRPr="00000000">
        <w:rPr>
          <w:color w:val="161b22"/>
          <w:rtl w:val="0"/>
        </w:rPr>
        <w:t xml:space="preserve">10.4.1  </w:t>
      </w:r>
      <w:r w:rsidDel="00000000" w:rsidR="00000000" w:rsidRPr="00000000">
        <w:rPr>
          <w:b w:val="1"/>
          <w:bCs w:val="1"/>
          <w:color w:val="161b22"/>
          <w:rtl w:val="0"/>
        </w:rPr>
        <w:t xml:space="preserve">The Northeast Kingdom: Vermont’s Equity Priority</w:t>
      </w:r>
      <w:r w:rsidDel="00000000" w:rsidR="00000000" w:rsidRPr="00000000">
        <w:rPr>
          <w:rtl w:val="0"/>
        </w:rPr>
      </w:r>
    </w:p>
    <w:p w:rsidR="00000000" w:rsidDel="00000000" w:rsidP="00000000" w:rsidRDefault="00000000" w:rsidRPr="00000000" w14:paraId="00000C1C">
      <w:pPr>
        <w:rPr/>
      </w:pPr>
      <w:r w:rsidDel="00000000" w:rsidR="00000000" w:rsidRPr="00000000">
        <w:rPr>
          <w:rtl w:val="0"/>
        </w:rPr>
        <w:t xml:space="preserve">The Northeast Kingdom — Caledonia, Essex, and Orleans counties — is Vermont’s clearest and most severe equity priority. It is the most rural part of the state, the most economically distressed, the most underserved by healthcare providers, and the most distant from UVMMC and the Burlington healthcare hub. The three counties that make up the Northeast Kingdom have some of the lowest population densities in the eastern United States, unemployment rates above the state average, high rates of disability, limited broadband coverage, and the highest uninsurance rates in the state.</w:t>
      </w:r>
    </w:p>
    <w:p w:rsidR="00000000" w:rsidDel="00000000" w:rsidP="00000000" w:rsidRDefault="00000000" w:rsidRPr="00000000" w14:paraId="00000C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healthcare facilities serving the Northeast Kingdom — North Country Hospital in Newport, Northeastern Vermont Regional Hospital in St. Johnsbury, and Copley Hospital in Morrisville for the Lamoille/Orleans border area — are among Vermont’s most financially distressed. North Country is among the Tier 3 hospitals whose future the Oliver Wyman regionalization blueprint leaves for further assessment, while Northeastern Vermont Regional is assigned a focused (Tier 2) scope — meaning North Country may not be able to sustain full inpatient operations in the long term. Any transition away from inpatient services at these facilities, without robust REH conversion and EMS/telehealth investment, would represent a catastrophic equity regression for the communities they serve.</w:t>
      </w:r>
    </w:p>
    <w:p w:rsidR="00000000" w:rsidDel="00000000" w:rsidP="00000000" w:rsidRDefault="00000000" w:rsidRPr="00000000" w14:paraId="00000C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AHS must be explicit in the Statewide Strategic Plan that the Northeast Kingdom is an equity priority that constrains the pace and structure of regionalization. The financial logic of consolidating services at RSC hospitals in Burlington, Rutland, or Bennington cannot override the equity obligation to maintain emergency access in the most rural, most isolated communities in the state. The tension between system financial sustainability and rural access equity is genuine, and pretending it is not does not resolve it.</w:t>
      </w:r>
    </w:p>
    <w:tbl>
      <w:tblPr>
        <w:tblStyle w:val="Table122"/>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C1F">
            <w:pPr>
              <w:spacing w:after="60" w:line="264" w:lineRule="auto"/>
              <w:rPr/>
            </w:pPr>
            <w:r w:rsidDel="00000000" w:rsidR="00000000" w:rsidRPr="00000000">
              <w:rPr>
                <w:b w:val="1"/>
                <w:bCs w:val="1"/>
                <w:color w:val="255025"/>
                <w:sz w:val="21"/>
                <w:szCs w:val="21"/>
                <w:rtl w:val="0"/>
              </w:rPr>
              <w:t xml:space="preserve">VERMONT IN PRACTICE — The Northeast Kingdom Equity Constraint</w:t>
            </w:r>
            <w:r w:rsidDel="00000000" w:rsidR="00000000" w:rsidRPr="00000000">
              <w:rPr>
                <w:rtl w:val="0"/>
              </w:rPr>
            </w:r>
          </w:p>
          <w:p w:rsidR="00000000" w:rsidDel="00000000" w:rsidP="00000000" w:rsidRDefault="00000000" w:rsidRPr="00000000" w14:paraId="00000C20">
            <w:pPr>
              <w:spacing w:after="60" w:line="264" w:lineRule="auto"/>
              <w:rPr/>
            </w:pPr>
            <w:r w:rsidDel="00000000" w:rsidR="00000000" w:rsidRPr="00000000">
              <w:rPr>
                <w:sz w:val="20"/>
                <w:szCs w:val="20"/>
                <w:rtl w:val="0"/>
              </w:rPr>
              <w:t xml:space="preserve">Any Vermont hospital transformation plan that closes emergency services in the Northeast Kingdom without replacing them with services that can actually be accessed by Northeast Kingdom residents — not hypothetically accessible via 90-minute transport to Burlington, but genuinely accessible in the community — fails the equity test that Act 167 and Act 68 have embedded in Vermont law.</w:t>
            </w:r>
            <w:r w:rsidDel="00000000" w:rsidR="00000000" w:rsidRPr="00000000">
              <w:rPr>
                <w:rtl w:val="0"/>
              </w:rPr>
            </w:r>
          </w:p>
          <w:p w:rsidR="00000000" w:rsidDel="00000000" w:rsidP="00000000" w:rsidRDefault="00000000" w:rsidRPr="00000000" w14:paraId="00000C21">
            <w:pPr>
              <w:spacing w:after="60" w:line="264" w:lineRule="auto"/>
              <w:rPr/>
            </w:pPr>
            <w:r w:rsidDel="00000000" w:rsidR="00000000" w:rsidRPr="00000000">
              <w:rPr>
                <w:sz w:val="20"/>
                <w:szCs w:val="20"/>
                <w:rtl w:val="0"/>
              </w:rPr>
              <w:t xml:space="preserve">The equity constraint does not mean the Northeast Kingdom’s hospitals cannot change. It means the sequence matters: investments in EMS capacity, telehealth infrastructure, and community paramedicine must precede or accompany any reduction in inpatient services. The Rural Emergency Hospital designation provides a viable path precisely because it maintains 24/7 emergency access while eliminating the unsustainable inpatient infrastructure. The RHT Program’s priority investments in the Northeast Kingdom — broadband, EMS, RPM, telehealth — are equity investments as much as access investments.</w:t>
            </w:r>
            <w:r w:rsidDel="00000000" w:rsidR="00000000" w:rsidRPr="00000000">
              <w:rPr>
                <w:rtl w:val="0"/>
              </w:rPr>
            </w:r>
          </w:p>
          <w:p w:rsidR="00000000" w:rsidDel="00000000" w:rsidP="00000000" w:rsidRDefault="00000000" w:rsidRPr="00000000" w14:paraId="00000C22">
            <w:pPr>
              <w:spacing w:after="60" w:line="264" w:lineRule="auto"/>
              <w:rPr/>
            </w:pPr>
            <w:r w:rsidDel="00000000" w:rsidR="00000000" w:rsidRPr="00000000">
              <w:rPr>
                <w:sz w:val="20"/>
                <w:szCs w:val="20"/>
                <w:rtl w:val="0"/>
              </w:rPr>
              <w:t xml:space="preserve">The equity test for any transformation proposal affecting Northeast Kingdom hospitals should be specific: after this change, can a 70-year-old resident of Canaan, Vermont who has a heart attack at 2 a.m. receive timely emergency care? Can a person with serious mental illness in Newport access a CCBHC without a two-hour drive? Can a child in Lyndonville see a primary care provider within 14 days? These are not abstract equity metrics. They are the minimum conditions for health equity in rural Vermont.</w:t>
            </w:r>
            <w:r w:rsidDel="00000000" w:rsidR="00000000" w:rsidRPr="00000000">
              <w:rPr>
                <w:rtl w:val="0"/>
              </w:rPr>
            </w:r>
          </w:p>
        </w:tc>
      </w:tr>
    </w:tbl>
    <w:p w:rsidR="00000000" w:rsidDel="00000000" w:rsidP="00000000" w:rsidRDefault="00000000" w:rsidRPr="00000000" w14:paraId="00000C23">
      <w:pPr>
        <w:spacing w:after="160" w:before="160" w:lineRule="auto"/>
        <w:rPr/>
      </w:pPr>
      <w:r w:rsidDel="00000000" w:rsidR="00000000" w:rsidRPr="00000000">
        <w:rPr>
          <w:rtl w:val="0"/>
        </w:rPr>
      </w:r>
    </w:p>
    <w:tbl>
      <w:tblPr>
        <w:tblStyle w:val="Table12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C24">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C25">
            <w:pPr>
              <w:spacing w:after="60" w:line="264" w:lineRule="auto"/>
              <w:rPr/>
            </w:pPr>
            <w:r w:rsidDel="00000000" w:rsidR="00000000" w:rsidRPr="00000000">
              <w:rPr>
                <w:sz w:val="20"/>
                <w:szCs w:val="20"/>
                <w:rtl w:val="0"/>
              </w:rPr>
              <w:t xml:space="preserve">The Northeast Kingdom is Vermont’s version of a pattern — a geographically defined population separated from timely emergency, behavioral health, and primary care by distance and provider shortage — that recurs as the defining rural equity challenge in the Mountain West, the rural South, Appalachia, and the Great Plains. The same root-cause taxonomy applies, though the specific drivers and demographics differ. The taxonomy also applies, in a different geometry, to equity gaps in dense urban cores and underserved tribal health systems, where distance is replaced by fragmentation, capacity constraints, or jurisdictional gaps as the access barrier. The diagnostic question is the same regardless of geography: for a specific, named person in the underserved population, can they get the care they need within a clinically meaningful timeframe? Vermont’s three test questions above are a template — substitute your own population and place names, and the equity test still works.</w:t>
            </w:r>
            <w:r w:rsidDel="00000000" w:rsidR="00000000" w:rsidRPr="00000000">
              <w:rPr>
                <w:rtl w:val="0"/>
              </w:rPr>
            </w:r>
          </w:p>
        </w:tc>
      </w:tr>
    </w:tbl>
    <w:p w:rsidR="00000000" w:rsidDel="00000000" w:rsidP="00000000" w:rsidRDefault="00000000" w:rsidRPr="00000000" w14:paraId="00000C26">
      <w:pPr>
        <w:spacing w:after="120" w:line="240" w:lineRule="auto"/>
        <w:rPr>
          <w:sz w:val="16"/>
          <w:szCs w:val="16"/>
        </w:rPr>
      </w:pPr>
      <w:r w:rsidDel="00000000" w:rsidR="00000000" w:rsidRPr="00000000">
        <w:rPr>
          <w:rtl w:val="0"/>
        </w:rPr>
      </w:r>
    </w:p>
    <w:p w:rsidR="00000000" w:rsidDel="00000000" w:rsidP="00000000" w:rsidRDefault="00000000" w:rsidRPr="00000000" w14:paraId="00000C27">
      <w:pPr>
        <w:pStyle w:val="Heading2"/>
        <w:pBdr>
          <w:top w:color="c9d2df" w:space="10" w:sz="6" w:val="single"/>
        </w:pBdr>
        <w:rPr/>
      </w:pPr>
      <w:bookmarkStart w:colFirst="0" w:colLast="0" w:name="_9vklo3b8v92q" w:id="279"/>
      <w:bookmarkEnd w:id="279"/>
      <w:r w:rsidDel="00000000" w:rsidR="00000000" w:rsidRPr="00000000">
        <w:rPr>
          <w:color w:val="161b22"/>
          <w:rtl w:val="0"/>
        </w:rPr>
        <w:t xml:space="preserve">10.5  </w:t>
      </w:r>
      <w:r w:rsidDel="00000000" w:rsidR="00000000" w:rsidRPr="00000000">
        <w:rPr>
          <w:b w:val="1"/>
          <w:bCs w:val="1"/>
          <w:color w:val="161b22"/>
          <w:rtl w:val="0"/>
        </w:rPr>
        <w:t xml:space="preserve">The GLP-1 Access Crisis — The Most Important New Equity Issue</w:t>
      </w:r>
      <w:r w:rsidDel="00000000" w:rsidR="00000000" w:rsidRPr="00000000">
        <w:rPr>
          <w:rtl w:val="0"/>
        </w:rPr>
      </w:r>
    </w:p>
    <w:p w:rsidR="00000000" w:rsidDel="00000000" w:rsidP="00000000" w:rsidRDefault="00000000" w:rsidRPr="00000000" w14:paraId="00000C28">
      <w:pPr>
        <w:pStyle w:val="Heading3"/>
        <w:rPr/>
      </w:pPr>
      <w:bookmarkStart w:colFirst="0" w:colLast="0" w:name="_reo11o5rkb0i" w:id="280"/>
      <w:bookmarkEnd w:id="280"/>
      <w:r w:rsidDel="00000000" w:rsidR="00000000" w:rsidRPr="00000000">
        <w:rPr>
          <w:color w:val="161b22"/>
          <w:rtl w:val="0"/>
        </w:rPr>
        <w:t xml:space="preserve">10.5.1  </w:t>
      </w:r>
      <w:r w:rsidDel="00000000" w:rsidR="00000000" w:rsidRPr="00000000">
        <w:rPr>
          <w:b w:val="1"/>
          <w:bCs w:val="1"/>
          <w:color w:val="161b22"/>
          <w:rtl w:val="0"/>
        </w:rPr>
        <w:t xml:space="preserve">Why the Drugs Change the Equity Calculus</w:t>
      </w:r>
      <w:r w:rsidDel="00000000" w:rsidR="00000000" w:rsidRPr="00000000">
        <w:rPr>
          <w:rtl w:val="0"/>
        </w:rPr>
      </w:r>
    </w:p>
    <w:p w:rsidR="00000000" w:rsidDel="00000000" w:rsidP="00000000" w:rsidRDefault="00000000" w:rsidRPr="00000000" w14:paraId="00000C29">
      <w:pPr>
        <w:rPr/>
      </w:pPr>
      <w:r w:rsidDel="00000000" w:rsidR="00000000" w:rsidRPr="00000000">
        <w:rPr>
          <w:rtl w:val="0"/>
        </w:rPr>
        <w:t xml:space="preserve">Semaglutide and tirzepatide produce 15-20% average weight loss with dramatic cardiovascular benefits. List price: over $1,000/month.</w:t>
      </w:r>
    </w:p>
    <w:p w:rsidR="00000000" w:rsidDel="00000000" w:rsidP="00000000" w:rsidRDefault="00000000" w:rsidRPr="00000000" w14:paraId="00000C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Only 13 state Medicaid programs cover GLP-1s for obesity as of January 2026. Vermont Medicaid excludes obesity as a primary indication.</w:t>
      </w:r>
    </w:p>
    <w:p w:rsidR="00000000" w:rsidDel="00000000" w:rsidP="00000000" w:rsidRDefault="00000000" w:rsidRPr="00000000" w14:paraId="00000C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CMS BALANCE Model (December 2025) offers a path: voluntary state Medicaid opt-in for negotiated-price GLP-1 obesity coverage, launching May 2026.</w:t>
      </w:r>
    </w:p>
    <w:p w:rsidR="00000000" w:rsidDel="00000000" w:rsidP="00000000" w:rsidRDefault="00000000" w:rsidRPr="00000000" w14:paraId="00000C2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populations who would benefit most are precisely those without commercial insurance access.</w:t>
      </w:r>
    </w:p>
    <w:p w:rsidR="00000000" w:rsidDel="00000000" w:rsidP="00000000" w:rsidRDefault="00000000" w:rsidRPr="00000000" w14:paraId="00000C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emergence of GLP-1 receptor agonists — semaglutide (Wegovy, Ozempic) and tirzepatide (Zepbound, Mounjaro) — as transformatively effective treatments for obesity, type 2 diabetes, and cardiovascular disease risk has created what may be the most consequential new health equity issue in American healthcare since the introduction of statins. The drugs work. The evidence is unambiguous: they produce average weight loss of 15-20% of body weight, dramatically reduce cardiovascular events in high-risk populations, and improve glycemic control in type 2 diabetes. For patients at the intersection of obesity, diabetes, and cardiovascular disease — a population concentrated in lower-income and rural communities — GLP-1s could be transformative at the population level.</w:t>
      </w:r>
    </w:p>
    <w:p w:rsidR="00000000" w:rsidDel="00000000" w:rsidP="00000000" w:rsidRDefault="00000000" w:rsidRPr="00000000" w14:paraId="00000C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problem is pricing and coverage. At list prices exceeding $1,000 per month before rebates, GLP-1s for obesity are financially inaccessible to the vast majority of patients who would benefit from them. As of January 2026, only 13 state Medicaid programs covered GLP-1s for obesity treatment — down from 16 in October 2025: four states eliminated coverage in response to budget pressure, while North Carolina reinstated coverage it had briefly dropped. Vermont Medicaid covers GLP-1s for medically accepted FDA-approved indications but expressly excludes coverage for weight loss under its State Plan.</w:t>
      </w:r>
    </w:p>
    <w:p w:rsidR="00000000" w:rsidDel="00000000" w:rsidP="00000000" w:rsidRDefault="00000000" w:rsidRPr="00000000" w14:paraId="00000C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consequence is straightforward: GLP-1s are currently accessible primarily to patients with commercial insurance generous enough to cover them, and to patients with type 2 diabetes or cardiovascular disease (who qualify under Medicare and Medicaid for the diabetes and cardiovascular indications). Patients with obesity but not yet diagnosed with type 2 diabetes — many of them lower-income Vermont Medicaid patients in the communities with highest obesity prevalence — cannot access these drugs under current coverage unless they pay full price out of pocket. At $1,000+ per month, full price is not an option for Medicaid patients.</w:t>
      </w:r>
    </w:p>
    <w:p w:rsidR="00000000" w:rsidDel="00000000" w:rsidP="00000000" w:rsidRDefault="00000000" w:rsidRPr="00000000" w14:paraId="00000C3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“Limitations on coverage for obesity drugs in Medicare and Medicaid mean that millions of people who have obesity and might benefit from taking GLP-1s may be unable to access them unless they are able to pay the full cash price out of their own pockets, which would likely be prohibitive for people with Medicaid who must have low incomes to qualify for the program.”</w:t>
      </w:r>
      <w:r w:rsidDel="00000000" w:rsidR="00000000" w:rsidRPr="00000000">
        <w:rPr>
          <w:rtl w:val="0"/>
        </w:rPr>
      </w:r>
    </w:p>
    <w:p w:rsidR="00000000" w:rsidDel="00000000" w:rsidP="00000000" w:rsidRDefault="00000000" w:rsidRPr="00000000" w14:paraId="00000C3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KFF, What to Know About the BALANCE Model for GLP-1s in Medicare and Medicaid, 2026</w:t>
      </w:r>
      <w:r w:rsidDel="00000000" w:rsidR="00000000" w:rsidRPr="00000000">
        <w:rPr>
          <w:rtl w:val="0"/>
        </w:rPr>
      </w:r>
    </w:p>
    <w:p w:rsidR="00000000" w:rsidDel="00000000" w:rsidP="00000000" w:rsidRDefault="00000000" w:rsidRPr="00000000" w14:paraId="00000C32">
      <w:pPr>
        <w:pStyle w:val="Heading3"/>
        <w:rPr/>
      </w:pPr>
      <w:bookmarkStart w:colFirst="0" w:colLast="0" w:name="_p5qcx6b0s2iq" w:id="281"/>
      <w:bookmarkEnd w:id="281"/>
      <w:r w:rsidDel="00000000" w:rsidR="00000000" w:rsidRPr="00000000">
        <w:rPr>
          <w:color w:val="161b22"/>
          <w:rtl w:val="0"/>
        </w:rPr>
        <w:t xml:space="preserve">10.5.2  </w:t>
      </w:r>
      <w:r w:rsidDel="00000000" w:rsidR="00000000" w:rsidRPr="00000000">
        <w:rPr>
          <w:b w:val="1"/>
          <w:bCs w:val="1"/>
          <w:color w:val="161b22"/>
          <w:rtl w:val="0"/>
        </w:rPr>
        <w:t xml:space="preserve">The BALANCE Model: A Partial Solution</w:t>
      </w:r>
      <w:r w:rsidDel="00000000" w:rsidR="00000000" w:rsidRPr="00000000">
        <w:rPr>
          <w:rtl w:val="0"/>
        </w:rPr>
      </w:r>
    </w:p>
    <w:p w:rsidR="00000000" w:rsidDel="00000000" w:rsidP="00000000" w:rsidRDefault="00000000" w:rsidRPr="00000000" w14:paraId="00000C33">
      <w:pPr>
        <w:rPr/>
      </w:pPr>
      <w:r w:rsidDel="00000000" w:rsidR="00000000" w:rsidRPr="00000000">
        <w:rPr>
          <w:rtl w:val="0"/>
        </w:rPr>
        <w:t xml:space="preserve">In December 2025, CMS announced the BALANCE (Better Approaches to Lifestyle and Nutrition for Comprehensive hEalth) Model — a voluntary program enabling state Medicaid agencies and Medicare Part D plans to cover GLP-1 medications for obesity by negotiating prices with manufacturers. The model launches in Medicaid as early as May 2026 and in Medicare Part D no earlier than 2028 (CMS postponed its planned January 2027 start), with a Medicare GLP-1 Bridge program providing $50/month co-pay access for Medicare beneficiaries beginning July 2026.</w:t>
      </w:r>
    </w:p>
    <w:p w:rsidR="00000000" w:rsidDel="00000000" w:rsidP="00000000" w:rsidRDefault="00000000" w:rsidRPr="00000000" w14:paraId="00000C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BALANCE is a meaningful step toward resolving the GLP-1 equity crisis, but it has three significant limitations that Vermont and every state must navigate. First, manufacturer participation is voluntary — if drug manufacturers do not negotiate with CMS under BALANCE terms, the program produces no coverage expansion. Second, state Medicaid agency participation is voluntary — the four states that just eliminated GLP-1 obesity coverage are unlikely to opt into BALANCE given the budget pressures that drove the elimination. Third, the negotiated prices, while reduced from list prices, may still be expensive for state Medicaid budgets already under pressure from the 2025 reconciliation legislation’s Medicaid cuts.</w:t>
      </w:r>
    </w:p>
    <w:p w:rsidR="00000000" w:rsidDel="00000000" w:rsidP="00000000" w:rsidRDefault="00000000" w:rsidRPr="00000000" w14:paraId="00000C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DVHA must evaluate BALANCE participation as an equity policy decision, not purely a budget decision. The populations who would benefit most from GLP-1 obesity coverage under Vermont Medicaid — lower-income rural Vermonters with obesity, diabetes risk, and cardiovascular disease risk — are precisely the populations whose healthcare costs are most likely to be reduced by effective obesity treatment. The long-term fiscal argument for coverage is strong; the short-term budget pressure against it is real.</w:t>
      </w:r>
    </w:p>
    <w:p w:rsidR="00000000" w:rsidDel="00000000" w:rsidP="00000000" w:rsidRDefault="00000000" w:rsidRPr="00000000" w14:paraId="00000C36">
      <w:pPr>
        <w:pStyle w:val="Heading3"/>
        <w:rPr/>
      </w:pPr>
      <w:bookmarkStart w:colFirst="0" w:colLast="0" w:name="_9tow4mhdteak" w:id="282"/>
      <w:bookmarkEnd w:id="282"/>
      <w:r w:rsidDel="00000000" w:rsidR="00000000" w:rsidRPr="00000000">
        <w:rPr>
          <w:color w:val="161b22"/>
          <w:rtl w:val="0"/>
        </w:rPr>
        <w:t xml:space="preserve">10.5.3  </w:t>
      </w:r>
      <w:r w:rsidDel="00000000" w:rsidR="00000000" w:rsidRPr="00000000">
        <w:rPr>
          <w:b w:val="1"/>
          <w:bCs w:val="1"/>
          <w:color w:val="161b22"/>
          <w:rtl w:val="0"/>
        </w:rPr>
        <w:t xml:space="preserve">The GLP-1 Equity Implication for Vermont’s Transformation</w:t>
      </w:r>
      <w:r w:rsidDel="00000000" w:rsidR="00000000" w:rsidRPr="00000000">
        <w:rPr>
          <w:rtl w:val="0"/>
        </w:rPr>
      </w:r>
    </w:p>
    <w:p w:rsidR="00000000" w:rsidDel="00000000" w:rsidP="00000000" w:rsidRDefault="00000000" w:rsidRPr="00000000" w14:paraId="00000C37">
      <w:pPr>
        <w:rPr/>
      </w:pPr>
      <w:r w:rsidDel="00000000" w:rsidR="00000000" w:rsidRPr="00000000">
        <w:rPr>
          <w:rtl w:val="0"/>
        </w:rPr>
        <w:t xml:space="preserve">Vermont’s transformation narrative must grapple with the GLP-1 equity question explicitly, for two reasons. First, obesity and its metabolic consequences — type 2 diabetes, cardiovascular disease, hypertension, sleep apnea — are major drivers of the high-cost utilization that Vermont’s global budget system will be trying to reduce. GLP-1s have demonstrated efficacy in reducing all of these conditions. If GLP-1s become broadly accessible to Vermont’s Medicaid population through BALANCE participation, they could accelerate the utilization reduction that global budgets are designed to incentivize — producing population health improvement and healthcare cost reduction simultaneously.</w:t>
      </w:r>
    </w:p>
    <w:p w:rsidR="00000000" w:rsidDel="00000000" w:rsidP="00000000" w:rsidRDefault="00000000" w:rsidRPr="00000000" w14:paraId="00000C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the GLP-1 access gap is the most vivid current example of what the book later identifies as the equity reckoning in pharmaceuticals: potentially transformative drugs whose benefits disproportionately accrue to higher-income patients who can afford them, while lower-income patients — who have higher obesity rates, higher diabetes rates, and higher cardiovascular disease rates, partly because of the same SDOH conditions that drive Vermont’s equity gaps — cannot access the treatment. Vermont’s equity commitment requires active engagement with this issue, not passive monitoring.</w:t>
      </w:r>
    </w:p>
    <w:p w:rsidR="00000000" w:rsidDel="00000000" w:rsidP="00000000" w:rsidRDefault="00000000" w:rsidRPr="00000000" w14:paraId="00000C39">
      <w:pPr>
        <w:pStyle w:val="Heading2"/>
        <w:pBdr>
          <w:top w:color="c9d2df" w:space="10" w:sz="6" w:val="single"/>
        </w:pBdr>
        <w:rPr/>
      </w:pPr>
      <w:bookmarkStart w:colFirst="0" w:colLast="0" w:name="_lt3d4mh3iwg" w:id="283"/>
      <w:bookmarkEnd w:id="283"/>
      <w:r w:rsidDel="00000000" w:rsidR="00000000" w:rsidRPr="00000000">
        <w:rPr>
          <w:color w:val="161b22"/>
          <w:rtl w:val="0"/>
        </w:rPr>
        <w:t xml:space="preserve">10.6  </w:t>
      </w:r>
      <w:r w:rsidDel="00000000" w:rsidR="00000000" w:rsidRPr="00000000">
        <w:rPr>
          <w:b w:val="1"/>
          <w:bCs w:val="1"/>
          <w:color w:val="161b22"/>
          <w:rtl w:val="0"/>
        </w:rPr>
        <w:t xml:space="preserve">Vermont’s Equity Architecture — What Is Already Built and What Remains</w:t>
      </w:r>
      <w:r w:rsidDel="00000000" w:rsidR="00000000" w:rsidRPr="00000000">
        <w:rPr>
          <w:rtl w:val="0"/>
        </w:rPr>
      </w:r>
    </w:p>
    <w:p w:rsidR="00000000" w:rsidDel="00000000" w:rsidP="00000000" w:rsidRDefault="00000000" w:rsidRPr="00000000" w14:paraId="00000C3A">
      <w:pPr>
        <w:rPr/>
      </w:pPr>
      <w:r w:rsidDel="00000000" w:rsidR="00000000" w:rsidRPr="00000000">
        <w:rPr>
          <w:rtl w:val="0"/>
        </w:rPr>
        <w:t xml:space="preserve">Vermont has more equity infrastructure than most states of comparable size — a product of its near-universal insurance coverage, the Blueprint for Health’s SDOH screening mandate, the Health Equity Advisory Commission, the Health Equity Capacity Building Program, and the explicit equity requirements in Act 167 and Act 68. But Vermont also has documented, persistent equity gaps that this infrastructure has not yet closed. The Statewide Strategic Plan’s equity section must be honest about both.</w:t>
      </w:r>
    </w:p>
    <w:p w:rsidR="00000000" w:rsidDel="00000000" w:rsidP="00000000" w:rsidRDefault="00000000" w:rsidRPr="00000000" w14:paraId="00000C3B">
      <w:pPr>
        <w:pStyle w:val="Heading3"/>
        <w:rPr/>
      </w:pPr>
      <w:bookmarkStart w:colFirst="0" w:colLast="0" w:name="_ee36gatcu1l1" w:id="284"/>
      <w:bookmarkEnd w:id="284"/>
      <w:r w:rsidDel="00000000" w:rsidR="00000000" w:rsidRPr="00000000">
        <w:rPr>
          <w:color w:val="161b22"/>
          <w:rtl w:val="0"/>
        </w:rPr>
        <w:t xml:space="preserve">10.6.1  </w:t>
      </w:r>
      <w:r w:rsidDel="00000000" w:rsidR="00000000" w:rsidRPr="00000000">
        <w:rPr>
          <w:b w:val="1"/>
          <w:bCs w:val="1"/>
          <w:color w:val="161b22"/>
          <w:rtl w:val="0"/>
        </w:rPr>
        <w:t xml:space="preserve">What Is Already Operational</w:t>
      </w:r>
      <w:r w:rsidDel="00000000" w:rsidR="00000000" w:rsidRPr="00000000">
        <w:rPr>
          <w:rtl w:val="0"/>
        </w:rPr>
      </w:r>
    </w:p>
    <w:p w:rsidR="00000000" w:rsidDel="00000000" w:rsidP="00000000" w:rsidRDefault="00000000" w:rsidRPr="00000000" w14:paraId="00000C3C">
      <w:pPr>
        <w:rPr/>
      </w:pPr>
      <w:r w:rsidDel="00000000" w:rsidR="00000000" w:rsidRPr="00000000">
        <w:rPr>
          <w:rtl w:val="0"/>
        </w:rPr>
        <w:t xml:space="preserve">Universal SDOH screening: Blueprint PCMH practices conduct universal screening for health-related social needs (HRSN) at every patient encounter, using validated tools and generating warm handoffs to Community Health Teams for navigation and resource connection. This is the most systematic SDOH screening infrastructure of any state primary care program.</w:t>
      </w:r>
    </w:p>
    <w:p w:rsidR="00000000" w:rsidDel="00000000" w:rsidP="00000000" w:rsidRDefault="00000000" w:rsidRPr="00000000" w14:paraId="00000C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Health Equity Capacity Building Program: Vermont Department of Health grants to community-based organizations working on health disparities, funded through CDC. Organizations working on equity with LGBTQ+ populations, justice-involved individuals, rural communities, and Indigenous communities have received grants through this program.</w:t>
      </w:r>
    </w:p>
    <w:p w:rsidR="00000000" w:rsidDel="00000000" w:rsidP="00000000" w:rsidRDefault="00000000" w:rsidRPr="00000000" w14:paraId="00000C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Health Equity Advisory Commission: A standing body advising state government on health equity policy. Act 68 requires the Health Care Delivery Advisory Committee to consult with the Commission, embedding equity oversight in the transformation governance structure.</w:t>
      </w:r>
    </w:p>
    <w:p w:rsidR="00000000" w:rsidDel="00000000" w:rsidP="00000000" w:rsidRDefault="00000000" w:rsidRPr="00000000" w14:paraId="00000C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CCBHC access policy: Vermont’s CCBHCs are explicitly required to serve all patients regardless of age, diagnosis, insurance status, or geographic location — the most equity-protective access policy for behavioral health services.</w:t>
      </w:r>
    </w:p>
    <w:p w:rsidR="00000000" w:rsidDel="00000000" w:rsidP="00000000" w:rsidRDefault="00000000" w:rsidRPr="00000000" w14:paraId="00000C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167 and Act 68 equity requirements: Both acts explicitly include reducing health inequities among their statutory goals and required outcome measures.</w:t>
      </w:r>
    </w:p>
    <w:p w:rsidR="00000000" w:rsidDel="00000000" w:rsidP="00000000" w:rsidRDefault="00000000" w:rsidRPr="00000000" w14:paraId="00000C41">
      <w:pPr>
        <w:pStyle w:val="Heading3"/>
        <w:keepNext w:val="0"/>
        <w:rPr/>
      </w:pPr>
      <w:bookmarkStart w:colFirst="0" w:colLast="0" w:name="_vhal2eefxz30" w:id="285"/>
      <w:bookmarkEnd w:id="285"/>
      <w:r w:rsidDel="00000000" w:rsidR="00000000" w:rsidRPr="00000000">
        <w:rPr>
          <w:color w:val="161b22"/>
          <w:rtl w:val="0"/>
        </w:rPr>
        <w:t xml:space="preserve">10.6.2  </w:t>
      </w:r>
      <w:r w:rsidDel="00000000" w:rsidR="00000000" w:rsidRPr="00000000">
        <w:rPr>
          <w:b w:val="1"/>
          <w:bCs w:val="1"/>
          <w:color w:val="161b22"/>
          <w:rtl w:val="0"/>
        </w:rPr>
        <w:t xml:space="preserve">What Must Be Built</w:t>
      </w:r>
      <w:r w:rsidDel="00000000" w:rsidR="00000000" w:rsidRPr="00000000">
        <w:rPr>
          <w:rtl w:val="0"/>
        </w:rPr>
      </w:r>
    </w:p>
    <w:tbl>
      <w:tblPr>
        <w:tblStyle w:val="Table124"/>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49"/>
        <w:gridCol w:w="2440"/>
        <w:gridCol w:w="2440"/>
        <w:gridCol w:w="2440"/>
        <w:tblGridChange w:id="0">
          <w:tblGrid>
            <w:gridCol w:w="1749"/>
            <w:gridCol w:w="2440"/>
            <w:gridCol w:w="2440"/>
            <w:gridCol w:w="2440"/>
          </w:tblGrid>
        </w:tblGridChange>
      </w:tblGrid>
      <w:tr>
        <w:trPr>
          <w:cantSplit w:val="1"/>
          <w:tblHeader w:val="1"/>
        </w:trPr>
        <w:tc>
          <w:tcPr>
            <w:shd w:fill="1b3a6b" w:val="clear"/>
          </w:tcPr>
          <w:p w:rsidR="00000000" w:rsidDel="00000000" w:rsidP="00000000" w:rsidRDefault="00000000" w:rsidRPr="00000000" w14:paraId="00000C42">
            <w:pPr>
              <w:spacing w:after="0" w:before="0" w:line="240" w:lineRule="auto"/>
              <w:jc w:val="left"/>
              <w:rPr/>
            </w:pPr>
            <w:r w:rsidDel="00000000" w:rsidR="00000000" w:rsidRPr="00000000">
              <w:rPr>
                <w:b w:val="1"/>
                <w:bCs w:val="1"/>
                <w:color w:val="ffffff"/>
                <w:sz w:val="17"/>
                <w:szCs w:val="17"/>
                <w:rtl w:val="0"/>
              </w:rPr>
              <w:t xml:space="preserve">Gap</w:t>
            </w:r>
            <w:r w:rsidDel="00000000" w:rsidR="00000000" w:rsidRPr="00000000">
              <w:rPr>
                <w:rtl w:val="0"/>
              </w:rPr>
            </w:r>
          </w:p>
        </w:tc>
        <w:tc>
          <w:tcPr>
            <w:shd w:fill="1b3a6b" w:val="clear"/>
          </w:tcPr>
          <w:p w:rsidR="00000000" w:rsidDel="00000000" w:rsidP="00000000" w:rsidRDefault="00000000" w:rsidRPr="00000000" w14:paraId="00000C43">
            <w:pPr>
              <w:spacing w:after="0" w:before="0" w:line="240" w:lineRule="auto"/>
              <w:jc w:val="left"/>
              <w:rPr/>
            </w:pPr>
            <w:r w:rsidDel="00000000" w:rsidR="00000000" w:rsidRPr="00000000">
              <w:rPr>
                <w:b w:val="1"/>
                <w:bCs w:val="1"/>
                <w:color w:val="ffffff"/>
                <w:sz w:val="17"/>
                <w:szCs w:val="17"/>
                <w:rtl w:val="0"/>
              </w:rPr>
              <w:t xml:space="preserve">What is missing</w:t>
            </w:r>
            <w:r w:rsidDel="00000000" w:rsidR="00000000" w:rsidRPr="00000000">
              <w:rPr>
                <w:rtl w:val="0"/>
              </w:rPr>
            </w:r>
          </w:p>
        </w:tc>
        <w:tc>
          <w:tcPr>
            <w:shd w:fill="1b3a6b" w:val="clear"/>
          </w:tcPr>
          <w:p w:rsidR="00000000" w:rsidDel="00000000" w:rsidP="00000000" w:rsidRDefault="00000000" w:rsidRPr="00000000" w14:paraId="00000C44">
            <w:pPr>
              <w:spacing w:after="0" w:before="0" w:line="240" w:lineRule="auto"/>
              <w:jc w:val="left"/>
              <w:rPr/>
            </w:pPr>
            <w:r w:rsidDel="00000000" w:rsidR="00000000" w:rsidRPr="00000000">
              <w:rPr>
                <w:b w:val="1"/>
                <w:bCs w:val="1"/>
                <w:color w:val="ffffff"/>
                <w:sz w:val="17"/>
                <w:szCs w:val="17"/>
                <w:rtl w:val="0"/>
              </w:rPr>
              <w:t xml:space="preserve">Required investment</w:t>
            </w:r>
            <w:r w:rsidDel="00000000" w:rsidR="00000000" w:rsidRPr="00000000">
              <w:rPr>
                <w:rtl w:val="0"/>
              </w:rPr>
            </w:r>
          </w:p>
        </w:tc>
        <w:tc>
          <w:tcPr>
            <w:shd w:fill="1b3a6b" w:val="clear"/>
          </w:tcPr>
          <w:p w:rsidR="00000000" w:rsidDel="00000000" w:rsidP="00000000" w:rsidRDefault="00000000" w:rsidRPr="00000000" w14:paraId="00000C45">
            <w:pPr>
              <w:spacing w:after="0" w:before="0" w:line="240" w:lineRule="auto"/>
              <w:jc w:val="left"/>
              <w:rPr/>
            </w:pPr>
            <w:r w:rsidDel="00000000" w:rsidR="00000000" w:rsidRPr="00000000">
              <w:rPr>
                <w:b w:val="1"/>
                <w:bCs w:val="1"/>
                <w:color w:val="ffffff"/>
                <w:sz w:val="17"/>
                <w:szCs w:val="17"/>
                <w:rtl w:val="0"/>
              </w:rPr>
              <w:t xml:space="preserve">Timeline</w:t>
            </w:r>
            <w:r w:rsidDel="00000000" w:rsidR="00000000" w:rsidRPr="00000000">
              <w:rPr>
                <w:rtl w:val="0"/>
              </w:rPr>
            </w:r>
          </w:p>
        </w:tc>
      </w:tr>
      <w:tr>
        <w:trPr>
          <w:cantSplit w:val="1"/>
          <w:tblHeader w:val="0"/>
        </w:trPr>
        <w:tc>
          <w:tcPr/>
          <w:p w:rsidR="00000000" w:rsidDel="00000000" w:rsidP="00000000" w:rsidRDefault="00000000" w:rsidRPr="00000000" w14:paraId="00000C46">
            <w:pPr>
              <w:spacing w:after="0" w:before="0" w:line="240" w:lineRule="auto"/>
              <w:jc w:val="left"/>
              <w:rPr/>
            </w:pPr>
            <w:r w:rsidDel="00000000" w:rsidR="00000000" w:rsidRPr="00000000">
              <w:rPr>
                <w:sz w:val="17"/>
                <w:szCs w:val="17"/>
                <w:rtl w:val="0"/>
              </w:rPr>
              <w:t xml:space="preserve">County-level equity data infrastructure</w:t>
            </w:r>
            <w:r w:rsidDel="00000000" w:rsidR="00000000" w:rsidRPr="00000000">
              <w:rPr>
                <w:rtl w:val="0"/>
              </w:rPr>
            </w:r>
          </w:p>
        </w:tc>
        <w:tc>
          <w:tcPr/>
          <w:p w:rsidR="00000000" w:rsidDel="00000000" w:rsidP="00000000" w:rsidRDefault="00000000" w:rsidRPr="00000000" w14:paraId="00000C47">
            <w:pPr>
              <w:spacing w:after="0" w:before="0" w:line="240" w:lineRule="auto"/>
              <w:jc w:val="left"/>
              <w:rPr/>
            </w:pPr>
            <w:r w:rsidDel="00000000" w:rsidR="00000000" w:rsidRPr="00000000">
              <w:rPr>
                <w:sz w:val="17"/>
                <w:szCs w:val="17"/>
                <w:rtl w:val="0"/>
              </w:rPr>
              <w:t xml:space="preserve">Vermont’s equity data is primarily state-level, with BRFSS survey data at the county level for major indicators. Sub-county data is largely absent. The Northeast Kingdom’s equity burden cannot be managed without granular geographic data.</w:t>
            </w:r>
            <w:r w:rsidDel="00000000" w:rsidR="00000000" w:rsidRPr="00000000">
              <w:rPr>
                <w:rtl w:val="0"/>
              </w:rPr>
            </w:r>
          </w:p>
        </w:tc>
        <w:tc>
          <w:tcPr/>
          <w:p w:rsidR="00000000" w:rsidDel="00000000" w:rsidP="00000000" w:rsidRDefault="00000000" w:rsidRPr="00000000" w14:paraId="00000C48">
            <w:pPr>
              <w:spacing w:after="0" w:before="0" w:line="240" w:lineRule="auto"/>
              <w:jc w:val="left"/>
              <w:rPr/>
            </w:pPr>
            <w:r w:rsidDel="00000000" w:rsidR="00000000" w:rsidRPr="00000000">
              <w:rPr>
                <w:sz w:val="17"/>
                <w:szCs w:val="17"/>
                <w:rtl w:val="0"/>
              </w:rPr>
              <w:t xml:space="preserve">VHCURES enhancement to enable county-level SDOH and outcome stratification; VITL connectivity to community-based providers who serve underserved populations; integration of VDH equity data with AHS transformation monitoring</w:t>
            </w:r>
            <w:r w:rsidDel="00000000" w:rsidR="00000000" w:rsidRPr="00000000">
              <w:rPr>
                <w:rtl w:val="0"/>
              </w:rPr>
            </w:r>
          </w:p>
        </w:tc>
        <w:tc>
          <w:tcPr/>
          <w:p w:rsidR="00000000" w:rsidDel="00000000" w:rsidP="00000000" w:rsidRDefault="00000000" w:rsidRPr="00000000" w14:paraId="00000C49">
            <w:pPr>
              <w:spacing w:after="0" w:before="0" w:line="240" w:lineRule="auto"/>
              <w:jc w:val="left"/>
              <w:rPr/>
            </w:pPr>
            <w:r w:rsidDel="00000000" w:rsidR="00000000" w:rsidRPr="00000000">
              <w:rPr>
                <w:sz w:val="17"/>
                <w:szCs w:val="17"/>
                <w:rtl w:val="0"/>
              </w:rPr>
              <w:t xml:space="preserve">2026–2027 (analytics vendor procurement enables this)</w:t>
            </w:r>
            <w:r w:rsidDel="00000000" w:rsidR="00000000" w:rsidRPr="00000000">
              <w:rPr>
                <w:rtl w:val="0"/>
              </w:rPr>
            </w:r>
          </w:p>
        </w:tc>
      </w:tr>
      <w:tr>
        <w:trPr>
          <w:cantSplit w:val="0"/>
          <w:tblHeader w:val="0"/>
        </w:trPr>
        <w:tc>
          <w:tcPr/>
          <w:p w:rsidR="00000000" w:rsidDel="00000000" w:rsidP="00000000" w:rsidRDefault="00000000" w:rsidRPr="00000000" w14:paraId="00000C4A">
            <w:pPr>
              <w:spacing w:after="0" w:before="0" w:line="240" w:lineRule="auto"/>
              <w:jc w:val="left"/>
              <w:rPr/>
            </w:pPr>
            <w:r w:rsidDel="00000000" w:rsidR="00000000" w:rsidRPr="00000000">
              <w:rPr>
                <w:sz w:val="17"/>
                <w:szCs w:val="17"/>
                <w:rtl w:val="0"/>
              </w:rPr>
              <w:t xml:space="preserve">Culturally competent workforce</w:t>
            </w:r>
            <w:r w:rsidDel="00000000" w:rsidR="00000000" w:rsidRPr="00000000">
              <w:rPr>
                <w:rtl w:val="0"/>
              </w:rPr>
            </w:r>
          </w:p>
        </w:tc>
        <w:tc>
          <w:tcPr/>
          <w:p w:rsidR="00000000" w:rsidDel="00000000" w:rsidP="00000000" w:rsidRDefault="00000000" w:rsidRPr="00000000" w14:paraId="00000C4B">
            <w:pPr>
              <w:spacing w:after="0" w:before="0" w:line="240" w:lineRule="auto"/>
              <w:jc w:val="left"/>
              <w:rPr/>
            </w:pPr>
            <w:r w:rsidDel="00000000" w:rsidR="00000000" w:rsidRPr="00000000">
              <w:rPr>
                <w:sz w:val="17"/>
                <w:szCs w:val="17"/>
                <w:rtl w:val="0"/>
              </w:rPr>
              <w:t xml:space="preserve">Vermont’s clinical workforce is overwhelmingly white and does not reflect the demographic diversity of Vermont’s BIPOC, refugee, and immigrant communities. Provider diversity is both an equity outcome and an equity intervention.</w:t>
            </w:r>
            <w:r w:rsidDel="00000000" w:rsidR="00000000" w:rsidRPr="00000000">
              <w:rPr>
                <w:rtl w:val="0"/>
              </w:rPr>
            </w:r>
          </w:p>
        </w:tc>
        <w:tc>
          <w:tcPr/>
          <w:p w:rsidR="00000000" w:rsidDel="00000000" w:rsidP="00000000" w:rsidRDefault="00000000" w:rsidRPr="00000000" w14:paraId="00000C4C">
            <w:pPr>
              <w:spacing w:after="0" w:before="0" w:line="240" w:lineRule="auto"/>
              <w:jc w:val="left"/>
              <w:rPr/>
            </w:pPr>
            <w:r w:rsidDel="00000000" w:rsidR="00000000" w:rsidRPr="00000000">
              <w:rPr>
                <w:sz w:val="17"/>
                <w:szCs w:val="17"/>
                <w:rtl w:val="0"/>
              </w:rPr>
              <w:t xml:space="preserve">Targeted workforce recruitment from underrepresented communities; tuition assistance with equity focus; cultural competency standards in Blueprint participation requirements; provider diversity reporting</w:t>
            </w:r>
            <w:r w:rsidDel="00000000" w:rsidR="00000000" w:rsidRPr="00000000">
              <w:rPr>
                <w:rtl w:val="0"/>
              </w:rPr>
            </w:r>
          </w:p>
        </w:tc>
        <w:tc>
          <w:tcPr/>
          <w:p w:rsidR="00000000" w:rsidDel="00000000" w:rsidP="00000000" w:rsidRDefault="00000000" w:rsidRPr="00000000" w14:paraId="00000C4D">
            <w:pPr>
              <w:spacing w:after="0" w:before="0" w:line="240" w:lineRule="auto"/>
              <w:jc w:val="left"/>
              <w:rPr/>
            </w:pPr>
            <w:r w:rsidDel="00000000" w:rsidR="00000000" w:rsidRPr="00000000">
              <w:rPr>
                <w:sz w:val="17"/>
                <w:szCs w:val="17"/>
                <w:rtl w:val="0"/>
              </w:rPr>
              <w:t xml:space="preserve">Ongoing; RHT workforce investments provide vehicle</w:t>
            </w:r>
            <w:r w:rsidDel="00000000" w:rsidR="00000000" w:rsidRPr="00000000">
              <w:rPr>
                <w:rtl w:val="0"/>
              </w:rPr>
            </w:r>
          </w:p>
        </w:tc>
      </w:tr>
      <w:tr>
        <w:trPr>
          <w:cantSplit w:val="0"/>
          <w:tblHeader w:val="0"/>
        </w:trPr>
        <w:tc>
          <w:tcPr/>
          <w:p w:rsidR="00000000" w:rsidDel="00000000" w:rsidP="00000000" w:rsidRDefault="00000000" w:rsidRPr="00000000" w14:paraId="00000C4E">
            <w:pPr>
              <w:spacing w:after="0" w:before="0" w:line="240" w:lineRule="auto"/>
              <w:jc w:val="left"/>
              <w:rPr/>
            </w:pPr>
            <w:r w:rsidDel="00000000" w:rsidR="00000000" w:rsidRPr="00000000">
              <w:rPr>
                <w:sz w:val="17"/>
                <w:szCs w:val="17"/>
                <w:rtl w:val="0"/>
              </w:rPr>
              <w:t xml:space="preserve">GLP-1 Medicaid coverage decision</w:t>
            </w:r>
            <w:r w:rsidDel="00000000" w:rsidR="00000000" w:rsidRPr="00000000">
              <w:rPr>
                <w:rtl w:val="0"/>
              </w:rPr>
            </w:r>
          </w:p>
        </w:tc>
        <w:tc>
          <w:tcPr/>
          <w:p w:rsidR="00000000" w:rsidDel="00000000" w:rsidP="00000000" w:rsidRDefault="00000000" w:rsidRPr="00000000" w14:paraId="00000C4F">
            <w:pPr>
              <w:spacing w:after="0" w:before="0" w:line="240" w:lineRule="auto"/>
              <w:jc w:val="left"/>
              <w:rPr/>
            </w:pPr>
            <w:r w:rsidDel="00000000" w:rsidR="00000000" w:rsidRPr="00000000">
              <w:rPr>
                <w:sz w:val="17"/>
                <w:szCs w:val="17"/>
                <w:rtl w:val="0"/>
              </w:rPr>
              <w:t xml:space="preserve">Vermont Medicaid currently does not cover GLP-1s for obesity as primary indication. The BALANCE Model opt-in decision is an equity policy choice with direct implications for the Medicaid population with obesity.</w:t>
            </w:r>
            <w:r w:rsidDel="00000000" w:rsidR="00000000" w:rsidRPr="00000000">
              <w:rPr>
                <w:rtl w:val="0"/>
              </w:rPr>
            </w:r>
          </w:p>
        </w:tc>
        <w:tc>
          <w:tcPr/>
          <w:p w:rsidR="00000000" w:rsidDel="00000000" w:rsidP="00000000" w:rsidRDefault="00000000" w:rsidRPr="00000000" w14:paraId="00000C50">
            <w:pPr>
              <w:spacing w:after="0" w:before="0" w:line="240" w:lineRule="auto"/>
              <w:jc w:val="left"/>
              <w:rPr/>
            </w:pPr>
            <w:r w:rsidDel="00000000" w:rsidR="00000000" w:rsidRPr="00000000">
              <w:rPr>
                <w:sz w:val="17"/>
                <w:szCs w:val="17"/>
                <w:rtl w:val="0"/>
              </w:rPr>
              <w:t xml:space="preserve">DVHA evaluation of BALANCE Model participation; budget modeling of long-term cost reduction from obesity treatment vs. short-term coverage costs; legislative advocacy if state plan amendment required</w:t>
            </w:r>
            <w:r w:rsidDel="00000000" w:rsidR="00000000" w:rsidRPr="00000000">
              <w:rPr>
                <w:rtl w:val="0"/>
              </w:rPr>
            </w:r>
          </w:p>
        </w:tc>
        <w:tc>
          <w:tcPr/>
          <w:p w:rsidR="00000000" w:rsidDel="00000000" w:rsidP="00000000" w:rsidRDefault="00000000" w:rsidRPr="00000000" w14:paraId="00000C51">
            <w:pPr>
              <w:spacing w:after="0" w:before="0" w:line="240" w:lineRule="auto"/>
              <w:jc w:val="left"/>
              <w:rPr/>
            </w:pPr>
            <w:r w:rsidDel="00000000" w:rsidR="00000000" w:rsidRPr="00000000">
              <w:rPr>
                <w:sz w:val="17"/>
                <w:szCs w:val="17"/>
                <w:rtl w:val="0"/>
              </w:rPr>
              <w:t xml:space="preserve">State applications due July 31, 2026 (BALANCE RFA); coverage starts between May 2026 and January 1, 2027 if Vermont participates</w:t>
            </w:r>
            <w:r w:rsidDel="00000000" w:rsidR="00000000" w:rsidRPr="00000000">
              <w:rPr>
                <w:rtl w:val="0"/>
              </w:rPr>
            </w:r>
          </w:p>
        </w:tc>
      </w:tr>
      <w:tr>
        <w:trPr>
          <w:cantSplit w:val="0"/>
          <w:tblHeader w:val="0"/>
        </w:trPr>
        <w:tc>
          <w:tcPr/>
          <w:p w:rsidR="00000000" w:rsidDel="00000000" w:rsidP="00000000" w:rsidRDefault="00000000" w:rsidRPr="00000000" w14:paraId="00000C52">
            <w:pPr>
              <w:spacing w:after="0" w:before="0" w:line="240" w:lineRule="auto"/>
              <w:jc w:val="left"/>
              <w:rPr/>
            </w:pPr>
            <w:r w:rsidDel="00000000" w:rsidR="00000000" w:rsidRPr="00000000">
              <w:rPr>
                <w:sz w:val="17"/>
                <w:szCs w:val="17"/>
                <w:rtl w:val="0"/>
              </w:rPr>
              <w:t xml:space="preserve">Northeast Kingdom service resilience</w:t>
            </w:r>
            <w:r w:rsidDel="00000000" w:rsidR="00000000" w:rsidRPr="00000000">
              <w:rPr>
                <w:rtl w:val="0"/>
              </w:rPr>
            </w:r>
          </w:p>
        </w:tc>
        <w:tc>
          <w:tcPr/>
          <w:p w:rsidR="00000000" w:rsidDel="00000000" w:rsidP="00000000" w:rsidRDefault="00000000" w:rsidRPr="00000000" w14:paraId="00000C53">
            <w:pPr>
              <w:spacing w:after="0" w:before="0" w:line="240" w:lineRule="auto"/>
              <w:jc w:val="left"/>
              <w:rPr/>
            </w:pPr>
            <w:r w:rsidDel="00000000" w:rsidR="00000000" w:rsidRPr="00000000">
              <w:rPr>
                <w:sz w:val="17"/>
                <w:szCs w:val="17"/>
                <w:rtl w:val="0"/>
              </w:rPr>
              <w:t xml:space="preserve">The NE Kingdom has the state’s highest equity burden and the most financially distressed hospital infrastructure. REH conversion and telehealth investments must precede any service reduction.</w:t>
            </w:r>
            <w:r w:rsidDel="00000000" w:rsidR="00000000" w:rsidRPr="00000000">
              <w:rPr>
                <w:rtl w:val="0"/>
              </w:rPr>
            </w:r>
          </w:p>
        </w:tc>
        <w:tc>
          <w:tcPr/>
          <w:p w:rsidR="00000000" w:rsidDel="00000000" w:rsidP="00000000" w:rsidRDefault="00000000" w:rsidRPr="00000000" w14:paraId="00000C54">
            <w:pPr>
              <w:spacing w:after="0" w:before="0" w:line="240" w:lineRule="auto"/>
              <w:jc w:val="left"/>
              <w:rPr/>
            </w:pPr>
            <w:r w:rsidDel="00000000" w:rsidR="00000000" w:rsidRPr="00000000">
              <w:rPr>
                <w:sz w:val="17"/>
                <w:szCs w:val="17"/>
                <w:rtl w:val="0"/>
              </w:rPr>
              <w:t xml:space="preserve">North Country and NE VT Regional transformation plans must include equity impact analysis; broadband investment as prerequisite to telehealth; EMS regionalization funded through RHT Program; CCBHC certification of Northeast Kingdom Human Services (certified July 1, 2026)</w:t>
            </w:r>
            <w:r w:rsidDel="00000000" w:rsidR="00000000" w:rsidRPr="00000000">
              <w:rPr>
                <w:rtl w:val="0"/>
              </w:rPr>
            </w:r>
          </w:p>
        </w:tc>
        <w:tc>
          <w:tcPr/>
          <w:p w:rsidR="00000000" w:rsidDel="00000000" w:rsidP="00000000" w:rsidRDefault="00000000" w:rsidRPr="00000000" w14:paraId="00000C55">
            <w:pPr>
              <w:spacing w:after="0" w:before="0" w:line="240" w:lineRule="auto"/>
              <w:jc w:val="left"/>
              <w:rPr/>
            </w:pPr>
            <w:r w:rsidDel="00000000" w:rsidR="00000000" w:rsidRPr="00000000">
              <w:rPr>
                <w:sz w:val="17"/>
                <w:szCs w:val="17"/>
                <w:rtl w:val="0"/>
              </w:rPr>
              <w:t xml:space="preserve">July 2026 (CCBHC certified); 2027–2028 (EMS regionalization; telehealth); hospital transition decisions by 2028 Strategic Plan</w:t>
            </w:r>
            <w:r w:rsidDel="00000000" w:rsidR="00000000" w:rsidRPr="00000000">
              <w:rPr>
                <w:rtl w:val="0"/>
              </w:rPr>
            </w:r>
          </w:p>
        </w:tc>
      </w:tr>
      <w:tr>
        <w:trPr>
          <w:cantSplit w:val="1"/>
          <w:tblHeader w:val="0"/>
        </w:trPr>
        <w:tc>
          <w:tcPr/>
          <w:p w:rsidR="00000000" w:rsidDel="00000000" w:rsidP="00000000" w:rsidRDefault="00000000" w:rsidRPr="00000000" w14:paraId="00000C56">
            <w:pPr>
              <w:spacing w:after="0" w:before="0" w:line="240" w:lineRule="auto"/>
              <w:jc w:val="left"/>
              <w:rPr/>
            </w:pPr>
            <w:r w:rsidDel="00000000" w:rsidR="00000000" w:rsidRPr="00000000">
              <w:rPr>
                <w:sz w:val="17"/>
                <w:szCs w:val="17"/>
                <w:rtl w:val="0"/>
              </w:rPr>
              <w:t xml:space="preserve">Trust-building with underserved communities</w:t>
            </w:r>
            <w:r w:rsidDel="00000000" w:rsidR="00000000" w:rsidRPr="00000000">
              <w:rPr>
                <w:rtl w:val="0"/>
              </w:rPr>
            </w:r>
          </w:p>
        </w:tc>
        <w:tc>
          <w:tcPr/>
          <w:p w:rsidR="00000000" w:rsidDel="00000000" w:rsidP="00000000" w:rsidRDefault="00000000" w:rsidRPr="00000000" w14:paraId="00000C57">
            <w:pPr>
              <w:spacing w:after="0" w:before="0" w:line="240" w:lineRule="auto"/>
              <w:jc w:val="left"/>
              <w:rPr/>
            </w:pPr>
            <w:r w:rsidDel="00000000" w:rsidR="00000000" w:rsidRPr="00000000">
              <w:rPr>
                <w:sz w:val="17"/>
                <w:szCs w:val="17"/>
                <w:rtl w:val="0"/>
              </w:rPr>
              <w:t xml:space="preserve">Vermont’s BIPOC, LGBTQ+, Indigenous, and rural communities have documented experiences of discrimination and dismissal in healthcare settings. Trust is not built by policy statements; it is built by consistent, culturally respectful engagement over time.</w:t>
            </w:r>
            <w:r w:rsidDel="00000000" w:rsidR="00000000" w:rsidRPr="00000000">
              <w:rPr>
                <w:rtl w:val="0"/>
              </w:rPr>
            </w:r>
          </w:p>
        </w:tc>
        <w:tc>
          <w:tcPr/>
          <w:p w:rsidR="00000000" w:rsidDel="00000000" w:rsidP="00000000" w:rsidRDefault="00000000" w:rsidRPr="00000000" w14:paraId="00000C58">
            <w:pPr>
              <w:spacing w:after="0" w:before="0" w:line="240" w:lineRule="auto"/>
              <w:jc w:val="left"/>
              <w:rPr/>
            </w:pPr>
            <w:r w:rsidDel="00000000" w:rsidR="00000000" w:rsidRPr="00000000">
              <w:rPr>
                <w:sz w:val="17"/>
                <w:szCs w:val="17"/>
                <w:rtl w:val="0"/>
              </w:rPr>
              <w:t xml:space="preserve">Community health worker deployment from served communities; patient advisory councils with diverse representation; Indigenous community outreach and partnership (VDH engagement with Abenaki communities); HEART program expansion for rural LGBTQ+ Vermonters</w:t>
            </w:r>
            <w:r w:rsidDel="00000000" w:rsidR="00000000" w:rsidRPr="00000000">
              <w:rPr>
                <w:rtl w:val="0"/>
              </w:rPr>
            </w:r>
          </w:p>
        </w:tc>
        <w:tc>
          <w:tcPr/>
          <w:p w:rsidR="00000000" w:rsidDel="00000000" w:rsidP="00000000" w:rsidRDefault="00000000" w:rsidRPr="00000000" w14:paraId="00000C59">
            <w:pPr>
              <w:spacing w:after="0" w:before="0" w:line="240" w:lineRule="auto"/>
              <w:jc w:val="left"/>
              <w:rPr/>
            </w:pPr>
            <w:r w:rsidDel="00000000" w:rsidR="00000000" w:rsidRPr="00000000">
              <w:rPr>
                <w:sz w:val="17"/>
                <w:szCs w:val="17"/>
                <w:rtl w:val="0"/>
              </w:rPr>
              <w:t xml:space="preserve">Ongoing; requires sustained commitment, not a one-time program</w:t>
            </w:r>
            <w:r w:rsidDel="00000000" w:rsidR="00000000" w:rsidRPr="00000000">
              <w:rPr>
                <w:rtl w:val="0"/>
              </w:rPr>
            </w:r>
          </w:p>
        </w:tc>
      </w:tr>
    </w:tbl>
    <w:p w:rsidR="00000000" w:rsidDel="00000000" w:rsidP="00000000" w:rsidRDefault="00000000" w:rsidRPr="00000000" w14:paraId="00000C5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10.4 — Vermont equity gaps and required investments. Sources: Vermont Department of Health Health Equity Data Report (January 2025); Oliver Wyman Act 167 Report; AHS Transformation Reports; KFF GLP-1 coverage analysis.</w:t>
      </w:r>
    </w:p>
    <w:p w:rsidR="00000000" w:rsidDel="00000000" w:rsidP="00000000" w:rsidRDefault="00000000" w:rsidRPr="00000000" w14:paraId="00000C5B">
      <w:pPr>
        <w:pStyle w:val="Heading2"/>
        <w:pBdr>
          <w:top w:color="c9d2df" w:space="10" w:sz="6" w:val="single"/>
        </w:pBdr>
        <w:rPr/>
      </w:pPr>
      <w:bookmarkStart w:colFirst="0" w:colLast="0" w:name="_o71cbsxqjxay" w:id="286"/>
      <w:bookmarkEnd w:id="286"/>
      <w:r w:rsidDel="00000000" w:rsidR="00000000" w:rsidRPr="00000000">
        <w:rPr>
          <w:color w:val="161b22"/>
          <w:rtl w:val="0"/>
        </w:rPr>
        <w:t xml:space="preserve">10.7  </w:t>
      </w:r>
      <w:r w:rsidDel="00000000" w:rsidR="00000000" w:rsidRPr="00000000">
        <w:rPr>
          <w:b w:val="1"/>
          <w:bCs w:val="1"/>
          <w:color w:val="161b22"/>
          <w:rtl w:val="0"/>
        </w:rPr>
        <w:t xml:space="preserve">Equity and the Five-Pillar Framework — How Every Pillar Has an Equity Dimension</w:t>
      </w:r>
      <w:r w:rsidDel="00000000" w:rsidR="00000000" w:rsidRPr="00000000">
        <w:rPr>
          <w:rtl w:val="0"/>
        </w:rPr>
      </w:r>
    </w:p>
    <w:p w:rsidR="00000000" w:rsidDel="00000000" w:rsidP="00000000" w:rsidRDefault="00000000" w:rsidRPr="00000000" w14:paraId="00000C5C">
      <w:pPr>
        <w:keepNext w:val="0"/>
        <w:rPr/>
      </w:pPr>
      <w:r w:rsidDel="00000000" w:rsidR="00000000" w:rsidRPr="00000000">
        <w:rPr>
          <w:rtl w:val="0"/>
        </w:rPr>
        <w:t xml:space="preserve">A common mistake in equity strategy is treating equity as a separate program — a set of equity-specific interventions that operate alongside the main healthcare transformation agenda. This approach reliably produces equity programs that are underfunded, deprioritized when budgets are tight, and disconnected from the structural changes that actually determine health outcomes.</w:t>
      </w:r>
    </w:p>
    <w:p w:rsidR="00000000" w:rsidDel="00000000" w:rsidP="00000000" w:rsidRDefault="00000000" w:rsidRPr="00000000" w14:paraId="00000C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correct approach treats equity as a cross-cutting dimension of every pillar — a lens through which every policy decision, payment design, technology investment, clinical model, and operational change is evaluated for its equity implications. The following framework applies the equity lens to each of the five pillars:</w:t>
      </w:r>
    </w:p>
    <w:tbl>
      <w:tblPr>
        <w:tblStyle w:val="Table12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697"/>
        <w:gridCol w:w="4187"/>
        <w:gridCol w:w="4187"/>
        <w:tblGridChange w:id="0">
          <w:tblGrid>
            <w:gridCol w:w="697"/>
            <w:gridCol w:w="4187"/>
            <w:gridCol w:w="4187"/>
          </w:tblGrid>
        </w:tblGridChange>
      </w:tblGrid>
      <w:tr>
        <w:trPr>
          <w:cantSplit w:val="1"/>
          <w:tblHeader w:val="1"/>
        </w:trPr>
        <w:tc>
          <w:tcPr>
            <w:shd w:fill="1b3a6b" w:val="clear"/>
          </w:tcPr>
          <w:p w:rsidR="00000000" w:rsidDel="00000000" w:rsidP="00000000" w:rsidRDefault="00000000" w:rsidRPr="00000000" w14:paraId="00000C5E">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C5F">
            <w:pPr>
              <w:jc w:val="left"/>
              <w:rPr/>
            </w:pPr>
            <w:r w:rsidDel="00000000" w:rsidR="00000000" w:rsidRPr="00000000">
              <w:rPr>
                <w:b w:val="1"/>
                <w:bCs w:val="1"/>
                <w:color w:val="ffffff"/>
                <w:sz w:val="18"/>
                <w:szCs w:val="18"/>
                <w:rtl w:val="0"/>
              </w:rPr>
              <w:t xml:space="preserve">Equity risk (if neglected)</w:t>
            </w:r>
            <w:r w:rsidDel="00000000" w:rsidR="00000000" w:rsidRPr="00000000">
              <w:rPr>
                <w:rtl w:val="0"/>
              </w:rPr>
            </w:r>
          </w:p>
        </w:tc>
        <w:tc>
          <w:tcPr>
            <w:shd w:fill="1b3a6b" w:val="clear"/>
          </w:tcPr>
          <w:p w:rsidR="00000000" w:rsidDel="00000000" w:rsidP="00000000" w:rsidRDefault="00000000" w:rsidRPr="00000000" w14:paraId="00000C60">
            <w:pPr>
              <w:jc w:val="left"/>
              <w:rPr/>
            </w:pPr>
            <w:r w:rsidDel="00000000" w:rsidR="00000000" w:rsidRPr="00000000">
              <w:rPr>
                <w:b w:val="1"/>
                <w:bCs w:val="1"/>
                <w:color w:val="ffffff"/>
                <w:sz w:val="18"/>
                <w:szCs w:val="18"/>
                <w:rtl w:val="0"/>
              </w:rPr>
              <w:t xml:space="preserve">Equity opportunity (if designed well)</w:t>
            </w:r>
            <w:r w:rsidDel="00000000" w:rsidR="00000000" w:rsidRPr="00000000">
              <w:rPr>
                <w:rtl w:val="0"/>
              </w:rPr>
            </w:r>
          </w:p>
        </w:tc>
      </w:tr>
      <w:tr>
        <w:trPr>
          <w:cantSplit w:val="1"/>
          <w:tblHeader w:val="0"/>
        </w:trPr>
        <w:tc>
          <w:tcPr/>
          <w:p w:rsidR="00000000" w:rsidDel="00000000" w:rsidP="00000000" w:rsidRDefault="00000000" w:rsidRPr="00000000" w14:paraId="00000C61">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C62">
            <w:pPr>
              <w:jc w:val="left"/>
              <w:rPr/>
            </w:pPr>
            <w:r w:rsidDel="00000000" w:rsidR="00000000" w:rsidRPr="00000000">
              <w:rPr>
                <w:sz w:val="18"/>
                <w:szCs w:val="18"/>
                <w:rtl w:val="0"/>
              </w:rPr>
              <w:t xml:space="preserve">RBP and global budget design that protects high-price urban hospitals while reducing access in rural and low-income communities. Legislative mandates that apply uniformly without considering the differential impact on small rural hospitals serving high-Medicaid populations.</w:t>
            </w:r>
            <w:r w:rsidDel="00000000" w:rsidR="00000000" w:rsidRPr="00000000">
              <w:rPr>
                <w:rtl w:val="0"/>
              </w:rPr>
            </w:r>
          </w:p>
        </w:tc>
        <w:tc>
          <w:tcPr/>
          <w:p w:rsidR="00000000" w:rsidDel="00000000" w:rsidP="00000000" w:rsidRDefault="00000000" w:rsidRPr="00000000" w14:paraId="00000C63">
            <w:pPr>
              <w:jc w:val="left"/>
              <w:rPr/>
            </w:pPr>
            <w:r w:rsidDel="00000000" w:rsidR="00000000" w:rsidRPr="00000000">
              <w:rPr>
                <w:sz w:val="18"/>
                <w:szCs w:val="18"/>
                <w:rtl w:val="0"/>
              </w:rPr>
              <w:t xml:space="preserve">Act 68’s explicit requirement that RBP consider each hospital’s community context, payer mix, and social risk factors. CAH-specific regulatory treatment. Equity metrics embedded in monthly AHS reporting. Act 167’s five goals including equity as a statutory requirement.</w:t>
            </w:r>
            <w:r w:rsidDel="00000000" w:rsidR="00000000" w:rsidRPr="00000000">
              <w:rPr>
                <w:rtl w:val="0"/>
              </w:rPr>
            </w:r>
          </w:p>
        </w:tc>
      </w:tr>
      <w:tr>
        <w:trPr>
          <w:cantSplit w:val="0"/>
          <w:tblHeader w:val="0"/>
        </w:trPr>
        <w:tc>
          <w:tcPr/>
          <w:p w:rsidR="00000000" w:rsidDel="00000000" w:rsidP="00000000" w:rsidRDefault="00000000" w:rsidRPr="00000000" w14:paraId="00000C64">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0C65">
            <w:pPr>
              <w:jc w:val="left"/>
              <w:rPr/>
            </w:pPr>
            <w:r w:rsidDel="00000000" w:rsidR="00000000" w:rsidRPr="00000000">
              <w:rPr>
                <w:sz w:val="18"/>
                <w:szCs w:val="18"/>
                <w:rtl w:val="0"/>
              </w:rPr>
              <w:t xml:space="preserve">Analytics platforms that measure average performance without disaggregating by race, income, or geography, hiding disparities in aggregate data. AI tools with biased training data that perform worse for minority populations or elderly rural patients.</w:t>
            </w:r>
            <w:r w:rsidDel="00000000" w:rsidR="00000000" w:rsidRPr="00000000">
              <w:rPr>
                <w:rtl w:val="0"/>
              </w:rPr>
            </w:r>
          </w:p>
        </w:tc>
        <w:tc>
          <w:tcPr/>
          <w:p w:rsidR="00000000" w:rsidDel="00000000" w:rsidP="00000000" w:rsidRDefault="00000000" w:rsidRPr="00000000" w14:paraId="00000C66">
            <w:pPr>
              <w:jc w:val="left"/>
              <w:rPr/>
            </w:pPr>
            <w:r w:rsidDel="00000000" w:rsidR="00000000" w:rsidRPr="00000000">
              <w:rPr>
                <w:sz w:val="18"/>
                <w:szCs w:val="18"/>
                <w:rtl w:val="0"/>
              </w:rPr>
              <w:t xml:space="preserve">VHCURES county-level equity stratification; AI governance framework requiring bias testing across demographic subgroups; HIE connectivity requirements that extend to FQHCs and community-based providers serving underserved populations.</w:t>
            </w:r>
            <w:r w:rsidDel="00000000" w:rsidR="00000000" w:rsidRPr="00000000">
              <w:rPr>
                <w:rtl w:val="0"/>
              </w:rPr>
            </w:r>
          </w:p>
        </w:tc>
      </w:tr>
      <w:tr>
        <w:trPr>
          <w:cantSplit w:val="0"/>
          <w:tblHeader w:val="0"/>
        </w:trPr>
        <w:tc>
          <w:tcPr/>
          <w:p w:rsidR="00000000" w:rsidDel="00000000" w:rsidP="00000000" w:rsidRDefault="00000000" w:rsidRPr="00000000" w14:paraId="00000C67">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C68">
            <w:pPr>
              <w:jc w:val="left"/>
              <w:rPr/>
            </w:pPr>
            <w:r w:rsidDel="00000000" w:rsidR="00000000" w:rsidRPr="00000000">
              <w:rPr>
                <w:sz w:val="18"/>
                <w:szCs w:val="18"/>
                <w:rtl w:val="0"/>
              </w:rPr>
              <w:t xml:space="preserve">Global budgets that incentivize hospitals to avoid high-cost, high-need populations — a classic risk of capitated payment for populations with complex social needs. RBP savings that accrue to commercially insured patients while Medicaid patients’ access is reduced.</w:t>
            </w:r>
            <w:r w:rsidDel="00000000" w:rsidR="00000000" w:rsidRPr="00000000">
              <w:rPr>
                <w:rtl w:val="0"/>
              </w:rPr>
            </w:r>
          </w:p>
        </w:tc>
        <w:tc>
          <w:tcPr/>
          <w:p w:rsidR="00000000" w:rsidDel="00000000" w:rsidP="00000000" w:rsidRDefault="00000000" w:rsidRPr="00000000" w14:paraId="00000C69">
            <w:pPr>
              <w:jc w:val="left"/>
              <w:rPr/>
            </w:pPr>
            <w:r w:rsidDel="00000000" w:rsidR="00000000" w:rsidRPr="00000000">
              <w:rPr>
                <w:sz w:val="18"/>
                <w:szCs w:val="18"/>
                <w:rtl w:val="0"/>
              </w:rPr>
              <w:t xml:space="preserve">Rural Health Transformation Program investment specifically in primary care, behavioral health, and long-term care for underserved populations. RBP premium passthrough monitoring that verifies individual and small-group market beneficiaries receive savings. BALANCE Model participation to extend GLP-1 access to Medicaid populations.</w:t>
            </w:r>
            <w:r w:rsidDel="00000000" w:rsidR="00000000" w:rsidRPr="00000000">
              <w:rPr>
                <w:rtl w:val="0"/>
              </w:rPr>
            </w:r>
          </w:p>
        </w:tc>
      </w:tr>
      <w:tr>
        <w:trPr>
          <w:cantSplit w:val="0"/>
          <w:tblHeader w:val="0"/>
        </w:trPr>
        <w:tc>
          <w:tcPr/>
          <w:p w:rsidR="00000000" w:rsidDel="00000000" w:rsidP="00000000" w:rsidRDefault="00000000" w:rsidRPr="00000000" w14:paraId="00000C6A">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0C6B">
            <w:pPr>
              <w:jc w:val="left"/>
              <w:rPr/>
            </w:pPr>
            <w:r w:rsidDel="00000000" w:rsidR="00000000" w:rsidRPr="00000000">
              <w:rPr>
                <w:sz w:val="18"/>
                <w:szCs w:val="18"/>
                <w:rtl w:val="0"/>
              </w:rPr>
              <w:t xml:space="preserve">Blueprint PCMH practices concentrated in higher-income communities with better-resourced practices, leaving underserved communities without PCMH access. CoCM deployment that requires broadband and technology infrastructure unavailable to rural patients.</w:t>
            </w:r>
            <w:r w:rsidDel="00000000" w:rsidR="00000000" w:rsidRPr="00000000">
              <w:rPr>
                <w:rtl w:val="0"/>
              </w:rPr>
            </w:r>
          </w:p>
        </w:tc>
        <w:tc>
          <w:tcPr/>
          <w:p w:rsidR="00000000" w:rsidDel="00000000" w:rsidP="00000000" w:rsidRDefault="00000000" w:rsidRPr="00000000" w14:paraId="00000C6C">
            <w:pPr>
              <w:jc w:val="left"/>
              <w:rPr/>
            </w:pPr>
            <w:r w:rsidDel="00000000" w:rsidR="00000000" w:rsidRPr="00000000">
              <w:rPr>
                <w:sz w:val="18"/>
                <w:szCs w:val="18"/>
                <w:rtl w:val="0"/>
              </w:rPr>
              <w:t xml:space="preserve">Blueprint expansion mandate to all HSAs; CCBHC access policy (serve all regardless of insurance status or geography); CoCM deployment using telephone-based options for patients without broadband; CHW deployment from communities served.</w:t>
            </w:r>
            <w:r w:rsidDel="00000000" w:rsidR="00000000" w:rsidRPr="00000000">
              <w:rPr>
                <w:rtl w:val="0"/>
              </w:rPr>
            </w:r>
          </w:p>
        </w:tc>
      </w:tr>
      <w:tr>
        <w:trPr>
          <w:cantSplit w:val="1"/>
          <w:tblHeader w:val="0"/>
        </w:trPr>
        <w:tc>
          <w:tcPr/>
          <w:p w:rsidR="00000000" w:rsidDel="00000000" w:rsidP="00000000" w:rsidRDefault="00000000" w:rsidRPr="00000000" w14:paraId="00000C6D">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0C6E">
            <w:pPr>
              <w:jc w:val="left"/>
              <w:rPr/>
            </w:pPr>
            <w:r w:rsidDel="00000000" w:rsidR="00000000" w:rsidRPr="00000000">
              <w:rPr>
                <w:sz w:val="18"/>
                <w:szCs w:val="18"/>
                <w:rtl w:val="0"/>
              </w:rPr>
              <w:t xml:space="preserve">Hospital transformation plans that optimize for financial sustainability without equity impact analysis — e.g., closing inpatient services in rural communities without ensuring alternative access before closure.</w:t>
            </w:r>
            <w:r w:rsidDel="00000000" w:rsidR="00000000" w:rsidRPr="00000000">
              <w:rPr>
                <w:rtl w:val="0"/>
              </w:rPr>
            </w:r>
          </w:p>
        </w:tc>
        <w:tc>
          <w:tcPr/>
          <w:p w:rsidR="00000000" w:rsidDel="00000000" w:rsidP="00000000" w:rsidRDefault="00000000" w:rsidRPr="00000000" w14:paraId="00000C6F">
            <w:pPr>
              <w:jc w:val="left"/>
              <w:rPr/>
            </w:pPr>
            <w:r w:rsidDel="00000000" w:rsidR="00000000" w:rsidRPr="00000000">
              <w:rPr>
                <w:sz w:val="18"/>
                <w:szCs w:val="18"/>
                <w:rtl w:val="0"/>
              </w:rPr>
              <w:t xml:space="preserve">Equity impact assessment requirement for all hospital transformation plans; AHS HSA Coordinator model linking health and social services at community level; Northeast Kingdom equity constraint as a binding parameter on regionalization planning.</w:t>
            </w:r>
            <w:r w:rsidDel="00000000" w:rsidR="00000000" w:rsidRPr="00000000">
              <w:rPr>
                <w:rtl w:val="0"/>
              </w:rPr>
            </w:r>
          </w:p>
        </w:tc>
      </w:tr>
    </w:tbl>
    <w:p w:rsidR="00000000" w:rsidDel="00000000" w:rsidP="00000000" w:rsidRDefault="00000000" w:rsidRPr="00000000" w14:paraId="00000C7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10.5 — Equity as a cross-cutting dimension of all five pillars. Sources: Act 68 of 2025; Oliver Wyman Act 167 Report; five-pillar framework.</w:t>
      </w:r>
    </w:p>
    <w:p w:rsidR="00000000" w:rsidDel="00000000" w:rsidP="00000000" w:rsidRDefault="00000000" w:rsidRPr="00000000" w14:paraId="00000C71">
      <w:pPr>
        <w:pStyle w:val="Heading2"/>
        <w:pBdr>
          <w:top w:color="c9d2df" w:space="10" w:sz="6" w:val="single"/>
        </w:pBdr>
        <w:rPr/>
      </w:pPr>
      <w:bookmarkStart w:colFirst="0" w:colLast="0" w:name="_97hh7m5j4p5u" w:id="287"/>
      <w:bookmarkEnd w:id="287"/>
      <w:r w:rsidDel="00000000" w:rsidR="00000000" w:rsidRPr="00000000">
        <w:rPr>
          <w:color w:val="161b22"/>
          <w:rtl w:val="0"/>
        </w:rPr>
        <w:t xml:space="preserve">10.8  </w:t>
      </w:r>
      <w:r w:rsidDel="00000000" w:rsidR="00000000" w:rsidRPr="00000000">
        <w:rPr>
          <w:b w:val="1"/>
          <w:bCs w:val="1"/>
          <w:color w:val="161b22"/>
          <w:rtl w:val="0"/>
        </w:rPr>
        <w:t xml:space="preserve">Vermont’s Equity Accountability Framework</w:t>
      </w:r>
      <w:r w:rsidDel="00000000" w:rsidR="00000000" w:rsidRPr="00000000">
        <w:rPr>
          <w:rtl w:val="0"/>
        </w:rPr>
      </w:r>
    </w:p>
    <w:p w:rsidR="00000000" w:rsidDel="00000000" w:rsidP="00000000" w:rsidRDefault="00000000" w:rsidRPr="00000000" w14:paraId="00000C72">
      <w:pPr>
        <w:keepNext w:val="0"/>
        <w:rPr/>
      </w:pPr>
      <w:r w:rsidDel="00000000" w:rsidR="00000000" w:rsidRPr="00000000">
        <w:rPr>
          <w:rtl w:val="0"/>
        </w:rPr>
        <w:t xml:space="preserve">Vermont’s Statewide Strategic Plan must contain a specific equity accountability framework — a set of measurable indicators, geographic stratifications, and intervention commitments that make the equity goal of Act 167 and Act 68 operational rather than aspirational.</w:t>
      </w:r>
    </w:p>
    <w:p w:rsidR="00000000" w:rsidDel="00000000" w:rsidP="00000000" w:rsidRDefault="00000000" w:rsidRPr="00000000" w14:paraId="00000C7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following framework represents the minimum equity accountability structure the Strategic Plan should establish:</w:t>
      </w:r>
    </w:p>
    <w:tbl>
      <w:tblPr>
        <w:tblStyle w:val="Table12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79"/>
        <w:gridCol w:w="2226"/>
        <w:gridCol w:w="2474"/>
        <w:gridCol w:w="2391"/>
        <w:tblGridChange w:id="0">
          <w:tblGrid>
            <w:gridCol w:w="1979"/>
            <w:gridCol w:w="2226"/>
            <w:gridCol w:w="2474"/>
            <w:gridCol w:w="2391"/>
          </w:tblGrid>
        </w:tblGridChange>
      </w:tblGrid>
      <w:tr>
        <w:trPr>
          <w:cantSplit w:val="1"/>
          <w:tblHeader w:val="1"/>
        </w:trPr>
        <w:tc>
          <w:tcPr>
            <w:shd w:fill="1b3a6b" w:val="clear"/>
          </w:tcPr>
          <w:p w:rsidR="00000000" w:rsidDel="00000000" w:rsidP="00000000" w:rsidRDefault="00000000" w:rsidRPr="00000000" w14:paraId="00000C74">
            <w:pPr>
              <w:jc w:val="left"/>
              <w:rPr/>
            </w:pPr>
            <w:r w:rsidDel="00000000" w:rsidR="00000000" w:rsidRPr="00000000">
              <w:rPr>
                <w:b w:val="1"/>
                <w:bCs w:val="1"/>
                <w:color w:val="ffffff"/>
                <w:sz w:val="18"/>
                <w:szCs w:val="18"/>
                <w:rtl w:val="0"/>
              </w:rPr>
              <w:t xml:space="preserve">Indicator</w:t>
            </w:r>
            <w:r w:rsidDel="00000000" w:rsidR="00000000" w:rsidRPr="00000000">
              <w:rPr>
                <w:rtl w:val="0"/>
              </w:rPr>
            </w:r>
          </w:p>
        </w:tc>
        <w:tc>
          <w:tcPr>
            <w:shd w:fill="1b3a6b" w:val="clear"/>
          </w:tcPr>
          <w:p w:rsidR="00000000" w:rsidDel="00000000" w:rsidP="00000000" w:rsidRDefault="00000000" w:rsidRPr="00000000" w14:paraId="00000C75">
            <w:pPr>
              <w:jc w:val="left"/>
              <w:rPr/>
            </w:pPr>
            <w:r w:rsidDel="00000000" w:rsidR="00000000" w:rsidRPr="00000000">
              <w:rPr>
                <w:b w:val="1"/>
                <w:bCs w:val="1"/>
                <w:color w:val="ffffff"/>
                <w:sz w:val="18"/>
                <w:szCs w:val="18"/>
                <w:rtl w:val="0"/>
              </w:rPr>
              <w:t xml:space="preserve">Stratification required</w:t>
            </w:r>
            <w:r w:rsidDel="00000000" w:rsidR="00000000" w:rsidRPr="00000000">
              <w:rPr>
                <w:rtl w:val="0"/>
              </w:rPr>
            </w:r>
          </w:p>
        </w:tc>
        <w:tc>
          <w:tcPr>
            <w:shd w:fill="1b3a6b" w:val="clear"/>
          </w:tcPr>
          <w:p w:rsidR="00000000" w:rsidDel="00000000" w:rsidP="00000000" w:rsidRDefault="00000000" w:rsidRPr="00000000" w14:paraId="00000C76">
            <w:pPr>
              <w:jc w:val="left"/>
              <w:rPr/>
            </w:pPr>
            <w:r w:rsidDel="00000000" w:rsidR="00000000" w:rsidRPr="00000000">
              <w:rPr>
                <w:b w:val="1"/>
                <w:bCs w:val="1"/>
                <w:color w:val="ffffff"/>
                <w:sz w:val="18"/>
                <w:szCs w:val="18"/>
                <w:rtl w:val="0"/>
              </w:rPr>
              <w:t xml:space="preserve">Target direction and date</w:t>
            </w:r>
            <w:r w:rsidDel="00000000" w:rsidR="00000000" w:rsidRPr="00000000">
              <w:rPr>
                <w:rtl w:val="0"/>
              </w:rPr>
            </w:r>
          </w:p>
        </w:tc>
        <w:tc>
          <w:tcPr>
            <w:shd w:fill="1b3a6b" w:val="clear"/>
          </w:tcPr>
          <w:p w:rsidR="00000000" w:rsidDel="00000000" w:rsidP="00000000" w:rsidRDefault="00000000" w:rsidRPr="00000000" w14:paraId="00000C77">
            <w:pPr>
              <w:jc w:val="left"/>
              <w:rPr/>
            </w:pPr>
            <w:r w:rsidDel="00000000" w:rsidR="00000000" w:rsidRPr="00000000">
              <w:rPr>
                <w:b w:val="1"/>
                <w:bCs w:val="1"/>
                <w:color w:val="ffffff"/>
                <w:sz w:val="18"/>
                <w:szCs w:val="18"/>
                <w:rtl w:val="0"/>
              </w:rPr>
              <w:t xml:space="preserve">Data source</w:t>
            </w:r>
            <w:r w:rsidDel="00000000" w:rsidR="00000000" w:rsidRPr="00000000">
              <w:rPr>
                <w:rtl w:val="0"/>
              </w:rPr>
            </w:r>
          </w:p>
        </w:tc>
      </w:tr>
      <w:tr>
        <w:trPr>
          <w:cantSplit w:val="1"/>
          <w:tblHeader w:val="0"/>
        </w:trPr>
        <w:tc>
          <w:tcPr/>
          <w:p w:rsidR="00000000" w:rsidDel="00000000" w:rsidP="00000000" w:rsidRDefault="00000000" w:rsidRPr="00000000" w14:paraId="00000C78">
            <w:pPr>
              <w:jc w:val="left"/>
              <w:rPr/>
            </w:pPr>
            <w:r w:rsidDel="00000000" w:rsidR="00000000" w:rsidRPr="00000000">
              <w:rPr>
                <w:sz w:val="18"/>
                <w:szCs w:val="18"/>
                <w:rtl w:val="0"/>
              </w:rPr>
              <w:t xml:space="preserve">Uninsured rate</w:t>
            </w:r>
            <w:r w:rsidDel="00000000" w:rsidR="00000000" w:rsidRPr="00000000">
              <w:rPr>
                <w:rtl w:val="0"/>
              </w:rPr>
            </w:r>
          </w:p>
        </w:tc>
        <w:tc>
          <w:tcPr/>
          <w:p w:rsidR="00000000" w:rsidDel="00000000" w:rsidP="00000000" w:rsidRDefault="00000000" w:rsidRPr="00000000" w14:paraId="00000C79">
            <w:pPr>
              <w:jc w:val="left"/>
              <w:rPr/>
            </w:pPr>
            <w:r w:rsidDel="00000000" w:rsidR="00000000" w:rsidRPr="00000000">
              <w:rPr>
                <w:sz w:val="18"/>
                <w:szCs w:val="18"/>
                <w:rtl w:val="0"/>
              </w:rPr>
              <w:t xml:space="preserve">By county; by age group (25-34 focus); by income level</w:t>
            </w:r>
            <w:r w:rsidDel="00000000" w:rsidR="00000000" w:rsidRPr="00000000">
              <w:rPr>
                <w:rtl w:val="0"/>
              </w:rPr>
            </w:r>
          </w:p>
        </w:tc>
        <w:tc>
          <w:tcPr/>
          <w:p w:rsidR="00000000" w:rsidDel="00000000" w:rsidP="00000000" w:rsidRDefault="00000000" w:rsidRPr="00000000" w14:paraId="00000C7A">
            <w:pPr>
              <w:jc w:val="left"/>
              <w:rPr/>
            </w:pPr>
            <w:r w:rsidDel="00000000" w:rsidR="00000000" w:rsidRPr="00000000">
              <w:rPr>
                <w:sz w:val="18"/>
                <w:szCs w:val="18"/>
                <w:rtl w:val="0"/>
              </w:rPr>
              <w:t xml:space="preserve">Essex County: reduce from 8% toward statewide 3% by 2030</w:t>
            </w:r>
            <w:r w:rsidDel="00000000" w:rsidR="00000000" w:rsidRPr="00000000">
              <w:rPr>
                <w:rtl w:val="0"/>
              </w:rPr>
            </w:r>
          </w:p>
        </w:tc>
        <w:tc>
          <w:tcPr/>
          <w:p w:rsidR="00000000" w:rsidDel="00000000" w:rsidP="00000000" w:rsidRDefault="00000000" w:rsidRPr="00000000" w14:paraId="00000C7B">
            <w:pPr>
              <w:jc w:val="left"/>
              <w:rPr/>
            </w:pPr>
            <w:r w:rsidDel="00000000" w:rsidR="00000000" w:rsidRPr="00000000">
              <w:rPr>
                <w:sz w:val="18"/>
                <w:szCs w:val="18"/>
                <w:rtl w:val="0"/>
              </w:rPr>
              <w:t xml:space="preserve">KFF; Vermont Department of Financial Regulation</w:t>
            </w:r>
            <w:r w:rsidDel="00000000" w:rsidR="00000000" w:rsidRPr="00000000">
              <w:rPr>
                <w:rtl w:val="0"/>
              </w:rPr>
            </w:r>
          </w:p>
        </w:tc>
      </w:tr>
      <w:tr>
        <w:trPr>
          <w:cantSplit w:val="0"/>
          <w:tblHeader w:val="0"/>
        </w:trPr>
        <w:tc>
          <w:tcPr/>
          <w:p w:rsidR="00000000" w:rsidDel="00000000" w:rsidP="00000000" w:rsidRDefault="00000000" w:rsidRPr="00000000" w14:paraId="00000C7C">
            <w:pPr>
              <w:jc w:val="left"/>
              <w:rPr/>
            </w:pPr>
            <w:r w:rsidDel="00000000" w:rsidR="00000000" w:rsidRPr="00000000">
              <w:rPr>
                <w:sz w:val="18"/>
                <w:szCs w:val="18"/>
                <w:rtl w:val="0"/>
              </w:rPr>
              <w:t xml:space="preserve">Primary care access (personal provider rate)</w:t>
            </w:r>
            <w:r w:rsidDel="00000000" w:rsidR="00000000" w:rsidRPr="00000000">
              <w:rPr>
                <w:rtl w:val="0"/>
              </w:rPr>
            </w:r>
          </w:p>
        </w:tc>
        <w:tc>
          <w:tcPr/>
          <w:p w:rsidR="00000000" w:rsidDel="00000000" w:rsidP="00000000" w:rsidRDefault="00000000" w:rsidRPr="00000000" w14:paraId="00000C7D">
            <w:pPr>
              <w:jc w:val="left"/>
              <w:rPr/>
            </w:pPr>
            <w:r w:rsidDel="00000000" w:rsidR="00000000" w:rsidRPr="00000000">
              <w:rPr>
                <w:sz w:val="18"/>
                <w:szCs w:val="18"/>
                <w:rtl w:val="0"/>
              </w:rPr>
              <w:t xml:space="preserve">By race/ethnicity; by county</w:t>
            </w:r>
            <w:r w:rsidDel="00000000" w:rsidR="00000000" w:rsidRPr="00000000">
              <w:rPr>
                <w:rtl w:val="0"/>
              </w:rPr>
            </w:r>
          </w:p>
        </w:tc>
        <w:tc>
          <w:tcPr/>
          <w:p w:rsidR="00000000" w:rsidDel="00000000" w:rsidP="00000000" w:rsidRDefault="00000000" w:rsidRPr="00000000" w14:paraId="00000C7E">
            <w:pPr>
              <w:jc w:val="left"/>
              <w:rPr/>
            </w:pPr>
            <w:r w:rsidDel="00000000" w:rsidR="00000000" w:rsidRPr="00000000">
              <w:rPr>
                <w:sz w:val="18"/>
                <w:szCs w:val="18"/>
                <w:rtl w:val="0"/>
              </w:rPr>
              <w:t xml:space="preserve">BIPOC adult rate: reduce gap from 79-81% toward 90% statewide average</w:t>
            </w:r>
            <w:r w:rsidDel="00000000" w:rsidR="00000000" w:rsidRPr="00000000">
              <w:rPr>
                <w:rtl w:val="0"/>
              </w:rPr>
            </w:r>
          </w:p>
        </w:tc>
        <w:tc>
          <w:tcPr/>
          <w:p w:rsidR="00000000" w:rsidDel="00000000" w:rsidP="00000000" w:rsidRDefault="00000000" w:rsidRPr="00000000" w14:paraId="00000C7F">
            <w:pPr>
              <w:jc w:val="left"/>
              <w:rPr/>
            </w:pPr>
            <w:r w:rsidDel="00000000" w:rsidR="00000000" w:rsidRPr="00000000">
              <w:rPr>
                <w:sz w:val="18"/>
                <w:szCs w:val="18"/>
                <w:rtl w:val="0"/>
              </w:rPr>
              <w:t xml:space="preserve">BRFSS; Blueprint attribution data</w:t>
            </w:r>
            <w:r w:rsidDel="00000000" w:rsidR="00000000" w:rsidRPr="00000000">
              <w:rPr>
                <w:rtl w:val="0"/>
              </w:rPr>
            </w:r>
          </w:p>
        </w:tc>
      </w:tr>
      <w:tr>
        <w:trPr>
          <w:cantSplit w:val="0"/>
          <w:tblHeader w:val="0"/>
        </w:trPr>
        <w:tc>
          <w:tcPr/>
          <w:p w:rsidR="00000000" w:rsidDel="00000000" w:rsidP="00000000" w:rsidRDefault="00000000" w:rsidRPr="00000000" w14:paraId="00000C80">
            <w:pPr>
              <w:jc w:val="left"/>
              <w:rPr/>
            </w:pPr>
            <w:r w:rsidDel="00000000" w:rsidR="00000000" w:rsidRPr="00000000">
              <w:rPr>
                <w:sz w:val="18"/>
                <w:szCs w:val="18"/>
                <w:rtl w:val="0"/>
              </w:rPr>
              <w:t xml:space="preserve">Potentially avoidable ED visit rate</w:t>
            </w:r>
            <w:r w:rsidDel="00000000" w:rsidR="00000000" w:rsidRPr="00000000">
              <w:rPr>
                <w:rtl w:val="0"/>
              </w:rPr>
            </w:r>
          </w:p>
        </w:tc>
        <w:tc>
          <w:tcPr/>
          <w:p w:rsidR="00000000" w:rsidDel="00000000" w:rsidP="00000000" w:rsidRDefault="00000000" w:rsidRPr="00000000" w14:paraId="00000C81">
            <w:pPr>
              <w:jc w:val="left"/>
              <w:rPr/>
            </w:pPr>
            <w:r w:rsidDel="00000000" w:rsidR="00000000" w:rsidRPr="00000000">
              <w:rPr>
                <w:sz w:val="18"/>
                <w:szCs w:val="18"/>
                <w:rtl w:val="0"/>
              </w:rPr>
              <w:t xml:space="preserve">By county; by income quintile</w:t>
            </w:r>
            <w:r w:rsidDel="00000000" w:rsidR="00000000" w:rsidRPr="00000000">
              <w:rPr>
                <w:rtl w:val="0"/>
              </w:rPr>
            </w:r>
          </w:p>
        </w:tc>
        <w:tc>
          <w:tcPr/>
          <w:p w:rsidR="00000000" w:rsidDel="00000000" w:rsidP="00000000" w:rsidRDefault="00000000" w:rsidRPr="00000000" w14:paraId="00000C82">
            <w:pPr>
              <w:jc w:val="left"/>
              <w:rPr/>
            </w:pPr>
            <w:r w:rsidDel="00000000" w:rsidR="00000000" w:rsidRPr="00000000">
              <w:rPr>
                <w:sz w:val="18"/>
                <w:szCs w:val="18"/>
                <w:rtl w:val="0"/>
              </w:rPr>
              <w:t xml:space="preserve">Northeast Kingdom: reduce from current rate toward statewide 32.3% (itself a target for reduction)</w:t>
            </w:r>
            <w:r w:rsidDel="00000000" w:rsidR="00000000" w:rsidRPr="00000000">
              <w:rPr>
                <w:rtl w:val="0"/>
              </w:rPr>
            </w:r>
          </w:p>
        </w:tc>
        <w:tc>
          <w:tcPr/>
          <w:p w:rsidR="00000000" w:rsidDel="00000000" w:rsidP="00000000" w:rsidRDefault="00000000" w:rsidRPr="00000000" w14:paraId="00000C83">
            <w:pPr>
              <w:jc w:val="left"/>
              <w:rPr/>
            </w:pPr>
            <w:r w:rsidDel="00000000" w:rsidR="00000000" w:rsidRPr="00000000">
              <w:rPr>
                <w:sz w:val="18"/>
                <w:szCs w:val="18"/>
                <w:rtl w:val="0"/>
              </w:rPr>
              <w:t xml:space="preserve">VHCURES/VUHDDS via AHS analytics vendor</w:t>
            </w:r>
            <w:r w:rsidDel="00000000" w:rsidR="00000000" w:rsidRPr="00000000">
              <w:rPr>
                <w:rtl w:val="0"/>
              </w:rPr>
            </w:r>
          </w:p>
        </w:tc>
      </w:tr>
      <w:tr>
        <w:trPr>
          <w:cantSplit w:val="0"/>
          <w:tblHeader w:val="0"/>
        </w:trPr>
        <w:tc>
          <w:tcPr/>
          <w:p w:rsidR="00000000" w:rsidDel="00000000" w:rsidP="00000000" w:rsidRDefault="00000000" w:rsidRPr="00000000" w14:paraId="00000C84">
            <w:pPr>
              <w:jc w:val="left"/>
              <w:rPr/>
            </w:pPr>
            <w:r w:rsidDel="00000000" w:rsidR="00000000" w:rsidRPr="00000000">
              <w:rPr>
                <w:sz w:val="18"/>
                <w:szCs w:val="18"/>
                <w:rtl w:val="0"/>
              </w:rPr>
              <w:t xml:space="preserve">30-day follow-up after MH/SUD ED visit</w:t>
            </w:r>
            <w:r w:rsidDel="00000000" w:rsidR="00000000" w:rsidRPr="00000000">
              <w:rPr>
                <w:rtl w:val="0"/>
              </w:rPr>
            </w:r>
          </w:p>
        </w:tc>
        <w:tc>
          <w:tcPr/>
          <w:p w:rsidR="00000000" w:rsidDel="00000000" w:rsidP="00000000" w:rsidRDefault="00000000" w:rsidRPr="00000000" w14:paraId="00000C85">
            <w:pPr>
              <w:jc w:val="left"/>
              <w:rPr/>
            </w:pPr>
            <w:r w:rsidDel="00000000" w:rsidR="00000000" w:rsidRPr="00000000">
              <w:rPr>
                <w:sz w:val="18"/>
                <w:szCs w:val="18"/>
                <w:rtl w:val="0"/>
              </w:rPr>
              <w:t xml:space="preserve">By county; by race/ethnicity; by insurance type</w:t>
            </w:r>
            <w:r w:rsidDel="00000000" w:rsidR="00000000" w:rsidRPr="00000000">
              <w:rPr>
                <w:rtl w:val="0"/>
              </w:rPr>
            </w:r>
          </w:p>
        </w:tc>
        <w:tc>
          <w:tcPr/>
          <w:p w:rsidR="00000000" w:rsidDel="00000000" w:rsidP="00000000" w:rsidRDefault="00000000" w:rsidRPr="00000000" w14:paraId="00000C86">
            <w:pPr>
              <w:jc w:val="left"/>
              <w:rPr/>
            </w:pPr>
            <w:r w:rsidDel="00000000" w:rsidR="00000000" w:rsidRPr="00000000">
              <w:rPr>
                <w:sz w:val="18"/>
                <w:szCs w:val="18"/>
                <w:rtl w:val="0"/>
              </w:rPr>
              <w:t xml:space="preserve">Windham and Rutland counties: increase toward statewide 76%+ target</w:t>
            </w:r>
            <w:r w:rsidDel="00000000" w:rsidR="00000000" w:rsidRPr="00000000">
              <w:rPr>
                <w:rtl w:val="0"/>
              </w:rPr>
            </w:r>
          </w:p>
        </w:tc>
        <w:tc>
          <w:tcPr/>
          <w:p w:rsidR="00000000" w:rsidDel="00000000" w:rsidP="00000000" w:rsidRDefault="00000000" w:rsidRPr="00000000" w14:paraId="00000C87">
            <w:pPr>
              <w:jc w:val="left"/>
              <w:rPr/>
            </w:pPr>
            <w:r w:rsidDel="00000000" w:rsidR="00000000" w:rsidRPr="00000000">
              <w:rPr>
                <w:sz w:val="18"/>
                <w:szCs w:val="18"/>
                <w:rtl w:val="0"/>
              </w:rPr>
              <w:t xml:space="preserve">Blueprint via VHCURES</w:t>
            </w:r>
            <w:r w:rsidDel="00000000" w:rsidR="00000000" w:rsidRPr="00000000">
              <w:rPr>
                <w:rtl w:val="0"/>
              </w:rPr>
            </w:r>
          </w:p>
        </w:tc>
      </w:tr>
      <w:tr>
        <w:trPr>
          <w:cantSplit w:val="0"/>
          <w:tblHeader w:val="0"/>
        </w:trPr>
        <w:tc>
          <w:tcPr/>
          <w:p w:rsidR="00000000" w:rsidDel="00000000" w:rsidP="00000000" w:rsidRDefault="00000000" w:rsidRPr="00000000" w14:paraId="00000C88">
            <w:pPr>
              <w:jc w:val="left"/>
              <w:rPr/>
            </w:pPr>
            <w:r w:rsidDel="00000000" w:rsidR="00000000" w:rsidRPr="00000000">
              <w:rPr>
                <w:sz w:val="18"/>
                <w:szCs w:val="18"/>
                <w:rtl w:val="0"/>
              </w:rPr>
              <w:t xml:space="preserve">SDOH screening completion rate</w:t>
            </w:r>
            <w:r w:rsidDel="00000000" w:rsidR="00000000" w:rsidRPr="00000000">
              <w:rPr>
                <w:rtl w:val="0"/>
              </w:rPr>
            </w:r>
          </w:p>
        </w:tc>
        <w:tc>
          <w:tcPr/>
          <w:p w:rsidR="00000000" w:rsidDel="00000000" w:rsidP="00000000" w:rsidRDefault="00000000" w:rsidRPr="00000000" w14:paraId="00000C89">
            <w:pPr>
              <w:jc w:val="left"/>
              <w:rPr/>
            </w:pPr>
            <w:r w:rsidDel="00000000" w:rsidR="00000000" w:rsidRPr="00000000">
              <w:rPr>
                <w:sz w:val="18"/>
                <w:szCs w:val="18"/>
                <w:rtl w:val="0"/>
              </w:rPr>
              <w:t xml:space="preserve">By HSA; by patient race/ethnicity</w:t>
            </w:r>
            <w:r w:rsidDel="00000000" w:rsidR="00000000" w:rsidRPr="00000000">
              <w:rPr>
                <w:rtl w:val="0"/>
              </w:rPr>
            </w:r>
          </w:p>
        </w:tc>
        <w:tc>
          <w:tcPr/>
          <w:p w:rsidR="00000000" w:rsidDel="00000000" w:rsidP="00000000" w:rsidRDefault="00000000" w:rsidRPr="00000000" w14:paraId="00000C8A">
            <w:pPr>
              <w:jc w:val="left"/>
              <w:rPr/>
            </w:pPr>
            <w:r w:rsidDel="00000000" w:rsidR="00000000" w:rsidRPr="00000000">
              <w:rPr>
                <w:sz w:val="18"/>
                <w:szCs w:val="18"/>
                <w:rtl w:val="0"/>
              </w:rPr>
              <w:t xml:space="preserve">Universal screening in all Blueprint PCMHs; document completion rate by population segment</w:t>
            </w:r>
            <w:r w:rsidDel="00000000" w:rsidR="00000000" w:rsidRPr="00000000">
              <w:rPr>
                <w:rtl w:val="0"/>
              </w:rPr>
            </w:r>
          </w:p>
        </w:tc>
        <w:tc>
          <w:tcPr/>
          <w:p w:rsidR="00000000" w:rsidDel="00000000" w:rsidP="00000000" w:rsidRDefault="00000000" w:rsidRPr="00000000" w14:paraId="00000C8B">
            <w:pPr>
              <w:jc w:val="left"/>
              <w:rPr/>
            </w:pPr>
            <w:r w:rsidDel="00000000" w:rsidR="00000000" w:rsidRPr="00000000">
              <w:rPr>
                <w:sz w:val="18"/>
                <w:szCs w:val="18"/>
                <w:rtl w:val="0"/>
              </w:rPr>
              <w:t xml:space="preserve">Blueprint program data</w:t>
            </w:r>
            <w:r w:rsidDel="00000000" w:rsidR="00000000" w:rsidRPr="00000000">
              <w:rPr>
                <w:rtl w:val="0"/>
              </w:rPr>
            </w:r>
          </w:p>
        </w:tc>
      </w:tr>
      <w:tr>
        <w:trPr>
          <w:cantSplit w:val="0"/>
          <w:tblHeader w:val="0"/>
        </w:trPr>
        <w:tc>
          <w:tcPr/>
          <w:p w:rsidR="00000000" w:rsidDel="00000000" w:rsidP="00000000" w:rsidRDefault="00000000" w:rsidRPr="00000000" w14:paraId="00000C8C">
            <w:pPr>
              <w:jc w:val="left"/>
              <w:rPr/>
            </w:pPr>
            <w:r w:rsidDel="00000000" w:rsidR="00000000" w:rsidRPr="00000000">
              <w:rPr>
                <w:sz w:val="18"/>
                <w:szCs w:val="18"/>
                <w:rtl w:val="0"/>
              </w:rPr>
              <w:t xml:space="preserve">GLP-1 access for Medicaid enrollees with obesity</w:t>
            </w:r>
            <w:r w:rsidDel="00000000" w:rsidR="00000000" w:rsidRPr="00000000">
              <w:rPr>
                <w:rtl w:val="0"/>
              </w:rPr>
            </w:r>
          </w:p>
        </w:tc>
        <w:tc>
          <w:tcPr/>
          <w:p w:rsidR="00000000" w:rsidDel="00000000" w:rsidP="00000000" w:rsidRDefault="00000000" w:rsidRPr="00000000" w14:paraId="00000C8D">
            <w:pPr>
              <w:jc w:val="left"/>
              <w:rPr/>
            </w:pPr>
            <w:r w:rsidDel="00000000" w:rsidR="00000000" w:rsidRPr="00000000">
              <w:rPr>
                <w:sz w:val="18"/>
                <w:szCs w:val="18"/>
                <w:rtl w:val="0"/>
              </w:rPr>
              <w:t xml:space="preserve">By income; by county</w:t>
            </w:r>
            <w:r w:rsidDel="00000000" w:rsidR="00000000" w:rsidRPr="00000000">
              <w:rPr>
                <w:rtl w:val="0"/>
              </w:rPr>
            </w:r>
          </w:p>
        </w:tc>
        <w:tc>
          <w:tcPr/>
          <w:p w:rsidR="00000000" w:rsidDel="00000000" w:rsidP="00000000" w:rsidRDefault="00000000" w:rsidRPr="00000000" w14:paraId="00000C8E">
            <w:pPr>
              <w:jc w:val="left"/>
              <w:rPr/>
            </w:pPr>
            <w:r w:rsidDel="00000000" w:rsidR="00000000" w:rsidRPr="00000000">
              <w:rPr>
                <w:sz w:val="18"/>
                <w:szCs w:val="18"/>
                <w:rtl w:val="0"/>
              </w:rPr>
              <w:t xml:space="preserve">BALANCE Model participation decision by July 31, 2026 (state application deadline); coverage effective if participating</w:t>
            </w:r>
            <w:r w:rsidDel="00000000" w:rsidR="00000000" w:rsidRPr="00000000">
              <w:rPr>
                <w:rtl w:val="0"/>
              </w:rPr>
            </w:r>
          </w:p>
        </w:tc>
        <w:tc>
          <w:tcPr/>
          <w:p w:rsidR="00000000" w:rsidDel="00000000" w:rsidP="00000000" w:rsidRDefault="00000000" w:rsidRPr="00000000" w14:paraId="00000C8F">
            <w:pPr>
              <w:jc w:val="left"/>
              <w:rPr/>
            </w:pPr>
            <w:r w:rsidDel="00000000" w:rsidR="00000000" w:rsidRPr="00000000">
              <w:rPr>
                <w:sz w:val="18"/>
                <w:szCs w:val="18"/>
                <w:rtl w:val="0"/>
              </w:rPr>
              <w:t xml:space="preserve">DVHA pharmacy claims via VHCURES</w:t>
            </w:r>
            <w:r w:rsidDel="00000000" w:rsidR="00000000" w:rsidRPr="00000000">
              <w:rPr>
                <w:rtl w:val="0"/>
              </w:rPr>
            </w:r>
          </w:p>
        </w:tc>
      </w:tr>
      <w:tr>
        <w:trPr>
          <w:cantSplit w:val="0"/>
          <w:tblHeader w:val="0"/>
        </w:trPr>
        <w:tc>
          <w:tcPr/>
          <w:p w:rsidR="00000000" w:rsidDel="00000000" w:rsidP="00000000" w:rsidRDefault="00000000" w:rsidRPr="00000000" w14:paraId="00000C90">
            <w:pPr>
              <w:jc w:val="left"/>
              <w:rPr/>
            </w:pPr>
            <w:r w:rsidDel="00000000" w:rsidR="00000000" w:rsidRPr="00000000">
              <w:rPr>
                <w:sz w:val="18"/>
                <w:szCs w:val="18"/>
                <w:rtl w:val="0"/>
              </w:rPr>
              <w:t xml:space="preserve">Emergency access time (EMS response)</w:t>
            </w:r>
            <w:r w:rsidDel="00000000" w:rsidR="00000000" w:rsidRPr="00000000">
              <w:rPr>
                <w:rtl w:val="0"/>
              </w:rPr>
            </w:r>
          </w:p>
        </w:tc>
        <w:tc>
          <w:tcPr/>
          <w:p w:rsidR="00000000" w:rsidDel="00000000" w:rsidP="00000000" w:rsidRDefault="00000000" w:rsidRPr="00000000" w14:paraId="00000C91">
            <w:pPr>
              <w:jc w:val="left"/>
              <w:rPr/>
            </w:pPr>
            <w:r w:rsidDel="00000000" w:rsidR="00000000" w:rsidRPr="00000000">
              <w:rPr>
                <w:sz w:val="18"/>
                <w:szCs w:val="18"/>
                <w:rtl w:val="0"/>
              </w:rPr>
              <w:t xml:space="preserve">By county; by time of day</w:t>
            </w:r>
            <w:r w:rsidDel="00000000" w:rsidR="00000000" w:rsidRPr="00000000">
              <w:rPr>
                <w:rtl w:val="0"/>
              </w:rPr>
            </w:r>
          </w:p>
        </w:tc>
        <w:tc>
          <w:tcPr/>
          <w:p w:rsidR="00000000" w:rsidDel="00000000" w:rsidP="00000000" w:rsidRDefault="00000000" w:rsidRPr="00000000" w14:paraId="00000C92">
            <w:pPr>
              <w:jc w:val="left"/>
              <w:rPr/>
            </w:pPr>
            <w:r w:rsidDel="00000000" w:rsidR="00000000" w:rsidRPr="00000000">
              <w:rPr>
                <w:sz w:val="18"/>
                <w:szCs w:val="18"/>
                <w:rtl w:val="0"/>
              </w:rPr>
              <w:t xml:space="preserve">Northeast Kingdom: establish baseline; target improvement through EMS regionalization</w:t>
            </w:r>
            <w:r w:rsidDel="00000000" w:rsidR="00000000" w:rsidRPr="00000000">
              <w:rPr>
                <w:rtl w:val="0"/>
              </w:rPr>
            </w:r>
          </w:p>
        </w:tc>
        <w:tc>
          <w:tcPr/>
          <w:p w:rsidR="00000000" w:rsidDel="00000000" w:rsidP="00000000" w:rsidRDefault="00000000" w:rsidRPr="00000000" w14:paraId="00000C93">
            <w:pPr>
              <w:jc w:val="left"/>
              <w:rPr/>
            </w:pPr>
            <w:r w:rsidDel="00000000" w:rsidR="00000000" w:rsidRPr="00000000">
              <w:rPr>
                <w:sz w:val="18"/>
                <w:szCs w:val="18"/>
                <w:rtl w:val="0"/>
              </w:rPr>
              <w:t xml:space="preserve">EMS dispatch data; RHT Program monitoring</w:t>
            </w:r>
            <w:r w:rsidDel="00000000" w:rsidR="00000000" w:rsidRPr="00000000">
              <w:rPr>
                <w:rtl w:val="0"/>
              </w:rPr>
            </w:r>
          </w:p>
        </w:tc>
      </w:tr>
      <w:tr>
        <w:trPr>
          <w:cantSplit w:val="1"/>
          <w:tblHeader w:val="0"/>
        </w:trPr>
        <w:tc>
          <w:tcPr/>
          <w:p w:rsidR="00000000" w:rsidDel="00000000" w:rsidP="00000000" w:rsidRDefault="00000000" w:rsidRPr="00000000" w14:paraId="00000C94">
            <w:pPr>
              <w:jc w:val="left"/>
              <w:rPr/>
            </w:pPr>
            <w:r w:rsidDel="00000000" w:rsidR="00000000" w:rsidRPr="00000000">
              <w:rPr>
                <w:sz w:val="18"/>
                <w:szCs w:val="18"/>
                <w:rtl w:val="0"/>
              </w:rPr>
              <w:t xml:space="preserve">Cultural competency standard compliance</w:t>
            </w:r>
            <w:r w:rsidDel="00000000" w:rsidR="00000000" w:rsidRPr="00000000">
              <w:rPr>
                <w:rtl w:val="0"/>
              </w:rPr>
            </w:r>
          </w:p>
        </w:tc>
        <w:tc>
          <w:tcPr/>
          <w:p w:rsidR="00000000" w:rsidDel="00000000" w:rsidP="00000000" w:rsidRDefault="00000000" w:rsidRPr="00000000" w14:paraId="00000C95">
            <w:pPr>
              <w:jc w:val="left"/>
              <w:rPr/>
            </w:pPr>
            <w:r w:rsidDel="00000000" w:rsidR="00000000" w:rsidRPr="00000000">
              <w:rPr>
                <w:sz w:val="18"/>
                <w:szCs w:val="18"/>
                <w:rtl w:val="0"/>
              </w:rPr>
              <w:t xml:space="preserve">By practice type; by HSA</w:t>
            </w:r>
            <w:r w:rsidDel="00000000" w:rsidR="00000000" w:rsidRPr="00000000">
              <w:rPr>
                <w:rtl w:val="0"/>
              </w:rPr>
            </w:r>
          </w:p>
        </w:tc>
        <w:tc>
          <w:tcPr/>
          <w:p w:rsidR="00000000" w:rsidDel="00000000" w:rsidP="00000000" w:rsidRDefault="00000000" w:rsidRPr="00000000" w14:paraId="00000C96">
            <w:pPr>
              <w:jc w:val="left"/>
              <w:rPr/>
            </w:pPr>
            <w:r w:rsidDel="00000000" w:rsidR="00000000" w:rsidRPr="00000000">
              <w:rPr>
                <w:sz w:val="18"/>
                <w:szCs w:val="18"/>
                <w:rtl w:val="0"/>
              </w:rPr>
              <w:t xml:space="preserve">All Blueprint PCMHs: meet minimum cultural competency standards by 2027</w:t>
            </w:r>
            <w:r w:rsidDel="00000000" w:rsidR="00000000" w:rsidRPr="00000000">
              <w:rPr>
                <w:rtl w:val="0"/>
              </w:rPr>
            </w:r>
          </w:p>
        </w:tc>
        <w:tc>
          <w:tcPr/>
          <w:p w:rsidR="00000000" w:rsidDel="00000000" w:rsidP="00000000" w:rsidRDefault="00000000" w:rsidRPr="00000000" w14:paraId="00000C97">
            <w:pPr>
              <w:jc w:val="left"/>
              <w:rPr/>
            </w:pPr>
            <w:r w:rsidDel="00000000" w:rsidR="00000000" w:rsidRPr="00000000">
              <w:rPr>
                <w:sz w:val="18"/>
                <w:szCs w:val="18"/>
                <w:rtl w:val="0"/>
              </w:rPr>
              <w:t xml:space="preserve">Blueprint quality measurement; VDH health equity reporting</w:t>
            </w:r>
            <w:r w:rsidDel="00000000" w:rsidR="00000000" w:rsidRPr="00000000">
              <w:rPr>
                <w:rtl w:val="0"/>
              </w:rPr>
            </w:r>
          </w:p>
        </w:tc>
      </w:tr>
    </w:tbl>
    <w:p w:rsidR="00000000" w:rsidDel="00000000" w:rsidP="00000000" w:rsidRDefault="00000000" w:rsidRPr="00000000" w14:paraId="00000C9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10.6 — Vermont equity accountability framework: indicators, stratifications, and targets. Sources: Act 167; Act 68; VDH Health Equity Data Report (January 2025); AHS Transformation Reports.</w:t>
      </w:r>
    </w:p>
    <w:p w:rsidR="00000000" w:rsidDel="00000000" w:rsidP="00000000" w:rsidRDefault="00000000" w:rsidRPr="00000000" w14:paraId="00000C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Two principles must govern how Vermont uses this accountability framework. First, equity indicators must be disaggregated — not presented as averages. An average primary care access rate that is improving while the BIPOC rate is stagnant is not equity progress; it is equity masking. The Statewide Strategic Plan’s equity section must show performance by population segment, not just system-wide averages.</w:t>
      </w:r>
    </w:p>
    <w:p w:rsidR="00000000" w:rsidDel="00000000" w:rsidP="00000000" w:rsidRDefault="00000000" w:rsidRPr="00000000" w14:paraId="00000C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equity indicators must be connected to interventions. A disparity measure without a corresponding intervention commitment is a measurement of failure, not a strategy for success. Each equity indicator in the Strategic Plan should be paired with the specific programs — CCBHC expansion, CHW deployment, RHT broadband investment, BALANCE participation decision — that are designed to move it, with the responsible agency and the expected timeline for observable improvement.</w:t>
      </w:r>
    </w:p>
    <w:p w:rsidR="00000000" w:rsidDel="00000000" w:rsidP="00000000" w:rsidRDefault="00000000" w:rsidRPr="00000000" w14:paraId="00000C9B">
      <w:pPr>
        <w:pStyle w:val="Heading2"/>
        <w:pBdr>
          <w:top w:color="c9d2df" w:space="10" w:sz="6" w:val="single"/>
        </w:pBdr>
        <w:rPr/>
      </w:pPr>
      <w:bookmarkStart w:colFirst="0" w:colLast="0" w:name="_rz6xj2i7jltf" w:id="288"/>
      <w:bookmarkEnd w:id="288"/>
      <w:r w:rsidDel="00000000" w:rsidR="00000000" w:rsidRPr="00000000">
        <w:rPr>
          <w:color w:val="161b22"/>
          <w:rtl w:val="0"/>
        </w:rPr>
        <w:t xml:space="preserve">10.9  </w:t>
      </w:r>
      <w:r w:rsidDel="00000000" w:rsidR="00000000" w:rsidRPr="00000000">
        <w:rPr>
          <w:b w:val="1"/>
          <w:bCs w:val="1"/>
          <w:color w:val="161b22"/>
          <w:rtl w:val="0"/>
        </w:rPr>
        <w:t xml:space="preserve">Measuring Equity: HEROI, HEDIS Stratification, and VBC Safeguards</w:t>
      </w:r>
      <w:r w:rsidDel="00000000" w:rsidR="00000000" w:rsidRPr="00000000">
        <w:rPr>
          <w:rtl w:val="0"/>
        </w:rPr>
      </w:r>
    </w:p>
    <w:p w:rsidR="00000000" w:rsidDel="00000000" w:rsidP="00000000" w:rsidRDefault="00000000" w:rsidRPr="00000000" w14:paraId="00000C9C">
      <w:pPr>
        <w:rPr/>
      </w:pPr>
      <w:r w:rsidDel="00000000" w:rsidR="00000000" w:rsidRPr="00000000">
        <w:rPr>
          <w:rtl w:val="0"/>
        </w:rPr>
        <w:t xml:space="preserve">The remainder of this chapter turns that equity landscape into an operational toolkit — the stratified measurement, composite scoring, and value-based-contracting safeguards Vermont needs to close disparities rather than merely document them.</w:t>
      </w:r>
    </w:p>
    <w:p w:rsidR="00000000" w:rsidDel="00000000" w:rsidP="00000000" w:rsidRDefault="00000000" w:rsidRPr="00000000" w14:paraId="00000C9D">
      <w:pPr>
        <w:pStyle w:val="Heading2"/>
        <w:pBdr>
          <w:top w:color="c9d2df" w:space="10" w:sz="6" w:val="single"/>
        </w:pBdr>
        <w:rPr/>
      </w:pPr>
      <w:bookmarkStart w:colFirst="0" w:colLast="0" w:name="_63fj4hj271tn" w:id="289"/>
      <w:bookmarkEnd w:id="289"/>
      <w:r w:rsidDel="00000000" w:rsidR="00000000" w:rsidRPr="00000000">
        <w:rPr>
          <w:color w:val="161b22"/>
          <w:rtl w:val="0"/>
        </w:rPr>
        <w:t xml:space="preserve">10.10  </w:t>
      </w:r>
      <w:r w:rsidDel="00000000" w:rsidR="00000000" w:rsidRPr="00000000">
        <w:rPr>
          <w:b w:val="1"/>
          <w:bCs w:val="1"/>
          <w:color w:val="161b22"/>
          <w:rtl w:val="0"/>
        </w:rPr>
        <w:t xml:space="preserve">From Identifying Disparities to Eliminating Them</w:t>
      </w:r>
      <w:r w:rsidDel="00000000" w:rsidR="00000000" w:rsidRPr="00000000">
        <w:rPr>
          <w:rtl w:val="0"/>
        </w:rPr>
      </w:r>
    </w:p>
    <w:p w:rsidR="00000000" w:rsidDel="00000000" w:rsidP="00000000" w:rsidRDefault="00000000" w:rsidRPr="00000000" w14:paraId="00000C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Health equity work that stops at measurement — producing disparity reports that sit on shelves while the disparities they document persist — has characterized most state-level equity efforts for the past two decades. The distinction between an equity report and an equity program is whether the measurement is connected to intervention, whether interventions are designed to address the specific root cause of each disparity, and whether there is an accountability structure that closes the loop between measurement, intervention, and outcome. Vermont’s transformation mandate, with its explicit equity goals embedded in Acts 167 and 68 accountability frameworks, creates the institutional conditions for equity work that closes gaps rather than counting them.</w:t>
      </w:r>
    </w:p>
    <w:p w:rsidR="00000000" w:rsidDel="00000000" w:rsidP="00000000" w:rsidRDefault="00000000" w:rsidRPr="00000000" w14:paraId="00000CA0">
      <w:pPr>
        <w:pStyle w:val="Heading2"/>
        <w:pBdr>
          <w:top w:color="c9d2df" w:space="10" w:sz="6" w:val="single"/>
        </w:pBdr>
        <w:rPr/>
      </w:pPr>
      <w:bookmarkStart w:colFirst="0" w:colLast="0" w:name="_6s8tq1z3qhpf" w:id="290"/>
      <w:bookmarkEnd w:id="290"/>
      <w:r w:rsidDel="00000000" w:rsidR="00000000" w:rsidRPr="00000000">
        <w:rPr>
          <w:color w:val="161b22"/>
          <w:rtl w:val="0"/>
        </w:rPr>
        <w:t xml:space="preserve">10.11  </w:t>
      </w:r>
      <w:r w:rsidDel="00000000" w:rsidR="00000000" w:rsidRPr="00000000">
        <w:rPr>
          <w:b w:val="1"/>
          <w:bCs w:val="1"/>
          <w:color w:val="161b22"/>
          <w:rtl w:val="0"/>
        </w:rPr>
        <w:t xml:space="preserve">Stratified HEDIS Measurement — The Foundation of Equity Analytics</w:t>
      </w:r>
      <w:r w:rsidDel="00000000" w:rsidR="00000000" w:rsidRPr="00000000">
        <w:rPr>
          <w:rtl w:val="0"/>
        </w:rPr>
      </w:r>
    </w:p>
    <w:p w:rsidR="00000000" w:rsidDel="00000000" w:rsidP="00000000" w:rsidRDefault="00000000" w:rsidRPr="00000000" w14:paraId="00000CA1">
      <w:pPr>
        <w:rPr/>
      </w:pPr>
      <w:r w:rsidDel="00000000" w:rsidR="00000000" w:rsidRPr="00000000">
        <w:rPr>
          <w:rtl w:val="0"/>
        </w:rPr>
        <w:t xml:space="preserve">HEDIS — the Healthcare Effectiveness Data and Information Set — is the most widely used quality measurement system in American healthcare. But HEDIS in its standard form measures average performance across a plan or provider population. Average performance improvement can mask widening disparities when gains are concentrated in easier-to-reach, already-better-served populations. Equity requires HEDIS to be stratified — measured separately for subpopulations defined by race/ethnicity, income, geography, language, disability, and other equity-relevant dimensions.</w:t>
      </w:r>
    </w:p>
    <w:p w:rsidR="00000000" w:rsidDel="00000000" w:rsidP="00000000" w:rsidRDefault="00000000" w:rsidRPr="00000000" w14:paraId="00000CA2">
      <w:pPr>
        <w:pStyle w:val="Heading3"/>
        <w:keepNext w:val="0"/>
        <w:rPr/>
      </w:pPr>
      <w:bookmarkStart w:colFirst="0" w:colLast="0" w:name="_m2xl1wswu2bv" w:id="291"/>
      <w:bookmarkEnd w:id="291"/>
      <w:r w:rsidDel="00000000" w:rsidR="00000000" w:rsidRPr="00000000">
        <w:rPr>
          <w:color w:val="161b22"/>
          <w:rtl w:val="0"/>
        </w:rPr>
        <w:t xml:space="preserve">10.11.1  </w:t>
      </w:r>
      <w:r w:rsidDel="00000000" w:rsidR="00000000" w:rsidRPr="00000000">
        <w:rPr>
          <w:b w:val="1"/>
          <w:bCs w:val="1"/>
          <w:color w:val="161b22"/>
          <w:rtl w:val="0"/>
        </w:rPr>
        <w:t xml:space="preserve">The NCQA HEDIS Stratification Framework</w:t>
      </w:r>
      <w:r w:rsidDel="00000000" w:rsidR="00000000" w:rsidRPr="00000000">
        <w:rPr>
          <w:rtl w:val="0"/>
        </w:rPr>
      </w:r>
    </w:p>
    <w:p w:rsidR="00000000" w:rsidDel="00000000" w:rsidP="00000000" w:rsidRDefault="00000000" w:rsidRPr="00000000" w14:paraId="00000CA3">
      <w:pPr>
        <w:keepNext w:val="0"/>
        <w:rPr/>
      </w:pPr>
      <w:r w:rsidDel="00000000" w:rsidR="00000000" w:rsidRPr="00000000">
        <w:rPr>
          <w:rtl w:val="0"/>
        </w:rPr>
        <w:t xml:space="preserve">The National Committee for Quality Assurance (NCQA) has developed HEDIS stratification standards that specify how plans and providers should measure and report quality performance by race, ethnicity, and other demographic dimensions. The Health Equity Studio implements the NCQA stratification methodology against VHCURES and Blueprint data for Vermont providers. The following framework organizes the HEDIS measures most relevant to Vermont’s equity priorities:</w:t>
      </w:r>
    </w:p>
    <w:tbl>
      <w:tblPr>
        <w:tblStyle w:val="Table127"/>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69"/>
        <w:gridCol w:w="2567"/>
        <w:gridCol w:w="2567"/>
        <w:gridCol w:w="2567"/>
        <w:tblGridChange w:id="0">
          <w:tblGrid>
            <w:gridCol w:w="1369"/>
            <w:gridCol w:w="2567"/>
            <w:gridCol w:w="2567"/>
            <w:gridCol w:w="2567"/>
          </w:tblGrid>
        </w:tblGridChange>
      </w:tblGrid>
      <w:tr>
        <w:trPr>
          <w:cantSplit w:val="1"/>
          <w:tblHeader w:val="1"/>
        </w:trPr>
        <w:tc>
          <w:tcPr>
            <w:shd w:fill="1b3a6b" w:val="clear"/>
          </w:tcPr>
          <w:p w:rsidR="00000000" w:rsidDel="00000000" w:rsidP="00000000" w:rsidRDefault="00000000" w:rsidRPr="00000000" w14:paraId="00000CA4">
            <w:pPr>
              <w:jc w:val="left"/>
              <w:rPr/>
            </w:pPr>
            <w:r w:rsidDel="00000000" w:rsidR="00000000" w:rsidRPr="00000000">
              <w:rPr>
                <w:b w:val="1"/>
                <w:bCs w:val="1"/>
                <w:color w:val="ffffff"/>
                <w:sz w:val="18"/>
                <w:szCs w:val="18"/>
                <w:rtl w:val="0"/>
              </w:rPr>
              <w:t xml:space="preserve">HEDIS domain</w:t>
            </w:r>
            <w:r w:rsidDel="00000000" w:rsidR="00000000" w:rsidRPr="00000000">
              <w:rPr>
                <w:rtl w:val="0"/>
              </w:rPr>
            </w:r>
          </w:p>
        </w:tc>
        <w:tc>
          <w:tcPr>
            <w:shd w:fill="1b3a6b" w:val="clear"/>
          </w:tcPr>
          <w:p w:rsidR="00000000" w:rsidDel="00000000" w:rsidP="00000000" w:rsidRDefault="00000000" w:rsidRPr="00000000" w14:paraId="00000CA5">
            <w:pPr>
              <w:jc w:val="left"/>
              <w:rPr/>
            </w:pPr>
            <w:r w:rsidDel="00000000" w:rsidR="00000000" w:rsidRPr="00000000">
              <w:rPr>
                <w:b w:val="1"/>
                <w:bCs w:val="1"/>
                <w:color w:val="ffffff"/>
                <w:sz w:val="18"/>
                <w:szCs w:val="18"/>
                <w:rtl w:val="0"/>
              </w:rPr>
              <w:t xml:space="preserve">Key measures</w:t>
            </w:r>
            <w:r w:rsidDel="00000000" w:rsidR="00000000" w:rsidRPr="00000000">
              <w:rPr>
                <w:rtl w:val="0"/>
              </w:rPr>
            </w:r>
          </w:p>
        </w:tc>
        <w:tc>
          <w:tcPr>
            <w:shd w:fill="1b3a6b" w:val="clear"/>
          </w:tcPr>
          <w:p w:rsidR="00000000" w:rsidDel="00000000" w:rsidP="00000000" w:rsidRDefault="00000000" w:rsidRPr="00000000" w14:paraId="00000CA6">
            <w:pPr>
              <w:jc w:val="left"/>
              <w:rPr/>
            </w:pPr>
            <w:r w:rsidDel="00000000" w:rsidR="00000000" w:rsidRPr="00000000">
              <w:rPr>
                <w:b w:val="1"/>
                <w:bCs w:val="1"/>
                <w:color w:val="ffffff"/>
                <w:sz w:val="18"/>
                <w:szCs w:val="18"/>
                <w:rtl w:val="0"/>
              </w:rPr>
              <w:t xml:space="preserve">Vermont equity stratification priority</w:t>
            </w:r>
            <w:r w:rsidDel="00000000" w:rsidR="00000000" w:rsidRPr="00000000">
              <w:rPr>
                <w:rtl w:val="0"/>
              </w:rPr>
            </w:r>
          </w:p>
        </w:tc>
        <w:tc>
          <w:tcPr>
            <w:shd w:fill="1b3a6b" w:val="clear"/>
          </w:tcPr>
          <w:p w:rsidR="00000000" w:rsidDel="00000000" w:rsidP="00000000" w:rsidRDefault="00000000" w:rsidRPr="00000000" w14:paraId="00000CA7">
            <w:pPr>
              <w:jc w:val="left"/>
              <w:rPr/>
            </w:pPr>
            <w:r w:rsidDel="00000000" w:rsidR="00000000" w:rsidRPr="00000000">
              <w:rPr>
                <w:b w:val="1"/>
                <w:bCs w:val="1"/>
                <w:color w:val="ffffff"/>
                <w:sz w:val="18"/>
                <w:szCs w:val="18"/>
                <w:rtl w:val="0"/>
              </w:rPr>
              <w:t xml:space="preserve">Current Vermont data source</w:t>
            </w:r>
            <w:r w:rsidDel="00000000" w:rsidR="00000000" w:rsidRPr="00000000">
              <w:rPr>
                <w:rtl w:val="0"/>
              </w:rPr>
            </w:r>
          </w:p>
        </w:tc>
      </w:tr>
      <w:tr>
        <w:trPr>
          <w:cantSplit w:val="1"/>
          <w:tblHeader w:val="0"/>
        </w:trPr>
        <w:tc>
          <w:tcPr/>
          <w:p w:rsidR="00000000" w:rsidDel="00000000" w:rsidP="00000000" w:rsidRDefault="00000000" w:rsidRPr="00000000" w14:paraId="00000CA8">
            <w:pPr>
              <w:jc w:val="left"/>
              <w:rPr/>
            </w:pPr>
            <w:r w:rsidDel="00000000" w:rsidR="00000000" w:rsidRPr="00000000">
              <w:rPr>
                <w:sz w:val="18"/>
                <w:szCs w:val="18"/>
                <w:rtl w:val="0"/>
              </w:rPr>
              <w:t xml:space="preserve">Access and preventive care</w:t>
            </w:r>
            <w:r w:rsidDel="00000000" w:rsidR="00000000" w:rsidRPr="00000000">
              <w:rPr>
                <w:rtl w:val="0"/>
              </w:rPr>
            </w:r>
          </w:p>
        </w:tc>
        <w:tc>
          <w:tcPr/>
          <w:p w:rsidR="00000000" w:rsidDel="00000000" w:rsidP="00000000" w:rsidRDefault="00000000" w:rsidRPr="00000000" w14:paraId="00000CA9">
            <w:pPr>
              <w:jc w:val="left"/>
              <w:rPr/>
            </w:pPr>
            <w:r w:rsidDel="00000000" w:rsidR="00000000" w:rsidRPr="00000000">
              <w:rPr>
                <w:sz w:val="18"/>
                <w:szCs w:val="18"/>
                <w:rtl w:val="0"/>
              </w:rPr>
              <w:t xml:space="preserve">Adult BMI assessment; tobacco use screening and cessation; colorectal cancer screening; breast cancer screening; cervical cancer screening</w:t>
            </w:r>
            <w:r w:rsidDel="00000000" w:rsidR="00000000" w:rsidRPr="00000000">
              <w:rPr>
                <w:rtl w:val="0"/>
              </w:rPr>
            </w:r>
          </w:p>
        </w:tc>
        <w:tc>
          <w:tcPr/>
          <w:p w:rsidR="00000000" w:rsidDel="00000000" w:rsidP="00000000" w:rsidRDefault="00000000" w:rsidRPr="00000000" w14:paraId="00000CAA">
            <w:pPr>
              <w:jc w:val="left"/>
              <w:rPr/>
            </w:pPr>
            <w:r w:rsidDel="00000000" w:rsidR="00000000" w:rsidRPr="00000000">
              <w:rPr>
                <w:sz w:val="18"/>
                <w:szCs w:val="18"/>
                <w:rtl w:val="0"/>
              </w:rPr>
              <w:t xml:space="preserve">Geographic (Northeast Kingdom vs. Burlington); income (Medicaid vs. commercial); race/ethnicity (BIPOC vs. white Vermont adults)</w:t>
            </w:r>
            <w:r w:rsidDel="00000000" w:rsidR="00000000" w:rsidRPr="00000000">
              <w:rPr>
                <w:rtl w:val="0"/>
              </w:rPr>
            </w:r>
          </w:p>
        </w:tc>
        <w:tc>
          <w:tcPr/>
          <w:p w:rsidR="00000000" w:rsidDel="00000000" w:rsidP="00000000" w:rsidRDefault="00000000" w:rsidRPr="00000000" w14:paraId="00000CAB">
            <w:pPr>
              <w:jc w:val="left"/>
              <w:rPr/>
            </w:pPr>
            <w:r w:rsidDel="00000000" w:rsidR="00000000" w:rsidRPr="00000000">
              <w:rPr>
                <w:sz w:val="18"/>
                <w:szCs w:val="18"/>
                <w:rtl w:val="0"/>
              </w:rPr>
              <w:t xml:space="preserve">VHCURES claims; Blueprint clinical registry for PCMH-attributed patients</w:t>
            </w:r>
            <w:r w:rsidDel="00000000" w:rsidR="00000000" w:rsidRPr="00000000">
              <w:rPr>
                <w:rtl w:val="0"/>
              </w:rPr>
            </w:r>
          </w:p>
        </w:tc>
      </w:tr>
      <w:tr>
        <w:trPr>
          <w:cantSplit w:val="0"/>
          <w:tblHeader w:val="0"/>
        </w:trPr>
        <w:tc>
          <w:tcPr/>
          <w:p w:rsidR="00000000" w:rsidDel="00000000" w:rsidP="00000000" w:rsidRDefault="00000000" w:rsidRPr="00000000" w14:paraId="00000CAC">
            <w:pPr>
              <w:jc w:val="left"/>
              <w:rPr/>
            </w:pPr>
            <w:r w:rsidDel="00000000" w:rsidR="00000000" w:rsidRPr="00000000">
              <w:rPr>
                <w:sz w:val="18"/>
                <w:szCs w:val="18"/>
                <w:rtl w:val="0"/>
              </w:rPr>
              <w:t xml:space="preserve">Chronic disease management</w:t>
            </w:r>
            <w:r w:rsidDel="00000000" w:rsidR="00000000" w:rsidRPr="00000000">
              <w:rPr>
                <w:rtl w:val="0"/>
              </w:rPr>
            </w:r>
          </w:p>
        </w:tc>
        <w:tc>
          <w:tcPr/>
          <w:p w:rsidR="00000000" w:rsidDel="00000000" w:rsidP="00000000" w:rsidRDefault="00000000" w:rsidRPr="00000000" w14:paraId="00000CAD">
            <w:pPr>
              <w:jc w:val="left"/>
              <w:rPr/>
            </w:pPr>
            <w:r w:rsidDel="00000000" w:rsidR="00000000" w:rsidRPr="00000000">
              <w:rPr>
                <w:sz w:val="18"/>
                <w:szCs w:val="18"/>
                <w:rtl w:val="0"/>
              </w:rPr>
              <w:t xml:space="preserve">Hemoglobin A1c control for diabetics; blood pressure control for hypertensives; statin therapy for cardiovascular disease; medication adherence for chronic conditions</w:t>
            </w:r>
            <w:r w:rsidDel="00000000" w:rsidR="00000000" w:rsidRPr="00000000">
              <w:rPr>
                <w:rtl w:val="0"/>
              </w:rPr>
            </w:r>
          </w:p>
        </w:tc>
        <w:tc>
          <w:tcPr/>
          <w:p w:rsidR="00000000" w:rsidDel="00000000" w:rsidP="00000000" w:rsidRDefault="00000000" w:rsidRPr="00000000" w14:paraId="00000CAE">
            <w:pPr>
              <w:jc w:val="left"/>
              <w:rPr/>
            </w:pPr>
            <w:r w:rsidDel="00000000" w:rsidR="00000000" w:rsidRPr="00000000">
              <w:rPr>
                <w:sz w:val="18"/>
                <w:szCs w:val="18"/>
                <w:rtl w:val="0"/>
              </w:rPr>
              <w:t xml:space="preserve">Geographic; income; BIPOC adults (Black and AIAN adults disproportionately affected by poorly controlled diabetes and hypertension in Vermont data)</w:t>
            </w:r>
            <w:r w:rsidDel="00000000" w:rsidR="00000000" w:rsidRPr="00000000">
              <w:rPr>
                <w:rtl w:val="0"/>
              </w:rPr>
            </w:r>
          </w:p>
        </w:tc>
        <w:tc>
          <w:tcPr/>
          <w:p w:rsidR="00000000" w:rsidDel="00000000" w:rsidP="00000000" w:rsidRDefault="00000000" w:rsidRPr="00000000" w14:paraId="00000CAF">
            <w:pPr>
              <w:jc w:val="left"/>
              <w:rPr/>
            </w:pPr>
            <w:r w:rsidDel="00000000" w:rsidR="00000000" w:rsidRPr="00000000">
              <w:rPr>
                <w:sz w:val="18"/>
                <w:szCs w:val="18"/>
                <w:rtl w:val="0"/>
              </w:rPr>
              <w:t xml:space="preserve">Blueprint clinical registry (for PCMH-attributed patients); VHCURES pharmacy claims for medication adherence</w:t>
            </w:r>
            <w:r w:rsidDel="00000000" w:rsidR="00000000" w:rsidRPr="00000000">
              <w:rPr>
                <w:rtl w:val="0"/>
              </w:rPr>
            </w:r>
          </w:p>
        </w:tc>
      </w:tr>
      <w:tr>
        <w:trPr>
          <w:cantSplit w:val="0"/>
          <w:tblHeader w:val="0"/>
        </w:trPr>
        <w:tc>
          <w:tcPr/>
          <w:p w:rsidR="00000000" w:rsidDel="00000000" w:rsidP="00000000" w:rsidRDefault="00000000" w:rsidRPr="00000000" w14:paraId="00000CB0">
            <w:pPr>
              <w:jc w:val="left"/>
              <w:rPr/>
            </w:pPr>
            <w:r w:rsidDel="00000000" w:rsidR="00000000" w:rsidRPr="00000000">
              <w:rPr>
                <w:sz w:val="18"/>
                <w:szCs w:val="18"/>
                <w:rtl w:val="0"/>
              </w:rPr>
              <w:t xml:space="preserve">Behavioral health</w:t>
            </w:r>
            <w:r w:rsidDel="00000000" w:rsidR="00000000" w:rsidRPr="00000000">
              <w:rPr>
                <w:rtl w:val="0"/>
              </w:rPr>
            </w:r>
          </w:p>
        </w:tc>
        <w:tc>
          <w:tcPr/>
          <w:p w:rsidR="00000000" w:rsidDel="00000000" w:rsidP="00000000" w:rsidRDefault="00000000" w:rsidRPr="00000000" w14:paraId="00000CB1">
            <w:pPr>
              <w:jc w:val="left"/>
              <w:rPr/>
            </w:pPr>
            <w:r w:rsidDel="00000000" w:rsidR="00000000" w:rsidRPr="00000000">
              <w:rPr>
                <w:sz w:val="18"/>
                <w:szCs w:val="18"/>
                <w:rtl w:val="0"/>
              </w:rPr>
              <w:t xml:space="preserve">Follow-up after ED visit for mental illness (FUM); follow-up after ED visit for substance use (FUA); initiation and engagement of SUD treatment (IET); antidepressant medication management</w:t>
            </w:r>
            <w:r w:rsidDel="00000000" w:rsidR="00000000" w:rsidRPr="00000000">
              <w:rPr>
                <w:rtl w:val="0"/>
              </w:rPr>
            </w:r>
          </w:p>
        </w:tc>
        <w:tc>
          <w:tcPr/>
          <w:p w:rsidR="00000000" w:rsidDel="00000000" w:rsidP="00000000" w:rsidRDefault="00000000" w:rsidRPr="00000000" w14:paraId="00000CB2">
            <w:pPr>
              <w:jc w:val="left"/>
              <w:rPr/>
            </w:pPr>
            <w:r w:rsidDel="00000000" w:rsidR="00000000" w:rsidRPr="00000000">
              <w:rPr>
                <w:sz w:val="18"/>
                <w:szCs w:val="18"/>
                <w:rtl w:val="0"/>
              </w:rPr>
              <w:t xml:space="preserve">Geographic (Rutland and Windham counties have statistically higher MH crisis rates); age (15-44); LGBTQ+ Vermonters (documented higher MH burden)</w:t>
            </w:r>
            <w:r w:rsidDel="00000000" w:rsidR="00000000" w:rsidRPr="00000000">
              <w:rPr>
                <w:rtl w:val="0"/>
              </w:rPr>
            </w:r>
          </w:p>
        </w:tc>
        <w:tc>
          <w:tcPr/>
          <w:p w:rsidR="00000000" w:rsidDel="00000000" w:rsidP="00000000" w:rsidRDefault="00000000" w:rsidRPr="00000000" w14:paraId="00000CB3">
            <w:pPr>
              <w:jc w:val="left"/>
              <w:rPr/>
            </w:pPr>
            <w:r w:rsidDel="00000000" w:rsidR="00000000" w:rsidRPr="00000000">
              <w:rPr>
                <w:sz w:val="18"/>
                <w:szCs w:val="18"/>
                <w:rtl w:val="0"/>
              </w:rPr>
              <w:t xml:space="preserve">VHCURES; VDH ED surveillance data; Blueprint follow-up tracking</w:t>
            </w:r>
            <w:r w:rsidDel="00000000" w:rsidR="00000000" w:rsidRPr="00000000">
              <w:rPr>
                <w:rtl w:val="0"/>
              </w:rPr>
            </w:r>
          </w:p>
        </w:tc>
      </w:tr>
      <w:tr>
        <w:trPr>
          <w:cantSplit w:val="0"/>
          <w:tblHeader w:val="0"/>
        </w:trPr>
        <w:tc>
          <w:tcPr/>
          <w:p w:rsidR="00000000" w:rsidDel="00000000" w:rsidP="00000000" w:rsidRDefault="00000000" w:rsidRPr="00000000" w14:paraId="00000CB4">
            <w:pPr>
              <w:jc w:val="left"/>
              <w:rPr/>
            </w:pPr>
            <w:r w:rsidDel="00000000" w:rsidR="00000000" w:rsidRPr="00000000">
              <w:rPr>
                <w:sz w:val="18"/>
                <w:szCs w:val="18"/>
                <w:rtl w:val="0"/>
              </w:rPr>
              <w:t xml:space="preserve">Maternal and reproductive health</w:t>
            </w:r>
            <w:r w:rsidDel="00000000" w:rsidR="00000000" w:rsidRPr="00000000">
              <w:rPr>
                <w:rtl w:val="0"/>
              </w:rPr>
            </w:r>
          </w:p>
        </w:tc>
        <w:tc>
          <w:tcPr/>
          <w:p w:rsidR="00000000" w:rsidDel="00000000" w:rsidP="00000000" w:rsidRDefault="00000000" w:rsidRPr="00000000" w14:paraId="00000CB5">
            <w:pPr>
              <w:jc w:val="left"/>
              <w:rPr/>
            </w:pPr>
            <w:r w:rsidDel="00000000" w:rsidR="00000000" w:rsidRPr="00000000">
              <w:rPr>
                <w:sz w:val="18"/>
                <w:szCs w:val="18"/>
                <w:rtl w:val="0"/>
              </w:rPr>
              <w:t xml:space="preserve">Prenatal and postpartum care; well-child visits; adolescent well-care; prenatal depression screening</w:t>
            </w:r>
            <w:r w:rsidDel="00000000" w:rsidR="00000000" w:rsidRPr="00000000">
              <w:rPr>
                <w:rtl w:val="0"/>
              </w:rPr>
            </w:r>
          </w:p>
        </w:tc>
        <w:tc>
          <w:tcPr/>
          <w:p w:rsidR="00000000" w:rsidDel="00000000" w:rsidP="00000000" w:rsidRDefault="00000000" w:rsidRPr="00000000" w14:paraId="00000CB6">
            <w:pPr>
              <w:jc w:val="left"/>
              <w:rPr/>
            </w:pPr>
            <w:r w:rsidDel="00000000" w:rsidR="00000000" w:rsidRPr="00000000">
              <w:rPr>
                <w:sz w:val="18"/>
                <w:szCs w:val="18"/>
                <w:rtl w:val="0"/>
              </w:rPr>
              <w:t xml:space="preserve">Income; race/ethnicity (BIPOC maternal outcomes nationally and in Vermont below white outcomes); geographic (rural access barriers to OB care)</w:t>
            </w:r>
            <w:r w:rsidDel="00000000" w:rsidR="00000000" w:rsidRPr="00000000">
              <w:rPr>
                <w:rtl w:val="0"/>
              </w:rPr>
            </w:r>
          </w:p>
        </w:tc>
        <w:tc>
          <w:tcPr/>
          <w:p w:rsidR="00000000" w:rsidDel="00000000" w:rsidP="00000000" w:rsidRDefault="00000000" w:rsidRPr="00000000" w14:paraId="00000CB7">
            <w:pPr>
              <w:jc w:val="left"/>
              <w:rPr/>
            </w:pPr>
            <w:r w:rsidDel="00000000" w:rsidR="00000000" w:rsidRPr="00000000">
              <w:rPr>
                <w:sz w:val="18"/>
                <w:szCs w:val="18"/>
                <w:rtl w:val="0"/>
              </w:rPr>
              <w:t xml:space="preserve">VHCURES; Blueprint Women’s Health Initiative data</w:t>
            </w:r>
            <w:r w:rsidDel="00000000" w:rsidR="00000000" w:rsidRPr="00000000">
              <w:rPr>
                <w:rtl w:val="0"/>
              </w:rPr>
            </w:r>
          </w:p>
        </w:tc>
      </w:tr>
      <w:tr>
        <w:trPr>
          <w:cantSplit w:val="1"/>
          <w:tblHeader w:val="0"/>
        </w:trPr>
        <w:tc>
          <w:tcPr/>
          <w:p w:rsidR="00000000" w:rsidDel="00000000" w:rsidP="00000000" w:rsidRDefault="00000000" w:rsidRPr="00000000" w14:paraId="00000CB8">
            <w:pPr>
              <w:jc w:val="left"/>
              <w:rPr/>
            </w:pPr>
            <w:r w:rsidDel="00000000" w:rsidR="00000000" w:rsidRPr="00000000">
              <w:rPr>
                <w:sz w:val="18"/>
                <w:szCs w:val="18"/>
                <w:rtl w:val="0"/>
              </w:rPr>
              <w:t xml:space="preserve">Care coordination</w:t>
            </w:r>
            <w:r w:rsidDel="00000000" w:rsidR="00000000" w:rsidRPr="00000000">
              <w:rPr>
                <w:rtl w:val="0"/>
              </w:rPr>
            </w:r>
          </w:p>
        </w:tc>
        <w:tc>
          <w:tcPr/>
          <w:p w:rsidR="00000000" w:rsidDel="00000000" w:rsidP="00000000" w:rsidRDefault="00000000" w:rsidRPr="00000000" w14:paraId="00000CB9">
            <w:pPr>
              <w:jc w:val="left"/>
              <w:rPr/>
            </w:pPr>
            <w:r w:rsidDel="00000000" w:rsidR="00000000" w:rsidRPr="00000000">
              <w:rPr>
                <w:sz w:val="18"/>
                <w:szCs w:val="18"/>
                <w:rtl w:val="0"/>
              </w:rPr>
              <w:t xml:space="preserve">30-day readmission rate; transitions of care; medication reconciliation post-discharge</w:t>
            </w:r>
            <w:r w:rsidDel="00000000" w:rsidR="00000000" w:rsidRPr="00000000">
              <w:rPr>
                <w:rtl w:val="0"/>
              </w:rPr>
            </w:r>
          </w:p>
        </w:tc>
        <w:tc>
          <w:tcPr/>
          <w:p w:rsidR="00000000" w:rsidDel="00000000" w:rsidP="00000000" w:rsidRDefault="00000000" w:rsidRPr="00000000" w14:paraId="00000CBA">
            <w:pPr>
              <w:jc w:val="left"/>
              <w:rPr/>
            </w:pPr>
            <w:r w:rsidDel="00000000" w:rsidR="00000000" w:rsidRPr="00000000">
              <w:rPr>
                <w:sz w:val="18"/>
                <w:szCs w:val="18"/>
                <w:rtl w:val="0"/>
              </w:rPr>
              <w:t xml:space="preserve">Income (Medicaid patients have higher readmission rates nationally); geographic (distance from discharge follow-up resources)</w:t>
            </w:r>
            <w:r w:rsidDel="00000000" w:rsidR="00000000" w:rsidRPr="00000000">
              <w:rPr>
                <w:rtl w:val="0"/>
              </w:rPr>
            </w:r>
          </w:p>
        </w:tc>
        <w:tc>
          <w:tcPr/>
          <w:p w:rsidR="00000000" w:rsidDel="00000000" w:rsidP="00000000" w:rsidRDefault="00000000" w:rsidRPr="00000000" w14:paraId="00000CBB">
            <w:pPr>
              <w:jc w:val="left"/>
              <w:rPr/>
            </w:pPr>
            <w:r w:rsidDel="00000000" w:rsidR="00000000" w:rsidRPr="00000000">
              <w:rPr>
                <w:sz w:val="18"/>
                <w:szCs w:val="18"/>
                <w:rtl w:val="0"/>
              </w:rPr>
              <w:t xml:space="preserve">VHCURES; GMCB hospital discharge data (VUHDDS)</w:t>
            </w:r>
            <w:r w:rsidDel="00000000" w:rsidR="00000000" w:rsidRPr="00000000">
              <w:rPr>
                <w:rtl w:val="0"/>
              </w:rPr>
            </w:r>
          </w:p>
        </w:tc>
      </w:tr>
    </w:tbl>
    <w:p w:rsidR="00000000" w:rsidDel="00000000" w:rsidP="00000000" w:rsidRDefault="00000000" w:rsidRPr="00000000" w14:paraId="00000CB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10.7 — Vermont HEDIS equity stratification framework. Sources: NCQA HEDIS Technical Specifications; AHS Health Equity Data Report (January 2025); Blueprint for Health data.</w:t>
      </w:r>
    </w:p>
    <w:p w:rsidR="00000000" w:rsidDel="00000000" w:rsidP="00000000" w:rsidRDefault="00000000" w:rsidRPr="00000000" w14:paraId="00000CBD">
      <w:pPr>
        <w:pStyle w:val="Heading2"/>
        <w:keepNext w:val="0"/>
        <w:pBdr>
          <w:top w:color="c9d2df" w:space="10" w:sz="6" w:val="single"/>
        </w:pBdr>
        <w:rPr/>
      </w:pPr>
      <w:bookmarkStart w:colFirst="0" w:colLast="0" w:name="_itmeiyb6jnjq" w:id="292"/>
      <w:bookmarkEnd w:id="292"/>
      <w:r w:rsidDel="00000000" w:rsidR="00000000" w:rsidRPr="00000000">
        <w:rPr>
          <w:color w:val="161b22"/>
          <w:rtl w:val="0"/>
        </w:rPr>
        <w:t xml:space="preserve">10.12  </w:t>
      </w:r>
      <w:r w:rsidDel="00000000" w:rsidR="00000000" w:rsidRPr="00000000">
        <w:rPr>
          <w:b w:val="1"/>
          <w:bCs w:val="1"/>
          <w:color w:val="161b22"/>
          <w:rtl w:val="0"/>
        </w:rPr>
        <w:t xml:space="preserve">Equity Imperative Implementation Matrix</w:t>
      </w:r>
      <w:r w:rsidDel="00000000" w:rsidR="00000000" w:rsidRPr="00000000">
        <w:rPr>
          <w:rtl w:val="0"/>
        </w:rPr>
      </w:r>
    </w:p>
    <w:p w:rsidR="00000000" w:rsidDel="00000000" w:rsidP="00000000" w:rsidRDefault="00000000" w:rsidRPr="00000000" w14:paraId="00000CBE">
      <w:pPr>
        <w:keepNext w:val="0"/>
        <w:rPr/>
      </w:pPr>
      <w:r w:rsidDel="00000000" w:rsidR="00000000" w:rsidRPr="00000000">
        <w:rPr>
          <w:rtl w:val="0"/>
        </w:rPr>
        <w:t xml:space="preserve">The following matrix provides implementation guidance for the key equity imperative investments — estimated cost, timeline to value, ROI crossover point, and Vermont-specific benchmarks. Costs are indicative ranges; actual costs vary by organizational size, existing infrastructure, and implementation approach.</w:t>
      </w:r>
    </w:p>
    <w:tbl>
      <w:tblPr>
        <w:tblStyle w:val="Table12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CBF">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CC0">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CC1">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CC2">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CC3">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CC4">
            <w:pPr>
              <w:jc w:val="left"/>
              <w:rPr/>
            </w:pPr>
            <w:r w:rsidDel="00000000" w:rsidR="00000000" w:rsidRPr="00000000">
              <w:rPr>
                <w:sz w:val="18"/>
                <w:szCs w:val="18"/>
                <w:rtl w:val="0"/>
              </w:rPr>
              <w:t xml:space="preserve">HEROI scoring and equity measurement infrastructure</w:t>
            </w:r>
            <w:r w:rsidDel="00000000" w:rsidR="00000000" w:rsidRPr="00000000">
              <w:rPr>
                <w:rtl w:val="0"/>
              </w:rPr>
            </w:r>
          </w:p>
        </w:tc>
        <w:tc>
          <w:tcPr/>
          <w:p w:rsidR="00000000" w:rsidDel="00000000" w:rsidP="00000000" w:rsidRDefault="00000000" w:rsidRPr="00000000" w14:paraId="00000CC5">
            <w:pPr>
              <w:jc w:val="left"/>
              <w:rPr/>
            </w:pPr>
            <w:r w:rsidDel="00000000" w:rsidR="00000000" w:rsidRPr="00000000">
              <w:rPr>
                <w:sz w:val="18"/>
                <w:szCs w:val="18"/>
                <w:rtl w:val="0"/>
              </w:rPr>
              <w:t xml:space="preserve">$30K-$80K setup; $20K/yr</w:t>
            </w:r>
            <w:r w:rsidDel="00000000" w:rsidR="00000000" w:rsidRPr="00000000">
              <w:rPr>
                <w:rtl w:val="0"/>
              </w:rPr>
            </w:r>
          </w:p>
        </w:tc>
        <w:tc>
          <w:tcPr/>
          <w:p w:rsidR="00000000" w:rsidDel="00000000" w:rsidP="00000000" w:rsidRDefault="00000000" w:rsidRPr="00000000" w14:paraId="00000CC6">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CC7">
            <w:pPr>
              <w:jc w:val="left"/>
              <w:rPr/>
            </w:pPr>
            <w:r w:rsidDel="00000000" w:rsidR="00000000" w:rsidRPr="00000000">
              <w:rPr>
                <w:sz w:val="18"/>
                <w:szCs w:val="18"/>
                <w:rtl w:val="0"/>
              </w:rPr>
              <w:t xml:space="preserve">12 months (risk avoidance)</w:t>
            </w:r>
            <w:r w:rsidDel="00000000" w:rsidR="00000000" w:rsidRPr="00000000">
              <w:rPr>
                <w:rtl w:val="0"/>
              </w:rPr>
            </w:r>
          </w:p>
        </w:tc>
        <w:tc>
          <w:tcPr/>
          <w:p w:rsidR="00000000" w:rsidDel="00000000" w:rsidP="00000000" w:rsidRDefault="00000000" w:rsidRPr="00000000" w14:paraId="00000CC8">
            <w:pPr>
              <w:jc w:val="left"/>
              <w:rPr/>
            </w:pPr>
            <w:r w:rsidDel="00000000" w:rsidR="00000000" w:rsidRPr="00000000">
              <w:rPr>
                <w:sz w:val="18"/>
                <w:szCs w:val="18"/>
                <w:rtl w:val="0"/>
              </w:rPr>
              <w:t xml:space="preserve">HEROI: 14 HSA-level equity scores once computed; candidate GMCB reporting metric</w:t>
            </w:r>
            <w:r w:rsidDel="00000000" w:rsidR="00000000" w:rsidRPr="00000000">
              <w:rPr>
                <w:rtl w:val="0"/>
              </w:rPr>
            </w:r>
          </w:p>
        </w:tc>
      </w:tr>
      <w:tr>
        <w:trPr>
          <w:cantSplit w:val="0"/>
          <w:tblHeader w:val="0"/>
        </w:trPr>
        <w:tc>
          <w:tcPr/>
          <w:p w:rsidR="00000000" w:rsidDel="00000000" w:rsidP="00000000" w:rsidRDefault="00000000" w:rsidRPr="00000000" w14:paraId="00000CC9">
            <w:pPr>
              <w:jc w:val="left"/>
              <w:rPr/>
            </w:pPr>
            <w:r w:rsidDel="00000000" w:rsidR="00000000" w:rsidRPr="00000000">
              <w:rPr>
                <w:sz w:val="18"/>
                <w:szCs w:val="18"/>
                <w:rtl w:val="0"/>
              </w:rPr>
              <w:t xml:space="preserve">HRSN universal screening at Blueprint practices</w:t>
            </w:r>
            <w:r w:rsidDel="00000000" w:rsidR="00000000" w:rsidRPr="00000000">
              <w:rPr>
                <w:rtl w:val="0"/>
              </w:rPr>
            </w:r>
          </w:p>
        </w:tc>
        <w:tc>
          <w:tcPr/>
          <w:p w:rsidR="00000000" w:rsidDel="00000000" w:rsidP="00000000" w:rsidRDefault="00000000" w:rsidRPr="00000000" w14:paraId="00000CCA">
            <w:pPr>
              <w:jc w:val="left"/>
              <w:rPr/>
            </w:pPr>
            <w:r w:rsidDel="00000000" w:rsidR="00000000" w:rsidRPr="00000000">
              <w:rPr>
                <w:sz w:val="18"/>
                <w:szCs w:val="18"/>
                <w:rtl w:val="0"/>
              </w:rPr>
              <w:t xml:space="preserve">$10K-$30K per practice/yr</w:t>
            </w:r>
            <w:r w:rsidDel="00000000" w:rsidR="00000000" w:rsidRPr="00000000">
              <w:rPr>
                <w:rtl w:val="0"/>
              </w:rPr>
            </w:r>
          </w:p>
        </w:tc>
        <w:tc>
          <w:tcPr/>
          <w:p w:rsidR="00000000" w:rsidDel="00000000" w:rsidP="00000000" w:rsidRDefault="00000000" w:rsidRPr="00000000" w14:paraId="00000CCB">
            <w:pPr>
              <w:jc w:val="left"/>
              <w:rPr/>
            </w:pPr>
            <w:r w:rsidDel="00000000" w:rsidR="00000000" w:rsidRPr="00000000">
              <w:rPr>
                <w:sz w:val="18"/>
                <w:szCs w:val="18"/>
                <w:rtl w:val="0"/>
              </w:rPr>
              <w:t xml:space="preserve">1-3 months</w:t>
            </w:r>
            <w:r w:rsidDel="00000000" w:rsidR="00000000" w:rsidRPr="00000000">
              <w:rPr>
                <w:rtl w:val="0"/>
              </w:rPr>
            </w:r>
          </w:p>
        </w:tc>
        <w:tc>
          <w:tcPr/>
          <w:p w:rsidR="00000000" w:rsidDel="00000000" w:rsidP="00000000" w:rsidRDefault="00000000" w:rsidRPr="00000000" w14:paraId="00000CCC">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CCD">
            <w:pPr>
              <w:jc w:val="left"/>
              <w:rPr/>
            </w:pPr>
            <w:r w:rsidDel="00000000" w:rsidR="00000000" w:rsidRPr="00000000">
              <w:rPr>
                <w:sz w:val="18"/>
                <w:szCs w:val="18"/>
                <w:rtl w:val="0"/>
              </w:rPr>
              <w:t xml:space="preserve">Vermont: 90% statewide access vs. 79-81% BIPOC — HRSN closes referral gap</w:t>
            </w:r>
            <w:r w:rsidDel="00000000" w:rsidR="00000000" w:rsidRPr="00000000">
              <w:rPr>
                <w:rtl w:val="0"/>
              </w:rPr>
            </w:r>
          </w:p>
        </w:tc>
      </w:tr>
      <w:tr>
        <w:trPr>
          <w:cantSplit w:val="0"/>
          <w:tblHeader w:val="0"/>
        </w:trPr>
        <w:tc>
          <w:tcPr/>
          <w:p w:rsidR="00000000" w:rsidDel="00000000" w:rsidP="00000000" w:rsidRDefault="00000000" w:rsidRPr="00000000" w14:paraId="00000CCE">
            <w:pPr>
              <w:jc w:val="left"/>
              <w:rPr/>
            </w:pPr>
            <w:r w:rsidDel="00000000" w:rsidR="00000000" w:rsidRPr="00000000">
              <w:rPr>
                <w:sz w:val="18"/>
                <w:szCs w:val="18"/>
                <w:rtl w:val="0"/>
              </w:rPr>
              <w:t xml:space="preserve">Social risk adjustment methodology design</w:t>
            </w:r>
            <w:r w:rsidDel="00000000" w:rsidR="00000000" w:rsidRPr="00000000">
              <w:rPr>
                <w:rtl w:val="0"/>
              </w:rPr>
            </w:r>
          </w:p>
        </w:tc>
        <w:tc>
          <w:tcPr/>
          <w:p w:rsidR="00000000" w:rsidDel="00000000" w:rsidP="00000000" w:rsidRDefault="00000000" w:rsidRPr="00000000" w14:paraId="00000CCF">
            <w:pPr>
              <w:jc w:val="left"/>
              <w:rPr/>
            </w:pPr>
            <w:r w:rsidDel="00000000" w:rsidR="00000000" w:rsidRPr="00000000">
              <w:rPr>
                <w:sz w:val="18"/>
                <w:szCs w:val="18"/>
                <w:rtl w:val="0"/>
              </w:rPr>
              <w:t xml:space="preserve">$100K-$300K state cost</w:t>
            </w:r>
            <w:r w:rsidDel="00000000" w:rsidR="00000000" w:rsidRPr="00000000">
              <w:rPr>
                <w:rtl w:val="0"/>
              </w:rPr>
            </w:r>
          </w:p>
        </w:tc>
        <w:tc>
          <w:tcPr/>
          <w:p w:rsidR="00000000" w:rsidDel="00000000" w:rsidP="00000000" w:rsidRDefault="00000000" w:rsidRPr="00000000" w14:paraId="00000CD0">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CD1">
            <w:pPr>
              <w:jc w:val="left"/>
              <w:rPr/>
            </w:pPr>
            <w:r w:rsidDel="00000000" w:rsidR="00000000" w:rsidRPr="00000000">
              <w:rPr>
                <w:sz w:val="18"/>
                <w:szCs w:val="18"/>
                <w:rtl w:val="0"/>
              </w:rPr>
              <w:t xml:space="preserve">Prerequisite for fair budgets</w:t>
            </w:r>
            <w:r w:rsidDel="00000000" w:rsidR="00000000" w:rsidRPr="00000000">
              <w:rPr>
                <w:rtl w:val="0"/>
              </w:rPr>
            </w:r>
          </w:p>
        </w:tc>
        <w:tc>
          <w:tcPr/>
          <w:p w:rsidR="00000000" w:rsidDel="00000000" w:rsidP="00000000" w:rsidRDefault="00000000" w:rsidRPr="00000000" w14:paraId="00000CD2">
            <w:pPr>
              <w:jc w:val="left"/>
              <w:rPr/>
            </w:pPr>
            <w:r w:rsidDel="00000000" w:rsidR="00000000" w:rsidRPr="00000000">
              <w:rPr>
                <w:sz w:val="18"/>
                <w:szCs w:val="18"/>
                <w:rtl w:val="0"/>
              </w:rPr>
              <w:t xml:space="preserve">Vermont global budgets: open SRA design question</w:t>
            </w:r>
            <w:r w:rsidDel="00000000" w:rsidR="00000000" w:rsidRPr="00000000">
              <w:rPr>
                <w:rtl w:val="0"/>
              </w:rPr>
            </w:r>
          </w:p>
        </w:tc>
      </w:tr>
      <w:tr>
        <w:trPr>
          <w:cantSplit w:val="0"/>
          <w:tblHeader w:val="0"/>
        </w:trPr>
        <w:tc>
          <w:tcPr/>
          <w:p w:rsidR="00000000" w:rsidDel="00000000" w:rsidP="00000000" w:rsidRDefault="00000000" w:rsidRPr="00000000" w14:paraId="00000CD3">
            <w:pPr>
              <w:jc w:val="left"/>
              <w:rPr/>
            </w:pPr>
            <w:r w:rsidDel="00000000" w:rsidR="00000000" w:rsidRPr="00000000">
              <w:rPr>
                <w:sz w:val="18"/>
                <w:szCs w:val="18"/>
                <w:rtl w:val="0"/>
              </w:rPr>
              <w:t xml:space="preserve">SDOH data integration (claims + AHS program data)</w:t>
            </w:r>
            <w:r w:rsidDel="00000000" w:rsidR="00000000" w:rsidRPr="00000000">
              <w:rPr>
                <w:rtl w:val="0"/>
              </w:rPr>
            </w:r>
          </w:p>
        </w:tc>
        <w:tc>
          <w:tcPr/>
          <w:p w:rsidR="00000000" w:rsidDel="00000000" w:rsidP="00000000" w:rsidRDefault="00000000" w:rsidRPr="00000000" w14:paraId="00000CD4">
            <w:pPr>
              <w:jc w:val="left"/>
              <w:rPr/>
            </w:pPr>
            <w:r w:rsidDel="00000000" w:rsidR="00000000" w:rsidRPr="00000000">
              <w:rPr>
                <w:sz w:val="18"/>
                <w:szCs w:val="18"/>
                <w:rtl w:val="0"/>
              </w:rPr>
              <w:t xml:space="preserve">$200K-$500K state cost</w:t>
            </w:r>
            <w:r w:rsidDel="00000000" w:rsidR="00000000" w:rsidRPr="00000000">
              <w:rPr>
                <w:rtl w:val="0"/>
              </w:rPr>
            </w:r>
          </w:p>
        </w:tc>
        <w:tc>
          <w:tcPr/>
          <w:p w:rsidR="00000000" w:rsidDel="00000000" w:rsidP="00000000" w:rsidRDefault="00000000" w:rsidRPr="00000000" w14:paraId="00000CD5">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CD6">
            <w:pPr>
              <w:jc w:val="left"/>
              <w:rPr/>
            </w:pPr>
            <w:r w:rsidDel="00000000" w:rsidR="00000000" w:rsidRPr="00000000">
              <w:rPr>
                <w:sz w:val="18"/>
                <w:szCs w:val="18"/>
                <w:rtl w:val="0"/>
              </w:rPr>
              <w:t xml:space="preserve">24-36 months</w:t>
            </w:r>
            <w:r w:rsidDel="00000000" w:rsidR="00000000" w:rsidRPr="00000000">
              <w:rPr>
                <w:rtl w:val="0"/>
              </w:rPr>
            </w:r>
          </w:p>
        </w:tc>
        <w:tc>
          <w:tcPr/>
          <w:p w:rsidR="00000000" w:rsidDel="00000000" w:rsidP="00000000" w:rsidRDefault="00000000" w:rsidRPr="00000000" w14:paraId="00000CD7">
            <w:pPr>
              <w:jc w:val="left"/>
              <w:rPr/>
            </w:pPr>
            <w:r w:rsidDel="00000000" w:rsidR="00000000" w:rsidRPr="00000000">
              <w:rPr>
                <w:sz w:val="18"/>
                <w:szCs w:val="18"/>
                <w:rtl w:val="0"/>
              </w:rPr>
              <w:t xml:space="preserve">Vermont CIN: housing, food, transportation linkage to VHCURES</w:t>
            </w:r>
            <w:r w:rsidDel="00000000" w:rsidR="00000000" w:rsidRPr="00000000">
              <w:rPr>
                <w:rtl w:val="0"/>
              </w:rPr>
            </w:r>
          </w:p>
        </w:tc>
      </w:tr>
      <w:tr>
        <w:trPr>
          <w:cantSplit w:val="0"/>
          <w:tblHeader w:val="0"/>
        </w:trPr>
        <w:tc>
          <w:tcPr/>
          <w:p w:rsidR="00000000" w:rsidDel="00000000" w:rsidP="00000000" w:rsidRDefault="00000000" w:rsidRPr="00000000" w14:paraId="00000CD8">
            <w:pPr>
              <w:jc w:val="left"/>
              <w:rPr/>
            </w:pPr>
            <w:r w:rsidDel="00000000" w:rsidR="00000000" w:rsidRPr="00000000">
              <w:rPr>
                <w:sz w:val="18"/>
                <w:szCs w:val="18"/>
                <w:rtl w:val="0"/>
              </w:rPr>
              <w:t xml:space="preserve">Health equity impact assessment process</w:t>
            </w:r>
            <w:r w:rsidDel="00000000" w:rsidR="00000000" w:rsidRPr="00000000">
              <w:rPr>
                <w:rtl w:val="0"/>
              </w:rPr>
            </w:r>
          </w:p>
        </w:tc>
        <w:tc>
          <w:tcPr/>
          <w:p w:rsidR="00000000" w:rsidDel="00000000" w:rsidP="00000000" w:rsidRDefault="00000000" w:rsidRPr="00000000" w14:paraId="00000CD9">
            <w:pPr>
              <w:jc w:val="left"/>
              <w:rPr/>
            </w:pPr>
            <w:r w:rsidDel="00000000" w:rsidR="00000000" w:rsidRPr="00000000">
              <w:rPr>
                <w:sz w:val="18"/>
                <w:szCs w:val="18"/>
                <w:rtl w:val="0"/>
              </w:rPr>
              <w:t xml:space="preserve">$25K-$50K one-time</w:t>
            </w:r>
            <w:r w:rsidDel="00000000" w:rsidR="00000000" w:rsidRPr="00000000">
              <w:rPr>
                <w:rtl w:val="0"/>
              </w:rPr>
            </w:r>
          </w:p>
        </w:tc>
        <w:tc>
          <w:tcPr/>
          <w:p w:rsidR="00000000" w:rsidDel="00000000" w:rsidP="00000000" w:rsidRDefault="00000000" w:rsidRPr="00000000" w14:paraId="00000CDA">
            <w:pPr>
              <w:jc w:val="left"/>
              <w:rPr/>
            </w:pPr>
            <w:r w:rsidDel="00000000" w:rsidR="00000000" w:rsidRPr="00000000">
              <w:rPr>
                <w:sz w:val="18"/>
                <w:szCs w:val="18"/>
                <w:rtl w:val="0"/>
              </w:rPr>
              <w:t xml:space="preserve">3 months</w:t>
            </w:r>
            <w:r w:rsidDel="00000000" w:rsidR="00000000" w:rsidRPr="00000000">
              <w:rPr>
                <w:rtl w:val="0"/>
              </w:rPr>
            </w:r>
          </w:p>
        </w:tc>
        <w:tc>
          <w:tcPr/>
          <w:p w:rsidR="00000000" w:rsidDel="00000000" w:rsidP="00000000" w:rsidRDefault="00000000" w:rsidRPr="00000000" w14:paraId="00000CDB">
            <w:pPr>
              <w:jc w:val="left"/>
              <w:rPr/>
            </w:pPr>
            <w:r w:rsidDel="00000000" w:rsidR="00000000" w:rsidRPr="00000000">
              <w:rPr>
                <w:sz w:val="18"/>
                <w:szCs w:val="18"/>
                <w:rtl w:val="0"/>
              </w:rPr>
              <w:t xml:space="preserve">Immediate: redesign cost avoidance</w:t>
            </w:r>
            <w:r w:rsidDel="00000000" w:rsidR="00000000" w:rsidRPr="00000000">
              <w:rPr>
                <w:rtl w:val="0"/>
              </w:rPr>
            </w:r>
          </w:p>
        </w:tc>
        <w:tc>
          <w:tcPr/>
          <w:p w:rsidR="00000000" w:rsidDel="00000000" w:rsidP="00000000" w:rsidRDefault="00000000" w:rsidRPr="00000000" w14:paraId="00000CDC">
            <w:pPr>
              <w:jc w:val="left"/>
              <w:rPr/>
            </w:pPr>
            <w:r w:rsidDel="00000000" w:rsidR="00000000" w:rsidRPr="00000000">
              <w:rPr>
                <w:sz w:val="18"/>
                <w:szCs w:val="18"/>
                <w:rtl w:val="0"/>
              </w:rPr>
              <w:t xml:space="preserve">Act 68 HCAC consultation requirement; equity-as-design-constraint</w:t>
            </w:r>
            <w:r w:rsidDel="00000000" w:rsidR="00000000" w:rsidRPr="00000000">
              <w:rPr>
                <w:rtl w:val="0"/>
              </w:rPr>
            </w:r>
          </w:p>
        </w:tc>
      </w:tr>
      <w:tr>
        <w:trPr>
          <w:cantSplit w:val="1"/>
          <w:tblHeader w:val="0"/>
        </w:trPr>
        <w:tc>
          <w:tcPr/>
          <w:p w:rsidR="00000000" w:rsidDel="00000000" w:rsidP="00000000" w:rsidRDefault="00000000" w:rsidRPr="00000000" w14:paraId="00000CDD">
            <w:pPr>
              <w:jc w:val="left"/>
              <w:rPr/>
            </w:pPr>
            <w:r w:rsidDel="00000000" w:rsidR="00000000" w:rsidRPr="00000000">
              <w:rPr>
                <w:sz w:val="18"/>
                <w:szCs w:val="18"/>
                <w:rtl w:val="0"/>
              </w:rPr>
              <w:t xml:space="preserve">Race/ethnicity data quality improvement (VHCURES)</w:t>
            </w:r>
            <w:r w:rsidDel="00000000" w:rsidR="00000000" w:rsidRPr="00000000">
              <w:rPr>
                <w:rtl w:val="0"/>
              </w:rPr>
            </w:r>
          </w:p>
        </w:tc>
        <w:tc>
          <w:tcPr/>
          <w:p w:rsidR="00000000" w:rsidDel="00000000" w:rsidP="00000000" w:rsidRDefault="00000000" w:rsidRPr="00000000" w14:paraId="00000CDE">
            <w:pPr>
              <w:jc w:val="left"/>
              <w:rPr/>
            </w:pPr>
            <w:r w:rsidDel="00000000" w:rsidR="00000000" w:rsidRPr="00000000">
              <w:rPr>
                <w:sz w:val="18"/>
                <w:szCs w:val="18"/>
                <w:rtl w:val="0"/>
              </w:rPr>
              <w:t xml:space="preserve">$20K-$60K annually</w:t>
            </w:r>
            <w:r w:rsidDel="00000000" w:rsidR="00000000" w:rsidRPr="00000000">
              <w:rPr>
                <w:rtl w:val="0"/>
              </w:rPr>
            </w:r>
          </w:p>
        </w:tc>
        <w:tc>
          <w:tcPr/>
          <w:p w:rsidR="00000000" w:rsidDel="00000000" w:rsidP="00000000" w:rsidRDefault="00000000" w:rsidRPr="00000000" w14:paraId="00000CDF">
            <w:pPr>
              <w:jc w:val="left"/>
              <w:rPr/>
            </w:pPr>
            <w:r w:rsidDel="00000000" w:rsidR="00000000" w:rsidRPr="00000000">
              <w:rPr>
                <w:sz w:val="18"/>
                <w:szCs w:val="18"/>
                <w:rtl w:val="0"/>
              </w:rPr>
              <w:t xml:space="preserve">6 months</w:t>
            </w:r>
            <w:r w:rsidDel="00000000" w:rsidR="00000000" w:rsidRPr="00000000">
              <w:rPr>
                <w:rtl w:val="0"/>
              </w:rPr>
            </w:r>
          </w:p>
        </w:tc>
        <w:tc>
          <w:tcPr/>
          <w:p w:rsidR="00000000" w:rsidDel="00000000" w:rsidP="00000000" w:rsidRDefault="00000000" w:rsidRPr="00000000" w14:paraId="00000CE0">
            <w:pPr>
              <w:jc w:val="left"/>
              <w:rPr/>
            </w:pPr>
            <w:r w:rsidDel="00000000" w:rsidR="00000000" w:rsidRPr="00000000">
              <w:rPr>
                <w:sz w:val="18"/>
                <w:szCs w:val="18"/>
                <w:rtl w:val="0"/>
              </w:rPr>
              <w:t xml:space="preserve">12 months</w:t>
            </w:r>
            <w:r w:rsidDel="00000000" w:rsidR="00000000" w:rsidRPr="00000000">
              <w:rPr>
                <w:rtl w:val="0"/>
              </w:rPr>
            </w:r>
          </w:p>
        </w:tc>
        <w:tc>
          <w:tcPr/>
          <w:p w:rsidR="00000000" w:rsidDel="00000000" w:rsidP="00000000" w:rsidRDefault="00000000" w:rsidRPr="00000000" w14:paraId="00000CE1">
            <w:pPr>
              <w:jc w:val="left"/>
              <w:rPr/>
            </w:pPr>
            <w:r w:rsidDel="00000000" w:rsidR="00000000" w:rsidRPr="00000000">
              <w:rPr>
                <w:sz w:val="18"/>
                <w:szCs w:val="18"/>
                <w:rtl w:val="0"/>
              </w:rPr>
              <w:t xml:space="preserve">Vermont VHCURES: incomplete race/ethnicity fields documented in VDH 2025</w:t>
            </w:r>
            <w:r w:rsidDel="00000000" w:rsidR="00000000" w:rsidRPr="00000000">
              <w:rPr>
                <w:rtl w:val="0"/>
              </w:rPr>
            </w:r>
          </w:p>
        </w:tc>
      </w:tr>
    </w:tbl>
    <w:p w:rsidR="00000000" w:rsidDel="00000000" w:rsidP="00000000" w:rsidRDefault="00000000" w:rsidRPr="00000000" w14:paraId="00000CE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10.8 — equity imperative implementation matrix. Sources: Vermont Department of Health Health Equity Data Report (January 2025); Act 68 of 2025.</w:t>
      </w:r>
    </w:p>
    <w:p w:rsidR="00000000" w:rsidDel="00000000" w:rsidP="00000000" w:rsidRDefault="00000000" w:rsidRPr="00000000" w14:paraId="00000CE3">
      <w:pPr>
        <w:pStyle w:val="Heading3"/>
        <w:rPr/>
      </w:pPr>
      <w:bookmarkStart w:colFirst="0" w:colLast="0" w:name="_tvcz85iej6j0" w:id="293"/>
      <w:bookmarkEnd w:id="293"/>
      <w:r w:rsidDel="00000000" w:rsidR="00000000" w:rsidRPr="00000000">
        <w:rPr>
          <w:color w:val="161b22"/>
          <w:rtl w:val="0"/>
        </w:rPr>
        <w:t xml:space="preserve">10.12.1  </w:t>
      </w:r>
      <w:r w:rsidDel="00000000" w:rsidR="00000000" w:rsidRPr="00000000">
        <w:rPr>
          <w:b w:val="1"/>
          <w:bCs w:val="1"/>
          <w:color w:val="161b22"/>
          <w:rtl w:val="0"/>
        </w:rPr>
        <w:t xml:space="preserve">The Data Collection Challenge — Getting Demographic Data Right</w:t>
      </w:r>
      <w:r w:rsidDel="00000000" w:rsidR="00000000" w:rsidRPr="00000000">
        <w:rPr>
          <w:rtl w:val="0"/>
        </w:rPr>
      </w:r>
    </w:p>
    <w:p w:rsidR="00000000" w:rsidDel="00000000" w:rsidP="00000000" w:rsidRDefault="00000000" w:rsidRPr="00000000" w14:paraId="00000CE4">
      <w:pPr>
        <w:rPr/>
      </w:pPr>
      <w:r w:rsidDel="00000000" w:rsidR="00000000" w:rsidRPr="00000000">
        <w:rPr>
          <w:rtl w:val="0"/>
        </w:rPr>
        <w:t xml:space="preserve">Stratified HEDIS measurement requires race/ethnicity and other demographic data at the individual patient level. This is where Vermont’s equity measurement infrastructure has a specific gap: race/ethnicity data in VHCURES is incomplete. Claims data from commercial insurers typically lacks race/ethnicity fields; Medicare added race/ethnicity data collection more recently; Medicaid data has the most complete demographic information.</w:t>
      </w:r>
    </w:p>
    <w:p w:rsidR="00000000" w:rsidDel="00000000" w:rsidP="00000000" w:rsidRDefault="00000000" w:rsidRPr="00000000" w14:paraId="00000C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two approaches to closing the race/ethnicity data gap: direct collection at the point of care (NCQA standards require plans and PCMH practices to collect and report patient demographic data) and indirect imputation using validated geocoding methods (the RAND-BISG method imputes race/ethnicity probability from last name and census block characteristics). Vermont’s Blueprint for Health practices and FQHCs are the primary settings for direct demographic data collection; the coverage of this data for the broader Vermont population depends on VHCURES reporting requirements being strengthened.</w:t>
      </w:r>
    </w:p>
    <w:p w:rsidR="00000000" w:rsidDel="00000000" w:rsidP="00000000" w:rsidRDefault="00000000" w:rsidRPr="00000000" w14:paraId="00000CE6">
      <w:pPr>
        <w:pStyle w:val="Heading2"/>
        <w:pBdr>
          <w:top w:color="c9d2df" w:space="10" w:sz="6" w:val="single"/>
        </w:pBdr>
        <w:rPr/>
      </w:pPr>
      <w:bookmarkStart w:colFirst="0" w:colLast="0" w:name="_tw4xrqr8mgvp" w:id="294"/>
      <w:bookmarkEnd w:id="294"/>
      <w:r w:rsidDel="00000000" w:rsidR="00000000" w:rsidRPr="00000000">
        <w:rPr>
          <w:color w:val="161b22"/>
          <w:rtl w:val="0"/>
        </w:rPr>
        <w:t xml:space="preserve">10.13  </w:t>
      </w:r>
      <w:r w:rsidDel="00000000" w:rsidR="00000000" w:rsidRPr="00000000">
        <w:rPr>
          <w:b w:val="1"/>
          <w:bCs w:val="1"/>
          <w:color w:val="161b22"/>
          <w:rtl w:val="0"/>
        </w:rPr>
        <w:t xml:space="preserve">The HEROI Framework — A Composite Equity Score</w:t>
      </w:r>
      <w:r w:rsidDel="00000000" w:rsidR="00000000" w:rsidRPr="00000000">
        <w:rPr>
          <w:rtl w:val="0"/>
        </w:rPr>
      </w:r>
    </w:p>
    <w:p w:rsidR="00000000" w:rsidDel="00000000" w:rsidP="00000000" w:rsidRDefault="00000000" w:rsidRPr="00000000" w14:paraId="00000CE7">
      <w:pPr>
        <w:rPr/>
      </w:pPr>
      <w:r w:rsidDel="00000000" w:rsidR="00000000" w:rsidRPr="00000000">
        <w:rPr>
          <w:rtl w:val="0"/>
        </w:rPr>
        <w:t xml:space="preserve">The Health Equity Return on Investment (HEROI) framework is the Health Equity Studio’s proprietary approach to equity performance measurement for healthcare organizations operating in value-based care environments. HEROI addresses a specific problem in equity measurement: disparities exist across multiple dimensions simultaneously, and an organization that closes one disparity while widening another may show no improvement on any individual metric while its overall equity performance has not improved.</w:t>
      </w:r>
    </w:p>
    <w:p w:rsidR="00000000" w:rsidDel="00000000" w:rsidP="00000000" w:rsidRDefault="00000000" w:rsidRPr="00000000" w14:paraId="00000CE8">
      <w:pPr>
        <w:pStyle w:val="Heading3"/>
        <w:rPr/>
      </w:pPr>
      <w:bookmarkStart w:colFirst="0" w:colLast="0" w:name="_hdrjxec78tjc" w:id="295"/>
      <w:bookmarkEnd w:id="295"/>
      <w:r w:rsidDel="00000000" w:rsidR="00000000" w:rsidRPr="00000000">
        <w:rPr>
          <w:color w:val="161b22"/>
          <w:rtl w:val="0"/>
        </w:rPr>
        <w:t xml:space="preserve">10.13.1  </w:t>
      </w:r>
      <w:r w:rsidDel="00000000" w:rsidR="00000000" w:rsidRPr="00000000">
        <w:rPr>
          <w:b w:val="1"/>
          <w:bCs w:val="1"/>
          <w:color w:val="161b22"/>
          <w:rtl w:val="0"/>
        </w:rPr>
        <w:t xml:space="preserve">HEROI Components</w:t>
      </w:r>
      <w:r w:rsidDel="00000000" w:rsidR="00000000" w:rsidRPr="00000000">
        <w:rPr>
          <w:rtl w:val="0"/>
        </w:rPr>
      </w:r>
    </w:p>
    <w:p w:rsidR="00000000" w:rsidDel="00000000" w:rsidP="00000000" w:rsidRDefault="00000000" w:rsidRPr="00000000" w14:paraId="00000CE9">
      <w:pPr>
        <w:rPr/>
      </w:pPr>
      <w:r w:rsidDel="00000000" w:rsidR="00000000" w:rsidRPr="00000000">
        <w:rPr>
          <w:rtl w:val="0"/>
        </w:rPr>
        <w:t xml:space="preserve">The HEROI composite score is calculated across five equity dimensions, each weighted by its relative health impact and the strength of evidence for interventions that can address it:</w:t>
      </w:r>
    </w:p>
    <w:p w:rsidR="00000000" w:rsidDel="00000000" w:rsidP="00000000" w:rsidRDefault="00000000" w:rsidRPr="00000000" w14:paraId="00000CEA">
      <w:pPr>
        <w:keepNext w:val="0"/>
        <w:keepLines w:val="0"/>
        <w:numPr>
          <w:ilvl w:val="0"/>
          <w:numId w:val="13"/>
        </w:numPr>
        <w:ind w:left="720" w:hanging="360"/>
        <w:rPr/>
      </w:pPr>
      <w:r w:rsidDel="00000000" w:rsidR="00000000" w:rsidRPr="00000000">
        <w:rPr>
          <w:rtl w:val="0"/>
        </w:rPr>
        <w:t xml:space="preserve">Access equity score (25% weight): Measures the gap in primary care, specialty care, and emergency care utilization between advantaged and disadvantaged subpopulations, stratified by race/ethnicity, income, and geography. Vermont focus: Northeast Kingdom vs. Burlington primary care access; BIPOC primary care provider relationship rates.</w:t>
      </w:r>
    </w:p>
    <w:p w:rsidR="00000000" w:rsidDel="00000000" w:rsidP="00000000" w:rsidRDefault="00000000" w:rsidRPr="00000000" w14:paraId="00000CEB">
      <w:pPr>
        <w:keepNext w:val="0"/>
        <w:keepLines w:val="0"/>
        <w:numPr>
          <w:ilvl w:val="0"/>
          <w:numId w:val="13"/>
        </w:numPr>
        <w:ind w:left="720" w:hanging="360"/>
        <w:rPr/>
      </w:pPr>
      <w:r w:rsidDel="00000000" w:rsidR="00000000" w:rsidRPr="00000000">
        <w:rPr>
          <w:rtl w:val="0"/>
        </w:rPr>
        <w:t xml:space="preserve">Quality equity score (25% weight): Measures the gap in HEDIS quality measure performance between advantaged and disadvantaged subpopulations for the top 10 chronic disease management measures. Vermont focus: diabetes control, hypertension control, and preventive care rates stratified by income and race/ethnicity.</w:t>
      </w:r>
    </w:p>
    <w:p w:rsidR="00000000" w:rsidDel="00000000" w:rsidP="00000000" w:rsidRDefault="00000000" w:rsidRPr="00000000" w14:paraId="00000CEC">
      <w:pPr>
        <w:keepNext w:val="0"/>
        <w:keepLines w:val="0"/>
        <w:numPr>
          <w:ilvl w:val="0"/>
          <w:numId w:val="13"/>
        </w:numPr>
        <w:ind w:left="720" w:hanging="360"/>
        <w:rPr/>
      </w:pPr>
      <w:r w:rsidDel="00000000" w:rsidR="00000000" w:rsidRPr="00000000">
        <w:rPr>
          <w:rtl w:val="0"/>
        </w:rPr>
        <w:t xml:space="preserve">Outcome equity score (25% weight): Measures the gap in utilization outcomes — avoidable hospitalizations, ED visits, 30-day readmissions — between subpopulations. Vermont focus: mental health and SUD crisis ED presentation rates by county; readmission rates by Medicaid vs. commercial payer status.</w:t>
      </w:r>
    </w:p>
    <w:p w:rsidR="00000000" w:rsidDel="00000000" w:rsidP="00000000" w:rsidRDefault="00000000" w:rsidRPr="00000000" w14:paraId="00000CED">
      <w:pPr>
        <w:keepNext w:val="0"/>
        <w:keepLines w:val="0"/>
        <w:numPr>
          <w:ilvl w:val="0"/>
          <w:numId w:val="13"/>
        </w:numPr>
        <w:ind w:left="720" w:hanging="360"/>
        <w:rPr/>
      </w:pPr>
      <w:r w:rsidDel="00000000" w:rsidR="00000000" w:rsidRPr="00000000">
        <w:rPr>
          <w:rtl w:val="0"/>
        </w:rPr>
        <w:t xml:space="preserve">SDOH burden score (15% weight): Measures the prevalence of health-related social needs in the organization’s attributed population, stratified by demographics, and the completeness of SDOH screening and navigation. Vermont focus: HRSN screening completion rates by practice location; community resource referral completion rates.</w:t>
      </w:r>
    </w:p>
    <w:p w:rsidR="00000000" w:rsidDel="00000000" w:rsidP="00000000" w:rsidRDefault="00000000" w:rsidRPr="00000000" w14:paraId="00000CEE">
      <w:pPr>
        <w:keepLines w:val="0"/>
        <w:numPr>
          <w:ilvl w:val="0"/>
          <w:numId w:val="13"/>
        </w:numPr>
        <w:ind w:left="720" w:hanging="360"/>
        <w:rPr/>
      </w:pPr>
      <w:r w:rsidDel="00000000" w:rsidR="00000000" w:rsidRPr="00000000">
        <w:rPr>
          <w:rtl w:val="0"/>
        </w:rPr>
        <w:t xml:space="preserve">Trust and engagement score (10% weight): Measures patient experience across demographic subgroups using CAHPS survey data stratified by race/ethnicity and income. Vermont focus: CAHPS disparity scores for BIPOC Vermonters; patient-reported discrimination experiences in clinical settings.</w:t>
      </w:r>
    </w:p>
    <w:p w:rsidR="00000000" w:rsidDel="00000000" w:rsidP="00000000" w:rsidRDefault="00000000" w:rsidRPr="00000000" w14:paraId="00000CEF">
      <w:pPr>
        <w:rPr/>
      </w:pPr>
      <w:r w:rsidDel="00000000" w:rsidR="00000000" w:rsidRPr="00000000">
        <w:rPr>
          <w:rtl w:val="0"/>
        </w:rPr>
        <w:t xml:space="preserve">A HEROI score of 80+ indicates an organization achieving equity across all five dimensions. A score of 60-79 indicates material disparities in one or more dimensions requiring targeted intervention. Below 60 indicates pervasive disparities that require comprehensive equity program redesign. Vermont’s statewide HEROI score — calculated from VHCURES and Blueprint data — has not been formally computed; the analytics vendor procurement underway will enable this calculation.</w:t>
      </w:r>
    </w:p>
    <w:p w:rsidR="00000000" w:rsidDel="00000000" w:rsidP="00000000" w:rsidRDefault="00000000" w:rsidRPr="00000000" w14:paraId="00000CF0">
      <w:pPr>
        <w:pStyle w:val="Heading2"/>
        <w:pBdr>
          <w:top w:color="c9d2df" w:space="10" w:sz="6" w:val="single"/>
        </w:pBdr>
        <w:rPr/>
      </w:pPr>
      <w:bookmarkStart w:colFirst="0" w:colLast="0" w:name="_d1g0xo2alj8a" w:id="296"/>
      <w:bookmarkEnd w:id="296"/>
      <w:r w:rsidDel="00000000" w:rsidR="00000000" w:rsidRPr="00000000">
        <w:rPr>
          <w:color w:val="161b22"/>
          <w:rtl w:val="0"/>
        </w:rPr>
        <w:t xml:space="preserve">10.14  </w:t>
      </w:r>
      <w:r w:rsidDel="00000000" w:rsidR="00000000" w:rsidRPr="00000000">
        <w:rPr>
          <w:b w:val="1"/>
          <w:bCs w:val="1"/>
          <w:color w:val="161b22"/>
          <w:rtl w:val="0"/>
        </w:rPr>
        <w:t xml:space="preserve">Root Cause Analytics — Matching Interventions to Causes</w:t>
      </w:r>
      <w:r w:rsidDel="00000000" w:rsidR="00000000" w:rsidRPr="00000000">
        <w:rPr>
          <w:rtl w:val="0"/>
        </w:rPr>
      </w:r>
    </w:p>
    <w:p w:rsidR="00000000" w:rsidDel="00000000" w:rsidP="00000000" w:rsidRDefault="00000000" w:rsidRPr="00000000" w14:paraId="00000CF1">
      <w:pPr>
        <w:rPr/>
      </w:pPr>
      <w:r w:rsidDel="00000000" w:rsidR="00000000" w:rsidRPr="00000000">
        <w:rPr>
          <w:rtl w:val="0"/>
        </w:rPr>
        <w:t xml:space="preserve">The most common failure in health equity intervention design is treating all disparities as if they have the same cause. A disparity in diabetes control rates between white and Black Vermont adults has a different root cause structure than a disparity in primary care access between Chittenden County and Essex County residents — and requires a different intervention. The five-category root cause taxonomy introduced earlier in this chapter (geographic access, social needs, clinical practice variation, coverage barriers, trust and engagement) provides the structure for matching interventions to causes.</w:t>
      </w:r>
    </w:p>
    <w:p w:rsidR="00000000" w:rsidDel="00000000" w:rsidP="00000000" w:rsidRDefault="00000000" w:rsidRPr="00000000" w14:paraId="00000CF2">
      <w:pPr>
        <w:pStyle w:val="Heading3"/>
        <w:rPr/>
      </w:pPr>
      <w:bookmarkStart w:colFirst="0" w:colLast="0" w:name="_lgps5u8u35j1" w:id="297"/>
      <w:bookmarkEnd w:id="297"/>
      <w:r w:rsidDel="00000000" w:rsidR="00000000" w:rsidRPr="00000000">
        <w:rPr>
          <w:color w:val="161b22"/>
          <w:rtl w:val="0"/>
        </w:rPr>
        <w:t xml:space="preserve">10.14.1  </w:t>
      </w:r>
      <w:r w:rsidDel="00000000" w:rsidR="00000000" w:rsidRPr="00000000">
        <w:rPr>
          <w:b w:val="1"/>
          <w:bCs w:val="1"/>
          <w:color w:val="161b22"/>
          <w:rtl w:val="0"/>
        </w:rPr>
        <w:t xml:space="preserve">The Disparity Decomposition Method</w:t>
      </w:r>
      <w:r w:rsidDel="00000000" w:rsidR="00000000" w:rsidRPr="00000000">
        <w:rPr>
          <w:rtl w:val="0"/>
        </w:rPr>
      </w:r>
    </w:p>
    <w:p w:rsidR="00000000" w:rsidDel="00000000" w:rsidP="00000000" w:rsidRDefault="00000000" w:rsidRPr="00000000" w14:paraId="00000CF3">
      <w:pPr>
        <w:rPr/>
      </w:pPr>
      <w:r w:rsidDel="00000000" w:rsidR="00000000" w:rsidRPr="00000000">
        <w:rPr>
          <w:rtl w:val="0"/>
        </w:rPr>
        <w:t xml:space="preserve">The disparity decomposition method breaks a measured disparity into its constituent causes by applying statistical decomposition techniques to population-level data. The method answers the question: of the observed gap in outcome X between group A and group B, how much is attributable to differences in coverage rates, differences in primary care access, differences in clinical quality, and differences in SDOH burden?</w:t>
      </w:r>
    </w:p>
    <w:p w:rsidR="00000000" w:rsidDel="00000000" w:rsidP="00000000" w:rsidRDefault="00000000" w:rsidRPr="00000000" w14:paraId="00000C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Vermont’s diabetes control disparity — the 22% of Blueprint-attributed diabetic patients with HbA1c not under control, with statistically higher rates among Medicaid patients and rural patients — the decomposition analysis would estimate what share of the disparity is attributable to medication adherence failures (addressable through pharmacy access and MedReconciliation programs), care management gap (addressable through CoCM integration), SDOH burden (addressable through CHT navigation), and primary care access limitations (addressable through Blueprint expansion).</w:t>
      </w:r>
    </w:p>
    <w:p w:rsidR="00000000" w:rsidDel="00000000" w:rsidP="00000000" w:rsidRDefault="00000000" w:rsidRPr="00000000" w14:paraId="00000C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practical value of decomposition is not statistical precision — it is intervention targeting. An equity program that invests in care management for a disparity driven primarily by medication access barriers will produce minimal results. An equity program that correctly identifies medication access as the primary driver and invests in pharmacy co-location, medication assistance programs, and automated refill reminders will close the gap efficiently.</w:t>
      </w:r>
    </w:p>
    <w:p w:rsidR="00000000" w:rsidDel="00000000" w:rsidP="00000000" w:rsidRDefault="00000000" w:rsidRPr="00000000" w14:paraId="00000CF6">
      <w:pPr>
        <w:pStyle w:val="Heading3"/>
        <w:keepNext w:val="0"/>
        <w:rPr/>
      </w:pPr>
      <w:bookmarkStart w:colFirst="0" w:colLast="0" w:name="_7fppdvt7gan6" w:id="298"/>
      <w:bookmarkEnd w:id="298"/>
      <w:r w:rsidDel="00000000" w:rsidR="00000000" w:rsidRPr="00000000">
        <w:rPr>
          <w:color w:val="161b22"/>
          <w:rtl w:val="0"/>
        </w:rPr>
        <w:t xml:space="preserve">10.14.2  </w:t>
      </w:r>
      <w:r w:rsidDel="00000000" w:rsidR="00000000" w:rsidRPr="00000000">
        <w:rPr>
          <w:b w:val="1"/>
          <w:bCs w:val="1"/>
          <w:color w:val="161b22"/>
          <w:rtl w:val="0"/>
        </w:rPr>
        <w:t xml:space="preserve">The Five-Step Disparity Closure Process</w:t>
      </w:r>
      <w:r w:rsidDel="00000000" w:rsidR="00000000" w:rsidRPr="00000000">
        <w:rPr>
          <w:rtl w:val="0"/>
        </w:rPr>
      </w:r>
    </w:p>
    <w:p w:rsidR="00000000" w:rsidDel="00000000" w:rsidP="00000000" w:rsidRDefault="00000000" w:rsidRPr="00000000" w14:paraId="00000CF7">
      <w:pPr>
        <w:keepNext w:val="0"/>
        <w:rPr/>
      </w:pPr>
      <w:r w:rsidDel="00000000" w:rsidR="00000000" w:rsidRPr="00000000">
        <w:rPr>
          <w:rtl w:val="0"/>
        </w:rPr>
        <w:t xml:space="preserve">The Health Equity Studio implements the following five-step disparity closure process for client organizations:</w:t>
      </w:r>
    </w:p>
    <w:tbl>
      <w:tblPr>
        <w:tblStyle w:val="Table129"/>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694"/>
        <w:gridCol w:w="2990"/>
        <w:gridCol w:w="1395"/>
        <w:gridCol w:w="2990"/>
        <w:tblGridChange w:id="0">
          <w:tblGrid>
            <w:gridCol w:w="1694"/>
            <w:gridCol w:w="2990"/>
            <w:gridCol w:w="1395"/>
            <w:gridCol w:w="2990"/>
          </w:tblGrid>
        </w:tblGridChange>
      </w:tblGrid>
      <w:tr>
        <w:trPr>
          <w:cantSplit w:val="1"/>
          <w:tblHeader w:val="1"/>
        </w:trPr>
        <w:tc>
          <w:tcPr>
            <w:shd w:fill="1b3a6b" w:val="clear"/>
          </w:tcPr>
          <w:p w:rsidR="00000000" w:rsidDel="00000000" w:rsidP="00000000" w:rsidRDefault="00000000" w:rsidRPr="00000000" w14:paraId="00000CF8">
            <w:pPr>
              <w:jc w:val="left"/>
              <w:rPr/>
            </w:pPr>
            <w:r w:rsidDel="00000000" w:rsidR="00000000" w:rsidRPr="00000000">
              <w:rPr>
                <w:b w:val="1"/>
                <w:bCs w:val="1"/>
                <w:color w:val="ffffff"/>
                <w:sz w:val="18"/>
                <w:szCs w:val="18"/>
                <w:rtl w:val="0"/>
              </w:rPr>
              <w:t xml:space="preserve">Step</w:t>
            </w:r>
            <w:r w:rsidDel="00000000" w:rsidR="00000000" w:rsidRPr="00000000">
              <w:rPr>
                <w:rtl w:val="0"/>
              </w:rPr>
            </w:r>
          </w:p>
        </w:tc>
        <w:tc>
          <w:tcPr>
            <w:shd w:fill="1b3a6b" w:val="clear"/>
          </w:tcPr>
          <w:p w:rsidR="00000000" w:rsidDel="00000000" w:rsidP="00000000" w:rsidRDefault="00000000" w:rsidRPr="00000000" w14:paraId="00000CF9">
            <w:pPr>
              <w:jc w:val="left"/>
              <w:rPr/>
            </w:pPr>
            <w:r w:rsidDel="00000000" w:rsidR="00000000" w:rsidRPr="00000000">
              <w:rPr>
                <w:b w:val="1"/>
                <w:bCs w:val="1"/>
                <w:color w:val="ffffff"/>
                <w:sz w:val="18"/>
                <w:szCs w:val="18"/>
                <w:rtl w:val="0"/>
              </w:rPr>
              <w:t xml:space="preserve">Action</w:t>
            </w:r>
            <w:r w:rsidDel="00000000" w:rsidR="00000000" w:rsidRPr="00000000">
              <w:rPr>
                <w:rtl w:val="0"/>
              </w:rPr>
            </w:r>
          </w:p>
        </w:tc>
        <w:tc>
          <w:tcPr>
            <w:shd w:fill="1b3a6b" w:val="clear"/>
          </w:tcPr>
          <w:p w:rsidR="00000000" w:rsidDel="00000000" w:rsidP="00000000" w:rsidRDefault="00000000" w:rsidRPr="00000000" w14:paraId="00000CFA">
            <w:pPr>
              <w:jc w:val="left"/>
              <w:rPr/>
            </w:pPr>
            <w:r w:rsidDel="00000000" w:rsidR="00000000" w:rsidRPr="00000000">
              <w:rPr>
                <w:b w:val="1"/>
                <w:bCs w:val="1"/>
                <w:color w:val="ffffff"/>
                <w:sz w:val="18"/>
                <w:szCs w:val="18"/>
                <w:rtl w:val="0"/>
              </w:rPr>
              <w:t xml:space="preserve">Time investment</w:t>
            </w:r>
            <w:r w:rsidDel="00000000" w:rsidR="00000000" w:rsidRPr="00000000">
              <w:rPr>
                <w:rtl w:val="0"/>
              </w:rPr>
            </w:r>
          </w:p>
        </w:tc>
        <w:tc>
          <w:tcPr>
            <w:shd w:fill="1b3a6b" w:val="clear"/>
          </w:tcPr>
          <w:p w:rsidR="00000000" w:rsidDel="00000000" w:rsidP="00000000" w:rsidRDefault="00000000" w:rsidRPr="00000000" w14:paraId="00000CFB">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CFC">
            <w:pPr>
              <w:jc w:val="left"/>
              <w:rPr/>
            </w:pPr>
            <w:r w:rsidDel="00000000" w:rsidR="00000000" w:rsidRPr="00000000">
              <w:rPr>
                <w:sz w:val="18"/>
                <w:szCs w:val="18"/>
                <w:rtl w:val="0"/>
              </w:rPr>
              <w:t xml:space="preserve">1. Baseline stratification</w:t>
            </w:r>
            <w:r w:rsidDel="00000000" w:rsidR="00000000" w:rsidRPr="00000000">
              <w:rPr>
                <w:rtl w:val="0"/>
              </w:rPr>
            </w:r>
          </w:p>
        </w:tc>
        <w:tc>
          <w:tcPr/>
          <w:p w:rsidR="00000000" w:rsidDel="00000000" w:rsidP="00000000" w:rsidRDefault="00000000" w:rsidRPr="00000000" w14:paraId="00000CFD">
            <w:pPr>
              <w:jc w:val="left"/>
              <w:rPr/>
            </w:pPr>
            <w:r w:rsidDel="00000000" w:rsidR="00000000" w:rsidRPr="00000000">
              <w:rPr>
                <w:sz w:val="18"/>
                <w:szCs w:val="18"/>
                <w:rtl w:val="0"/>
              </w:rPr>
              <w:t xml:space="preserve">Calculate current HEROI score and identify the three largest measured disparities across all five equity dimensions</w:t>
            </w:r>
            <w:r w:rsidDel="00000000" w:rsidR="00000000" w:rsidRPr="00000000">
              <w:rPr>
                <w:rtl w:val="0"/>
              </w:rPr>
            </w:r>
          </w:p>
        </w:tc>
        <w:tc>
          <w:tcPr/>
          <w:p w:rsidR="00000000" w:rsidDel="00000000" w:rsidP="00000000" w:rsidRDefault="00000000" w:rsidRPr="00000000" w14:paraId="00000CFE">
            <w:pPr>
              <w:jc w:val="left"/>
              <w:rPr/>
            </w:pPr>
            <w:r w:rsidDel="00000000" w:rsidR="00000000" w:rsidRPr="00000000">
              <w:rPr>
                <w:sz w:val="18"/>
                <w:szCs w:val="18"/>
                <w:rtl w:val="0"/>
              </w:rPr>
              <w:t xml:space="preserve">2-4 weeks with adequate data</w:t>
            </w:r>
            <w:r w:rsidDel="00000000" w:rsidR="00000000" w:rsidRPr="00000000">
              <w:rPr>
                <w:rtl w:val="0"/>
              </w:rPr>
            </w:r>
          </w:p>
        </w:tc>
        <w:tc>
          <w:tcPr/>
          <w:p w:rsidR="00000000" w:rsidDel="00000000" w:rsidP="00000000" w:rsidRDefault="00000000" w:rsidRPr="00000000" w14:paraId="00000CFF">
            <w:pPr>
              <w:jc w:val="left"/>
              <w:rPr/>
            </w:pPr>
            <w:r w:rsidDel="00000000" w:rsidR="00000000" w:rsidRPr="00000000">
              <w:rPr>
                <w:sz w:val="18"/>
                <w:szCs w:val="18"/>
                <w:rtl w:val="0"/>
              </w:rPr>
              <w:t xml:space="preserve">VHCURES stratification analysis; Blueprint equity dashboard; VDH BRFSS county-level analysis for Northeast Kingdom vs. state average gaps</w:t>
            </w:r>
            <w:r w:rsidDel="00000000" w:rsidR="00000000" w:rsidRPr="00000000">
              <w:rPr>
                <w:rtl w:val="0"/>
              </w:rPr>
            </w:r>
          </w:p>
        </w:tc>
      </w:tr>
      <w:tr>
        <w:trPr>
          <w:cantSplit w:val="0"/>
          <w:tblHeader w:val="0"/>
        </w:trPr>
        <w:tc>
          <w:tcPr/>
          <w:p w:rsidR="00000000" w:rsidDel="00000000" w:rsidP="00000000" w:rsidRDefault="00000000" w:rsidRPr="00000000" w14:paraId="00000D00">
            <w:pPr>
              <w:jc w:val="left"/>
              <w:rPr/>
            </w:pPr>
            <w:r w:rsidDel="00000000" w:rsidR="00000000" w:rsidRPr="00000000">
              <w:rPr>
                <w:sz w:val="18"/>
                <w:szCs w:val="18"/>
                <w:rtl w:val="0"/>
              </w:rPr>
              <w:t xml:space="preserve">2. Root cause attribution</w:t>
            </w:r>
            <w:r w:rsidDel="00000000" w:rsidR="00000000" w:rsidRPr="00000000">
              <w:rPr>
                <w:rtl w:val="0"/>
              </w:rPr>
            </w:r>
          </w:p>
        </w:tc>
        <w:tc>
          <w:tcPr/>
          <w:p w:rsidR="00000000" w:rsidDel="00000000" w:rsidP="00000000" w:rsidRDefault="00000000" w:rsidRPr="00000000" w14:paraId="00000D01">
            <w:pPr>
              <w:jc w:val="left"/>
              <w:rPr/>
            </w:pPr>
            <w:r w:rsidDel="00000000" w:rsidR="00000000" w:rsidRPr="00000000">
              <w:rPr>
                <w:sz w:val="18"/>
                <w:szCs w:val="18"/>
                <w:rtl w:val="0"/>
              </w:rPr>
              <w:t xml:space="preserve">For each identified disparity, apply decomposition analysis to estimate the proportional contribution of each root cause category (access, social needs, clinical variation, coverage, trust)</w:t>
            </w:r>
            <w:r w:rsidDel="00000000" w:rsidR="00000000" w:rsidRPr="00000000">
              <w:rPr>
                <w:rtl w:val="0"/>
              </w:rPr>
            </w:r>
          </w:p>
        </w:tc>
        <w:tc>
          <w:tcPr/>
          <w:p w:rsidR="00000000" w:rsidDel="00000000" w:rsidP="00000000" w:rsidRDefault="00000000" w:rsidRPr="00000000" w14:paraId="00000D02">
            <w:pPr>
              <w:jc w:val="left"/>
              <w:rPr/>
            </w:pPr>
            <w:r w:rsidDel="00000000" w:rsidR="00000000" w:rsidRPr="00000000">
              <w:rPr>
                <w:sz w:val="18"/>
                <w:szCs w:val="18"/>
                <w:rtl w:val="0"/>
              </w:rPr>
              <w:t xml:space="preserve">4-6 weeks</w:t>
            </w:r>
            <w:r w:rsidDel="00000000" w:rsidR="00000000" w:rsidRPr="00000000">
              <w:rPr>
                <w:rtl w:val="0"/>
              </w:rPr>
            </w:r>
          </w:p>
        </w:tc>
        <w:tc>
          <w:tcPr/>
          <w:p w:rsidR="00000000" w:rsidDel="00000000" w:rsidP="00000000" w:rsidRDefault="00000000" w:rsidRPr="00000000" w14:paraId="00000D03">
            <w:pPr>
              <w:jc w:val="left"/>
              <w:rPr/>
            </w:pPr>
            <w:r w:rsidDel="00000000" w:rsidR="00000000" w:rsidRPr="00000000">
              <w:rPr>
                <w:sz w:val="18"/>
                <w:szCs w:val="18"/>
                <w:rtl w:val="0"/>
              </w:rPr>
              <w:t xml:space="preserve">Survey BIPOC patients and Northeast Kingdom residents to supplement claims-based decomposition; conduct focus groups with CHT staff about observed barriers</w:t>
            </w:r>
            <w:r w:rsidDel="00000000" w:rsidR="00000000" w:rsidRPr="00000000">
              <w:rPr>
                <w:rtl w:val="0"/>
              </w:rPr>
            </w:r>
          </w:p>
        </w:tc>
      </w:tr>
      <w:tr>
        <w:trPr>
          <w:cantSplit w:val="0"/>
          <w:tblHeader w:val="0"/>
        </w:trPr>
        <w:tc>
          <w:tcPr/>
          <w:p w:rsidR="00000000" w:rsidDel="00000000" w:rsidP="00000000" w:rsidRDefault="00000000" w:rsidRPr="00000000" w14:paraId="00000D04">
            <w:pPr>
              <w:jc w:val="left"/>
              <w:rPr/>
            </w:pPr>
            <w:r w:rsidDel="00000000" w:rsidR="00000000" w:rsidRPr="00000000">
              <w:rPr>
                <w:sz w:val="18"/>
                <w:szCs w:val="18"/>
                <w:rtl w:val="0"/>
              </w:rPr>
              <w:t xml:space="preserve">3. Intervention portfolio design</w:t>
            </w:r>
            <w:r w:rsidDel="00000000" w:rsidR="00000000" w:rsidRPr="00000000">
              <w:rPr>
                <w:rtl w:val="0"/>
              </w:rPr>
            </w:r>
          </w:p>
        </w:tc>
        <w:tc>
          <w:tcPr/>
          <w:p w:rsidR="00000000" w:rsidDel="00000000" w:rsidP="00000000" w:rsidRDefault="00000000" w:rsidRPr="00000000" w14:paraId="00000D05">
            <w:pPr>
              <w:jc w:val="left"/>
              <w:rPr/>
            </w:pPr>
            <w:r w:rsidDel="00000000" w:rsidR="00000000" w:rsidRPr="00000000">
              <w:rPr>
                <w:sz w:val="18"/>
                <w:szCs w:val="18"/>
                <w:rtl w:val="0"/>
              </w:rPr>
              <w:t xml:space="preserve">For each major root cause, select evidence-based interventions matched to root cause type and population. Match investment size to root cause contribution (don’t fund transportation programs for a disparity primarily driven by clinical variation).</w:t>
            </w:r>
            <w:r w:rsidDel="00000000" w:rsidR="00000000" w:rsidRPr="00000000">
              <w:rPr>
                <w:rtl w:val="0"/>
              </w:rPr>
            </w:r>
          </w:p>
        </w:tc>
        <w:tc>
          <w:tcPr/>
          <w:p w:rsidR="00000000" w:rsidDel="00000000" w:rsidP="00000000" w:rsidRDefault="00000000" w:rsidRPr="00000000" w14:paraId="00000D06">
            <w:pPr>
              <w:jc w:val="left"/>
              <w:rPr/>
            </w:pPr>
            <w:r w:rsidDel="00000000" w:rsidR="00000000" w:rsidRPr="00000000">
              <w:rPr>
                <w:sz w:val="18"/>
                <w:szCs w:val="18"/>
                <w:rtl w:val="0"/>
              </w:rPr>
              <w:t xml:space="preserve">2-4 weeks</w:t>
            </w:r>
            <w:r w:rsidDel="00000000" w:rsidR="00000000" w:rsidRPr="00000000">
              <w:rPr>
                <w:rtl w:val="0"/>
              </w:rPr>
            </w:r>
          </w:p>
        </w:tc>
        <w:tc>
          <w:tcPr/>
          <w:p w:rsidR="00000000" w:rsidDel="00000000" w:rsidP="00000000" w:rsidRDefault="00000000" w:rsidRPr="00000000" w14:paraId="00000D07">
            <w:pPr>
              <w:jc w:val="left"/>
              <w:rPr/>
            </w:pPr>
            <w:r w:rsidDel="00000000" w:rsidR="00000000" w:rsidRPr="00000000">
              <w:rPr>
                <w:sz w:val="18"/>
                <w:szCs w:val="18"/>
                <w:rtl w:val="0"/>
              </w:rPr>
              <w:t xml:space="preserve">Vermont-specific: CCBHC for trust/access; CHW deployment for social needs; AI governance for clinical variation; BALANCE for coverage; HEART program for LGBTQ+ trust</w:t>
            </w:r>
            <w:r w:rsidDel="00000000" w:rsidR="00000000" w:rsidRPr="00000000">
              <w:rPr>
                <w:rtl w:val="0"/>
              </w:rPr>
            </w:r>
          </w:p>
        </w:tc>
      </w:tr>
      <w:tr>
        <w:trPr>
          <w:cantSplit w:val="0"/>
          <w:tblHeader w:val="0"/>
        </w:trPr>
        <w:tc>
          <w:tcPr/>
          <w:p w:rsidR="00000000" w:rsidDel="00000000" w:rsidP="00000000" w:rsidRDefault="00000000" w:rsidRPr="00000000" w14:paraId="00000D08">
            <w:pPr>
              <w:jc w:val="left"/>
              <w:rPr/>
            </w:pPr>
            <w:r w:rsidDel="00000000" w:rsidR="00000000" w:rsidRPr="00000000">
              <w:rPr>
                <w:sz w:val="18"/>
                <w:szCs w:val="18"/>
                <w:rtl w:val="0"/>
              </w:rPr>
              <w:t xml:space="preserve">4. Implementation with equity lens</w:t>
            </w:r>
            <w:r w:rsidDel="00000000" w:rsidR="00000000" w:rsidRPr="00000000">
              <w:rPr>
                <w:rtl w:val="0"/>
              </w:rPr>
            </w:r>
          </w:p>
        </w:tc>
        <w:tc>
          <w:tcPr/>
          <w:p w:rsidR="00000000" w:rsidDel="00000000" w:rsidP="00000000" w:rsidRDefault="00000000" w:rsidRPr="00000000" w14:paraId="00000D09">
            <w:pPr>
              <w:jc w:val="left"/>
              <w:rPr/>
            </w:pPr>
            <w:r w:rsidDel="00000000" w:rsidR="00000000" w:rsidRPr="00000000">
              <w:rPr>
                <w:sz w:val="18"/>
                <w:szCs w:val="18"/>
                <w:rtl w:val="0"/>
              </w:rPr>
              <w:t xml:space="preserve">Execute interventions with explicit equity targets: not ‘increase primary care access’ but ‘increase Northeast Kingdom Medicaid patient primary care visit rate from 72% to 80% within 18 months’</w:t>
            </w:r>
            <w:r w:rsidDel="00000000" w:rsidR="00000000" w:rsidRPr="00000000">
              <w:rPr>
                <w:rtl w:val="0"/>
              </w:rPr>
            </w:r>
          </w:p>
        </w:tc>
        <w:tc>
          <w:tcPr/>
          <w:p w:rsidR="00000000" w:rsidDel="00000000" w:rsidP="00000000" w:rsidRDefault="00000000" w:rsidRPr="00000000" w14:paraId="00000D0A">
            <w:pPr>
              <w:jc w:val="left"/>
              <w:rPr/>
            </w:pPr>
            <w:r w:rsidDel="00000000" w:rsidR="00000000" w:rsidRPr="00000000">
              <w:rPr>
                <w:sz w:val="18"/>
                <w:szCs w:val="18"/>
                <w:rtl w:val="0"/>
              </w:rPr>
              <w:t xml:space="preserve">Ongoing</w:t>
            </w:r>
            <w:r w:rsidDel="00000000" w:rsidR="00000000" w:rsidRPr="00000000">
              <w:rPr>
                <w:rtl w:val="0"/>
              </w:rPr>
            </w:r>
          </w:p>
        </w:tc>
        <w:tc>
          <w:tcPr/>
          <w:p w:rsidR="00000000" w:rsidDel="00000000" w:rsidP="00000000" w:rsidRDefault="00000000" w:rsidRPr="00000000" w14:paraId="00000D0B">
            <w:pPr>
              <w:jc w:val="left"/>
              <w:rPr/>
            </w:pPr>
            <w:r w:rsidDel="00000000" w:rsidR="00000000" w:rsidRPr="00000000">
              <w:rPr>
                <w:sz w:val="18"/>
                <w:szCs w:val="18"/>
                <w:rtl w:val="0"/>
              </w:rPr>
              <w:t xml:space="preserve">Blueprint field staff set equity targets by HSA; AHS HSA Coordinators track progress; GMCB analytics vendor enables real-time monitoring</w:t>
            </w:r>
            <w:r w:rsidDel="00000000" w:rsidR="00000000" w:rsidRPr="00000000">
              <w:rPr>
                <w:rtl w:val="0"/>
              </w:rPr>
            </w:r>
          </w:p>
        </w:tc>
      </w:tr>
      <w:tr>
        <w:trPr>
          <w:cantSplit w:val="1"/>
          <w:tblHeader w:val="0"/>
        </w:trPr>
        <w:tc>
          <w:tcPr/>
          <w:p w:rsidR="00000000" w:rsidDel="00000000" w:rsidP="00000000" w:rsidRDefault="00000000" w:rsidRPr="00000000" w14:paraId="00000D0C">
            <w:pPr>
              <w:jc w:val="left"/>
              <w:rPr/>
            </w:pPr>
            <w:r w:rsidDel="00000000" w:rsidR="00000000" w:rsidRPr="00000000">
              <w:rPr>
                <w:sz w:val="18"/>
                <w:szCs w:val="18"/>
                <w:rtl w:val="0"/>
              </w:rPr>
              <w:t xml:space="preserve">5. Accountability and iteration</w:t>
            </w:r>
            <w:r w:rsidDel="00000000" w:rsidR="00000000" w:rsidRPr="00000000">
              <w:rPr>
                <w:rtl w:val="0"/>
              </w:rPr>
            </w:r>
          </w:p>
        </w:tc>
        <w:tc>
          <w:tcPr/>
          <w:p w:rsidR="00000000" w:rsidDel="00000000" w:rsidP="00000000" w:rsidRDefault="00000000" w:rsidRPr="00000000" w14:paraId="00000D0D">
            <w:pPr>
              <w:jc w:val="left"/>
              <w:rPr/>
            </w:pPr>
            <w:r w:rsidDel="00000000" w:rsidR="00000000" w:rsidRPr="00000000">
              <w:rPr>
                <w:sz w:val="18"/>
                <w:szCs w:val="18"/>
                <w:rtl w:val="0"/>
              </w:rPr>
              <w:t xml:space="preserve">Report disparity metrics alongside average metrics in all quality reporting. If a disparity is widening despite intervention, re-examine root cause attribution and intervention design.</w:t>
            </w:r>
            <w:r w:rsidDel="00000000" w:rsidR="00000000" w:rsidRPr="00000000">
              <w:rPr>
                <w:rtl w:val="0"/>
              </w:rPr>
            </w:r>
          </w:p>
        </w:tc>
        <w:tc>
          <w:tcPr/>
          <w:p w:rsidR="00000000" w:rsidDel="00000000" w:rsidP="00000000" w:rsidRDefault="00000000" w:rsidRPr="00000000" w14:paraId="00000D0E">
            <w:pPr>
              <w:jc w:val="left"/>
              <w:rPr/>
            </w:pPr>
            <w:r w:rsidDel="00000000" w:rsidR="00000000" w:rsidRPr="00000000">
              <w:rPr>
                <w:sz w:val="18"/>
                <w:szCs w:val="18"/>
                <w:rtl w:val="0"/>
              </w:rPr>
              <w:t xml:space="preserve">Quarterly reporting cycle</w:t>
            </w:r>
            <w:r w:rsidDel="00000000" w:rsidR="00000000" w:rsidRPr="00000000">
              <w:rPr>
                <w:rtl w:val="0"/>
              </w:rPr>
            </w:r>
          </w:p>
        </w:tc>
        <w:tc>
          <w:tcPr/>
          <w:p w:rsidR="00000000" w:rsidDel="00000000" w:rsidP="00000000" w:rsidRDefault="00000000" w:rsidRPr="00000000" w14:paraId="00000D0F">
            <w:pPr>
              <w:jc w:val="left"/>
              <w:rPr/>
            </w:pPr>
            <w:r w:rsidDel="00000000" w:rsidR="00000000" w:rsidRPr="00000000">
              <w:rPr>
                <w:sz w:val="18"/>
                <w:szCs w:val="18"/>
                <w:rtl w:val="0"/>
              </w:rPr>
              <w:t xml:space="preserve">AHS monthly transformation reports to include disparity-stratified metrics; HEROI score incorporated into GMCB quality reporting for Vermont</w:t>
            </w:r>
            <w:r w:rsidDel="00000000" w:rsidR="00000000" w:rsidRPr="00000000">
              <w:rPr>
                <w:rtl w:val="0"/>
              </w:rPr>
            </w:r>
          </w:p>
        </w:tc>
      </w:tr>
    </w:tbl>
    <w:p w:rsidR="00000000" w:rsidDel="00000000" w:rsidP="00000000" w:rsidRDefault="00000000" w:rsidRPr="00000000" w14:paraId="00000D1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10.9 — Five-step disparity closure process with Vermont applications. Source: HTR’s Health Equity Studio methodology.</w:t>
      </w:r>
    </w:p>
    <w:p w:rsidR="00000000" w:rsidDel="00000000" w:rsidP="00000000" w:rsidRDefault="00000000" w:rsidRPr="00000000" w14:paraId="00000D11">
      <w:pPr>
        <w:pStyle w:val="Heading2"/>
        <w:pBdr>
          <w:top w:color="c9d2df" w:space="10" w:sz="6" w:val="single"/>
        </w:pBdr>
        <w:rPr/>
      </w:pPr>
      <w:bookmarkStart w:colFirst="0" w:colLast="0" w:name="_okiuaskalhkz" w:id="299"/>
      <w:bookmarkEnd w:id="299"/>
      <w:r w:rsidDel="00000000" w:rsidR="00000000" w:rsidRPr="00000000">
        <w:rPr>
          <w:color w:val="161b22"/>
          <w:rtl w:val="0"/>
        </w:rPr>
        <w:t xml:space="preserve">10.15  </w:t>
      </w:r>
      <w:r w:rsidDel="00000000" w:rsidR="00000000" w:rsidRPr="00000000">
        <w:rPr>
          <w:b w:val="1"/>
          <w:bCs w:val="1"/>
          <w:color w:val="161b22"/>
          <w:rtl w:val="0"/>
        </w:rPr>
        <w:t xml:space="preserve">Equity in VBC Contracting — Protecting Against Unintended Consequences</w:t>
      </w:r>
      <w:r w:rsidDel="00000000" w:rsidR="00000000" w:rsidRPr="00000000">
        <w:rPr>
          <w:rtl w:val="0"/>
        </w:rPr>
      </w:r>
    </w:p>
    <w:p w:rsidR="00000000" w:rsidDel="00000000" w:rsidP="00000000" w:rsidRDefault="00000000" w:rsidRPr="00000000" w14:paraId="00000D12">
      <w:pPr>
        <w:rPr/>
      </w:pPr>
      <w:r w:rsidDel="00000000" w:rsidR="00000000" w:rsidRPr="00000000">
        <w:rPr>
          <w:rtl w:val="0"/>
        </w:rPr>
        <w:t xml:space="preserve">Value-based care contracts have a well-documented potential to worsen health equity if not designed with explicit equity protections. The mechanisms are several: global budgets or capitation rates that do not adequately adjust for social risk may incentivize providers to avoid or under-serve high-SDOH populations; shared savings contracts that reward utilization reduction may reward avoiding care for complex patients; quality measure performance may be harder for organizations serving disadvantaged populations even when they are delivering excellent care relative to what their population can access.</w:t>
      </w:r>
    </w:p>
    <w:p w:rsidR="00000000" w:rsidDel="00000000" w:rsidP="00000000" w:rsidRDefault="00000000" w:rsidRPr="00000000" w14:paraId="00000D13">
      <w:pPr>
        <w:pStyle w:val="Heading3"/>
        <w:rPr/>
      </w:pPr>
      <w:bookmarkStart w:colFirst="0" w:colLast="0" w:name="_f09wgsicjigd" w:id="300"/>
      <w:bookmarkEnd w:id="300"/>
      <w:r w:rsidDel="00000000" w:rsidR="00000000" w:rsidRPr="00000000">
        <w:rPr>
          <w:color w:val="161b22"/>
          <w:rtl w:val="0"/>
        </w:rPr>
        <w:t xml:space="preserve">10.15.1  </w:t>
      </w:r>
      <w:r w:rsidDel="00000000" w:rsidR="00000000" w:rsidRPr="00000000">
        <w:rPr>
          <w:b w:val="1"/>
          <w:bCs w:val="1"/>
          <w:color w:val="161b22"/>
          <w:rtl w:val="0"/>
        </w:rPr>
        <w:t xml:space="preserve">Social Risk Adjustment — The Equity Design Requirement for VBC Contracts</w:t>
      </w:r>
      <w:r w:rsidDel="00000000" w:rsidR="00000000" w:rsidRPr="00000000">
        <w:rPr>
          <w:rtl w:val="0"/>
        </w:rPr>
      </w:r>
    </w:p>
    <w:p w:rsidR="00000000" w:rsidDel="00000000" w:rsidP="00000000" w:rsidRDefault="00000000" w:rsidRPr="00000000" w14:paraId="00000D14">
      <w:pPr>
        <w:rPr/>
      </w:pPr>
      <w:r w:rsidDel="00000000" w:rsidR="00000000" w:rsidRPr="00000000">
        <w:rPr>
          <w:rtl w:val="0"/>
        </w:rPr>
        <w:t xml:space="preserve">Social risk adjustment — adjusting VBC benchmarks and performance targets to account for the social risk burden of an organization’s attributed population — is the technical mechanism for protecting equity in payment design. An organization serving a population with high housing instability, food insecurity, and transportation barriers faces higher care management costs and lower quality measure performance potential than an organization serving a high-income, socially stable population. A shared savings contract that ignores this difference rewards the wrong organizations.</w:t>
      </w:r>
    </w:p>
    <w:p w:rsidR="00000000" w:rsidDel="00000000" w:rsidP="00000000" w:rsidRDefault="00000000" w:rsidRPr="00000000" w14:paraId="00000D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CMS has incorporated social risk adjustment into ACO REACH through its health equity benchmark adjustment, which raises benchmarks for ACOs serving underserved beneficiaries. Vermont’s Act 68 global budget design must incorporate social risk adjustment at the hospital level — ensuring that hospitals serving the Northeast Kingdom’s high-SDOH populations are not penalized relative to Burlington-area hospitals with more favorable social risk profiles. This is an open design question in Vermont’s global budget methodology that AHS and GMCB must resolve explicitly.</w:t>
      </w:r>
    </w:p>
    <w:p w:rsidR="00000000" w:rsidDel="00000000" w:rsidP="00000000" w:rsidRDefault="00000000" w:rsidRPr="00000000" w14:paraId="00000D16">
      <w:pPr>
        <w:pStyle w:val="Heading3"/>
        <w:rPr/>
      </w:pPr>
      <w:bookmarkStart w:colFirst="0" w:colLast="0" w:name="_e6m0r28d0yy" w:id="301"/>
      <w:bookmarkEnd w:id="301"/>
      <w:r w:rsidDel="00000000" w:rsidR="00000000" w:rsidRPr="00000000">
        <w:rPr>
          <w:color w:val="161b22"/>
          <w:rtl w:val="0"/>
        </w:rPr>
        <w:t xml:space="preserve">10.15.2  </w:t>
      </w:r>
      <w:r w:rsidDel="00000000" w:rsidR="00000000" w:rsidRPr="00000000">
        <w:rPr>
          <w:b w:val="1"/>
          <w:bCs w:val="1"/>
          <w:color w:val="161b22"/>
          <w:rtl w:val="0"/>
        </w:rPr>
        <w:t xml:space="preserve">The VBC Equity Audit</w:t>
      </w:r>
      <w:r w:rsidDel="00000000" w:rsidR="00000000" w:rsidRPr="00000000">
        <w:rPr>
          <w:rtl w:val="0"/>
        </w:rPr>
      </w:r>
    </w:p>
    <w:p w:rsidR="00000000" w:rsidDel="00000000" w:rsidP="00000000" w:rsidRDefault="00000000" w:rsidRPr="00000000" w14:paraId="00000D17">
      <w:pPr>
        <w:rPr/>
      </w:pPr>
      <w:r w:rsidDel="00000000" w:rsidR="00000000" w:rsidRPr="00000000">
        <w:rPr>
          <w:rtl w:val="0"/>
        </w:rPr>
        <w:t xml:space="preserve">Every VBC contract should undergo an equity audit before and after signing, examining whether the contract design creates incentives that could worsen disparities. The VBC Equity Audit checklist covers eight categories:</w:t>
      </w:r>
    </w:p>
    <w:p w:rsidR="00000000" w:rsidDel="00000000" w:rsidP="00000000" w:rsidRDefault="00000000" w:rsidRPr="00000000" w14:paraId="00000D18">
      <w:pPr>
        <w:keepNext w:val="0"/>
        <w:keepLines w:val="0"/>
        <w:numPr>
          <w:ilvl w:val="0"/>
          <w:numId w:val="24"/>
        </w:numPr>
        <w:ind w:left="720" w:hanging="360"/>
        <w:rPr/>
      </w:pPr>
      <w:r w:rsidDel="00000000" w:rsidR="00000000" w:rsidRPr="00000000">
        <w:rPr>
          <w:rtl w:val="0"/>
        </w:rPr>
        <w:t xml:space="preserve">Attribution equity: Does the attribution methodology systematically exclude high-SDOH patients who lack a qualifying primary care visit?</w:t>
      </w:r>
    </w:p>
    <w:p w:rsidR="00000000" w:rsidDel="00000000" w:rsidP="00000000" w:rsidRDefault="00000000" w:rsidRPr="00000000" w14:paraId="00000D19">
      <w:pPr>
        <w:keepNext w:val="0"/>
        <w:keepLines w:val="0"/>
        <w:numPr>
          <w:ilvl w:val="0"/>
          <w:numId w:val="24"/>
        </w:numPr>
        <w:ind w:left="720" w:hanging="360"/>
        <w:rPr/>
      </w:pPr>
      <w:r w:rsidDel="00000000" w:rsidR="00000000" w:rsidRPr="00000000">
        <w:rPr>
          <w:rtl w:val="0"/>
        </w:rPr>
        <w:t xml:space="preserve">Social risk adjustment: Is the benchmark adjusted for the social risk profile of the attributed population?</w:t>
      </w:r>
    </w:p>
    <w:p w:rsidR="00000000" w:rsidDel="00000000" w:rsidP="00000000" w:rsidRDefault="00000000" w:rsidRPr="00000000" w14:paraId="00000D1A">
      <w:pPr>
        <w:keepLines w:val="0"/>
        <w:numPr>
          <w:ilvl w:val="0"/>
          <w:numId w:val="24"/>
        </w:numPr>
        <w:ind w:left="720" w:hanging="360"/>
        <w:rPr/>
      </w:pPr>
      <w:r w:rsidDel="00000000" w:rsidR="00000000" w:rsidRPr="00000000">
        <w:rPr>
          <w:rtl w:val="0"/>
        </w:rPr>
        <w:t xml:space="preserve">Quality measure equity: Are quality measures stratified by race/ethnicity and income, with performance reported and rewarded based on equity improvement, not just average improvement?</w:t>
      </w:r>
    </w:p>
    <w:p w:rsidR="00000000" w:rsidDel="00000000" w:rsidP="00000000" w:rsidRDefault="00000000" w:rsidRPr="00000000" w14:paraId="00000D1B">
      <w:pPr>
        <w:keepLines w:val="0"/>
        <w:numPr>
          <w:ilvl w:val="0"/>
          <w:numId w:val="24"/>
        </w:numPr>
        <w:ind w:left="720" w:hanging="360"/>
        <w:rPr/>
      </w:pPr>
      <w:r w:rsidDel="00000000" w:rsidR="00000000" w:rsidRPr="00000000">
        <w:rPr>
          <w:rtl w:val="0"/>
        </w:rPr>
        <w:t xml:space="preserve">SDOH investment incentives: Does the contract provide financial credit for investments in SDOH programs that reduce long-term utilization?</w:t>
      </w:r>
    </w:p>
    <w:p w:rsidR="00000000" w:rsidDel="00000000" w:rsidP="00000000" w:rsidRDefault="00000000" w:rsidRPr="00000000" w14:paraId="00000D1C">
      <w:pPr>
        <w:keepLines w:val="0"/>
        <w:numPr>
          <w:ilvl w:val="0"/>
          <w:numId w:val="24"/>
        </w:numPr>
        <w:ind w:left="720" w:hanging="360"/>
        <w:rPr/>
      </w:pPr>
      <w:r w:rsidDel="00000000" w:rsidR="00000000" w:rsidRPr="00000000">
        <w:rPr>
          <w:rtl w:val="0"/>
        </w:rPr>
        <w:t xml:space="preserve">Care management intensity: Are care management resources allocated proportionate to SDOH burden and disparity level, not just clinical risk?</w:t>
      </w:r>
    </w:p>
    <w:p w:rsidR="00000000" w:rsidDel="00000000" w:rsidP="00000000" w:rsidRDefault="00000000" w:rsidRPr="00000000" w14:paraId="00000D1D">
      <w:pPr>
        <w:keepLines w:val="0"/>
        <w:numPr>
          <w:ilvl w:val="0"/>
          <w:numId w:val="24"/>
        </w:numPr>
        <w:ind w:left="720" w:hanging="360"/>
        <w:rPr/>
      </w:pPr>
      <w:r w:rsidDel="00000000" w:rsidR="00000000" w:rsidRPr="00000000">
        <w:rPr>
          <w:rtl w:val="0"/>
        </w:rPr>
        <w:t xml:space="preserve">Beneficiary protections: Are there protections against provider avoidance of high-complexity, high-SDOH patients?</w:t>
      </w:r>
    </w:p>
    <w:p w:rsidR="00000000" w:rsidDel="00000000" w:rsidP="00000000" w:rsidRDefault="00000000" w:rsidRPr="00000000" w14:paraId="00000D1E">
      <w:pPr>
        <w:keepLines w:val="0"/>
        <w:numPr>
          <w:ilvl w:val="0"/>
          <w:numId w:val="24"/>
        </w:numPr>
        <w:ind w:left="720" w:hanging="360"/>
        <w:rPr/>
      </w:pPr>
      <w:r w:rsidDel="00000000" w:rsidR="00000000" w:rsidRPr="00000000">
        <w:rPr>
          <w:rtl w:val="0"/>
        </w:rPr>
        <w:t xml:space="preserve">Community benefit requirements: For global budgets, are there explicit requirements for community health investment, including SDOH programs?</w:t>
      </w:r>
    </w:p>
    <w:p w:rsidR="00000000" w:rsidDel="00000000" w:rsidP="00000000" w:rsidRDefault="00000000" w:rsidRPr="00000000" w14:paraId="00000D1F">
      <w:pPr>
        <w:keepLines w:val="0"/>
        <w:numPr>
          <w:ilvl w:val="0"/>
          <w:numId w:val="24"/>
        </w:numPr>
        <w:ind w:left="720" w:hanging="360"/>
        <w:rPr/>
      </w:pPr>
      <w:r w:rsidDel="00000000" w:rsidR="00000000" w:rsidRPr="00000000">
        <w:rPr>
          <w:rtl w:val="0"/>
        </w:rPr>
        <w:t xml:space="preserve">Equity performance reporting: Is equity performance reported publicly, with minimum standards below which the organization cannot be considered performing?</w:t>
      </w:r>
    </w:p>
    <w:p w:rsidR="00000000" w:rsidDel="00000000" w:rsidP="00000000" w:rsidRDefault="00000000" w:rsidRPr="00000000" w14:paraId="00000D20">
      <w:pPr>
        <w:pStyle w:val="Heading2"/>
        <w:pBdr>
          <w:top w:color="c9d2df" w:space="10" w:sz="6" w:val="single"/>
        </w:pBdr>
        <w:rPr/>
      </w:pPr>
      <w:bookmarkStart w:colFirst="0" w:colLast="0" w:name="_iq8w1u85qt0e" w:id="302"/>
      <w:bookmarkEnd w:id="302"/>
      <w:r w:rsidDel="00000000" w:rsidR="00000000" w:rsidRPr="00000000">
        <w:rPr>
          <w:color w:val="161b22"/>
          <w:rtl w:val="0"/>
        </w:rPr>
        <w:t xml:space="preserve">10.16  </w:t>
      </w:r>
      <w:r w:rsidDel="00000000" w:rsidR="00000000" w:rsidRPr="00000000">
        <w:rPr>
          <w:b w:val="1"/>
          <w:bCs w:val="1"/>
          <w:color w:val="161b22"/>
          <w:rtl w:val="0"/>
        </w:rPr>
        <w:t xml:space="preserve">Vermont’s Population Health Equity Analytics Architecture</w:t>
      </w:r>
      <w:r w:rsidDel="00000000" w:rsidR="00000000" w:rsidRPr="00000000">
        <w:rPr>
          <w:rtl w:val="0"/>
        </w:rPr>
      </w:r>
    </w:p>
    <w:p w:rsidR="00000000" w:rsidDel="00000000" w:rsidP="00000000" w:rsidRDefault="00000000" w:rsidRPr="00000000" w14:paraId="00000D21">
      <w:pPr>
        <w:keepNext w:val="0"/>
        <w:rPr/>
      </w:pPr>
      <w:r w:rsidDel="00000000" w:rsidR="00000000" w:rsidRPr="00000000">
        <w:rPr>
          <w:rtl w:val="0"/>
        </w:rPr>
        <w:t xml:space="preserve">The analytical infrastructure for equity measurement in Vermont is being built through the convergence of three systems: VHCURES (claims-based population data), the Blueprint clinical registry (quality and demographic data for PCMH-attributed patients), and the VDH health equity data systems (BRFSS survey data, vital statistics, county-level environmental data). None of these systems alone is adequate for comprehensive equity measurement; their integration — the one health record per person mandate — is the target state.</w:t>
      </w:r>
    </w:p>
    <w:p w:rsidR="00000000" w:rsidDel="00000000" w:rsidP="00000000" w:rsidRDefault="00000000" w:rsidRPr="00000000" w14:paraId="00000D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the interim, Vermont’s equity analytics strategy must be pragmatic: use the best available data for each equity dimension, be explicit about gaps, and make decisions based on the evidence available while investing in improving the evidence base. The following architecture organizes Vermont’s current equity analytics capabilities and the priority investments needed to close gaps:</w:t>
      </w:r>
    </w:p>
    <w:tbl>
      <w:tblPr>
        <w:tblStyle w:val="Table130"/>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032"/>
        <w:gridCol w:w="5040"/>
        <w:tblGridChange w:id="0">
          <w:tblGrid>
            <w:gridCol w:w="4032"/>
            <w:gridCol w:w="5040"/>
          </w:tblGrid>
        </w:tblGridChange>
      </w:tblGrid>
      <w:tr>
        <w:trPr>
          <w:cantSplit w:val="1"/>
          <w:tblHeader w:val="1"/>
        </w:trPr>
        <w:tc>
          <w:tcPr>
            <w:shd w:fill="1b3a6b" w:val="clear"/>
          </w:tcPr>
          <w:p w:rsidR="00000000" w:rsidDel="00000000" w:rsidP="00000000" w:rsidRDefault="00000000" w:rsidRPr="00000000" w14:paraId="00000D23">
            <w:pPr>
              <w:jc w:val="left"/>
              <w:rPr/>
            </w:pPr>
            <w:r w:rsidDel="00000000" w:rsidR="00000000" w:rsidRPr="00000000">
              <w:rPr>
                <w:b w:val="1"/>
                <w:bCs w:val="1"/>
                <w:color w:val="ffffff"/>
                <w:sz w:val="18"/>
                <w:szCs w:val="18"/>
                <w:rtl w:val="0"/>
              </w:rPr>
              <w:t xml:space="preserve">Equity dimension</w:t>
            </w:r>
            <w:r w:rsidDel="00000000" w:rsidR="00000000" w:rsidRPr="00000000">
              <w:rPr>
                <w:rtl w:val="0"/>
              </w:rPr>
            </w:r>
          </w:p>
        </w:tc>
        <w:tc>
          <w:tcPr>
            <w:shd w:fill="1b3a6b" w:val="clear"/>
          </w:tcPr>
          <w:p w:rsidR="00000000" w:rsidDel="00000000" w:rsidP="00000000" w:rsidRDefault="00000000" w:rsidRPr="00000000" w14:paraId="00000D24">
            <w:pPr>
              <w:jc w:val="left"/>
              <w:rPr/>
            </w:pPr>
            <w:r w:rsidDel="00000000" w:rsidR="00000000" w:rsidRPr="00000000">
              <w:rPr>
                <w:b w:val="1"/>
                <w:bCs w:val="1"/>
                <w:color w:val="ffffff"/>
                <w:sz w:val="18"/>
                <w:szCs w:val="18"/>
                <w:rtl w:val="0"/>
              </w:rPr>
              <w:t xml:space="preserve">Best current data source in Vermont</w:t>
            </w:r>
            <w:r w:rsidDel="00000000" w:rsidR="00000000" w:rsidRPr="00000000">
              <w:rPr>
                <w:rtl w:val="0"/>
              </w:rPr>
            </w:r>
          </w:p>
        </w:tc>
      </w:tr>
      <w:tr>
        <w:trPr>
          <w:cantSplit w:val="1"/>
          <w:tblHeader w:val="0"/>
        </w:trPr>
        <w:tc>
          <w:tcPr/>
          <w:p w:rsidR="00000000" w:rsidDel="00000000" w:rsidP="00000000" w:rsidRDefault="00000000" w:rsidRPr="00000000" w14:paraId="00000D25">
            <w:pPr>
              <w:jc w:val="left"/>
              <w:rPr/>
            </w:pPr>
            <w:r w:rsidDel="00000000" w:rsidR="00000000" w:rsidRPr="00000000">
              <w:rPr>
                <w:sz w:val="18"/>
                <w:szCs w:val="18"/>
                <w:rtl w:val="0"/>
              </w:rPr>
              <w:t xml:space="preserve">Geographic access disparities (HSA-level)</w:t>
            </w:r>
            <w:r w:rsidDel="00000000" w:rsidR="00000000" w:rsidRPr="00000000">
              <w:rPr>
                <w:rtl w:val="0"/>
              </w:rPr>
            </w:r>
          </w:p>
        </w:tc>
        <w:tc>
          <w:tcPr/>
          <w:p w:rsidR="00000000" w:rsidDel="00000000" w:rsidP="00000000" w:rsidRDefault="00000000" w:rsidRPr="00000000" w14:paraId="00000D26">
            <w:pPr>
              <w:jc w:val="left"/>
              <w:rPr/>
            </w:pPr>
            <w:r w:rsidDel="00000000" w:rsidR="00000000" w:rsidRPr="00000000">
              <w:rPr>
                <w:sz w:val="18"/>
                <w:szCs w:val="18"/>
                <w:rtl w:val="0"/>
              </w:rPr>
              <w:t xml:space="preserve">VHCURES county-level utilization; GMCB hospital market share data; Blueprint practice location mapping</w:t>
            </w:r>
            <w:r w:rsidDel="00000000" w:rsidR="00000000" w:rsidRPr="00000000">
              <w:rPr>
                <w:rtl w:val="0"/>
              </w:rPr>
            </w:r>
          </w:p>
        </w:tc>
      </w:tr>
      <w:tr>
        <w:trPr>
          <w:cantSplit w:val="0"/>
          <w:tblHeader w:val="0"/>
        </w:trPr>
        <w:tc>
          <w:tcPr/>
          <w:p w:rsidR="00000000" w:rsidDel="00000000" w:rsidP="00000000" w:rsidRDefault="00000000" w:rsidRPr="00000000" w14:paraId="00000D27">
            <w:pPr>
              <w:jc w:val="left"/>
              <w:rPr/>
            </w:pPr>
            <w:r w:rsidDel="00000000" w:rsidR="00000000" w:rsidRPr="00000000">
              <w:rPr>
                <w:sz w:val="18"/>
                <w:szCs w:val="18"/>
                <w:rtl w:val="0"/>
              </w:rPr>
              <w:t xml:space="preserve">Insurance coverage disparities</w:t>
            </w:r>
            <w:r w:rsidDel="00000000" w:rsidR="00000000" w:rsidRPr="00000000">
              <w:rPr>
                <w:rtl w:val="0"/>
              </w:rPr>
            </w:r>
          </w:p>
        </w:tc>
        <w:tc>
          <w:tcPr/>
          <w:p w:rsidR="00000000" w:rsidDel="00000000" w:rsidP="00000000" w:rsidRDefault="00000000" w:rsidRPr="00000000" w14:paraId="00000D28">
            <w:pPr>
              <w:jc w:val="left"/>
              <w:rPr/>
            </w:pPr>
            <w:r w:rsidDel="00000000" w:rsidR="00000000" w:rsidRPr="00000000">
              <w:rPr>
                <w:sz w:val="18"/>
                <w:szCs w:val="18"/>
                <w:rtl w:val="0"/>
              </w:rPr>
              <w:t xml:space="preserve">KFF/ACS coverage estimates; BRFSS insurance status by demographic group; DVHA Medicaid enrollment data</w:t>
            </w:r>
            <w:r w:rsidDel="00000000" w:rsidR="00000000" w:rsidRPr="00000000">
              <w:rPr>
                <w:rtl w:val="0"/>
              </w:rPr>
            </w:r>
          </w:p>
        </w:tc>
      </w:tr>
      <w:tr>
        <w:trPr>
          <w:cantSplit w:val="0"/>
          <w:tblHeader w:val="0"/>
        </w:trPr>
        <w:tc>
          <w:tcPr/>
          <w:p w:rsidR="00000000" w:rsidDel="00000000" w:rsidP="00000000" w:rsidRDefault="00000000" w:rsidRPr="00000000" w14:paraId="00000D29">
            <w:pPr>
              <w:jc w:val="left"/>
              <w:rPr/>
            </w:pPr>
            <w:r w:rsidDel="00000000" w:rsidR="00000000" w:rsidRPr="00000000">
              <w:rPr>
                <w:sz w:val="18"/>
                <w:szCs w:val="18"/>
                <w:rtl w:val="0"/>
              </w:rPr>
              <w:t xml:space="preserve">Primary care access disparities (race/ethnicity)</w:t>
            </w:r>
            <w:r w:rsidDel="00000000" w:rsidR="00000000" w:rsidRPr="00000000">
              <w:rPr>
                <w:rtl w:val="0"/>
              </w:rPr>
            </w:r>
          </w:p>
        </w:tc>
        <w:tc>
          <w:tcPr/>
          <w:p w:rsidR="00000000" w:rsidDel="00000000" w:rsidP="00000000" w:rsidRDefault="00000000" w:rsidRPr="00000000" w14:paraId="00000D2A">
            <w:pPr>
              <w:jc w:val="left"/>
              <w:rPr/>
            </w:pPr>
            <w:r w:rsidDel="00000000" w:rsidR="00000000" w:rsidRPr="00000000">
              <w:rPr>
                <w:sz w:val="18"/>
                <w:szCs w:val="18"/>
                <w:rtl w:val="0"/>
              </w:rPr>
              <w:t xml:space="preserve">VDH BRFSS survey (limited by small BIPOC sample size); Blueprint provider relationship data for attributed population</w:t>
            </w:r>
            <w:r w:rsidDel="00000000" w:rsidR="00000000" w:rsidRPr="00000000">
              <w:rPr>
                <w:rtl w:val="0"/>
              </w:rPr>
            </w:r>
          </w:p>
        </w:tc>
      </w:tr>
      <w:tr>
        <w:trPr>
          <w:cantSplit w:val="0"/>
          <w:tblHeader w:val="0"/>
        </w:trPr>
        <w:tc>
          <w:tcPr/>
          <w:p w:rsidR="00000000" w:rsidDel="00000000" w:rsidP="00000000" w:rsidRDefault="00000000" w:rsidRPr="00000000" w14:paraId="00000D2B">
            <w:pPr>
              <w:jc w:val="left"/>
              <w:rPr/>
            </w:pPr>
            <w:r w:rsidDel="00000000" w:rsidR="00000000" w:rsidRPr="00000000">
              <w:rPr>
                <w:sz w:val="18"/>
                <w:szCs w:val="18"/>
                <w:rtl w:val="0"/>
              </w:rPr>
              <w:t xml:space="preserve">Chronic disease control disparities</w:t>
            </w:r>
            <w:r w:rsidDel="00000000" w:rsidR="00000000" w:rsidRPr="00000000">
              <w:rPr>
                <w:rtl w:val="0"/>
              </w:rPr>
            </w:r>
          </w:p>
        </w:tc>
        <w:tc>
          <w:tcPr/>
          <w:p w:rsidR="00000000" w:rsidDel="00000000" w:rsidP="00000000" w:rsidRDefault="00000000" w:rsidRPr="00000000" w14:paraId="00000D2C">
            <w:pPr>
              <w:jc w:val="left"/>
              <w:rPr/>
            </w:pPr>
            <w:r w:rsidDel="00000000" w:rsidR="00000000" w:rsidRPr="00000000">
              <w:rPr>
                <w:sz w:val="18"/>
                <w:szCs w:val="18"/>
                <w:rtl w:val="0"/>
              </w:rPr>
              <w:t xml:space="preserve">Blueprint PCMH clinical registry (most complete, but only covers PCMH-attributed patients); BRFSS self-reported chronic disease by demographic group</w:t>
            </w:r>
            <w:r w:rsidDel="00000000" w:rsidR="00000000" w:rsidRPr="00000000">
              <w:rPr>
                <w:rtl w:val="0"/>
              </w:rPr>
            </w:r>
          </w:p>
        </w:tc>
      </w:tr>
      <w:tr>
        <w:trPr>
          <w:cantSplit w:val="0"/>
          <w:tblHeader w:val="0"/>
        </w:trPr>
        <w:tc>
          <w:tcPr/>
          <w:p w:rsidR="00000000" w:rsidDel="00000000" w:rsidP="00000000" w:rsidRDefault="00000000" w:rsidRPr="00000000" w14:paraId="00000D2D">
            <w:pPr>
              <w:jc w:val="left"/>
              <w:rPr/>
            </w:pPr>
            <w:r w:rsidDel="00000000" w:rsidR="00000000" w:rsidRPr="00000000">
              <w:rPr>
                <w:sz w:val="18"/>
                <w:szCs w:val="18"/>
                <w:rtl w:val="0"/>
              </w:rPr>
              <w:t xml:space="preserve">Behavioral health disparities (geographic)</w:t>
            </w:r>
            <w:r w:rsidDel="00000000" w:rsidR="00000000" w:rsidRPr="00000000">
              <w:rPr>
                <w:rtl w:val="0"/>
              </w:rPr>
            </w:r>
          </w:p>
        </w:tc>
        <w:tc>
          <w:tcPr/>
          <w:p w:rsidR="00000000" w:rsidDel="00000000" w:rsidP="00000000" w:rsidRDefault="00000000" w:rsidRPr="00000000" w14:paraId="00000D2E">
            <w:pPr>
              <w:jc w:val="left"/>
              <w:rPr/>
            </w:pPr>
            <w:r w:rsidDel="00000000" w:rsidR="00000000" w:rsidRPr="00000000">
              <w:rPr>
                <w:sz w:val="18"/>
                <w:szCs w:val="18"/>
                <w:rtl w:val="0"/>
              </w:rPr>
              <w:t xml:space="preserve">AHS ED surveillance data (suicide, SH, OD rates by county — available and stratified)</w:t>
            </w:r>
            <w:r w:rsidDel="00000000" w:rsidR="00000000" w:rsidRPr="00000000">
              <w:rPr>
                <w:rtl w:val="0"/>
              </w:rPr>
            </w:r>
          </w:p>
        </w:tc>
      </w:tr>
      <w:tr>
        <w:trPr>
          <w:cantSplit w:val="0"/>
          <w:tblHeader w:val="0"/>
        </w:trPr>
        <w:tc>
          <w:tcPr/>
          <w:p w:rsidR="00000000" w:rsidDel="00000000" w:rsidP="00000000" w:rsidRDefault="00000000" w:rsidRPr="00000000" w14:paraId="00000D2F">
            <w:pPr>
              <w:jc w:val="left"/>
              <w:rPr/>
            </w:pPr>
            <w:r w:rsidDel="00000000" w:rsidR="00000000" w:rsidRPr="00000000">
              <w:rPr>
                <w:sz w:val="18"/>
                <w:szCs w:val="18"/>
                <w:rtl w:val="0"/>
              </w:rPr>
              <w:t xml:space="preserve">SDOH burden distribution</w:t>
            </w:r>
            <w:r w:rsidDel="00000000" w:rsidR="00000000" w:rsidRPr="00000000">
              <w:rPr>
                <w:rtl w:val="0"/>
              </w:rPr>
            </w:r>
          </w:p>
        </w:tc>
        <w:tc>
          <w:tcPr/>
          <w:p w:rsidR="00000000" w:rsidDel="00000000" w:rsidP="00000000" w:rsidRDefault="00000000" w:rsidRPr="00000000" w14:paraId="00000D30">
            <w:pPr>
              <w:jc w:val="left"/>
              <w:rPr/>
            </w:pPr>
            <w:r w:rsidDel="00000000" w:rsidR="00000000" w:rsidRPr="00000000">
              <w:rPr>
                <w:sz w:val="18"/>
                <w:szCs w:val="18"/>
                <w:rtl w:val="0"/>
              </w:rPr>
              <w:t xml:space="preserve">Blueprint HRSN screening data (incomplete — not all practices at full adoption); VDH community vulnerability index; USDA food access data by census tract</w:t>
            </w:r>
            <w:r w:rsidDel="00000000" w:rsidR="00000000" w:rsidRPr="00000000">
              <w:rPr>
                <w:rtl w:val="0"/>
              </w:rPr>
            </w:r>
          </w:p>
        </w:tc>
      </w:tr>
      <w:tr>
        <w:trPr>
          <w:cantSplit w:val="0"/>
          <w:tblHeader w:val="0"/>
        </w:trPr>
        <w:tc>
          <w:tcPr/>
          <w:p w:rsidR="00000000" w:rsidDel="00000000" w:rsidP="00000000" w:rsidRDefault="00000000" w:rsidRPr="00000000" w14:paraId="00000D31">
            <w:pPr>
              <w:jc w:val="left"/>
              <w:rPr/>
            </w:pPr>
            <w:r w:rsidDel="00000000" w:rsidR="00000000" w:rsidRPr="00000000">
              <w:rPr>
                <w:sz w:val="18"/>
                <w:szCs w:val="18"/>
                <w:rtl w:val="0"/>
              </w:rPr>
              <w:t xml:space="preserve">Clinical practice variation by demographic</w:t>
            </w:r>
            <w:r w:rsidDel="00000000" w:rsidR="00000000" w:rsidRPr="00000000">
              <w:rPr>
                <w:rtl w:val="0"/>
              </w:rPr>
            </w:r>
          </w:p>
        </w:tc>
        <w:tc>
          <w:tcPr/>
          <w:p w:rsidR="00000000" w:rsidDel="00000000" w:rsidP="00000000" w:rsidRDefault="00000000" w:rsidRPr="00000000" w14:paraId="00000D32">
            <w:pPr>
              <w:jc w:val="left"/>
              <w:rPr/>
            </w:pPr>
            <w:r w:rsidDel="00000000" w:rsidR="00000000" w:rsidRPr="00000000">
              <w:rPr>
                <w:sz w:val="18"/>
                <w:szCs w:val="18"/>
                <w:rtl w:val="0"/>
              </w:rPr>
              <w:t xml:space="preserve">VHCURES claims (limited demographic data); VDH health equity data — requires improved race/ethnicity data collection in clinical settings</w:t>
            </w:r>
            <w:r w:rsidDel="00000000" w:rsidR="00000000" w:rsidRPr="00000000">
              <w:rPr>
                <w:rtl w:val="0"/>
              </w:rPr>
            </w:r>
          </w:p>
        </w:tc>
      </w:tr>
      <w:tr>
        <w:trPr>
          <w:cantSplit w:val="1"/>
          <w:tblHeader w:val="0"/>
        </w:trPr>
        <w:tc>
          <w:tcPr/>
          <w:p w:rsidR="00000000" w:rsidDel="00000000" w:rsidP="00000000" w:rsidRDefault="00000000" w:rsidRPr="00000000" w14:paraId="00000D33">
            <w:pPr>
              <w:jc w:val="left"/>
              <w:rPr/>
            </w:pPr>
            <w:r w:rsidDel="00000000" w:rsidR="00000000" w:rsidRPr="00000000">
              <w:rPr>
                <w:sz w:val="18"/>
                <w:szCs w:val="18"/>
                <w:rtl w:val="0"/>
              </w:rPr>
              <w:t xml:space="preserve">Trust and patient experience</w:t>
            </w:r>
            <w:r w:rsidDel="00000000" w:rsidR="00000000" w:rsidRPr="00000000">
              <w:rPr>
                <w:rtl w:val="0"/>
              </w:rPr>
            </w:r>
          </w:p>
        </w:tc>
        <w:tc>
          <w:tcPr/>
          <w:p w:rsidR="00000000" w:rsidDel="00000000" w:rsidP="00000000" w:rsidRDefault="00000000" w:rsidRPr="00000000" w14:paraId="00000D34">
            <w:pPr>
              <w:jc w:val="left"/>
              <w:rPr/>
            </w:pPr>
            <w:r w:rsidDel="00000000" w:rsidR="00000000" w:rsidRPr="00000000">
              <w:rPr>
                <w:sz w:val="18"/>
                <w:szCs w:val="18"/>
                <w:rtl w:val="0"/>
              </w:rPr>
              <w:t xml:space="preserve">CAHPS survey data from Blueprint PCMH practices (available but limited demographic stratification)</w:t>
            </w:r>
            <w:r w:rsidDel="00000000" w:rsidR="00000000" w:rsidRPr="00000000">
              <w:rPr>
                <w:rtl w:val="0"/>
              </w:rPr>
            </w:r>
          </w:p>
        </w:tc>
      </w:tr>
    </w:tbl>
    <w:p w:rsidR="00000000" w:rsidDel="00000000" w:rsidP="00000000" w:rsidRDefault="00000000" w:rsidRPr="00000000" w14:paraId="00000D3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10.10 — Vermont equity analytics: current data sources by equity dimension. Sources: GMCB; VDH; Blueprint for Health; DVHA; AHS.</w:t>
      </w:r>
    </w:p>
    <w:p w:rsidR="00000000" w:rsidDel="00000000" w:rsidP="00000000" w:rsidRDefault="00000000" w:rsidRPr="00000000" w14:paraId="00000D36">
      <w:pPr>
        <w:pStyle w:val="Heading2"/>
        <w:keepNext w:val="0"/>
        <w:pBdr>
          <w:top w:color="c9d2df" w:space="10" w:sz="6" w:val="single"/>
        </w:pBdr>
        <w:rPr/>
      </w:pPr>
      <w:bookmarkStart w:colFirst="0" w:colLast="0" w:name="_w2pgz62okufw" w:id="303"/>
      <w:bookmarkEnd w:id="303"/>
      <w:r w:rsidDel="00000000" w:rsidR="00000000" w:rsidRPr="00000000">
        <w:rPr>
          <w:color w:val="161b22"/>
          <w:rtl w:val="0"/>
        </w:rPr>
        <w:t xml:space="preserve">10.17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D37">
      <w:pPr>
        <w:keepNext w:val="0"/>
        <w:rPr/>
      </w:pPr>
      <w:r w:rsidDel="00000000" w:rsidR="00000000" w:rsidRPr="00000000">
        <w:rPr>
          <w:rtl w:val="0"/>
        </w:rPr>
        <w:t xml:space="preserve">Chapter 10’s equity argument — closing gaps rather than averaging them — is exactly what the Health Equity Studio measures.</w:t>
      </w:r>
    </w:p>
    <w:tbl>
      <w:tblPr>
        <w:tblStyle w:val="Table13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D38">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D39">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D3A">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0"/>
          <w:tblHeader w:val="0"/>
        </w:trPr>
        <w:tc>
          <w:tcPr/>
          <w:p w:rsidR="00000000" w:rsidDel="00000000" w:rsidP="00000000" w:rsidRDefault="00000000" w:rsidRPr="00000000" w14:paraId="00000D3B">
            <w:pPr>
              <w:jc w:val="left"/>
              <w:rPr/>
            </w:pPr>
            <w:r w:rsidDel="00000000" w:rsidR="00000000" w:rsidRPr="00000000">
              <w:rPr>
                <w:sz w:val="18"/>
                <w:szCs w:val="18"/>
                <w:rtl w:val="0"/>
              </w:rPr>
              <w:t xml:space="preserve">Compute the HEROI composite across access, quality, outcome, SDOH burden, and trust</w:t>
            </w:r>
            <w:r w:rsidDel="00000000" w:rsidR="00000000" w:rsidRPr="00000000">
              <w:rPr>
                <w:rtl w:val="0"/>
              </w:rPr>
            </w:r>
          </w:p>
        </w:tc>
        <w:tc>
          <w:tcPr/>
          <w:p w:rsidR="00000000" w:rsidDel="00000000" w:rsidP="00000000" w:rsidRDefault="00000000" w:rsidRPr="00000000" w14:paraId="00000D3C">
            <w:pPr>
              <w:jc w:val="left"/>
              <w:rPr/>
            </w:pPr>
            <w:r w:rsidDel="00000000" w:rsidR="00000000" w:rsidRPr="00000000">
              <w:rPr>
                <w:b w:val="1"/>
                <w:bCs w:val="1"/>
                <w:sz w:val="18"/>
                <w:szCs w:val="18"/>
                <w:rtl w:val="0"/>
              </w:rPr>
              <w:t xml:space="preserve">Health Equity Studio</w:t>
            </w:r>
            <w:r w:rsidDel="00000000" w:rsidR="00000000" w:rsidRPr="00000000">
              <w:rPr>
                <w:sz w:val="18"/>
                <w:szCs w:val="18"/>
                <w:rtl w:val="0"/>
              </w:rPr>
              <w:t xml:space="preserve"> — /research-lab/population-equity?tab=equity</w:t>
            </w:r>
            <w:r w:rsidDel="00000000" w:rsidR="00000000" w:rsidRPr="00000000">
              <w:rPr>
                <w:rtl w:val="0"/>
              </w:rPr>
            </w:r>
          </w:p>
        </w:tc>
        <w:tc>
          <w:tcPr/>
          <w:p w:rsidR="00000000" w:rsidDel="00000000" w:rsidP="00000000" w:rsidRDefault="00000000" w:rsidRPr="00000000" w14:paraId="00000D3D">
            <w:pPr>
              <w:jc w:val="left"/>
              <w:rPr/>
            </w:pPr>
            <w:r w:rsidDel="00000000" w:rsidR="00000000" w:rsidRPr="00000000">
              <w:rPr>
                <w:sz w:val="18"/>
                <w:szCs w:val="18"/>
                <w:rtl w:val="0"/>
              </w:rPr>
              <w:t xml:space="preserve">Whether an intervention closes the gap or just raises the average while the gap persists.</w:t>
            </w:r>
            <w:r w:rsidDel="00000000" w:rsidR="00000000" w:rsidRPr="00000000">
              <w:rPr>
                <w:rtl w:val="0"/>
              </w:rPr>
            </w:r>
          </w:p>
        </w:tc>
      </w:tr>
      <w:tr>
        <w:trPr>
          <w:cantSplit w:val="0"/>
          <w:tblHeader w:val="0"/>
        </w:trPr>
        <w:tc>
          <w:tcPr/>
          <w:p w:rsidR="00000000" w:rsidDel="00000000" w:rsidP="00000000" w:rsidRDefault="00000000" w:rsidRPr="00000000" w14:paraId="00000D3E">
            <w:pPr>
              <w:jc w:val="left"/>
              <w:rPr/>
            </w:pPr>
            <w:r w:rsidDel="00000000" w:rsidR="00000000" w:rsidRPr="00000000">
              <w:rPr>
                <w:sz w:val="18"/>
                <w:szCs w:val="18"/>
                <w:rtl w:val="0"/>
              </w:rPr>
              <w:t xml:space="preserve">Model disease progression and intervention ROI for a defined cohort</w:t>
            </w:r>
            <w:r w:rsidDel="00000000" w:rsidR="00000000" w:rsidRPr="00000000">
              <w:rPr>
                <w:rtl w:val="0"/>
              </w:rPr>
            </w:r>
          </w:p>
        </w:tc>
        <w:tc>
          <w:tcPr/>
          <w:p w:rsidR="00000000" w:rsidDel="00000000" w:rsidP="00000000" w:rsidRDefault="00000000" w:rsidRPr="00000000" w14:paraId="00000D3F">
            <w:pPr>
              <w:jc w:val="left"/>
              <w:rPr/>
            </w:pPr>
            <w:r w:rsidDel="00000000" w:rsidR="00000000" w:rsidRPr="00000000">
              <w:rPr>
                <w:b w:val="1"/>
                <w:bCs w:val="1"/>
                <w:sz w:val="18"/>
                <w:szCs w:val="18"/>
                <w:rtl w:val="0"/>
              </w:rPr>
              <w:t xml:space="preserve">Population Health Modeler</w:t>
            </w:r>
            <w:r w:rsidDel="00000000" w:rsidR="00000000" w:rsidRPr="00000000">
              <w:rPr>
                <w:sz w:val="18"/>
                <w:szCs w:val="18"/>
                <w:rtl w:val="0"/>
              </w:rPr>
              <w:t xml:space="preserve"> — /research-lab/population-equity?tab=population</w:t>
            </w:r>
            <w:r w:rsidDel="00000000" w:rsidR="00000000" w:rsidRPr="00000000">
              <w:rPr>
                <w:rtl w:val="0"/>
              </w:rPr>
            </w:r>
          </w:p>
        </w:tc>
        <w:tc>
          <w:tcPr/>
          <w:p w:rsidR="00000000" w:rsidDel="00000000" w:rsidP="00000000" w:rsidRDefault="00000000" w:rsidRPr="00000000" w14:paraId="00000D40">
            <w:pPr>
              <w:jc w:val="left"/>
              <w:rPr/>
            </w:pPr>
            <w:r w:rsidDel="00000000" w:rsidR="00000000" w:rsidRPr="00000000">
              <w:rPr>
                <w:sz w:val="18"/>
                <w:szCs w:val="18"/>
                <w:rtl w:val="0"/>
              </w:rPr>
              <w:t xml:space="preserve">How upstream SDOH investment changes 5–10 year outcomes for the highest-risk segment.</w:t>
            </w:r>
            <w:r w:rsidDel="00000000" w:rsidR="00000000" w:rsidRPr="00000000">
              <w:rPr>
                <w:rtl w:val="0"/>
              </w:rPr>
            </w:r>
          </w:p>
        </w:tc>
      </w:tr>
    </w:tbl>
    <w:p w:rsidR="00000000" w:rsidDel="00000000" w:rsidP="00000000" w:rsidRDefault="00000000" w:rsidRPr="00000000" w14:paraId="00000D4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10.11 — Hands-on platform tools for the Equity Imperative.</w:t>
      </w:r>
    </w:p>
    <w:p w:rsidR="00000000" w:rsidDel="00000000" w:rsidP="00000000" w:rsidRDefault="00000000" w:rsidRPr="00000000" w14:paraId="00000D42">
      <w:pPr>
        <w:pStyle w:val="Heading2"/>
        <w:pBdr>
          <w:top w:color="c9d2df" w:space="10" w:sz="6" w:val="single"/>
        </w:pBdr>
        <w:rPr/>
      </w:pPr>
      <w:bookmarkStart w:colFirst="0" w:colLast="0" w:name="_g993bp9zxu6b" w:id="304"/>
      <w:bookmarkEnd w:id="304"/>
      <w:r w:rsidDel="00000000" w:rsidR="00000000" w:rsidRPr="00000000">
        <w:rPr>
          <w:color w:val="161b22"/>
          <w:rtl w:val="0"/>
        </w:rPr>
        <w:t xml:space="preserve">10.18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D43">
      <w:pPr>
        <w:rPr/>
      </w:pPr>
      <w:r w:rsidDel="00000000" w:rsidR="00000000" w:rsidRPr="00000000">
        <w:rPr>
          <w:rtl w:val="0"/>
        </w:rPr>
        <w:t xml:space="preserve">If you are a Vermont hospital executive: The equity data Vermont’s Act 68 performance measurement will produce is not just a compliance requirement — it is clinical intelligence. Knowing that your attributed population has a 9-to-11-point primary care access gap by race, or a 15-point difference in diabetes management quality by income, tells you where your population health investment will produce the largest return. The populations with the worst outcomes are often the populations whose care costs the most — because unmanaged chronic conditions produce the high-cost acute events that global budgets penalize. Equity improvement and financial performance are not in tension under global budgets. They are the same thing. HEDIS equity measurement is coming whether you prepare for it or not. Vermont’s global budget methodology should incorporate equity performance — stratified HEDIS measures by race, income, and geography. The hospitals that invest now in stratified quality measurement — understanding their quality gaps by population subgroup rather than just their overall rates — will be able to demonstrate equity improvement in their first Act 68 global budget performance year. Those that have not tracked stratified data will be explaining gaps they did not know existed.</w:t>
      </w:r>
    </w:p>
    <w:p w:rsidR="00000000" w:rsidDel="00000000" w:rsidP="00000000" w:rsidRDefault="00000000" w:rsidRPr="00000000" w14:paraId="00000D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Social risk adjustment in Vermont’s global budget methodology is not an equity accommodation — it is a technical necessity. Without it, hospitals serving high-SDOH populations will receive benchmarks that do not reflect their population’s health status, will be held financially accountable for costs that reflect social disadvantage rather than inefficiency, and will face financial pressure to reduce services to the patients who most need them. The HEROI framework and the HRSN screening Act 68 requires are the data infrastructure for social risk adjustment. They need to be operational before the global budget methodology is set — not after. HEROI scoring is a framework Vermont should adopt and protect. It systematically scores the equity impact of healthcare interventions before they are deployed — identifying which interventions will help or harm the populations with the worst outcomes. As Vermont’s transformation pipeline grows — new care models, new payment arrangements, new technology deployments — the discipline of HEROI scoring before deployment, not after, is the mechanism that prevents the transformation from producing equity-neutral or equity-harmful results at the system level. Do not let HEROI become a documentation exercise. Keep it as a design constraint.</w:t>
      </w:r>
    </w:p>
    <w:p w:rsidR="00000000" w:rsidDel="00000000" w:rsidP="00000000" w:rsidRDefault="00000000" w:rsidRPr="00000000" w14:paraId="00000D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9-to-11-point primary care access gap by race and the geographic disparities that concentrate the worst health outcomes in the Northeast Kingdom and rural Essex County are not going to close through the general improvement in Vermont’s healthcare system that Acts 167 and 68 are designed to produce. They require targeted investment — specifically, Community Health Teams and CHW programs in the communities where the gaps are largest. The RHT Program’s community health investment capacity is the right vehicle. The legislature should require AHS to report annually on the equity metrics in the Statewide Strategic Plan and to explain specifically what is being done when metrics show gaps widening rather than closing. The equity measurement infrastructure Vermont is building — HEROI scoring, stratified HEDIS measures, HRSN screening data — will produce the most detailed state-level picture of healthcare equity in Vermont’s history. That data has implications beyond healthcare. It connects to housing, food security, education, and economic development in ways that Act 68’s healthcare focus does not directly address. Vermont’s legislature should consider how the equity data produced by the healthcare transformation informs the state’s broader social policy agenda — and specifically, whether the RHT Program’s community health investment can be coordinated with non-healthcare state programs in ways that produce more durable equity improvement than healthcare investment alone.</w:t>
      </w:r>
    </w:p>
    <w:p w:rsidR="00000000" w:rsidDel="00000000" w:rsidP="00000000" w:rsidRDefault="00000000" w:rsidRPr="00000000" w14:paraId="00000D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equity chapter describes the central tension in healthcare transformation: population health improvement that is measured by averages can be achieved while disparities widen, if the improvements accrue disproportionately to already-advantaged populations. Vermont’s statutory equity requirements — the Health Equity Advisory Commission, the equity metrics Acts 167 and 68 mandate — are the most comprehensive state-level equity monitoring architecture in the country. Whether they are sufficient to close the gaps they measure is the question Vermont’s transformation will answer. The evidence will matter to every state designing equity requirements for their own payment reform programs. Vermont’s HEDIS equity measurement chapter is a detailed case study in the gap between equity measurement and equity improvement. Having good data on equity gaps is necessary but not sufficient for closing them. The mechanisms that produce equity improvement — targeted community investment, social determinants screening, CHW programs in high-gap communities — are not the same mechanisms that produce measurement. Vermont’s experience will show whether having the data produces the investment, or whether the investment has to be mandated separately from the measurement. That question matters enormously for national health equity policy.</w:t>
      </w:r>
    </w:p>
    <w:p w:rsidR="00000000" w:rsidDel="00000000" w:rsidP="00000000" w:rsidRDefault="00000000" w:rsidRPr="00000000" w14:paraId="00000D47">
      <w:pPr>
        <w:pStyle w:val="Heading2"/>
        <w:pBdr>
          <w:top w:color="c9d2df" w:space="10" w:sz="6" w:val="single"/>
        </w:pBdr>
        <w:rPr/>
      </w:pPr>
      <w:bookmarkStart w:colFirst="0" w:colLast="0" w:name="_hdkr78v8zvde" w:id="305"/>
      <w:bookmarkEnd w:id="305"/>
      <w:r w:rsidDel="00000000" w:rsidR="00000000" w:rsidRPr="00000000">
        <w:rPr>
          <w:color w:val="161b22"/>
          <w:rtl w:val="0"/>
        </w:rPr>
        <w:t xml:space="preserve">10.19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D48">
      <w:pPr>
        <w:spacing w:after="120" w:before="160" w:lineRule="auto"/>
        <w:rPr/>
      </w:pPr>
      <w:r w:rsidDel="00000000" w:rsidR="00000000" w:rsidRPr="00000000">
        <w:rPr>
          <w:rFonts w:ascii="Calibri" w:cs="Calibri" w:eastAsia="Calibri" w:hAnsi="Calibri"/>
          <w:b w:val="1"/>
          <w:bCs w:val="1"/>
          <w:color w:val="2e74b5"/>
          <w:sz w:val="20"/>
          <w:szCs w:val="20"/>
          <w:rtl w:val="0"/>
        </w:rPr>
        <w:t xml:space="preserve">Disparity root cause taxonomy</w:t>
      </w:r>
      <w:r w:rsidDel="00000000" w:rsidR="00000000" w:rsidRPr="00000000">
        <w:rPr>
          <w:rFonts w:ascii="Calibri" w:cs="Calibri" w:eastAsia="Calibri" w:hAnsi="Calibri"/>
          <w:color w:val="000000"/>
          <w:sz w:val="18"/>
          <w:szCs w:val="18"/>
          <w:rtl w:val="0"/>
        </w:rPr>
        <w:t xml:space="preserve"> The five-pillar framework for categorizing the mechanisms that produce health disparities: geographic access barriers, social needs barriers, clinical practice variation, insurance and coverage barriers, and trust and engagement barriers. Each root cause requires different interventions; addressing the wrong cause does not close the gap.</w:t>
      </w:r>
      <w:r w:rsidDel="00000000" w:rsidR="00000000" w:rsidRPr="00000000">
        <w:rPr>
          <w:rtl w:val="0"/>
        </w:rPr>
      </w:r>
    </w:p>
    <w:p w:rsidR="00000000" w:rsidDel="00000000" w:rsidP="00000000" w:rsidRDefault="00000000" w:rsidRPr="00000000" w14:paraId="00000D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GLP-1 agonists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class of medications (semaglutide, tirzepatide) with proven efficacy for obesity, type 2 diabetes, and cardiovascular disease risk reduction. Current Medicare and most Medicaid programs do not cover them for obesity as a primary indication, creating an equity gap in which transformative drugs are accessible to commercially insured patients but not to Medicaid patients with the highest obesity burden.</w:t>
      </w:r>
      <w:r w:rsidDel="00000000" w:rsidR="00000000" w:rsidRPr="00000000">
        <w:rPr>
          <w:rtl w:val="0"/>
        </w:rPr>
      </w:r>
    </w:p>
    <w:p w:rsidR="00000000" w:rsidDel="00000000" w:rsidP="00000000" w:rsidRDefault="00000000" w:rsidRPr="00000000" w14:paraId="00000D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BALANCE Model</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CMS’s December 2025 voluntary model enabling state Medicaid agencies and Medicare Part D plans to cover GLP-1 medications for obesity by negotiating prices with manufacturers. Medicaid launch as early as May 2026; Medicare Part D postponed from January 2027, no earlier than 2028. Voluntary for manufacturers, states, and plans.</w:t>
      </w:r>
      <w:r w:rsidDel="00000000" w:rsidR="00000000" w:rsidRPr="00000000">
        <w:rPr>
          <w:rtl w:val="0"/>
        </w:rPr>
      </w:r>
    </w:p>
    <w:p w:rsidR="00000000" w:rsidDel="00000000" w:rsidP="00000000" w:rsidRDefault="00000000" w:rsidRPr="00000000" w14:paraId="00000D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Geographic equity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dimension of health equity concerning disparities attributable to where a person lives — rural versus urban, Northeast Kingdom versus Burlington. Vermont’s dominant equity challenge; requires interventions that address geographic access barriers, transportation, broadband, and provider distribution alongside racial and socioeconomic equity.</w:t>
      </w:r>
      <w:r w:rsidDel="00000000" w:rsidR="00000000" w:rsidRPr="00000000">
        <w:rPr>
          <w:rtl w:val="0"/>
        </w:rPr>
      </w:r>
    </w:p>
    <w:p w:rsidR="00000000" w:rsidDel="00000000" w:rsidP="00000000" w:rsidRDefault="00000000" w:rsidRPr="00000000" w14:paraId="00000D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SDOH (Social Determinants of Health)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non-clinical conditions that shape health — housing, food security, transportation, economic security, education, social connection, and safety. Oliver Wyman’s first imperative (build housing and fix transportation) is an SDOH intervention as much as a healthcare access intervention.</w:t>
      </w:r>
      <w:r w:rsidDel="00000000" w:rsidR="00000000" w:rsidRPr="00000000">
        <w:rPr>
          <w:rtl w:val="0"/>
        </w:rPr>
      </w:r>
    </w:p>
    <w:p w:rsidR="00000000" w:rsidDel="00000000" w:rsidP="00000000" w:rsidRDefault="00000000" w:rsidRPr="00000000" w14:paraId="00000D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Health Equity Advisory Commission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Vermont’s standing advisory body on health equity policy. Required by Act 68 to be consulted by the Health Care Delivery Advisory Committee, embedding equity oversight in transformation governance.</w:t>
      </w:r>
      <w:r w:rsidDel="00000000" w:rsidR="00000000" w:rsidRPr="00000000">
        <w:rPr>
          <w:rtl w:val="0"/>
        </w:rPr>
      </w:r>
    </w:p>
    <w:p w:rsidR="00000000" w:rsidDel="00000000" w:rsidP="00000000" w:rsidRDefault="00000000" w:rsidRPr="00000000" w14:paraId="00000D4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Northeast Kingdom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Caledonia, Essex, and Orleans counties in Vermont’s most rural region. Vermont’s highest-priority equity geography: highest uninsurance rates (6-8%), most limited provider access, highest unemployment, lowest broadband connectivity, and most financially distressed hospital infrastructure.</w:t>
      </w:r>
      <w:r w:rsidDel="00000000" w:rsidR="00000000" w:rsidRPr="00000000">
        <w:rPr>
          <w:rtl w:val="0"/>
        </w:rPr>
      </w:r>
    </w:p>
    <w:p w:rsidR="00000000" w:rsidDel="00000000" w:rsidP="00000000" w:rsidRDefault="00000000" w:rsidRPr="00000000" w14:paraId="00000D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HRSN (Health-Related Social Needs) screening</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Universal screening for social needs at primary care visits using validated tools, with warm handoffs to Community Health Teams for navigation. Operational throughout Vermont’s Blueprint PCMH network; generates SDOH data that feeds equity monitoring when linked to VHCURES.</w:t>
      </w:r>
      <w:r w:rsidDel="00000000" w:rsidR="00000000" w:rsidRPr="00000000">
        <w:rPr>
          <w:rtl w:val="0"/>
        </w:rPr>
      </w:r>
    </w:p>
    <w:p w:rsidR="00000000" w:rsidDel="00000000" w:rsidP="00000000" w:rsidRDefault="00000000" w:rsidRPr="00000000" w14:paraId="00000D50">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Department of Health Health Equity Data Report, Annual Report to the Vermont Legislature (January 17, 2025); Oliver Wyman Healthcare and Life Sciences Group, Act 167 Community Engagement: Recommendations (August 2024, revised October 2024 and January 2025); Vermont Rural Health Transformation Program Application (November 2025); KFF, Medicaid Coverage of and Spending on GLP-1s (January 2026); KFF, What to Know About the BALANCE Model for GLP-1s in Medicare and Medicaid (2026); CMS, BALANCE Model announcement (December 23, 2025); CMS, Medicare GLP-1 Bridge demonstration (March 2026); Health Affairs, Reimagining Rural Health Equity (June 2024); Vermont Public, Vermont is trying to survey underrepresented communities about their health (April 2025); Act 68 of 2025; Act 167 of 2022; AHS November 2025 Health Care System Transformation Report.</w:t>
      </w:r>
      <w:r w:rsidDel="00000000" w:rsidR="00000000" w:rsidRPr="00000000">
        <w:rPr>
          <w:rtl w:val="0"/>
        </w:rPr>
      </w:r>
    </w:p>
    <w:p w:rsidR="00000000" w:rsidDel="00000000" w:rsidP="00000000" w:rsidRDefault="00000000" w:rsidRPr="00000000" w14:paraId="00000D51">
      <w:pPr>
        <w:rPr/>
      </w:pPr>
      <w:r w:rsidDel="00000000" w:rsidR="00000000" w:rsidRPr="00000000">
        <w:br w:type="page"/>
      </w:r>
      <w:r w:rsidDel="00000000" w:rsidR="00000000" w:rsidRPr="00000000">
        <w:rPr>
          <w:rtl w:val="0"/>
        </w:rPr>
      </w:r>
    </w:p>
    <w:p w:rsidR="00000000" w:rsidDel="00000000" w:rsidP="00000000" w:rsidRDefault="00000000" w:rsidRPr="00000000" w14:paraId="00000D52">
      <w:pPr>
        <w:pStyle w:val="Heading1"/>
        <w:rPr/>
      </w:pPr>
      <w:bookmarkStart w:colFirst="0" w:colLast="0" w:name="_c8dwcbfvbtr8" w:id="306"/>
      <w:bookmarkEnd w:id="306"/>
      <w:r w:rsidDel="00000000" w:rsidR="00000000" w:rsidRPr="00000000">
        <w:rPr>
          <w:b w:val="1"/>
          <w:bCs w:val="1"/>
          <w:color w:val="161b22"/>
          <w:rtl w:val="0"/>
        </w:rPr>
        <w:t xml:space="preserve">Chapter 11: The Operations Pillar — Executing Hospital System Transformation</w:t>
      </w:r>
      <w:r w:rsidDel="00000000" w:rsidR="00000000" w:rsidRPr="00000000">
        <w:rPr>
          <w:rtl w:val="0"/>
        </w:rPr>
      </w:r>
    </w:p>
    <w:p w:rsidR="00000000" w:rsidDel="00000000" w:rsidP="00000000" w:rsidRDefault="00000000" w:rsidRPr="00000000" w14:paraId="00000D53">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$1,303 per-discharge administrative cost gap versus the national benchmark is not a compliance problem — it is the primary financial opportunity available to hospitals that must operate within a global budget.</w:t>
      </w:r>
      <w:r w:rsidDel="00000000" w:rsidR="00000000" w:rsidRPr="00000000">
        <w:rPr>
          <w:rtl w:val="0"/>
        </w:rPr>
      </w:r>
    </w:p>
    <w:p w:rsidR="00000000" w:rsidDel="00000000" w:rsidP="00000000" w:rsidRDefault="00000000" w:rsidRPr="00000000" w14:paraId="00000D54">
      <w:pPr>
        <w:rPr/>
      </w:pPr>
      <w:r w:rsidDel="00000000" w:rsidR="00000000" w:rsidRPr="00000000">
        <w:rPr>
          <w:rtl w:val="0"/>
        </w:rPr>
        <w:t xml:space="preserve">Operations is the pillar where a transformation plan either becomes real or stays a document — and it is also the pillar most often under-resourced, because it produces no new policy, technology, or care model of its own. It simply has to make the other four work, on a timeline, with the staff and capital actually available. That challenge is universal: any health system attempting structural transformation will face some version of the regionalization, workforce, and administrative-efficiency questions this chapter develops for Vermont’s 14-hospital system. Vermont’s specific numbers — the per-discharge administrative gap, the RHRC methodology, the hospital-by-hospital dashboard — are this chapter’s worked example of what operationalizing a transformation mandate looks like when the mandate has statutory deadlines attached.</w:t>
      </w:r>
    </w:p>
    <w:p w:rsidR="00000000" w:rsidDel="00000000" w:rsidP="00000000" w:rsidRDefault="00000000" w:rsidRPr="00000000" w14:paraId="00000D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Every chapter before this one is about ideas. This chapter is about execution — the 14-hospital process, RHRC methodology, workforce constraints, and the mechanics of regionalization.</w:t>
      </w:r>
      <w:r w:rsidDel="00000000" w:rsidR="00000000" w:rsidRPr="00000000">
        <w:rPr>
          <w:rtl w:val="0"/>
        </w:rPr>
      </w:r>
    </w:p>
    <w:p w:rsidR="00000000" w:rsidDel="00000000" w:rsidP="00000000" w:rsidRDefault="00000000" w:rsidRPr="00000000" w14:paraId="00000D56">
      <w:pPr>
        <w:pStyle w:val="Heading2"/>
        <w:pBdr>
          <w:top w:color="c9d2df" w:space="10" w:sz="6" w:val="single"/>
        </w:pBdr>
        <w:rPr/>
      </w:pPr>
      <w:bookmarkStart w:colFirst="0" w:colLast="0" w:name="_fosb38lna2jm" w:id="307"/>
      <w:bookmarkEnd w:id="307"/>
      <w:r w:rsidDel="00000000" w:rsidR="00000000" w:rsidRPr="00000000">
        <w:rPr>
          <w:color w:val="161b22"/>
          <w:rtl w:val="0"/>
        </w:rPr>
        <w:t xml:space="preserve">11.1  </w:t>
      </w:r>
      <w:r w:rsidDel="00000000" w:rsidR="00000000" w:rsidRPr="00000000">
        <w:rPr>
          <w:b w:val="1"/>
          <w:bCs w:val="1"/>
          <w:color w:val="161b22"/>
          <w:rtl w:val="0"/>
        </w:rPr>
        <w:t xml:space="preserve">The Operations Pillar: Where Strategy Meets Reality</w:t>
      </w:r>
      <w:r w:rsidDel="00000000" w:rsidR="00000000" w:rsidRPr="00000000">
        <w:rPr>
          <w:rtl w:val="0"/>
        </w:rPr>
      </w:r>
    </w:p>
    <w:p w:rsidR="00000000" w:rsidDel="00000000" w:rsidP="00000000" w:rsidRDefault="00000000" w:rsidRPr="00000000" w14:paraId="00000D57">
      <w:pPr>
        <w:rPr/>
      </w:pPr>
      <w:r w:rsidDel="00000000" w:rsidR="00000000" w:rsidRPr="00000000">
        <w:rPr>
          <w:rtl w:val="0"/>
        </w:rPr>
        <w:t xml:space="preserve">Every chapter in this book that precedes this one is, in some sense, about ideas: the analytical framework for understanding Vermont’s crisis, the financial architecture of global budgets and reference-based pricing, the clinical models that should replace hospital-centric care. This chapter is about execution. The Operations pillar is where the gap between a well-designed plan and an implemented one is either closed or exposed. It is where organizational inertia, workforce constraints, data gaps, political friction, and the sheer complexity of coordinating 14 independent hospital organizations across a geographically vast rural state determine whether transformation actually happens.</w:t>
      </w:r>
    </w:p>
    <w:p w:rsidR="00000000" w:rsidDel="00000000" w:rsidP="00000000" w:rsidRDefault="00000000" w:rsidRPr="00000000" w14:paraId="00000D5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operations challenge is unusual in its specificity and urgency. AHS has statutory deadlines — hospital transformation plans by early 2026, RBP by FY2027, global budgets by FY2028, the Statewide Strategic Plan by January 2028. It has a constrained budget ($4.2M in appropriated state funds, plus $195M in RHT Program capital). It had a contracted operational partner in the Rural Health Redesign Center through October 2025. And it has 14 hospitals in wildly different financial and operational conditions, ranging from a large academic medical center at the center of the state’s economy to 19-bed critical access hospitals in the Northeast Kingdom where any service reduction has immediate community consequences.</w:t>
      </w:r>
    </w:p>
    <w:p w:rsidR="00000000" w:rsidDel="00000000" w:rsidP="00000000" w:rsidRDefault="00000000" w:rsidRPr="00000000" w14:paraId="00000D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develops the operational framework for executing system transformation at the scale Vermont requires. It draws on the specific methodologies AHS and RHRC have deployed, the transformation planning process and its current state, and the lessons from other state and health system transformation efforts about what the operations discipline requires. It is written both as an academic treatment of the operations pillar and as a practical guide for the AHS staff, hospital leaders, and legislative overseers who are executing Vermont’s transformation in real time.</w:t>
      </w:r>
    </w:p>
    <w:p w:rsidR="00000000" w:rsidDel="00000000" w:rsidP="00000000" w:rsidRDefault="00000000" w:rsidRPr="00000000" w14:paraId="00000D5A">
      <w:pPr>
        <w:pStyle w:val="Heading2"/>
        <w:pBdr>
          <w:top w:color="c9d2df" w:space="10" w:sz="6" w:val="single"/>
        </w:pBdr>
        <w:rPr/>
      </w:pPr>
      <w:bookmarkStart w:colFirst="0" w:colLast="0" w:name="_bumzd0uqnx0k" w:id="308"/>
      <w:bookmarkEnd w:id="308"/>
      <w:r w:rsidDel="00000000" w:rsidR="00000000" w:rsidRPr="00000000">
        <w:rPr>
          <w:color w:val="161b22"/>
          <w:rtl w:val="0"/>
        </w:rPr>
        <w:t xml:space="preserve">11.2  </w:t>
      </w:r>
      <w:r w:rsidDel="00000000" w:rsidR="00000000" w:rsidRPr="00000000">
        <w:rPr>
          <w:b w:val="1"/>
          <w:bCs w:val="1"/>
          <w:color w:val="161b22"/>
          <w:rtl w:val="0"/>
        </w:rPr>
        <w:t xml:space="preserve">The Vermont Transformation Operating Model</w:t>
      </w:r>
      <w:r w:rsidDel="00000000" w:rsidR="00000000" w:rsidRPr="00000000">
        <w:rPr>
          <w:rtl w:val="0"/>
        </w:rPr>
      </w:r>
    </w:p>
    <w:p w:rsidR="00000000" w:rsidDel="00000000" w:rsidP="00000000" w:rsidRDefault="00000000" w:rsidRPr="00000000" w14:paraId="00000D5B">
      <w:pPr>
        <w:rPr/>
      </w:pPr>
      <w:r w:rsidDel="00000000" w:rsidR="00000000" w:rsidRPr="00000000">
        <w:rPr>
          <w:rtl w:val="0"/>
        </w:rPr>
        <w:t xml:space="preserve">Vermont’s health system transformation is not being executed by a single authority acting on a blank canvas. It is being coordinated by AHS across a network of 14 independent (all non-profit) hospitals, 12 local health district offices, the GMCB as regulatory partner, the Department of Vermont Health Access (DVHA) as Medicaid authority, dozens of community-based organizations, primary care practices, designated mental health agencies, and a state legislature that requires monthly reporting on progress. Understanding the governance and operational model for managing this network is prerequisite to understanding how transformation actually works.</w:t>
      </w:r>
    </w:p>
    <w:p w:rsidR="00000000" w:rsidDel="00000000" w:rsidP="00000000" w:rsidRDefault="00000000" w:rsidRPr="00000000" w14:paraId="00000D5C">
      <w:pPr>
        <w:pStyle w:val="Heading3"/>
        <w:keepNext w:val="0"/>
        <w:rPr/>
      </w:pPr>
      <w:bookmarkStart w:colFirst="0" w:colLast="0" w:name="_loxtwro55rd" w:id="309"/>
      <w:bookmarkEnd w:id="309"/>
      <w:r w:rsidDel="00000000" w:rsidR="00000000" w:rsidRPr="00000000">
        <w:rPr>
          <w:color w:val="161b22"/>
          <w:rtl w:val="0"/>
        </w:rPr>
        <w:t xml:space="preserve">11.2.1  </w:t>
      </w:r>
      <w:r w:rsidDel="00000000" w:rsidR="00000000" w:rsidRPr="00000000">
        <w:rPr>
          <w:b w:val="1"/>
          <w:bCs w:val="1"/>
          <w:color w:val="161b22"/>
          <w:rtl w:val="0"/>
        </w:rPr>
        <w:t xml:space="preserve">The Institutional Architecture</w:t>
      </w:r>
      <w:r w:rsidDel="00000000" w:rsidR="00000000" w:rsidRPr="00000000">
        <w:rPr>
          <w:rtl w:val="0"/>
        </w:rPr>
      </w:r>
    </w:p>
    <w:p w:rsidR="00000000" w:rsidDel="00000000" w:rsidP="00000000" w:rsidRDefault="00000000" w:rsidRPr="00000000" w14:paraId="00000D5D">
      <w:pPr>
        <w:keepNext w:val="0"/>
        <w:rPr/>
      </w:pPr>
      <w:r w:rsidDel="00000000" w:rsidR="00000000" w:rsidRPr="00000000">
        <w:rPr>
          <w:rtl w:val="0"/>
        </w:rPr>
        <w:t xml:space="preserve">Act 68 established a four-actor governance architecture for Vermont’s transformation that is worth understanding precisely:</w:t>
      </w:r>
    </w:p>
    <w:tbl>
      <w:tblPr>
        <w:tblStyle w:val="Table132"/>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16"/>
        <w:gridCol w:w="2451"/>
        <w:gridCol w:w="2451"/>
        <w:gridCol w:w="2451"/>
        <w:tblGridChange w:id="0">
          <w:tblGrid>
            <w:gridCol w:w="1716"/>
            <w:gridCol w:w="2451"/>
            <w:gridCol w:w="2451"/>
            <w:gridCol w:w="2451"/>
          </w:tblGrid>
        </w:tblGridChange>
      </w:tblGrid>
      <w:tr>
        <w:trPr>
          <w:cantSplit w:val="1"/>
          <w:tblHeader w:val="1"/>
        </w:trPr>
        <w:tc>
          <w:tcPr>
            <w:shd w:fill="1b3a6b" w:val="clear"/>
          </w:tcPr>
          <w:p w:rsidR="00000000" w:rsidDel="00000000" w:rsidP="00000000" w:rsidRDefault="00000000" w:rsidRPr="00000000" w14:paraId="00000D5E">
            <w:pPr>
              <w:jc w:val="left"/>
              <w:rPr/>
            </w:pPr>
            <w:r w:rsidDel="00000000" w:rsidR="00000000" w:rsidRPr="00000000">
              <w:rPr>
                <w:b w:val="1"/>
                <w:bCs w:val="1"/>
                <w:color w:val="ffffff"/>
                <w:sz w:val="18"/>
                <w:szCs w:val="18"/>
                <w:rtl w:val="0"/>
              </w:rPr>
              <w:t xml:space="preserve">Actor</w:t>
            </w:r>
            <w:r w:rsidDel="00000000" w:rsidR="00000000" w:rsidRPr="00000000">
              <w:rPr>
                <w:rtl w:val="0"/>
              </w:rPr>
            </w:r>
          </w:p>
        </w:tc>
        <w:tc>
          <w:tcPr>
            <w:shd w:fill="1b3a6b" w:val="clear"/>
          </w:tcPr>
          <w:p w:rsidR="00000000" w:rsidDel="00000000" w:rsidP="00000000" w:rsidRDefault="00000000" w:rsidRPr="00000000" w14:paraId="00000D5F">
            <w:pPr>
              <w:jc w:val="left"/>
              <w:rPr/>
            </w:pPr>
            <w:r w:rsidDel="00000000" w:rsidR="00000000" w:rsidRPr="00000000">
              <w:rPr>
                <w:b w:val="1"/>
                <w:bCs w:val="1"/>
                <w:color w:val="ffffff"/>
                <w:sz w:val="18"/>
                <w:szCs w:val="18"/>
                <w:rtl w:val="0"/>
              </w:rPr>
              <w:t xml:space="preserve">Statutory Role</w:t>
            </w:r>
            <w:r w:rsidDel="00000000" w:rsidR="00000000" w:rsidRPr="00000000">
              <w:rPr>
                <w:rtl w:val="0"/>
              </w:rPr>
            </w:r>
          </w:p>
        </w:tc>
        <w:tc>
          <w:tcPr>
            <w:shd w:fill="1b3a6b" w:val="clear"/>
          </w:tcPr>
          <w:p w:rsidR="00000000" w:rsidDel="00000000" w:rsidP="00000000" w:rsidRDefault="00000000" w:rsidRPr="00000000" w14:paraId="00000D60">
            <w:pPr>
              <w:jc w:val="left"/>
              <w:rPr/>
            </w:pPr>
            <w:r w:rsidDel="00000000" w:rsidR="00000000" w:rsidRPr="00000000">
              <w:rPr>
                <w:b w:val="1"/>
                <w:bCs w:val="1"/>
                <w:color w:val="ffffff"/>
                <w:sz w:val="18"/>
                <w:szCs w:val="18"/>
                <w:rtl w:val="0"/>
              </w:rPr>
              <w:t xml:space="preserve">Key Authority</w:t>
            </w:r>
            <w:r w:rsidDel="00000000" w:rsidR="00000000" w:rsidRPr="00000000">
              <w:rPr>
                <w:rtl w:val="0"/>
              </w:rPr>
            </w:r>
          </w:p>
        </w:tc>
        <w:tc>
          <w:tcPr>
            <w:shd w:fill="1b3a6b" w:val="clear"/>
          </w:tcPr>
          <w:p w:rsidR="00000000" w:rsidDel="00000000" w:rsidP="00000000" w:rsidRDefault="00000000" w:rsidRPr="00000000" w14:paraId="00000D61">
            <w:pPr>
              <w:jc w:val="left"/>
              <w:rPr/>
            </w:pPr>
            <w:r w:rsidDel="00000000" w:rsidR="00000000" w:rsidRPr="00000000">
              <w:rPr>
                <w:b w:val="1"/>
                <w:bCs w:val="1"/>
                <w:color w:val="ffffff"/>
                <w:sz w:val="18"/>
                <w:szCs w:val="18"/>
                <w:rtl w:val="0"/>
              </w:rPr>
              <w:t xml:space="preserve">Current Capacity</w:t>
            </w:r>
            <w:r w:rsidDel="00000000" w:rsidR="00000000" w:rsidRPr="00000000">
              <w:rPr>
                <w:rtl w:val="0"/>
              </w:rPr>
            </w:r>
          </w:p>
        </w:tc>
      </w:tr>
      <w:tr>
        <w:trPr>
          <w:cantSplit w:val="1"/>
          <w:tblHeader w:val="0"/>
        </w:trPr>
        <w:tc>
          <w:tcPr/>
          <w:p w:rsidR="00000000" w:rsidDel="00000000" w:rsidP="00000000" w:rsidRDefault="00000000" w:rsidRPr="00000000" w14:paraId="00000D62">
            <w:pPr>
              <w:jc w:val="left"/>
              <w:rPr/>
            </w:pPr>
            <w:r w:rsidDel="00000000" w:rsidR="00000000" w:rsidRPr="00000000">
              <w:rPr>
                <w:sz w:val="18"/>
                <w:szCs w:val="18"/>
                <w:rtl w:val="0"/>
              </w:rPr>
              <w:t xml:space="preserve">Agency of Human Services (AHS)</w:t>
            </w:r>
            <w:r w:rsidDel="00000000" w:rsidR="00000000" w:rsidRPr="00000000">
              <w:rPr>
                <w:rtl w:val="0"/>
              </w:rPr>
            </w:r>
          </w:p>
        </w:tc>
        <w:tc>
          <w:tcPr/>
          <w:p w:rsidR="00000000" w:rsidDel="00000000" w:rsidP="00000000" w:rsidRDefault="00000000" w:rsidRPr="00000000" w14:paraId="00000D63">
            <w:pPr>
              <w:jc w:val="left"/>
              <w:rPr/>
            </w:pPr>
            <w:r w:rsidDel="00000000" w:rsidR="00000000" w:rsidRPr="00000000">
              <w:rPr>
                <w:sz w:val="18"/>
                <w:szCs w:val="18"/>
                <w:rtl w:val="0"/>
              </w:rPr>
              <w:t xml:space="preserve">Lead transformation authority; develops and implements the Statewide Health Care Delivery Strategic Plan; provides technical assistance to hospitals</w:t>
            </w:r>
            <w:r w:rsidDel="00000000" w:rsidR="00000000" w:rsidRPr="00000000">
              <w:rPr>
                <w:rtl w:val="0"/>
              </w:rPr>
            </w:r>
          </w:p>
        </w:tc>
        <w:tc>
          <w:tcPr/>
          <w:p w:rsidR="00000000" w:rsidDel="00000000" w:rsidP="00000000" w:rsidRDefault="00000000" w:rsidRPr="00000000" w14:paraId="00000D64">
            <w:pPr>
              <w:jc w:val="left"/>
              <w:rPr/>
            </w:pPr>
            <w:r w:rsidDel="00000000" w:rsidR="00000000" w:rsidRPr="00000000">
              <w:rPr>
                <w:sz w:val="18"/>
                <w:szCs w:val="18"/>
                <w:rtl w:val="0"/>
              </w:rPr>
              <w:t xml:space="preserve">Directs transformation planning; awards transformation grants; sets SDOH investment priorities; manages RHRC and other contractors</w:t>
            </w:r>
            <w:r w:rsidDel="00000000" w:rsidR="00000000" w:rsidRPr="00000000">
              <w:rPr>
                <w:rtl w:val="0"/>
              </w:rPr>
            </w:r>
          </w:p>
        </w:tc>
        <w:tc>
          <w:tcPr/>
          <w:p w:rsidR="00000000" w:rsidDel="00000000" w:rsidP="00000000" w:rsidRDefault="00000000" w:rsidRPr="00000000" w14:paraId="00000D65">
            <w:pPr>
              <w:jc w:val="left"/>
              <w:rPr/>
            </w:pPr>
            <w:r w:rsidDel="00000000" w:rsidR="00000000" w:rsidRPr="00000000">
              <w:rPr>
                <w:sz w:val="18"/>
                <w:szCs w:val="18"/>
                <w:rtl w:val="0"/>
              </w:rPr>
              <w:t xml:space="preserve">Health Care Reform Office (recently reorganized); contracted RHRC through October 2025; hiring additional staff with RHT Program funds</w:t>
            </w:r>
            <w:r w:rsidDel="00000000" w:rsidR="00000000" w:rsidRPr="00000000">
              <w:rPr>
                <w:rtl w:val="0"/>
              </w:rPr>
            </w:r>
          </w:p>
        </w:tc>
      </w:tr>
      <w:tr>
        <w:trPr>
          <w:cantSplit w:val="0"/>
          <w:tblHeader w:val="0"/>
        </w:trPr>
        <w:tc>
          <w:tcPr/>
          <w:p w:rsidR="00000000" w:rsidDel="00000000" w:rsidP="00000000" w:rsidRDefault="00000000" w:rsidRPr="00000000" w14:paraId="00000D66">
            <w:pPr>
              <w:jc w:val="left"/>
              <w:rPr/>
            </w:pPr>
            <w:r w:rsidDel="00000000" w:rsidR="00000000" w:rsidRPr="00000000">
              <w:rPr>
                <w:sz w:val="18"/>
                <w:szCs w:val="18"/>
                <w:rtl w:val="0"/>
              </w:rPr>
              <w:t xml:space="preserve">Green Mountain Care Board (GMCB)</w:t>
            </w:r>
            <w:r w:rsidDel="00000000" w:rsidR="00000000" w:rsidRPr="00000000">
              <w:rPr>
                <w:rtl w:val="0"/>
              </w:rPr>
            </w:r>
          </w:p>
        </w:tc>
        <w:tc>
          <w:tcPr/>
          <w:p w:rsidR="00000000" w:rsidDel="00000000" w:rsidP="00000000" w:rsidRDefault="00000000" w:rsidRPr="00000000" w14:paraId="00000D67">
            <w:pPr>
              <w:jc w:val="left"/>
              <w:rPr/>
            </w:pPr>
            <w:r w:rsidDel="00000000" w:rsidR="00000000" w:rsidRPr="00000000">
              <w:rPr>
                <w:sz w:val="18"/>
                <w:szCs w:val="18"/>
                <w:rtl w:val="0"/>
              </w:rPr>
              <w:t xml:space="preserve">Regulatory authority; implements RBP and global budgets; reviews and approves hospital budgets; monitors quality and price</w:t>
            </w:r>
            <w:r w:rsidDel="00000000" w:rsidR="00000000" w:rsidRPr="00000000">
              <w:rPr>
                <w:rtl w:val="0"/>
              </w:rPr>
            </w:r>
          </w:p>
        </w:tc>
        <w:tc>
          <w:tcPr/>
          <w:p w:rsidR="00000000" w:rsidDel="00000000" w:rsidP="00000000" w:rsidRDefault="00000000" w:rsidRPr="00000000" w14:paraId="00000D68">
            <w:pPr>
              <w:jc w:val="left"/>
              <w:rPr/>
            </w:pPr>
            <w:r w:rsidDel="00000000" w:rsidR="00000000" w:rsidRPr="00000000">
              <w:rPr>
                <w:sz w:val="18"/>
                <w:szCs w:val="18"/>
                <w:rtl w:val="0"/>
              </w:rPr>
              <w:t xml:space="preserve">Sets hospital rates; approves/denies hospital budget requests; enforces Act 68 spending reduction requirements; issues CON decisions</w:t>
            </w:r>
            <w:r w:rsidDel="00000000" w:rsidR="00000000" w:rsidRPr="00000000">
              <w:rPr>
                <w:rtl w:val="0"/>
              </w:rPr>
            </w:r>
          </w:p>
        </w:tc>
        <w:tc>
          <w:tcPr/>
          <w:p w:rsidR="00000000" w:rsidDel="00000000" w:rsidP="00000000" w:rsidRDefault="00000000" w:rsidRPr="00000000" w14:paraId="00000D69">
            <w:pPr>
              <w:jc w:val="left"/>
              <w:rPr/>
            </w:pPr>
            <w:r w:rsidDel="00000000" w:rsidR="00000000" w:rsidRPr="00000000">
              <w:rPr>
                <w:sz w:val="18"/>
                <w:szCs w:val="18"/>
                <w:rtl w:val="0"/>
              </w:rPr>
              <w:t xml:space="preserve">Added 3 new permanent positions (Act 68 authorization); hired Affordability and Pricing Project Director; procuring RBP vendor (early 2026)</w:t>
            </w:r>
            <w:r w:rsidDel="00000000" w:rsidR="00000000" w:rsidRPr="00000000">
              <w:rPr>
                <w:rtl w:val="0"/>
              </w:rPr>
            </w:r>
          </w:p>
        </w:tc>
      </w:tr>
      <w:tr>
        <w:trPr>
          <w:cantSplit w:val="0"/>
          <w:tblHeader w:val="0"/>
        </w:trPr>
        <w:tc>
          <w:tcPr/>
          <w:p w:rsidR="00000000" w:rsidDel="00000000" w:rsidP="00000000" w:rsidRDefault="00000000" w:rsidRPr="00000000" w14:paraId="00000D6A">
            <w:pPr>
              <w:jc w:val="left"/>
              <w:rPr/>
            </w:pPr>
            <w:r w:rsidDel="00000000" w:rsidR="00000000" w:rsidRPr="00000000">
              <w:rPr>
                <w:sz w:val="18"/>
                <w:szCs w:val="18"/>
                <w:rtl w:val="0"/>
              </w:rPr>
              <w:t xml:space="preserve">Department of Vermont Health Access (DVHA)</w:t>
            </w:r>
            <w:r w:rsidDel="00000000" w:rsidR="00000000" w:rsidRPr="00000000">
              <w:rPr>
                <w:rtl w:val="0"/>
              </w:rPr>
            </w:r>
          </w:p>
        </w:tc>
        <w:tc>
          <w:tcPr/>
          <w:p w:rsidR="00000000" w:rsidDel="00000000" w:rsidP="00000000" w:rsidRDefault="00000000" w:rsidRPr="00000000" w14:paraId="00000D6B">
            <w:pPr>
              <w:jc w:val="left"/>
              <w:rPr/>
            </w:pPr>
            <w:r w:rsidDel="00000000" w:rsidR="00000000" w:rsidRPr="00000000">
              <w:rPr>
                <w:sz w:val="18"/>
                <w:szCs w:val="18"/>
                <w:rtl w:val="0"/>
              </w:rPr>
              <w:t xml:space="preserve">Medicaid authority; manages the Medicaid global budget (halted by CMS, July 2026); oversees Blueprint for Health and OneCare wind-down</w:t>
            </w:r>
            <w:r w:rsidDel="00000000" w:rsidR="00000000" w:rsidRPr="00000000">
              <w:rPr>
                <w:rtl w:val="0"/>
              </w:rPr>
            </w:r>
          </w:p>
        </w:tc>
        <w:tc>
          <w:tcPr/>
          <w:p w:rsidR="00000000" w:rsidDel="00000000" w:rsidP="00000000" w:rsidRDefault="00000000" w:rsidRPr="00000000" w14:paraId="00000D6C">
            <w:pPr>
              <w:jc w:val="left"/>
              <w:rPr/>
            </w:pPr>
            <w:r w:rsidDel="00000000" w:rsidR="00000000" w:rsidRPr="00000000">
              <w:rPr>
                <w:sz w:val="18"/>
                <w:szCs w:val="18"/>
                <w:rtl w:val="0"/>
              </w:rPr>
              <w:t xml:space="preserve">Medicaid contract terms; Blueprint for Health funding; Medicaid global budget design</w:t>
            </w:r>
            <w:r w:rsidDel="00000000" w:rsidR="00000000" w:rsidRPr="00000000">
              <w:rPr>
                <w:rtl w:val="0"/>
              </w:rPr>
            </w:r>
          </w:p>
        </w:tc>
        <w:tc>
          <w:tcPr/>
          <w:p w:rsidR="00000000" w:rsidDel="00000000" w:rsidP="00000000" w:rsidRDefault="00000000" w:rsidRPr="00000000" w14:paraId="00000D6D">
            <w:pPr>
              <w:jc w:val="left"/>
              <w:rPr/>
            </w:pPr>
            <w:r w:rsidDel="00000000" w:rsidR="00000000" w:rsidRPr="00000000">
              <w:rPr>
                <w:sz w:val="18"/>
                <w:szCs w:val="18"/>
                <w:rtl w:val="0"/>
              </w:rPr>
              <w:t xml:space="preserve">Post-AHEAD Medicaid transition (Vermont withdrew July 2026); Blueprint for Health expansion; post-OneCare transition</w:t>
            </w:r>
            <w:r w:rsidDel="00000000" w:rsidR="00000000" w:rsidRPr="00000000">
              <w:rPr>
                <w:rtl w:val="0"/>
              </w:rPr>
            </w:r>
          </w:p>
        </w:tc>
      </w:tr>
      <w:tr>
        <w:trPr>
          <w:cantSplit w:val="1"/>
          <w:tblHeader w:val="0"/>
        </w:trPr>
        <w:tc>
          <w:tcPr/>
          <w:p w:rsidR="00000000" w:rsidDel="00000000" w:rsidP="00000000" w:rsidRDefault="00000000" w:rsidRPr="00000000" w14:paraId="00000D6E">
            <w:pPr>
              <w:jc w:val="left"/>
              <w:rPr/>
            </w:pPr>
            <w:r w:rsidDel="00000000" w:rsidR="00000000" w:rsidRPr="00000000">
              <w:rPr>
                <w:sz w:val="18"/>
                <w:szCs w:val="18"/>
                <w:rtl w:val="0"/>
              </w:rPr>
              <w:t xml:space="preserve">Health Care Delivery Advisory Committee</w:t>
            </w:r>
            <w:r w:rsidDel="00000000" w:rsidR="00000000" w:rsidRPr="00000000">
              <w:rPr>
                <w:rtl w:val="0"/>
              </w:rPr>
            </w:r>
          </w:p>
        </w:tc>
        <w:tc>
          <w:tcPr/>
          <w:p w:rsidR="00000000" w:rsidDel="00000000" w:rsidP="00000000" w:rsidRDefault="00000000" w:rsidRPr="00000000" w14:paraId="00000D6F">
            <w:pPr>
              <w:jc w:val="left"/>
              <w:rPr/>
            </w:pPr>
            <w:r w:rsidDel="00000000" w:rsidR="00000000" w:rsidRPr="00000000">
              <w:rPr>
                <w:sz w:val="18"/>
                <w:szCs w:val="18"/>
                <w:rtl w:val="0"/>
              </w:rPr>
              <w:t xml:space="preserve">Provides accountability oversight; sets affordability benchmarks; advises on evaluation process for the health care delivery system</w:t>
            </w:r>
            <w:r w:rsidDel="00000000" w:rsidR="00000000" w:rsidRPr="00000000">
              <w:rPr>
                <w:rtl w:val="0"/>
              </w:rPr>
            </w:r>
          </w:p>
        </w:tc>
        <w:tc>
          <w:tcPr/>
          <w:p w:rsidR="00000000" w:rsidDel="00000000" w:rsidP="00000000" w:rsidRDefault="00000000" w:rsidRPr="00000000" w14:paraId="00000D70">
            <w:pPr>
              <w:jc w:val="left"/>
              <w:rPr/>
            </w:pPr>
            <w:r w:rsidDel="00000000" w:rsidR="00000000" w:rsidRPr="00000000">
              <w:rPr>
                <w:sz w:val="18"/>
                <w:szCs w:val="18"/>
                <w:rtl w:val="0"/>
              </w:rPr>
              <w:t xml:space="preserve">Advisory authority; stakeholder input; ongoing monitoring of strategic plan progress</w:t>
            </w:r>
            <w:r w:rsidDel="00000000" w:rsidR="00000000" w:rsidRPr="00000000">
              <w:rPr>
                <w:rtl w:val="0"/>
              </w:rPr>
            </w:r>
          </w:p>
        </w:tc>
        <w:tc>
          <w:tcPr/>
          <w:p w:rsidR="00000000" w:rsidDel="00000000" w:rsidP="00000000" w:rsidRDefault="00000000" w:rsidRPr="00000000" w14:paraId="00000D71">
            <w:pPr>
              <w:jc w:val="left"/>
              <w:rPr/>
            </w:pPr>
            <w:r w:rsidDel="00000000" w:rsidR="00000000" w:rsidRPr="00000000">
              <w:rPr>
                <w:sz w:val="18"/>
                <w:szCs w:val="18"/>
                <w:rtl w:val="0"/>
              </w:rPr>
              <w:t xml:space="preserve">Newly established under Act 68; initial composition and operating procedures being developed</w:t>
            </w:r>
            <w:r w:rsidDel="00000000" w:rsidR="00000000" w:rsidRPr="00000000">
              <w:rPr>
                <w:rtl w:val="0"/>
              </w:rPr>
            </w:r>
          </w:p>
        </w:tc>
      </w:tr>
    </w:tbl>
    <w:p w:rsidR="00000000" w:rsidDel="00000000" w:rsidP="00000000" w:rsidRDefault="00000000" w:rsidRPr="00000000" w14:paraId="00000D7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 — Vermont health system transformation governance architecture under Act 68. Sources: Act 68 of 2025; AHS Legislative Presentation (January 2025).</w:t>
      </w:r>
    </w:p>
    <w:p w:rsidR="00000000" w:rsidDel="00000000" w:rsidP="00000000" w:rsidRDefault="00000000" w:rsidRPr="00000000" w14:paraId="00000D7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governance architecture has one significant design tension worth naming: AHS is simultaneously the transformation planner, the technical assistance provider, the grant-maker, and the accountability monitor for the hospitals it is also trying to help. This is not an unusual arrangement in state healthcare reform — Maryland’s HSCRC has regulatory authority and collaborative relationships simultaneously — but it requires explicit management. The AHS model works best when hospitals see the agency as a genuine partner in solving difficult problems, not primarily as a regulator imposing mandates. Oliver Wyman’s recommendation to add a Division of Planning and Effectiveness and to clarify the AHS-GMCB role division is partly a response to this tension.</w:t>
      </w:r>
    </w:p>
    <w:p w:rsidR="00000000" w:rsidDel="00000000" w:rsidP="00000000" w:rsidRDefault="00000000" w:rsidRPr="00000000" w14:paraId="00000D74">
      <w:pPr>
        <w:pStyle w:val="Heading3"/>
        <w:keepNext w:val="0"/>
        <w:rPr/>
      </w:pPr>
      <w:bookmarkStart w:colFirst="0" w:colLast="0" w:name="_bdpq0sqwfs0m" w:id="310"/>
      <w:bookmarkEnd w:id="310"/>
      <w:r w:rsidDel="00000000" w:rsidR="00000000" w:rsidRPr="00000000">
        <w:rPr>
          <w:color w:val="161b22"/>
          <w:rtl w:val="0"/>
        </w:rPr>
        <w:t xml:space="preserve">11.2.2  </w:t>
      </w:r>
      <w:r w:rsidDel="00000000" w:rsidR="00000000" w:rsidRPr="00000000">
        <w:rPr>
          <w:b w:val="1"/>
          <w:bCs w:val="1"/>
          <w:color w:val="161b22"/>
          <w:rtl w:val="0"/>
        </w:rPr>
        <w:t xml:space="preserve">The Transformation Planning Sequence</w:t>
      </w:r>
      <w:r w:rsidDel="00000000" w:rsidR="00000000" w:rsidRPr="00000000">
        <w:rPr>
          <w:rtl w:val="0"/>
        </w:rPr>
      </w:r>
    </w:p>
    <w:p w:rsidR="00000000" w:rsidDel="00000000" w:rsidP="00000000" w:rsidRDefault="00000000" w:rsidRPr="00000000" w14:paraId="00000D75">
      <w:pPr>
        <w:keepNext w:val="0"/>
        <w:rPr/>
      </w:pPr>
      <w:r w:rsidDel="00000000" w:rsidR="00000000" w:rsidRPr="00000000">
        <w:rPr>
          <w:rtl w:val="0"/>
        </w:rPr>
        <w:t xml:space="preserve">AHS designed a phased transformation planning process that moves hospitals from initial engagement through draft strategy to final implementation plans. The sequence was developed with RHRC and reflects the operational reality that 14 hospitals in very different financial and operational positions cannot move at the same pace or toward the same model.</w:t>
      </w:r>
    </w:p>
    <w:tbl>
      <w:tblPr>
        <w:tblStyle w:val="Table13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83"/>
        <w:gridCol w:w="2910"/>
        <w:gridCol w:w="1067"/>
        <w:gridCol w:w="2910"/>
        <w:tblGridChange w:id="0">
          <w:tblGrid>
            <w:gridCol w:w="2183"/>
            <w:gridCol w:w="2910"/>
            <w:gridCol w:w="1067"/>
            <w:gridCol w:w="2910"/>
          </w:tblGrid>
        </w:tblGridChange>
      </w:tblGrid>
      <w:tr>
        <w:trPr>
          <w:cantSplit w:val="1"/>
          <w:tblHeader w:val="1"/>
        </w:trPr>
        <w:tc>
          <w:tcPr>
            <w:shd w:fill="1b3a6b" w:val="clear"/>
          </w:tcPr>
          <w:p w:rsidR="00000000" w:rsidDel="00000000" w:rsidP="00000000" w:rsidRDefault="00000000" w:rsidRPr="00000000" w14:paraId="00000D76">
            <w:pPr>
              <w:jc w:val="left"/>
              <w:rPr/>
            </w:pPr>
            <w:r w:rsidDel="00000000" w:rsidR="00000000" w:rsidRPr="00000000">
              <w:rPr>
                <w:b w:val="1"/>
                <w:bCs w:val="1"/>
                <w:color w:val="ffffff"/>
                <w:sz w:val="18"/>
                <w:szCs w:val="18"/>
                <w:rtl w:val="0"/>
              </w:rPr>
              <w:t xml:space="preserve">Phase</w:t>
            </w:r>
            <w:r w:rsidDel="00000000" w:rsidR="00000000" w:rsidRPr="00000000">
              <w:rPr>
                <w:rtl w:val="0"/>
              </w:rPr>
            </w:r>
          </w:p>
        </w:tc>
        <w:tc>
          <w:tcPr>
            <w:shd w:fill="1b3a6b" w:val="clear"/>
          </w:tcPr>
          <w:p w:rsidR="00000000" w:rsidDel="00000000" w:rsidP="00000000" w:rsidRDefault="00000000" w:rsidRPr="00000000" w14:paraId="00000D77">
            <w:pPr>
              <w:jc w:val="left"/>
              <w:rPr/>
            </w:pPr>
            <w:r w:rsidDel="00000000" w:rsidR="00000000" w:rsidRPr="00000000">
              <w:rPr>
                <w:b w:val="1"/>
                <w:bCs w:val="1"/>
                <w:color w:val="ffffff"/>
                <w:sz w:val="18"/>
                <w:szCs w:val="18"/>
                <w:rtl w:val="0"/>
              </w:rPr>
              <w:t xml:space="preserve">Content</w:t>
            </w:r>
            <w:r w:rsidDel="00000000" w:rsidR="00000000" w:rsidRPr="00000000">
              <w:rPr>
                <w:rtl w:val="0"/>
              </w:rPr>
            </w:r>
          </w:p>
        </w:tc>
        <w:tc>
          <w:tcPr>
            <w:shd w:fill="1b3a6b" w:val="clear"/>
          </w:tcPr>
          <w:p w:rsidR="00000000" w:rsidDel="00000000" w:rsidP="00000000" w:rsidRDefault="00000000" w:rsidRPr="00000000" w14:paraId="00000D78">
            <w:pPr>
              <w:jc w:val="left"/>
              <w:rPr/>
            </w:pPr>
            <w:r w:rsidDel="00000000" w:rsidR="00000000" w:rsidRPr="00000000">
              <w:rPr>
                <w:b w:val="1"/>
                <w:bCs w:val="1"/>
                <w:color w:val="ffffff"/>
                <w:sz w:val="18"/>
                <w:szCs w:val="18"/>
                <w:rtl w:val="0"/>
              </w:rPr>
              <w:t xml:space="preserve">Timing</w:t>
            </w:r>
            <w:r w:rsidDel="00000000" w:rsidR="00000000" w:rsidRPr="00000000">
              <w:rPr>
                <w:rtl w:val="0"/>
              </w:rPr>
            </w:r>
          </w:p>
        </w:tc>
        <w:tc>
          <w:tcPr>
            <w:shd w:fill="1b3a6b" w:val="clear"/>
          </w:tcPr>
          <w:p w:rsidR="00000000" w:rsidDel="00000000" w:rsidP="00000000" w:rsidRDefault="00000000" w:rsidRPr="00000000" w14:paraId="00000D79">
            <w:pPr>
              <w:jc w:val="left"/>
              <w:rPr/>
            </w:pPr>
            <w:r w:rsidDel="00000000" w:rsidR="00000000" w:rsidRPr="00000000">
              <w:rPr>
                <w:b w:val="1"/>
                <w:bCs w:val="1"/>
                <w:color w:val="ffffff"/>
                <w:sz w:val="18"/>
                <w:szCs w:val="18"/>
                <w:rtl w:val="0"/>
              </w:rPr>
              <w:t xml:space="preserve">AHS role</w:t>
            </w:r>
            <w:r w:rsidDel="00000000" w:rsidR="00000000" w:rsidRPr="00000000">
              <w:rPr>
                <w:rtl w:val="0"/>
              </w:rPr>
            </w:r>
          </w:p>
        </w:tc>
      </w:tr>
      <w:tr>
        <w:trPr>
          <w:cantSplit w:val="1"/>
          <w:tblHeader w:val="0"/>
        </w:trPr>
        <w:tc>
          <w:tcPr/>
          <w:p w:rsidR="00000000" w:rsidDel="00000000" w:rsidP="00000000" w:rsidRDefault="00000000" w:rsidRPr="00000000" w14:paraId="00000D7A">
            <w:pPr>
              <w:jc w:val="left"/>
              <w:rPr/>
            </w:pPr>
            <w:r w:rsidDel="00000000" w:rsidR="00000000" w:rsidRPr="00000000">
              <w:rPr>
                <w:sz w:val="18"/>
                <w:szCs w:val="18"/>
                <w:rtl w:val="0"/>
              </w:rPr>
              <w:t xml:space="preserve">1. Data review and baseline</w:t>
            </w:r>
            <w:r w:rsidDel="00000000" w:rsidR="00000000" w:rsidRPr="00000000">
              <w:rPr>
                <w:rtl w:val="0"/>
              </w:rPr>
            </w:r>
          </w:p>
        </w:tc>
        <w:tc>
          <w:tcPr/>
          <w:p w:rsidR="00000000" w:rsidDel="00000000" w:rsidP="00000000" w:rsidRDefault="00000000" w:rsidRPr="00000000" w14:paraId="00000D7B">
            <w:pPr>
              <w:jc w:val="left"/>
              <w:rPr/>
            </w:pPr>
            <w:r w:rsidDel="00000000" w:rsidR="00000000" w:rsidRPr="00000000">
              <w:rPr>
                <w:sz w:val="18"/>
                <w:szCs w:val="18"/>
                <w:rtl w:val="0"/>
              </w:rPr>
              <w:t xml:space="preserve">RHRC meets individually with each hospital to review hospital-specific financial and operational data: cost per adjusted discharge, operating margin, payer mix, service line volumes, workforce indicators, and comparison against national and Vermont peers</w:t>
            </w:r>
            <w:r w:rsidDel="00000000" w:rsidR="00000000" w:rsidRPr="00000000">
              <w:rPr>
                <w:rtl w:val="0"/>
              </w:rPr>
            </w:r>
          </w:p>
        </w:tc>
        <w:tc>
          <w:tcPr/>
          <w:p w:rsidR="00000000" w:rsidDel="00000000" w:rsidP="00000000" w:rsidRDefault="00000000" w:rsidRPr="00000000" w14:paraId="00000D7C">
            <w:pPr>
              <w:jc w:val="left"/>
              <w:rPr/>
            </w:pPr>
            <w:r w:rsidDel="00000000" w:rsidR="00000000" w:rsidRPr="00000000">
              <w:rPr>
                <w:sz w:val="18"/>
                <w:szCs w:val="18"/>
                <w:rtl w:val="0"/>
              </w:rPr>
              <w:t xml:space="preserve">May–June 2025</w:t>
            </w:r>
            <w:r w:rsidDel="00000000" w:rsidR="00000000" w:rsidRPr="00000000">
              <w:rPr>
                <w:rtl w:val="0"/>
              </w:rPr>
            </w:r>
          </w:p>
        </w:tc>
        <w:tc>
          <w:tcPr/>
          <w:p w:rsidR="00000000" w:rsidDel="00000000" w:rsidP="00000000" w:rsidRDefault="00000000" w:rsidRPr="00000000" w14:paraId="00000D7D">
            <w:pPr>
              <w:jc w:val="left"/>
              <w:rPr/>
            </w:pPr>
            <w:r w:rsidDel="00000000" w:rsidR="00000000" w:rsidRPr="00000000">
              <w:rPr>
                <w:sz w:val="18"/>
                <w:szCs w:val="18"/>
                <w:rtl w:val="0"/>
              </w:rPr>
              <w:t xml:space="preserve">RHRC provides technical assistance; AHS reviews data with hospitals; GMCB provides benchmark data</w:t>
            </w:r>
            <w:r w:rsidDel="00000000" w:rsidR="00000000" w:rsidRPr="00000000">
              <w:rPr>
                <w:rtl w:val="0"/>
              </w:rPr>
            </w:r>
          </w:p>
        </w:tc>
      </w:tr>
      <w:tr>
        <w:trPr>
          <w:cantSplit w:val="0"/>
          <w:tblHeader w:val="0"/>
        </w:trPr>
        <w:tc>
          <w:tcPr/>
          <w:p w:rsidR="00000000" w:rsidDel="00000000" w:rsidP="00000000" w:rsidRDefault="00000000" w:rsidRPr="00000000" w14:paraId="00000D7E">
            <w:pPr>
              <w:jc w:val="left"/>
              <w:rPr/>
            </w:pPr>
            <w:r w:rsidDel="00000000" w:rsidR="00000000" w:rsidRPr="00000000">
              <w:rPr>
                <w:sz w:val="18"/>
                <w:szCs w:val="18"/>
                <w:rtl w:val="0"/>
              </w:rPr>
              <w:t xml:space="preserve">2. Statewide and regional convenings</w:t>
            </w:r>
            <w:r w:rsidDel="00000000" w:rsidR="00000000" w:rsidRPr="00000000">
              <w:rPr>
                <w:rtl w:val="0"/>
              </w:rPr>
            </w:r>
          </w:p>
        </w:tc>
        <w:tc>
          <w:tcPr/>
          <w:p w:rsidR="00000000" w:rsidDel="00000000" w:rsidP="00000000" w:rsidRDefault="00000000" w:rsidRPr="00000000" w14:paraId="00000D7F">
            <w:pPr>
              <w:jc w:val="left"/>
              <w:rPr/>
            </w:pPr>
            <w:r w:rsidDel="00000000" w:rsidR="00000000" w:rsidRPr="00000000">
              <w:rPr>
                <w:sz w:val="18"/>
                <w:szCs w:val="18"/>
                <w:rtl w:val="0"/>
              </w:rPr>
              <w:t xml:space="preserve">All 14 hospitals participate in statewide planning conversations; then organized into regional groups for more detailed discussion of shared opportunities: transfer coordination, shared clinical networks, service alignment, administrative consolidation</w:t>
            </w:r>
            <w:r w:rsidDel="00000000" w:rsidR="00000000" w:rsidRPr="00000000">
              <w:rPr>
                <w:rtl w:val="0"/>
              </w:rPr>
            </w:r>
          </w:p>
        </w:tc>
        <w:tc>
          <w:tcPr/>
          <w:p w:rsidR="00000000" w:rsidDel="00000000" w:rsidP="00000000" w:rsidRDefault="00000000" w:rsidRPr="00000000" w14:paraId="00000D80">
            <w:pPr>
              <w:jc w:val="left"/>
              <w:rPr/>
            </w:pPr>
            <w:r w:rsidDel="00000000" w:rsidR="00000000" w:rsidRPr="00000000">
              <w:rPr>
                <w:sz w:val="18"/>
                <w:szCs w:val="18"/>
                <w:rtl w:val="0"/>
              </w:rPr>
              <w:t xml:space="preserve">Summer–Fall 2025</w:t>
            </w:r>
            <w:r w:rsidDel="00000000" w:rsidR="00000000" w:rsidRPr="00000000">
              <w:rPr>
                <w:rtl w:val="0"/>
              </w:rPr>
            </w:r>
          </w:p>
        </w:tc>
        <w:tc>
          <w:tcPr/>
          <w:p w:rsidR="00000000" w:rsidDel="00000000" w:rsidP="00000000" w:rsidRDefault="00000000" w:rsidRPr="00000000" w14:paraId="00000D81">
            <w:pPr>
              <w:jc w:val="left"/>
              <w:rPr/>
            </w:pPr>
            <w:r w:rsidDel="00000000" w:rsidR="00000000" w:rsidRPr="00000000">
              <w:rPr>
                <w:sz w:val="18"/>
                <w:szCs w:val="18"/>
                <w:rtl w:val="0"/>
              </w:rPr>
              <w:t xml:space="preserve">AHS and Blueprint for Health convene; regional groups self-organize around specific opportunity areas</w:t>
            </w:r>
            <w:r w:rsidDel="00000000" w:rsidR="00000000" w:rsidRPr="00000000">
              <w:rPr>
                <w:rtl w:val="0"/>
              </w:rPr>
            </w:r>
          </w:p>
        </w:tc>
      </w:tr>
      <w:tr>
        <w:trPr>
          <w:cantSplit w:val="0"/>
          <w:tblHeader w:val="0"/>
        </w:trPr>
        <w:tc>
          <w:tcPr/>
          <w:p w:rsidR="00000000" w:rsidDel="00000000" w:rsidP="00000000" w:rsidRDefault="00000000" w:rsidRPr="00000000" w14:paraId="00000D82">
            <w:pPr>
              <w:jc w:val="left"/>
              <w:rPr/>
            </w:pPr>
            <w:r w:rsidDel="00000000" w:rsidR="00000000" w:rsidRPr="00000000">
              <w:rPr>
                <w:sz w:val="18"/>
                <w:szCs w:val="18"/>
                <w:rtl w:val="0"/>
              </w:rPr>
              <w:t xml:space="preserve">3. Draft Care Transformation Strategy Outline</w:t>
            </w:r>
            <w:r w:rsidDel="00000000" w:rsidR="00000000" w:rsidRPr="00000000">
              <w:rPr>
                <w:rtl w:val="0"/>
              </w:rPr>
            </w:r>
          </w:p>
        </w:tc>
        <w:tc>
          <w:tcPr/>
          <w:p w:rsidR="00000000" w:rsidDel="00000000" w:rsidP="00000000" w:rsidRDefault="00000000" w:rsidRPr="00000000" w14:paraId="00000D83">
            <w:pPr>
              <w:jc w:val="left"/>
              <w:rPr/>
            </w:pPr>
            <w:r w:rsidDel="00000000" w:rsidR="00000000" w:rsidRPr="00000000">
              <w:rPr>
                <w:sz w:val="18"/>
                <w:szCs w:val="18"/>
                <w:rtl w:val="0"/>
              </w:rPr>
              <w:t xml:space="preserve">Each hospital develops a written outline of its proposed transformation strategy, mapping short-term (within 1 year), medium-term (1-3 years), and long-term actions to Act 167 outcome objectives</w:t>
            </w:r>
            <w:r w:rsidDel="00000000" w:rsidR="00000000" w:rsidRPr="00000000">
              <w:rPr>
                <w:rtl w:val="0"/>
              </w:rPr>
            </w:r>
          </w:p>
        </w:tc>
        <w:tc>
          <w:tcPr/>
          <w:p w:rsidR="00000000" w:rsidDel="00000000" w:rsidP="00000000" w:rsidRDefault="00000000" w:rsidRPr="00000000" w14:paraId="00000D84">
            <w:pPr>
              <w:jc w:val="left"/>
              <w:rPr/>
            </w:pPr>
            <w:r w:rsidDel="00000000" w:rsidR="00000000" w:rsidRPr="00000000">
              <w:rPr>
                <w:sz w:val="18"/>
                <w:szCs w:val="18"/>
                <w:rtl w:val="0"/>
              </w:rPr>
              <w:t xml:space="preserve">Fall 2025</w:t>
            </w:r>
            <w:r w:rsidDel="00000000" w:rsidR="00000000" w:rsidRPr="00000000">
              <w:rPr>
                <w:rtl w:val="0"/>
              </w:rPr>
            </w:r>
          </w:p>
        </w:tc>
        <w:tc>
          <w:tcPr/>
          <w:p w:rsidR="00000000" w:rsidDel="00000000" w:rsidP="00000000" w:rsidRDefault="00000000" w:rsidRPr="00000000" w14:paraId="00000D85">
            <w:pPr>
              <w:jc w:val="left"/>
              <w:rPr/>
            </w:pPr>
            <w:r w:rsidDel="00000000" w:rsidR="00000000" w:rsidRPr="00000000">
              <w:rPr>
                <w:sz w:val="18"/>
                <w:szCs w:val="18"/>
                <w:rtl w:val="0"/>
              </w:rPr>
              <w:t xml:space="preserve">AHS reviews outlines; provides feedback; all eligible hospitals submitted applications for Act 68 transformation grants</w:t>
            </w:r>
            <w:r w:rsidDel="00000000" w:rsidR="00000000" w:rsidRPr="00000000">
              <w:rPr>
                <w:rtl w:val="0"/>
              </w:rPr>
            </w:r>
          </w:p>
        </w:tc>
      </w:tr>
      <w:tr>
        <w:trPr>
          <w:cantSplit w:val="0"/>
          <w:tblHeader w:val="0"/>
        </w:trPr>
        <w:tc>
          <w:tcPr/>
          <w:p w:rsidR="00000000" w:rsidDel="00000000" w:rsidP="00000000" w:rsidRDefault="00000000" w:rsidRPr="00000000" w14:paraId="00000D86">
            <w:pPr>
              <w:jc w:val="left"/>
              <w:rPr/>
            </w:pPr>
            <w:r w:rsidDel="00000000" w:rsidR="00000000" w:rsidRPr="00000000">
              <w:rPr>
                <w:sz w:val="18"/>
                <w:szCs w:val="18"/>
                <w:rtl w:val="0"/>
              </w:rPr>
              <w:t xml:space="preserve">4. Draft Transformation Plan</w:t>
            </w:r>
            <w:r w:rsidDel="00000000" w:rsidR="00000000" w:rsidRPr="00000000">
              <w:rPr>
                <w:rtl w:val="0"/>
              </w:rPr>
            </w:r>
          </w:p>
        </w:tc>
        <w:tc>
          <w:tcPr/>
          <w:p w:rsidR="00000000" w:rsidDel="00000000" w:rsidP="00000000" w:rsidRDefault="00000000" w:rsidRPr="00000000" w14:paraId="00000D87">
            <w:pPr>
              <w:jc w:val="left"/>
              <w:rPr/>
            </w:pPr>
            <w:r w:rsidDel="00000000" w:rsidR="00000000" w:rsidRPr="00000000">
              <w:rPr>
                <w:sz w:val="18"/>
                <w:szCs w:val="18"/>
                <w:rtl w:val="0"/>
              </w:rPr>
              <w:t xml:space="preserve">Full transformation plan with specific action steps, associated costs, timelines, service line analysis, staffing models, and shared service opportunities. Aligned with regional and statewide planning.</w:t>
            </w:r>
            <w:r w:rsidDel="00000000" w:rsidR="00000000" w:rsidRPr="00000000">
              <w:rPr>
                <w:rtl w:val="0"/>
              </w:rPr>
            </w:r>
          </w:p>
        </w:tc>
        <w:tc>
          <w:tcPr/>
          <w:p w:rsidR="00000000" w:rsidDel="00000000" w:rsidP="00000000" w:rsidRDefault="00000000" w:rsidRPr="00000000" w14:paraId="00000D88">
            <w:pPr>
              <w:jc w:val="left"/>
              <w:rPr/>
            </w:pPr>
            <w:r w:rsidDel="00000000" w:rsidR="00000000" w:rsidRPr="00000000">
              <w:rPr>
                <w:sz w:val="18"/>
                <w:szCs w:val="18"/>
                <w:rtl w:val="0"/>
              </w:rPr>
              <w:t xml:space="preserve">Winter 2025–2026</w:t>
            </w:r>
            <w:r w:rsidDel="00000000" w:rsidR="00000000" w:rsidRPr="00000000">
              <w:rPr>
                <w:rtl w:val="0"/>
              </w:rPr>
            </w:r>
          </w:p>
        </w:tc>
        <w:tc>
          <w:tcPr/>
          <w:p w:rsidR="00000000" w:rsidDel="00000000" w:rsidP="00000000" w:rsidRDefault="00000000" w:rsidRPr="00000000" w14:paraId="00000D89">
            <w:pPr>
              <w:jc w:val="left"/>
              <w:rPr/>
            </w:pPr>
            <w:r w:rsidDel="00000000" w:rsidR="00000000" w:rsidRPr="00000000">
              <w:rPr>
                <w:sz w:val="18"/>
                <w:szCs w:val="18"/>
                <w:rtl w:val="0"/>
              </w:rPr>
              <w:t xml:space="preserve">AHS reviews and approves each draft; GMCB provides analytical support; analytics vendor (being procured) enables cost modeling</w:t>
            </w:r>
            <w:r w:rsidDel="00000000" w:rsidR="00000000" w:rsidRPr="00000000">
              <w:rPr>
                <w:rtl w:val="0"/>
              </w:rPr>
            </w:r>
          </w:p>
        </w:tc>
      </w:tr>
      <w:tr>
        <w:trPr>
          <w:cantSplit w:val="1"/>
          <w:tblHeader w:val="0"/>
        </w:trPr>
        <w:tc>
          <w:tcPr/>
          <w:p w:rsidR="00000000" w:rsidDel="00000000" w:rsidP="00000000" w:rsidRDefault="00000000" w:rsidRPr="00000000" w14:paraId="00000D8A">
            <w:pPr>
              <w:jc w:val="left"/>
              <w:rPr/>
            </w:pPr>
            <w:r w:rsidDel="00000000" w:rsidR="00000000" w:rsidRPr="00000000">
              <w:rPr>
                <w:sz w:val="18"/>
                <w:szCs w:val="18"/>
                <w:rtl w:val="0"/>
              </w:rPr>
              <w:t xml:space="preserve">5. Final Transformation Plan</w:t>
            </w:r>
            <w:r w:rsidDel="00000000" w:rsidR="00000000" w:rsidRPr="00000000">
              <w:rPr>
                <w:rtl w:val="0"/>
              </w:rPr>
            </w:r>
          </w:p>
        </w:tc>
        <w:tc>
          <w:tcPr/>
          <w:p w:rsidR="00000000" w:rsidDel="00000000" w:rsidP="00000000" w:rsidRDefault="00000000" w:rsidRPr="00000000" w14:paraId="00000D8B">
            <w:pPr>
              <w:jc w:val="left"/>
              <w:rPr/>
            </w:pPr>
            <w:r w:rsidDel="00000000" w:rsidR="00000000" w:rsidRPr="00000000">
              <w:rPr>
                <w:sz w:val="18"/>
                <w:szCs w:val="18"/>
                <w:rtl w:val="0"/>
              </w:rPr>
              <w:t xml:space="preserve">Approved final plan; AHS integrates hospital plans into statewide picture; plans inform AHS’s Statewide Strategic Plan development for January 2028 delivery</w:t>
            </w:r>
            <w:r w:rsidDel="00000000" w:rsidR="00000000" w:rsidRPr="00000000">
              <w:rPr>
                <w:rtl w:val="0"/>
              </w:rPr>
            </w:r>
          </w:p>
        </w:tc>
        <w:tc>
          <w:tcPr/>
          <w:p w:rsidR="00000000" w:rsidDel="00000000" w:rsidP="00000000" w:rsidRDefault="00000000" w:rsidRPr="00000000" w14:paraId="00000D8C">
            <w:pPr>
              <w:jc w:val="left"/>
              <w:rPr/>
            </w:pPr>
            <w:r w:rsidDel="00000000" w:rsidR="00000000" w:rsidRPr="00000000">
              <w:rPr>
                <w:sz w:val="18"/>
                <w:szCs w:val="18"/>
                <w:rtl w:val="0"/>
              </w:rPr>
              <w:t xml:space="preserve">Early 2026 and ongoing</w:t>
            </w:r>
            <w:r w:rsidDel="00000000" w:rsidR="00000000" w:rsidRPr="00000000">
              <w:rPr>
                <w:rtl w:val="0"/>
              </w:rPr>
            </w:r>
          </w:p>
        </w:tc>
        <w:tc>
          <w:tcPr/>
          <w:p w:rsidR="00000000" w:rsidDel="00000000" w:rsidP="00000000" w:rsidRDefault="00000000" w:rsidRPr="00000000" w14:paraId="00000D8D">
            <w:pPr>
              <w:jc w:val="left"/>
              <w:rPr/>
            </w:pPr>
            <w:r w:rsidDel="00000000" w:rsidR="00000000" w:rsidRPr="00000000">
              <w:rPr>
                <w:sz w:val="18"/>
                <w:szCs w:val="18"/>
                <w:rtl w:val="0"/>
              </w:rPr>
              <w:t xml:space="preserve">AHS integrates across 14 plans; identifies statewide priorities; allocates RHT Program capital to support implementation</w:t>
            </w:r>
            <w:r w:rsidDel="00000000" w:rsidR="00000000" w:rsidRPr="00000000">
              <w:rPr>
                <w:rtl w:val="0"/>
              </w:rPr>
            </w:r>
          </w:p>
        </w:tc>
      </w:tr>
    </w:tbl>
    <w:p w:rsidR="00000000" w:rsidDel="00000000" w:rsidP="00000000" w:rsidRDefault="00000000" w:rsidRPr="00000000" w14:paraId="00000D8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11.2 — Vermont hospital transformation planning sequence. Sources: AHS Health Care Transformation website; AHS November 2025 Act 68 Report; AHS January 2025 Legislative Presentation.</w:t>
      </w:r>
    </w:p>
    <w:tbl>
      <w:tblPr>
        <w:tblStyle w:val="Table134"/>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D8F">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D90">
            <w:pPr>
              <w:spacing w:after="60" w:line="264" w:lineRule="auto"/>
              <w:rPr/>
            </w:pPr>
            <w:r w:rsidDel="00000000" w:rsidR="00000000" w:rsidRPr="00000000">
              <w:rPr>
                <w:sz w:val="20"/>
                <w:szCs w:val="20"/>
                <w:rtl w:val="0"/>
              </w:rPr>
              <w:t xml:space="preserve">The planning sequence above — inventory current state, identify the target operating model, sequence the transition, assign accountability — is a generic transformation-planning structure that applies whether the system being transformed has 14 hospitals or 4, and whether the planning mandate comes from a state statute, a board directive, or a payer contract requirement. What Vermont’s process demonstrates, more than the specific sequence, is what it looks like to run this planning process under a public statutory deadline with public reporting requirements — a forcing function many organizations lack, and one worth considering deliberately adopting even where no external mandate requires it.</w:t>
            </w:r>
            <w:r w:rsidDel="00000000" w:rsidR="00000000" w:rsidRPr="00000000">
              <w:rPr>
                <w:rtl w:val="0"/>
              </w:rPr>
            </w:r>
          </w:p>
        </w:tc>
      </w:tr>
    </w:tbl>
    <w:p w:rsidR="00000000" w:rsidDel="00000000" w:rsidP="00000000" w:rsidRDefault="00000000" w:rsidRPr="00000000" w14:paraId="00000D91">
      <w:pPr>
        <w:spacing w:after="120" w:line="240" w:lineRule="auto"/>
        <w:rPr>
          <w:sz w:val="16"/>
          <w:szCs w:val="16"/>
        </w:rPr>
      </w:pPr>
      <w:r w:rsidDel="00000000" w:rsidR="00000000" w:rsidRPr="00000000">
        <w:rPr>
          <w:rtl w:val="0"/>
        </w:rPr>
      </w:r>
    </w:p>
    <w:p w:rsidR="00000000" w:rsidDel="00000000" w:rsidP="00000000" w:rsidRDefault="00000000" w:rsidRPr="00000000" w14:paraId="00000D9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“Transformation work is ongoing and evolving. Based on hospital feedback and changes in state and federal policy, AHS is continuing to adapt our approach to ensure planning is coordinated, responsive, and effective.”</w:t>
      </w:r>
      <w:r w:rsidDel="00000000" w:rsidR="00000000" w:rsidRPr="00000000">
        <w:rPr>
          <w:rtl w:val="0"/>
        </w:rPr>
      </w:r>
    </w:p>
    <w:p w:rsidR="00000000" w:rsidDel="00000000" w:rsidP="00000000" w:rsidRDefault="00000000" w:rsidRPr="00000000" w14:paraId="00000D9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Vermont Agency of Human Services, Health Care Transformation website, 2026</w:t>
      </w:r>
      <w:r w:rsidDel="00000000" w:rsidR="00000000" w:rsidRPr="00000000">
        <w:rPr>
          <w:rtl w:val="0"/>
        </w:rPr>
      </w:r>
    </w:p>
    <w:p w:rsidR="00000000" w:rsidDel="00000000" w:rsidP="00000000" w:rsidRDefault="00000000" w:rsidRPr="00000000" w14:paraId="00000D94">
      <w:pPr>
        <w:pStyle w:val="Heading2"/>
        <w:pBdr>
          <w:top w:color="c9d2df" w:space="10" w:sz="6" w:val="single"/>
        </w:pBdr>
        <w:rPr/>
      </w:pPr>
      <w:bookmarkStart w:colFirst="0" w:colLast="0" w:name="_5cwlrl1dc3tq" w:id="311"/>
      <w:bookmarkEnd w:id="311"/>
      <w:r w:rsidDel="00000000" w:rsidR="00000000" w:rsidRPr="00000000">
        <w:rPr>
          <w:color w:val="161b22"/>
          <w:rtl w:val="0"/>
        </w:rPr>
        <w:t xml:space="preserve">11.3  </w:t>
      </w:r>
      <w:r w:rsidDel="00000000" w:rsidR="00000000" w:rsidRPr="00000000">
        <w:rPr>
          <w:b w:val="1"/>
          <w:bCs w:val="1"/>
          <w:color w:val="161b22"/>
          <w:rtl w:val="0"/>
        </w:rPr>
        <w:t xml:space="preserve">The RHRC Methodology — Technical Assistance for Rural Hospital Transformation</w:t>
      </w:r>
      <w:r w:rsidDel="00000000" w:rsidR="00000000" w:rsidRPr="00000000">
        <w:rPr>
          <w:rtl w:val="0"/>
        </w:rPr>
      </w:r>
    </w:p>
    <w:p w:rsidR="00000000" w:rsidDel="00000000" w:rsidP="00000000" w:rsidRDefault="00000000" w:rsidRPr="00000000" w14:paraId="00000D95">
      <w:pPr>
        <w:rPr/>
      </w:pPr>
      <w:r w:rsidDel="00000000" w:rsidR="00000000" w:rsidRPr="00000000">
        <w:rPr>
          <w:rtl w:val="0"/>
        </w:rPr>
        <w:t xml:space="preserve">The Rural Health Redesign Center (RHRC) was AHS’s primary operational contractor for hospital transformation planning from spring 2025 through October 2025. Understanding the RHRC methodology is important not just as Vermont history but as a transferable model for how state agencies can provide technical assistance to financially distressed rural hospital networks — a challenge that will confront state health agencies across the country as the demographic and financial pressures Vermont faces today spread nationally.</w:t>
      </w:r>
    </w:p>
    <w:p w:rsidR="00000000" w:rsidDel="00000000" w:rsidP="00000000" w:rsidRDefault="00000000" w:rsidRPr="00000000" w14:paraId="00000D96">
      <w:pPr>
        <w:pStyle w:val="Heading3"/>
        <w:rPr/>
      </w:pPr>
      <w:bookmarkStart w:colFirst="0" w:colLast="0" w:name="_d2f9odeyseuo" w:id="312"/>
      <w:bookmarkEnd w:id="312"/>
      <w:r w:rsidDel="00000000" w:rsidR="00000000" w:rsidRPr="00000000">
        <w:rPr>
          <w:color w:val="161b22"/>
          <w:rtl w:val="0"/>
        </w:rPr>
        <w:t xml:space="preserve">11.3.1  </w:t>
      </w:r>
      <w:r w:rsidDel="00000000" w:rsidR="00000000" w:rsidRPr="00000000">
        <w:rPr>
          <w:b w:val="1"/>
          <w:bCs w:val="1"/>
          <w:color w:val="161b22"/>
          <w:rtl w:val="0"/>
        </w:rPr>
        <w:t xml:space="preserve">What RHRC Did</w:t>
      </w:r>
      <w:r w:rsidDel="00000000" w:rsidR="00000000" w:rsidRPr="00000000">
        <w:rPr>
          <w:rtl w:val="0"/>
        </w:rPr>
      </w:r>
    </w:p>
    <w:p w:rsidR="00000000" w:rsidDel="00000000" w:rsidP="00000000" w:rsidRDefault="00000000" w:rsidRPr="00000000" w14:paraId="00000D97">
      <w:pPr>
        <w:rPr/>
      </w:pPr>
      <w:r w:rsidDel="00000000" w:rsidR="00000000" w:rsidRPr="00000000">
        <w:rPr>
          <w:rtl w:val="0"/>
        </w:rPr>
        <w:t xml:space="preserve">RHRC’s engagement combined three functions that are usually performed separately: financial and operational assessment, change management support, and transformation plan development. The combination was deliberate — Oliver Wyman’s experience had shown that hospitals can absorb financial analysis without changing behavior, can engage in planning processes that produce documents rather than action, and can participate in change management programs without addressing their fundamental financial unsustainability. RHRC’s model integrated all three.</w:t>
      </w:r>
    </w:p>
    <w:p w:rsidR="00000000" w:rsidDel="00000000" w:rsidP="00000000" w:rsidRDefault="00000000" w:rsidRPr="00000000" w14:paraId="00000D98">
      <w:pPr>
        <w:pStyle w:val="Heading3"/>
        <w:rPr/>
      </w:pPr>
      <w:bookmarkStart w:colFirst="0" w:colLast="0" w:name="_c5jx4y9we3bn" w:id="313"/>
      <w:bookmarkEnd w:id="313"/>
      <w:r w:rsidDel="00000000" w:rsidR="00000000" w:rsidRPr="00000000">
        <w:rPr>
          <w:color w:val="161b22"/>
          <w:rtl w:val="0"/>
        </w:rPr>
        <w:t xml:space="preserve">11.3.2  </w:t>
      </w:r>
      <w:r w:rsidDel="00000000" w:rsidR="00000000" w:rsidRPr="00000000">
        <w:rPr>
          <w:b w:val="1"/>
          <w:bCs w:val="1"/>
          <w:color w:val="161b22"/>
          <w:rtl w:val="0"/>
        </w:rPr>
        <w:t xml:space="preserve">RHRC’s Four Workstreams at Each Hospital</w:t>
      </w:r>
      <w:r w:rsidDel="00000000" w:rsidR="00000000" w:rsidRPr="00000000">
        <w:rPr>
          <w:rtl w:val="0"/>
        </w:rPr>
      </w:r>
    </w:p>
    <w:p w:rsidR="00000000" w:rsidDel="00000000" w:rsidP="00000000" w:rsidRDefault="00000000" w:rsidRPr="00000000" w14:paraId="00000D99">
      <w:pPr>
        <w:rPr/>
      </w:pPr>
      <w:r w:rsidDel="00000000" w:rsidR="00000000" w:rsidRPr="00000000">
        <w:rPr>
          <w:rtl w:val="0"/>
        </w:rPr>
        <w:t xml:space="preserve">RHRC worked with each of Vermont’s 14 hospitals through four parallel workstreams, adapted to each hospital’s specific position and needs:</w:t>
      </w:r>
    </w:p>
    <w:p w:rsidR="00000000" w:rsidDel="00000000" w:rsidP="00000000" w:rsidRDefault="00000000" w:rsidRPr="00000000" w14:paraId="00000D9A">
      <w:pPr>
        <w:keepNext w:val="0"/>
        <w:keepLines w:val="0"/>
        <w:numPr>
          <w:ilvl w:val="0"/>
          <w:numId w:val="33"/>
        </w:numPr>
        <w:ind w:left="720" w:hanging="360"/>
        <w:rPr/>
      </w:pPr>
      <w:r w:rsidDel="00000000" w:rsidR="00000000" w:rsidRPr="00000000">
        <w:rPr>
          <w:rtl w:val="0"/>
        </w:rPr>
        <w:t xml:space="preserve">Financial and operational baseline: Review of hospital-specific cost data from GMCB financial records, CMS cost reports, and the NASHP Hospital Cost Tool. Identification of the hospital’s position relative to Vermont average and national benchmark on key efficiency metrics (operating profit per adjusted discharge, management and administrative cost per adjusted discharge, direct patient care labor cost per adjusted discharge).</w:t>
      </w:r>
    </w:p>
    <w:p w:rsidR="00000000" w:rsidDel="00000000" w:rsidP="00000000" w:rsidRDefault="00000000" w:rsidRPr="00000000" w14:paraId="00000D9B">
      <w:pPr>
        <w:keepNext w:val="0"/>
        <w:keepLines w:val="0"/>
        <w:numPr>
          <w:ilvl w:val="0"/>
          <w:numId w:val="33"/>
        </w:numPr>
        <w:ind w:left="720" w:hanging="360"/>
        <w:rPr/>
      </w:pPr>
      <w:r w:rsidDel="00000000" w:rsidR="00000000" w:rsidRPr="00000000">
        <w:rPr>
          <w:rtl w:val="0"/>
        </w:rPr>
        <w:t xml:space="preserve">Priority identification: Working with hospital leadership to identify the highest-leverage short-term cost reduction opportunities — supply chain, staffing models, service line analysis — and medium-term transformation opportunities — shared services, service line reconfiguration, COE alignment.</w:t>
      </w:r>
    </w:p>
    <w:p w:rsidR="00000000" w:rsidDel="00000000" w:rsidP="00000000" w:rsidRDefault="00000000" w:rsidRPr="00000000" w14:paraId="00000D9C">
      <w:pPr>
        <w:keepNext w:val="0"/>
        <w:keepLines w:val="0"/>
        <w:numPr>
          <w:ilvl w:val="0"/>
          <w:numId w:val="33"/>
        </w:numPr>
        <w:ind w:left="720" w:hanging="360"/>
        <w:rPr/>
      </w:pPr>
      <w:r w:rsidDel="00000000" w:rsidR="00000000" w:rsidRPr="00000000">
        <w:rPr>
          <w:rtl w:val="0"/>
        </w:rPr>
        <w:t xml:space="preserve">Transformation plan development: Supporting each hospital in developing a structured transformation plan that maps specific actions to timelines, costs, and Act 167 outcome objectives. Plans address hospital sustainability and cost through analysis of service lines, staffing models, and shared services opportunities.</w:t>
      </w:r>
    </w:p>
    <w:p w:rsidR="00000000" w:rsidDel="00000000" w:rsidP="00000000" w:rsidRDefault="00000000" w:rsidRPr="00000000" w14:paraId="00000D9D">
      <w:pPr>
        <w:keepNext w:val="0"/>
        <w:keepLines w:val="0"/>
        <w:numPr>
          <w:ilvl w:val="0"/>
          <w:numId w:val="33"/>
        </w:numPr>
        <w:ind w:left="720" w:hanging="360"/>
        <w:rPr/>
      </w:pPr>
      <w:r w:rsidDel="00000000" w:rsidR="00000000" w:rsidRPr="00000000">
        <w:rPr>
          <w:rtl w:val="0"/>
        </w:rPr>
        <w:t xml:space="preserve">Regional coordination: Connecting hospital-level planning to the statewide regional work — ensuring individual hospital plans are aware of and compatible with what neighboring hospitals are planning, and identifying shared service opportunities that require cooperation across organizational boundaries.</w:t>
      </w:r>
    </w:p>
    <w:p w:rsidR="00000000" w:rsidDel="00000000" w:rsidP="00000000" w:rsidRDefault="00000000" w:rsidRPr="00000000" w14:paraId="00000D9E">
      <w:pPr>
        <w:keepLines w:val="0"/>
        <w:numPr>
          <w:ilvl w:val="0"/>
          <w:numId w:val="33"/>
        </w:numPr>
        <w:ind w:left="720" w:hanging="360"/>
        <w:rPr/>
      </w:pPr>
      <w:r w:rsidDel="00000000" w:rsidR="00000000" w:rsidRPr="00000000">
        <w:rPr>
          <w:rtl w:val="0"/>
        </w:rPr>
        <w:t xml:space="preserve">The RHRC contract concluded in October 2025 — a planned conclusion, not a termination. AHS designed the engagement as a time-limited capacity-building investment, not an ongoing dependency. The explicit goal was for hospitals to develop the internal planning capability and the collaborative relationships needed to continue transformation work independently, with AHS providing ongoing oversight, grant funding, and analytical support rather than direct technical assistance.</w:t>
      </w:r>
    </w:p>
    <w:p w:rsidR="00000000" w:rsidDel="00000000" w:rsidP="00000000" w:rsidRDefault="00000000" w:rsidRPr="00000000" w14:paraId="00000D9F">
      <w:pPr>
        <w:rPr/>
      </w:pPr>
      <w:r w:rsidDel="00000000" w:rsidR="00000000" w:rsidRPr="00000000">
        <w:rPr>
          <w:rtl w:val="0"/>
        </w:rPr>
        <w:t xml:space="preserve">This design philosophy reflects a lesson from failed state transformation initiatives: external consultant-driven processes that do not build internal organizational capacity produce plans that expire when the consultant leaves. Vermont’s approach — using RHRC to build the planning process and the inter-hospital relationships, then transitioning to AHS-led coordination with hospital-level implementation — is more likely to produce durable change.</w:t>
      </w:r>
    </w:p>
    <w:p w:rsidR="00000000" w:rsidDel="00000000" w:rsidP="00000000" w:rsidRDefault="00000000" w:rsidRPr="00000000" w14:paraId="00000DA0">
      <w:pPr>
        <w:pStyle w:val="Heading3"/>
        <w:rPr/>
      </w:pPr>
      <w:bookmarkStart w:colFirst="0" w:colLast="0" w:name="_fi9pgilqw0vg" w:id="314"/>
      <w:bookmarkEnd w:id="314"/>
      <w:r w:rsidDel="00000000" w:rsidR="00000000" w:rsidRPr="00000000">
        <w:rPr>
          <w:color w:val="161b22"/>
          <w:rtl w:val="0"/>
        </w:rPr>
        <w:t xml:space="preserve">11.3.3  </w:t>
      </w:r>
      <w:r w:rsidDel="00000000" w:rsidR="00000000" w:rsidRPr="00000000">
        <w:rPr>
          <w:b w:val="1"/>
          <w:bCs w:val="1"/>
          <w:color w:val="161b22"/>
          <w:rtl w:val="0"/>
        </w:rPr>
        <w:t xml:space="preserve">The Analytics Gap and Its Resolution</w:t>
      </w:r>
      <w:r w:rsidDel="00000000" w:rsidR="00000000" w:rsidRPr="00000000">
        <w:rPr>
          <w:rtl w:val="0"/>
        </w:rPr>
      </w:r>
    </w:p>
    <w:p w:rsidR="00000000" w:rsidDel="00000000" w:rsidP="00000000" w:rsidRDefault="00000000" w:rsidRPr="00000000" w14:paraId="00000DA1">
      <w:pPr>
        <w:rPr/>
      </w:pPr>
      <w:r w:rsidDel="00000000" w:rsidR="00000000" w:rsidRPr="00000000">
        <w:rPr>
          <w:rtl w:val="0"/>
        </w:rPr>
        <w:t xml:space="preserve">The November 2025 AHS transformation report identified one critical operational gap in the current system: the absence of an analytics platform capable of evaluating hospital transformation proposals quantitatively, modeling the cost and quality implications of different service configurations, and assessing alignment with statewide goals. This gap means AHS currently cannot answer with confidence the questions that the transformation planning process is supposed to produce answers to: if Springfield Hospital converts to a Rural Emergency Hospital, what is the net financial impact on the system? If orthopedic surgery is concentrated at Southwestern Vermont and Copley, what travel burden does that create for patients in the affected communities?</w:t>
      </w:r>
    </w:p>
    <w:p w:rsidR="00000000" w:rsidDel="00000000" w:rsidP="00000000" w:rsidRDefault="00000000" w:rsidRPr="00000000" w14:paraId="00000D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responded to this gap by procuring an analytics vendor in partnership with GMCB — a joint procurement that reflects the appropriate division of labor: GMCB brings regulatory data and rate-setting expertise; AHS brings population health and SDOH context. The analytics platform, once operational, will enable the state to evaluate hospital proposals in terms of quality, cost, and access; assess alignment with regional and statewide goals; and quantify potential cost savings using evidence-based methods. This platform is also the technological foundation for monitoring the Statewide Strategic Plan’s implementation metrics after January 2028.</w:t>
      </w:r>
    </w:p>
    <w:p w:rsidR="00000000" w:rsidDel="00000000" w:rsidP="00000000" w:rsidRDefault="00000000" w:rsidRPr="00000000" w14:paraId="00000DA3">
      <w:pPr>
        <w:pStyle w:val="Heading2"/>
        <w:keepNext w:val="0"/>
        <w:pBdr>
          <w:top w:color="c9d2df" w:space="10" w:sz="6" w:val="single"/>
        </w:pBdr>
        <w:rPr/>
      </w:pPr>
      <w:bookmarkStart w:colFirst="0" w:colLast="0" w:name="_df3cz1wyz8" w:id="315"/>
      <w:bookmarkEnd w:id="315"/>
      <w:r w:rsidDel="00000000" w:rsidR="00000000" w:rsidRPr="00000000">
        <w:rPr>
          <w:color w:val="161b22"/>
          <w:rtl w:val="0"/>
        </w:rPr>
        <w:t xml:space="preserve">11.4  </w:t>
      </w:r>
      <w:r w:rsidDel="00000000" w:rsidR="00000000" w:rsidRPr="00000000">
        <w:rPr>
          <w:b w:val="1"/>
          <w:bCs w:val="1"/>
          <w:color w:val="161b22"/>
          <w:rtl w:val="0"/>
        </w:rPr>
        <w:t xml:space="preserve">The Vermont Hospital Performance Dashboard — Where Each Hospital Stands</w:t>
      </w:r>
      <w:r w:rsidDel="00000000" w:rsidR="00000000" w:rsidRPr="00000000">
        <w:rPr>
          <w:rtl w:val="0"/>
        </w:rPr>
      </w:r>
    </w:p>
    <w:tbl>
      <w:tblPr>
        <w:tblStyle w:val="Table135"/>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DA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32.3%</w:t>
            </w:r>
            <w:r w:rsidDel="00000000" w:rsidR="00000000" w:rsidRPr="00000000">
              <w:rPr>
                <w:rtl w:val="0"/>
              </w:rPr>
            </w:r>
          </w:p>
          <w:p w:rsidR="00000000" w:rsidDel="00000000" w:rsidP="00000000" w:rsidRDefault="00000000" w:rsidRPr="00000000" w14:paraId="00000DA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Potentially Avoidable ED Visits</w:t>
            </w:r>
            <w:r w:rsidDel="00000000" w:rsidR="00000000" w:rsidRPr="00000000">
              <w:rPr>
                <w:rtl w:val="0"/>
              </w:rPr>
            </w:r>
          </w:p>
        </w:tc>
        <w:tc>
          <w:tcPr>
            <w:shd w:fill="e8f0fb" w:val="clear"/>
            <w:vAlign w:val="center"/>
          </w:tcPr>
          <w:p w:rsidR="00000000" w:rsidDel="00000000" w:rsidP="00000000" w:rsidRDefault="00000000" w:rsidRPr="00000000" w14:paraId="00000DA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14.8%</w:t>
            </w:r>
            <w:r w:rsidDel="00000000" w:rsidR="00000000" w:rsidRPr="00000000">
              <w:rPr>
                <w:rtl w:val="0"/>
              </w:rPr>
            </w:r>
          </w:p>
          <w:p w:rsidR="00000000" w:rsidDel="00000000" w:rsidP="00000000" w:rsidRDefault="00000000" w:rsidRPr="00000000" w14:paraId="00000DA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30-Day Readmission Rate</w:t>
            </w:r>
            <w:r w:rsidDel="00000000" w:rsidR="00000000" w:rsidRPr="00000000">
              <w:rPr>
                <w:rtl w:val="0"/>
              </w:rPr>
            </w:r>
          </w:p>
        </w:tc>
        <w:tc>
          <w:tcPr>
            <w:shd w:fill="e8f0fb" w:val="clear"/>
            <w:vAlign w:val="center"/>
          </w:tcPr>
          <w:p w:rsidR="00000000" w:rsidDel="00000000" w:rsidP="00000000" w:rsidRDefault="00000000" w:rsidRPr="00000000" w14:paraId="00000DA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91%</w:t>
            </w:r>
            <w:r w:rsidDel="00000000" w:rsidR="00000000" w:rsidRPr="00000000">
              <w:rPr>
                <w:rtl w:val="0"/>
              </w:rPr>
            </w:r>
          </w:p>
          <w:p w:rsidR="00000000" w:rsidDel="00000000" w:rsidP="00000000" w:rsidRDefault="00000000" w:rsidRPr="00000000" w14:paraId="00000DA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Adults with Primary Care Provider</w:t>
            </w:r>
            <w:r w:rsidDel="00000000" w:rsidR="00000000" w:rsidRPr="00000000">
              <w:rPr>
                <w:rtl w:val="0"/>
              </w:rPr>
            </w:r>
          </w:p>
        </w:tc>
        <w:tc>
          <w:tcPr>
            <w:shd w:fill="e8f0fb" w:val="clear"/>
            <w:vAlign w:val="center"/>
          </w:tcPr>
          <w:p w:rsidR="00000000" w:rsidDel="00000000" w:rsidP="00000000" w:rsidRDefault="00000000" w:rsidRPr="00000000" w14:paraId="00000DA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59%</w:t>
            </w:r>
            <w:r w:rsidDel="00000000" w:rsidR="00000000" w:rsidRPr="00000000">
              <w:rPr>
                <w:rtl w:val="0"/>
              </w:rPr>
            </w:r>
          </w:p>
          <w:p w:rsidR="00000000" w:rsidDel="00000000" w:rsidP="00000000" w:rsidRDefault="00000000" w:rsidRPr="00000000" w14:paraId="00000DA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Primary Care Accepting New Medicaid</w:t>
            </w:r>
            <w:r w:rsidDel="00000000" w:rsidR="00000000" w:rsidRPr="00000000">
              <w:rPr>
                <w:rtl w:val="0"/>
              </w:rPr>
            </w:r>
          </w:p>
        </w:tc>
      </w:tr>
    </w:tbl>
    <w:p w:rsidR="00000000" w:rsidDel="00000000" w:rsidP="00000000" w:rsidRDefault="00000000" w:rsidRPr="00000000" w14:paraId="00000DAC">
      <w:pPr>
        <w:keepNext w:val="0"/>
        <w:spacing w:after="120" w:lineRule="auto"/>
        <w:rPr/>
      </w:pPr>
      <w:r w:rsidDel="00000000" w:rsidR="00000000" w:rsidRPr="00000000">
        <w:rPr>
          <w:rtl w:val="0"/>
        </w:rPr>
      </w:r>
    </w:p>
    <w:p w:rsidR="00000000" w:rsidDel="00000000" w:rsidP="00000000" w:rsidRDefault="00000000" w:rsidRPr="00000000" w14:paraId="00000D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AHS’s November 2025 transformation report established Vermont’s official performance measurement framework — the set of outcome measures against which progress toward Act 167’s five goals will be tracked. The framework covers three domains: provider efficiency and sustainability, payer affordability, and patient health outcomes. The following table presents the current performance landscape, with Vermont’s actual values compared to benchmarks set at the 75th percentile of national peers.</w:t>
      </w:r>
    </w:p>
    <w:tbl>
      <w:tblPr>
        <w:tblStyle w:val="Table13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556"/>
        <w:gridCol w:w="612"/>
        <w:gridCol w:w="1409"/>
        <w:gridCol w:w="1716"/>
        <w:gridCol w:w="1777"/>
        <w:tblGridChange w:id="0">
          <w:tblGrid>
            <w:gridCol w:w="3556"/>
            <w:gridCol w:w="612"/>
            <w:gridCol w:w="1409"/>
            <w:gridCol w:w="1716"/>
            <w:gridCol w:w="1777"/>
          </w:tblGrid>
        </w:tblGridChange>
      </w:tblGrid>
      <w:tr>
        <w:trPr>
          <w:cantSplit w:val="1"/>
          <w:tblHeader w:val="1"/>
        </w:trPr>
        <w:tc>
          <w:tcPr>
            <w:shd w:fill="1b3a6b" w:val="clear"/>
          </w:tcPr>
          <w:p w:rsidR="00000000" w:rsidDel="00000000" w:rsidP="00000000" w:rsidRDefault="00000000" w:rsidRPr="00000000" w14:paraId="00000DAE">
            <w:pPr>
              <w:jc w:val="left"/>
              <w:rPr/>
            </w:pPr>
            <w:r w:rsidDel="00000000" w:rsidR="00000000" w:rsidRPr="00000000">
              <w:rPr>
                <w:b w:val="1"/>
                <w:bCs w:val="1"/>
                <w:color w:val="ffffff"/>
                <w:sz w:val="18"/>
                <w:szCs w:val="18"/>
                <w:rtl w:val="0"/>
              </w:rPr>
              <w:t xml:space="preserve">Measure</w:t>
            </w:r>
            <w:r w:rsidDel="00000000" w:rsidR="00000000" w:rsidRPr="00000000">
              <w:rPr>
                <w:rtl w:val="0"/>
              </w:rPr>
            </w:r>
          </w:p>
        </w:tc>
        <w:tc>
          <w:tcPr>
            <w:shd w:fill="1b3a6b" w:val="clear"/>
          </w:tcPr>
          <w:p w:rsidR="00000000" w:rsidDel="00000000" w:rsidP="00000000" w:rsidRDefault="00000000" w:rsidRPr="00000000" w14:paraId="00000DAF">
            <w:pPr>
              <w:jc w:val="left"/>
              <w:rPr/>
            </w:pPr>
            <w:r w:rsidDel="00000000" w:rsidR="00000000" w:rsidRPr="00000000">
              <w:rPr>
                <w:b w:val="1"/>
                <w:bCs w:val="1"/>
                <w:color w:val="ffffff"/>
                <w:sz w:val="18"/>
                <w:szCs w:val="18"/>
                <w:rtl w:val="0"/>
              </w:rPr>
              <w:t xml:space="preserve">VT Current</w:t>
            </w:r>
            <w:r w:rsidDel="00000000" w:rsidR="00000000" w:rsidRPr="00000000">
              <w:rPr>
                <w:rtl w:val="0"/>
              </w:rPr>
            </w:r>
          </w:p>
        </w:tc>
        <w:tc>
          <w:tcPr>
            <w:shd w:fill="1b3a6b" w:val="clear"/>
          </w:tcPr>
          <w:p w:rsidR="00000000" w:rsidDel="00000000" w:rsidP="00000000" w:rsidRDefault="00000000" w:rsidRPr="00000000" w14:paraId="00000DB0">
            <w:pPr>
              <w:jc w:val="left"/>
              <w:rPr/>
            </w:pPr>
            <w:r w:rsidDel="00000000" w:rsidR="00000000" w:rsidRPr="00000000">
              <w:rPr>
                <w:b w:val="1"/>
                <w:bCs w:val="1"/>
                <w:color w:val="ffffff"/>
                <w:sz w:val="18"/>
                <w:szCs w:val="18"/>
                <w:rtl w:val="0"/>
              </w:rPr>
              <w:t xml:space="preserve">Benchmark (75th pctile)</w:t>
            </w:r>
            <w:r w:rsidDel="00000000" w:rsidR="00000000" w:rsidRPr="00000000">
              <w:rPr>
                <w:rtl w:val="0"/>
              </w:rPr>
            </w:r>
          </w:p>
        </w:tc>
        <w:tc>
          <w:tcPr>
            <w:shd w:fill="1b3a6b" w:val="clear"/>
          </w:tcPr>
          <w:p w:rsidR="00000000" w:rsidDel="00000000" w:rsidP="00000000" w:rsidRDefault="00000000" w:rsidRPr="00000000" w14:paraId="00000DB1">
            <w:pPr>
              <w:jc w:val="left"/>
              <w:rPr/>
            </w:pPr>
            <w:r w:rsidDel="00000000" w:rsidR="00000000" w:rsidRPr="00000000">
              <w:rPr>
                <w:b w:val="1"/>
                <w:bCs w:val="1"/>
                <w:color w:val="ffffff"/>
                <w:sz w:val="18"/>
                <w:szCs w:val="18"/>
                <w:rtl w:val="0"/>
              </w:rPr>
              <w:t xml:space="preserve">Gap</w:t>
            </w:r>
            <w:r w:rsidDel="00000000" w:rsidR="00000000" w:rsidRPr="00000000">
              <w:rPr>
                <w:rtl w:val="0"/>
              </w:rPr>
            </w:r>
          </w:p>
        </w:tc>
        <w:tc>
          <w:tcPr>
            <w:shd w:fill="1b3a6b" w:val="clear"/>
          </w:tcPr>
          <w:p w:rsidR="00000000" w:rsidDel="00000000" w:rsidP="00000000" w:rsidRDefault="00000000" w:rsidRPr="00000000" w14:paraId="00000DB2">
            <w:pPr>
              <w:jc w:val="left"/>
              <w:rPr/>
            </w:pPr>
            <w:r w:rsidDel="00000000" w:rsidR="00000000" w:rsidRPr="00000000">
              <w:rPr>
                <w:b w:val="1"/>
                <w:bCs w:val="1"/>
                <w:color w:val="ffffff"/>
                <w:sz w:val="18"/>
                <w:szCs w:val="18"/>
                <w:rtl w:val="0"/>
              </w:rPr>
              <w:t xml:space="preserve">Act 167 Goal</w:t>
            </w:r>
            <w:r w:rsidDel="00000000" w:rsidR="00000000" w:rsidRPr="00000000">
              <w:rPr>
                <w:rtl w:val="0"/>
              </w:rPr>
            </w:r>
          </w:p>
        </w:tc>
      </w:tr>
      <w:tr>
        <w:trPr>
          <w:cantSplit w:val="1"/>
          <w:tblHeader w:val="0"/>
        </w:trPr>
        <w:tc>
          <w:tcPr/>
          <w:p w:rsidR="00000000" w:rsidDel="00000000" w:rsidP="00000000" w:rsidRDefault="00000000" w:rsidRPr="00000000" w14:paraId="00000DB3">
            <w:pPr>
              <w:jc w:val="left"/>
              <w:rPr/>
            </w:pPr>
            <w:r w:rsidDel="00000000" w:rsidR="00000000" w:rsidRPr="00000000">
              <w:rPr>
                <w:sz w:val="18"/>
                <w:szCs w:val="18"/>
                <w:rtl w:val="0"/>
              </w:rPr>
              <w:t xml:space="preserve">30-Day all-cause readmission rate</w:t>
            </w:r>
            <w:r w:rsidDel="00000000" w:rsidR="00000000" w:rsidRPr="00000000">
              <w:rPr>
                <w:rtl w:val="0"/>
              </w:rPr>
            </w:r>
          </w:p>
        </w:tc>
        <w:tc>
          <w:tcPr/>
          <w:p w:rsidR="00000000" w:rsidDel="00000000" w:rsidP="00000000" w:rsidRDefault="00000000" w:rsidRPr="00000000" w14:paraId="00000DB4">
            <w:pPr>
              <w:jc w:val="left"/>
              <w:rPr/>
            </w:pPr>
            <w:r w:rsidDel="00000000" w:rsidR="00000000" w:rsidRPr="00000000">
              <w:rPr>
                <w:sz w:val="18"/>
                <w:szCs w:val="18"/>
                <w:rtl w:val="0"/>
              </w:rPr>
              <w:t xml:space="preserve">14.8%</w:t>
            </w:r>
            <w:r w:rsidDel="00000000" w:rsidR="00000000" w:rsidRPr="00000000">
              <w:rPr>
                <w:rtl w:val="0"/>
              </w:rPr>
            </w:r>
          </w:p>
        </w:tc>
        <w:tc>
          <w:tcPr/>
          <w:p w:rsidR="00000000" w:rsidDel="00000000" w:rsidP="00000000" w:rsidRDefault="00000000" w:rsidRPr="00000000" w14:paraId="00000DB5">
            <w:pPr>
              <w:jc w:val="left"/>
              <w:rPr/>
            </w:pPr>
            <w:r w:rsidDel="00000000" w:rsidR="00000000" w:rsidRPr="00000000">
              <w:rPr>
                <w:sz w:val="18"/>
                <w:szCs w:val="18"/>
                <w:rtl w:val="0"/>
              </w:rPr>
              <w:t xml:space="preserve">14.5%</w:t>
            </w:r>
            <w:r w:rsidDel="00000000" w:rsidR="00000000" w:rsidRPr="00000000">
              <w:rPr>
                <w:rtl w:val="0"/>
              </w:rPr>
            </w:r>
          </w:p>
        </w:tc>
        <w:tc>
          <w:tcPr/>
          <w:p w:rsidR="00000000" w:rsidDel="00000000" w:rsidP="00000000" w:rsidRDefault="00000000" w:rsidRPr="00000000" w14:paraId="00000DB6">
            <w:pPr>
              <w:jc w:val="left"/>
              <w:rPr/>
            </w:pPr>
            <w:r w:rsidDel="00000000" w:rsidR="00000000" w:rsidRPr="00000000">
              <w:rPr>
                <w:sz w:val="18"/>
                <w:szCs w:val="18"/>
                <w:rtl w:val="0"/>
              </w:rPr>
              <w:t xml:space="preserve">+0.3% (within range)</w:t>
            </w:r>
            <w:r w:rsidDel="00000000" w:rsidR="00000000" w:rsidRPr="00000000">
              <w:rPr>
                <w:rtl w:val="0"/>
              </w:rPr>
            </w:r>
          </w:p>
        </w:tc>
        <w:tc>
          <w:tcPr/>
          <w:p w:rsidR="00000000" w:rsidDel="00000000" w:rsidP="00000000" w:rsidRDefault="00000000" w:rsidRPr="00000000" w14:paraId="00000DB7">
            <w:pPr>
              <w:jc w:val="left"/>
              <w:rPr/>
            </w:pPr>
            <w:r w:rsidDel="00000000" w:rsidR="00000000" w:rsidRPr="00000000">
              <w:rPr>
                <w:sz w:val="18"/>
                <w:szCs w:val="18"/>
                <w:rtl w:val="0"/>
              </w:rPr>
              <w:t xml:space="preserve">Improve health outcomes</w:t>
            </w:r>
            <w:r w:rsidDel="00000000" w:rsidR="00000000" w:rsidRPr="00000000">
              <w:rPr>
                <w:rtl w:val="0"/>
              </w:rPr>
            </w:r>
          </w:p>
        </w:tc>
      </w:tr>
      <w:tr>
        <w:trPr>
          <w:cantSplit w:val="0"/>
          <w:tblHeader w:val="0"/>
        </w:trPr>
        <w:tc>
          <w:tcPr/>
          <w:p w:rsidR="00000000" w:rsidDel="00000000" w:rsidP="00000000" w:rsidRDefault="00000000" w:rsidRPr="00000000" w14:paraId="00000DB8">
            <w:pPr>
              <w:jc w:val="left"/>
              <w:rPr/>
            </w:pPr>
            <w:r w:rsidDel="00000000" w:rsidR="00000000" w:rsidRPr="00000000">
              <w:rPr>
                <w:sz w:val="18"/>
                <w:szCs w:val="18"/>
                <w:rtl w:val="0"/>
              </w:rPr>
              <w:t xml:space="preserve">Potentially avoidable ED visits as % of all ED visits</w:t>
            </w:r>
            <w:r w:rsidDel="00000000" w:rsidR="00000000" w:rsidRPr="00000000">
              <w:rPr>
                <w:rtl w:val="0"/>
              </w:rPr>
            </w:r>
          </w:p>
        </w:tc>
        <w:tc>
          <w:tcPr/>
          <w:p w:rsidR="00000000" w:rsidDel="00000000" w:rsidP="00000000" w:rsidRDefault="00000000" w:rsidRPr="00000000" w14:paraId="00000DB9">
            <w:pPr>
              <w:jc w:val="left"/>
              <w:rPr/>
            </w:pPr>
            <w:r w:rsidDel="00000000" w:rsidR="00000000" w:rsidRPr="00000000">
              <w:rPr>
                <w:sz w:val="18"/>
                <w:szCs w:val="18"/>
                <w:rtl w:val="0"/>
              </w:rPr>
              <w:t xml:space="preserve">32.3%</w:t>
            </w:r>
            <w:r w:rsidDel="00000000" w:rsidR="00000000" w:rsidRPr="00000000">
              <w:rPr>
                <w:rtl w:val="0"/>
              </w:rPr>
            </w:r>
          </w:p>
        </w:tc>
        <w:tc>
          <w:tcPr/>
          <w:p w:rsidR="00000000" w:rsidDel="00000000" w:rsidP="00000000" w:rsidRDefault="00000000" w:rsidRPr="00000000" w14:paraId="00000DBA">
            <w:pPr>
              <w:jc w:val="left"/>
              <w:rPr/>
            </w:pPr>
            <w:r w:rsidDel="00000000" w:rsidR="00000000" w:rsidRPr="00000000">
              <w:rPr>
                <w:sz w:val="18"/>
                <w:szCs w:val="18"/>
                <w:rtl w:val="0"/>
              </w:rPr>
              <w:t xml:space="preserve">No benchmark set yet</w:t>
            </w:r>
            <w:r w:rsidDel="00000000" w:rsidR="00000000" w:rsidRPr="00000000">
              <w:rPr>
                <w:rtl w:val="0"/>
              </w:rPr>
            </w:r>
          </w:p>
        </w:tc>
        <w:tc>
          <w:tcPr/>
          <w:p w:rsidR="00000000" w:rsidDel="00000000" w:rsidP="00000000" w:rsidRDefault="00000000" w:rsidRPr="00000000" w14:paraId="00000DBB">
            <w:pPr>
              <w:jc w:val="left"/>
              <w:rPr/>
            </w:pPr>
            <w:r w:rsidDel="00000000" w:rsidR="00000000" w:rsidRPr="00000000">
              <w:rPr>
                <w:sz w:val="18"/>
                <w:szCs w:val="18"/>
                <w:rtl w:val="0"/>
              </w:rPr>
              <w:t xml:space="preserve">Significant opportunity</w:t>
            </w:r>
            <w:r w:rsidDel="00000000" w:rsidR="00000000" w:rsidRPr="00000000">
              <w:rPr>
                <w:rtl w:val="0"/>
              </w:rPr>
            </w:r>
          </w:p>
        </w:tc>
        <w:tc>
          <w:tcPr/>
          <w:p w:rsidR="00000000" w:rsidDel="00000000" w:rsidP="00000000" w:rsidRDefault="00000000" w:rsidRPr="00000000" w14:paraId="00000DBC">
            <w:pPr>
              <w:jc w:val="left"/>
              <w:rPr/>
            </w:pPr>
            <w:r w:rsidDel="00000000" w:rsidR="00000000" w:rsidRPr="00000000">
              <w:rPr>
                <w:sz w:val="18"/>
                <w:szCs w:val="18"/>
                <w:rtl w:val="0"/>
              </w:rPr>
              <w:t xml:space="preserve">Reduce inefficiencies; access</w:t>
            </w:r>
            <w:r w:rsidDel="00000000" w:rsidR="00000000" w:rsidRPr="00000000">
              <w:rPr>
                <w:rtl w:val="0"/>
              </w:rPr>
            </w:r>
          </w:p>
        </w:tc>
      </w:tr>
      <w:tr>
        <w:trPr>
          <w:cantSplit w:val="0"/>
          <w:tblHeader w:val="0"/>
        </w:trPr>
        <w:tc>
          <w:tcPr/>
          <w:p w:rsidR="00000000" w:rsidDel="00000000" w:rsidP="00000000" w:rsidRDefault="00000000" w:rsidRPr="00000000" w14:paraId="00000DBD">
            <w:pPr>
              <w:jc w:val="left"/>
              <w:rPr/>
            </w:pPr>
            <w:r w:rsidDel="00000000" w:rsidR="00000000" w:rsidRPr="00000000">
              <w:rPr>
                <w:sz w:val="18"/>
                <w:szCs w:val="18"/>
                <w:rtl w:val="0"/>
              </w:rPr>
              <w:t xml:space="preserve">Operating profit per adjusted discharge — PPS hospitals</w:t>
            </w:r>
            <w:r w:rsidDel="00000000" w:rsidR="00000000" w:rsidRPr="00000000">
              <w:rPr>
                <w:rtl w:val="0"/>
              </w:rPr>
            </w:r>
          </w:p>
        </w:tc>
        <w:tc>
          <w:tcPr/>
          <w:p w:rsidR="00000000" w:rsidDel="00000000" w:rsidP="00000000" w:rsidRDefault="00000000" w:rsidRPr="00000000" w14:paraId="00000DBE">
            <w:pPr>
              <w:jc w:val="left"/>
              <w:rPr/>
            </w:pPr>
            <w:r w:rsidDel="00000000" w:rsidR="00000000" w:rsidRPr="00000000">
              <w:rPr>
                <w:sz w:val="18"/>
                <w:szCs w:val="18"/>
                <w:rtl w:val="0"/>
              </w:rPr>
              <w:t xml:space="preserve">$5,345</w:t>
            </w:r>
            <w:r w:rsidDel="00000000" w:rsidR="00000000" w:rsidRPr="00000000">
              <w:rPr>
                <w:rtl w:val="0"/>
              </w:rPr>
            </w:r>
          </w:p>
        </w:tc>
        <w:tc>
          <w:tcPr/>
          <w:p w:rsidR="00000000" w:rsidDel="00000000" w:rsidP="00000000" w:rsidRDefault="00000000" w:rsidRPr="00000000" w14:paraId="00000DBF">
            <w:pPr>
              <w:jc w:val="left"/>
              <w:rPr/>
            </w:pPr>
            <w:r w:rsidDel="00000000" w:rsidR="00000000" w:rsidRPr="00000000">
              <w:rPr>
                <w:sz w:val="18"/>
                <w:szCs w:val="18"/>
                <w:rtl w:val="0"/>
              </w:rPr>
              <w:t xml:space="preserve">$4,162</w:t>
            </w:r>
            <w:r w:rsidDel="00000000" w:rsidR="00000000" w:rsidRPr="00000000">
              <w:rPr>
                <w:rtl w:val="0"/>
              </w:rPr>
            </w:r>
          </w:p>
        </w:tc>
        <w:tc>
          <w:tcPr/>
          <w:p w:rsidR="00000000" w:rsidDel="00000000" w:rsidP="00000000" w:rsidRDefault="00000000" w:rsidRPr="00000000" w14:paraId="00000DC0">
            <w:pPr>
              <w:jc w:val="left"/>
              <w:rPr/>
            </w:pPr>
            <w:r w:rsidDel="00000000" w:rsidR="00000000" w:rsidRPr="00000000">
              <w:rPr>
                <w:sz w:val="18"/>
                <w:szCs w:val="18"/>
                <w:rtl w:val="0"/>
              </w:rPr>
              <w:t xml:space="preserve">+$1,183 above benchmark</w:t>
            </w:r>
            <w:r w:rsidDel="00000000" w:rsidR="00000000" w:rsidRPr="00000000">
              <w:rPr>
                <w:rtl w:val="0"/>
              </w:rPr>
            </w:r>
          </w:p>
        </w:tc>
        <w:tc>
          <w:tcPr/>
          <w:p w:rsidR="00000000" w:rsidDel="00000000" w:rsidP="00000000" w:rsidRDefault="00000000" w:rsidRPr="00000000" w14:paraId="00000DC1">
            <w:pPr>
              <w:jc w:val="left"/>
              <w:rPr/>
            </w:pPr>
            <w:r w:rsidDel="00000000" w:rsidR="00000000" w:rsidRPr="00000000">
              <w:rPr>
                <w:sz w:val="18"/>
                <w:szCs w:val="18"/>
                <w:rtl w:val="0"/>
              </w:rPr>
              <w:t xml:space="preserve">Lower costs</w:t>
            </w:r>
            <w:r w:rsidDel="00000000" w:rsidR="00000000" w:rsidRPr="00000000">
              <w:rPr>
                <w:rtl w:val="0"/>
              </w:rPr>
            </w:r>
          </w:p>
        </w:tc>
      </w:tr>
      <w:tr>
        <w:trPr>
          <w:cantSplit w:val="0"/>
          <w:tblHeader w:val="0"/>
        </w:trPr>
        <w:tc>
          <w:tcPr/>
          <w:p w:rsidR="00000000" w:rsidDel="00000000" w:rsidP="00000000" w:rsidRDefault="00000000" w:rsidRPr="00000000" w14:paraId="00000DC2">
            <w:pPr>
              <w:jc w:val="left"/>
              <w:rPr/>
            </w:pPr>
            <w:r w:rsidDel="00000000" w:rsidR="00000000" w:rsidRPr="00000000">
              <w:rPr>
                <w:sz w:val="18"/>
                <w:szCs w:val="18"/>
                <w:rtl w:val="0"/>
              </w:rPr>
              <w:t xml:space="preserve">Operating profit per adjusted discharge — CAH hospitals</w:t>
            </w:r>
            <w:r w:rsidDel="00000000" w:rsidR="00000000" w:rsidRPr="00000000">
              <w:rPr>
                <w:rtl w:val="0"/>
              </w:rPr>
            </w:r>
          </w:p>
        </w:tc>
        <w:tc>
          <w:tcPr/>
          <w:p w:rsidR="00000000" w:rsidDel="00000000" w:rsidP="00000000" w:rsidRDefault="00000000" w:rsidRPr="00000000" w14:paraId="00000DC3">
            <w:pPr>
              <w:jc w:val="left"/>
              <w:rPr/>
            </w:pPr>
            <w:r w:rsidDel="00000000" w:rsidR="00000000" w:rsidRPr="00000000">
              <w:rPr>
                <w:sz w:val="18"/>
                <w:szCs w:val="18"/>
                <w:rtl w:val="0"/>
              </w:rPr>
              <w:t xml:space="preserve">$938</w:t>
            </w:r>
            <w:r w:rsidDel="00000000" w:rsidR="00000000" w:rsidRPr="00000000">
              <w:rPr>
                <w:rtl w:val="0"/>
              </w:rPr>
            </w:r>
          </w:p>
        </w:tc>
        <w:tc>
          <w:tcPr/>
          <w:p w:rsidR="00000000" w:rsidDel="00000000" w:rsidP="00000000" w:rsidRDefault="00000000" w:rsidRPr="00000000" w14:paraId="00000DC4">
            <w:pPr>
              <w:jc w:val="left"/>
              <w:rPr/>
            </w:pPr>
            <w:r w:rsidDel="00000000" w:rsidR="00000000" w:rsidRPr="00000000">
              <w:rPr>
                <w:sz w:val="18"/>
                <w:szCs w:val="18"/>
                <w:rtl w:val="0"/>
              </w:rPr>
              <w:t xml:space="preserve">$2,784</w:t>
            </w:r>
            <w:r w:rsidDel="00000000" w:rsidR="00000000" w:rsidRPr="00000000">
              <w:rPr>
                <w:rtl w:val="0"/>
              </w:rPr>
            </w:r>
          </w:p>
        </w:tc>
        <w:tc>
          <w:tcPr/>
          <w:p w:rsidR="00000000" w:rsidDel="00000000" w:rsidP="00000000" w:rsidRDefault="00000000" w:rsidRPr="00000000" w14:paraId="00000DC5">
            <w:pPr>
              <w:jc w:val="left"/>
              <w:rPr/>
            </w:pPr>
            <w:r w:rsidDel="00000000" w:rsidR="00000000" w:rsidRPr="00000000">
              <w:rPr>
                <w:sz w:val="18"/>
                <w:szCs w:val="18"/>
                <w:rtl w:val="0"/>
              </w:rPr>
              <w:t xml:space="preserve">-$1,846 BELOW benchmark</w:t>
            </w:r>
            <w:r w:rsidDel="00000000" w:rsidR="00000000" w:rsidRPr="00000000">
              <w:rPr>
                <w:rtl w:val="0"/>
              </w:rPr>
            </w:r>
          </w:p>
        </w:tc>
        <w:tc>
          <w:tcPr/>
          <w:p w:rsidR="00000000" w:rsidDel="00000000" w:rsidP="00000000" w:rsidRDefault="00000000" w:rsidRPr="00000000" w14:paraId="00000DC6">
            <w:pPr>
              <w:jc w:val="left"/>
              <w:rPr/>
            </w:pPr>
            <w:r w:rsidDel="00000000" w:rsidR="00000000" w:rsidRPr="00000000">
              <w:rPr>
                <w:sz w:val="18"/>
                <w:szCs w:val="18"/>
                <w:rtl w:val="0"/>
              </w:rPr>
              <w:t xml:space="preserve">Lower costs / sustainability</w:t>
            </w:r>
            <w:r w:rsidDel="00000000" w:rsidR="00000000" w:rsidRPr="00000000">
              <w:rPr>
                <w:rtl w:val="0"/>
              </w:rPr>
            </w:r>
          </w:p>
        </w:tc>
      </w:tr>
      <w:tr>
        <w:trPr>
          <w:cantSplit w:val="0"/>
          <w:tblHeader w:val="0"/>
        </w:trPr>
        <w:tc>
          <w:tcPr/>
          <w:p w:rsidR="00000000" w:rsidDel="00000000" w:rsidP="00000000" w:rsidRDefault="00000000" w:rsidRPr="00000000" w14:paraId="00000DC7">
            <w:pPr>
              <w:jc w:val="left"/>
              <w:rPr/>
            </w:pPr>
            <w:r w:rsidDel="00000000" w:rsidR="00000000" w:rsidRPr="00000000">
              <w:rPr>
                <w:sz w:val="18"/>
                <w:szCs w:val="18"/>
                <w:rtl w:val="0"/>
              </w:rPr>
              <w:t xml:space="preserve">Mgmt. and admin cost per adjusted discharge — PPS</w:t>
            </w:r>
            <w:r w:rsidDel="00000000" w:rsidR="00000000" w:rsidRPr="00000000">
              <w:rPr>
                <w:rtl w:val="0"/>
              </w:rPr>
            </w:r>
          </w:p>
        </w:tc>
        <w:tc>
          <w:tcPr/>
          <w:p w:rsidR="00000000" w:rsidDel="00000000" w:rsidP="00000000" w:rsidRDefault="00000000" w:rsidRPr="00000000" w14:paraId="00000DC8">
            <w:pPr>
              <w:jc w:val="left"/>
              <w:rPr/>
            </w:pPr>
            <w:r w:rsidDel="00000000" w:rsidR="00000000" w:rsidRPr="00000000">
              <w:rPr>
                <w:sz w:val="18"/>
                <w:szCs w:val="18"/>
                <w:rtl w:val="0"/>
              </w:rPr>
              <w:t xml:space="preserve">$2,730</w:t>
            </w:r>
            <w:r w:rsidDel="00000000" w:rsidR="00000000" w:rsidRPr="00000000">
              <w:rPr>
                <w:rtl w:val="0"/>
              </w:rPr>
            </w:r>
          </w:p>
        </w:tc>
        <w:tc>
          <w:tcPr/>
          <w:p w:rsidR="00000000" w:rsidDel="00000000" w:rsidP="00000000" w:rsidRDefault="00000000" w:rsidRPr="00000000" w14:paraId="00000DC9">
            <w:pPr>
              <w:jc w:val="left"/>
              <w:rPr/>
            </w:pPr>
            <w:r w:rsidDel="00000000" w:rsidR="00000000" w:rsidRPr="00000000">
              <w:rPr>
                <w:sz w:val="18"/>
                <w:szCs w:val="18"/>
                <w:rtl w:val="0"/>
              </w:rPr>
              <w:t xml:space="preserve">$1,427</w:t>
            </w:r>
            <w:r w:rsidDel="00000000" w:rsidR="00000000" w:rsidRPr="00000000">
              <w:rPr>
                <w:rtl w:val="0"/>
              </w:rPr>
            </w:r>
          </w:p>
        </w:tc>
        <w:tc>
          <w:tcPr/>
          <w:p w:rsidR="00000000" w:rsidDel="00000000" w:rsidP="00000000" w:rsidRDefault="00000000" w:rsidRPr="00000000" w14:paraId="00000DCA">
            <w:pPr>
              <w:jc w:val="left"/>
              <w:rPr/>
            </w:pPr>
            <w:r w:rsidDel="00000000" w:rsidR="00000000" w:rsidRPr="00000000">
              <w:rPr>
                <w:sz w:val="18"/>
                <w:szCs w:val="18"/>
                <w:rtl w:val="0"/>
              </w:rPr>
              <w:t xml:space="preserve">+$1,303 above benchmark</w:t>
            </w:r>
            <w:r w:rsidDel="00000000" w:rsidR="00000000" w:rsidRPr="00000000">
              <w:rPr>
                <w:rtl w:val="0"/>
              </w:rPr>
            </w:r>
          </w:p>
        </w:tc>
        <w:tc>
          <w:tcPr/>
          <w:p w:rsidR="00000000" w:rsidDel="00000000" w:rsidP="00000000" w:rsidRDefault="00000000" w:rsidRPr="00000000" w14:paraId="00000DCB">
            <w:pPr>
              <w:jc w:val="left"/>
              <w:rPr/>
            </w:pPr>
            <w:r w:rsidDel="00000000" w:rsidR="00000000" w:rsidRPr="00000000">
              <w:rPr>
                <w:sz w:val="18"/>
                <w:szCs w:val="18"/>
                <w:rtl w:val="0"/>
              </w:rPr>
              <w:t xml:space="preserve">Reduce inefficiencies</w:t>
            </w:r>
            <w:r w:rsidDel="00000000" w:rsidR="00000000" w:rsidRPr="00000000">
              <w:rPr>
                <w:rtl w:val="0"/>
              </w:rPr>
            </w:r>
          </w:p>
        </w:tc>
      </w:tr>
      <w:tr>
        <w:trPr>
          <w:cantSplit w:val="0"/>
          <w:tblHeader w:val="0"/>
        </w:trPr>
        <w:tc>
          <w:tcPr/>
          <w:p w:rsidR="00000000" w:rsidDel="00000000" w:rsidP="00000000" w:rsidRDefault="00000000" w:rsidRPr="00000000" w14:paraId="00000DCC">
            <w:pPr>
              <w:jc w:val="left"/>
              <w:rPr/>
            </w:pPr>
            <w:r w:rsidDel="00000000" w:rsidR="00000000" w:rsidRPr="00000000">
              <w:rPr>
                <w:sz w:val="18"/>
                <w:szCs w:val="18"/>
                <w:rtl w:val="0"/>
              </w:rPr>
              <w:t xml:space="preserve">Vermonters with a personal health care provider (PCP)</w:t>
            </w:r>
            <w:r w:rsidDel="00000000" w:rsidR="00000000" w:rsidRPr="00000000">
              <w:rPr>
                <w:rtl w:val="0"/>
              </w:rPr>
            </w:r>
          </w:p>
        </w:tc>
        <w:tc>
          <w:tcPr/>
          <w:p w:rsidR="00000000" w:rsidDel="00000000" w:rsidP="00000000" w:rsidRDefault="00000000" w:rsidRPr="00000000" w14:paraId="00000DCD">
            <w:pPr>
              <w:jc w:val="left"/>
              <w:rPr/>
            </w:pPr>
            <w:r w:rsidDel="00000000" w:rsidR="00000000" w:rsidRPr="00000000">
              <w:rPr>
                <w:sz w:val="18"/>
                <w:szCs w:val="18"/>
                <w:rtl w:val="0"/>
              </w:rPr>
              <w:t xml:space="preserve">91%</w:t>
            </w:r>
            <w:r w:rsidDel="00000000" w:rsidR="00000000" w:rsidRPr="00000000">
              <w:rPr>
                <w:rtl w:val="0"/>
              </w:rPr>
            </w:r>
          </w:p>
        </w:tc>
        <w:tc>
          <w:tcPr/>
          <w:p w:rsidR="00000000" w:rsidDel="00000000" w:rsidP="00000000" w:rsidRDefault="00000000" w:rsidRPr="00000000" w14:paraId="00000DCE">
            <w:pPr>
              <w:jc w:val="left"/>
              <w:rPr/>
            </w:pPr>
            <w:r w:rsidDel="00000000" w:rsidR="00000000" w:rsidRPr="00000000">
              <w:rPr>
                <w:sz w:val="18"/>
                <w:szCs w:val="18"/>
                <w:rtl w:val="0"/>
              </w:rPr>
              <w:t xml:space="preserve">87%</w:t>
            </w:r>
            <w:r w:rsidDel="00000000" w:rsidR="00000000" w:rsidRPr="00000000">
              <w:rPr>
                <w:rtl w:val="0"/>
              </w:rPr>
            </w:r>
          </w:p>
        </w:tc>
        <w:tc>
          <w:tcPr/>
          <w:p w:rsidR="00000000" w:rsidDel="00000000" w:rsidP="00000000" w:rsidRDefault="00000000" w:rsidRPr="00000000" w14:paraId="00000DCF">
            <w:pPr>
              <w:jc w:val="left"/>
              <w:rPr/>
            </w:pPr>
            <w:r w:rsidDel="00000000" w:rsidR="00000000" w:rsidRPr="00000000">
              <w:rPr>
                <w:sz w:val="18"/>
                <w:szCs w:val="18"/>
                <w:rtl w:val="0"/>
              </w:rPr>
              <w:t xml:space="preserve">+4% above benchmark</w:t>
            </w:r>
            <w:r w:rsidDel="00000000" w:rsidR="00000000" w:rsidRPr="00000000">
              <w:rPr>
                <w:rtl w:val="0"/>
              </w:rPr>
            </w:r>
          </w:p>
        </w:tc>
        <w:tc>
          <w:tcPr/>
          <w:p w:rsidR="00000000" w:rsidDel="00000000" w:rsidP="00000000" w:rsidRDefault="00000000" w:rsidRPr="00000000" w14:paraId="00000DD0">
            <w:pPr>
              <w:jc w:val="left"/>
              <w:rPr/>
            </w:pPr>
            <w:r w:rsidDel="00000000" w:rsidR="00000000" w:rsidRPr="00000000">
              <w:rPr>
                <w:sz w:val="18"/>
                <w:szCs w:val="18"/>
                <w:rtl w:val="0"/>
              </w:rPr>
              <w:t xml:space="preserve">Access / equity</w:t>
            </w:r>
            <w:r w:rsidDel="00000000" w:rsidR="00000000" w:rsidRPr="00000000">
              <w:rPr>
                <w:rtl w:val="0"/>
              </w:rPr>
            </w:r>
          </w:p>
        </w:tc>
      </w:tr>
      <w:tr>
        <w:trPr>
          <w:cantSplit w:val="0"/>
          <w:tblHeader w:val="0"/>
        </w:trPr>
        <w:tc>
          <w:tcPr/>
          <w:p w:rsidR="00000000" w:rsidDel="00000000" w:rsidP="00000000" w:rsidRDefault="00000000" w:rsidRPr="00000000" w14:paraId="00000DD1">
            <w:pPr>
              <w:jc w:val="left"/>
              <w:rPr/>
            </w:pPr>
            <w:r w:rsidDel="00000000" w:rsidR="00000000" w:rsidRPr="00000000">
              <w:rPr>
                <w:sz w:val="18"/>
                <w:szCs w:val="18"/>
                <w:rtl w:val="0"/>
              </w:rPr>
              <w:t xml:space="preserve">Primary care practices accepting new Medicaid patients</w:t>
            </w:r>
            <w:r w:rsidDel="00000000" w:rsidR="00000000" w:rsidRPr="00000000">
              <w:rPr>
                <w:rtl w:val="0"/>
              </w:rPr>
            </w:r>
          </w:p>
        </w:tc>
        <w:tc>
          <w:tcPr/>
          <w:p w:rsidR="00000000" w:rsidDel="00000000" w:rsidP="00000000" w:rsidRDefault="00000000" w:rsidRPr="00000000" w14:paraId="00000DD2">
            <w:pPr>
              <w:jc w:val="left"/>
              <w:rPr/>
            </w:pPr>
            <w:r w:rsidDel="00000000" w:rsidR="00000000" w:rsidRPr="00000000">
              <w:rPr>
                <w:sz w:val="18"/>
                <w:szCs w:val="18"/>
                <w:rtl w:val="0"/>
              </w:rPr>
              <w:t xml:space="preserve">59%</w:t>
            </w:r>
            <w:r w:rsidDel="00000000" w:rsidR="00000000" w:rsidRPr="00000000">
              <w:rPr>
                <w:rtl w:val="0"/>
              </w:rPr>
            </w:r>
          </w:p>
        </w:tc>
        <w:tc>
          <w:tcPr/>
          <w:p w:rsidR="00000000" w:rsidDel="00000000" w:rsidP="00000000" w:rsidRDefault="00000000" w:rsidRPr="00000000" w14:paraId="00000DD3">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D4">
            <w:pPr>
              <w:jc w:val="left"/>
              <w:rPr/>
            </w:pPr>
            <w:r w:rsidDel="00000000" w:rsidR="00000000" w:rsidRPr="00000000">
              <w:rPr>
                <w:sz w:val="18"/>
                <w:szCs w:val="18"/>
                <w:rtl w:val="0"/>
              </w:rPr>
              <w:t xml:space="preserve">Access gap for Medicaid</w:t>
            </w:r>
            <w:r w:rsidDel="00000000" w:rsidR="00000000" w:rsidRPr="00000000">
              <w:rPr>
                <w:rtl w:val="0"/>
              </w:rPr>
            </w:r>
          </w:p>
        </w:tc>
        <w:tc>
          <w:tcPr/>
          <w:p w:rsidR="00000000" w:rsidDel="00000000" w:rsidP="00000000" w:rsidRDefault="00000000" w:rsidRPr="00000000" w14:paraId="00000DD5">
            <w:pPr>
              <w:jc w:val="left"/>
              <w:rPr/>
            </w:pPr>
            <w:r w:rsidDel="00000000" w:rsidR="00000000" w:rsidRPr="00000000">
              <w:rPr>
                <w:sz w:val="18"/>
                <w:szCs w:val="18"/>
                <w:rtl w:val="0"/>
              </w:rPr>
              <w:t xml:space="preserve">Access / equity</w:t>
            </w:r>
            <w:r w:rsidDel="00000000" w:rsidR="00000000" w:rsidRPr="00000000">
              <w:rPr>
                <w:rtl w:val="0"/>
              </w:rPr>
            </w:r>
          </w:p>
        </w:tc>
      </w:tr>
      <w:tr>
        <w:trPr>
          <w:cantSplit w:val="0"/>
          <w:tblHeader w:val="0"/>
        </w:trPr>
        <w:tc>
          <w:tcPr/>
          <w:p w:rsidR="00000000" w:rsidDel="00000000" w:rsidP="00000000" w:rsidRDefault="00000000" w:rsidRPr="00000000" w14:paraId="00000DD6">
            <w:pPr>
              <w:jc w:val="left"/>
              <w:rPr/>
            </w:pPr>
            <w:r w:rsidDel="00000000" w:rsidR="00000000" w:rsidRPr="00000000">
              <w:rPr>
                <w:sz w:val="18"/>
                <w:szCs w:val="18"/>
                <w:rtl w:val="0"/>
              </w:rPr>
              <w:t xml:space="preserve">Blueprint PCMH patients with hypertension controlled</w:t>
            </w:r>
            <w:r w:rsidDel="00000000" w:rsidR="00000000" w:rsidRPr="00000000">
              <w:rPr>
                <w:rtl w:val="0"/>
              </w:rPr>
            </w:r>
          </w:p>
        </w:tc>
        <w:tc>
          <w:tcPr/>
          <w:p w:rsidR="00000000" w:rsidDel="00000000" w:rsidP="00000000" w:rsidRDefault="00000000" w:rsidRPr="00000000" w14:paraId="00000DD7">
            <w:pPr>
              <w:jc w:val="left"/>
              <w:rPr/>
            </w:pPr>
            <w:r w:rsidDel="00000000" w:rsidR="00000000" w:rsidRPr="00000000">
              <w:rPr>
                <w:sz w:val="18"/>
                <w:szCs w:val="18"/>
                <w:rtl w:val="0"/>
              </w:rPr>
              <w:t xml:space="preserve">77%</w:t>
            </w:r>
            <w:r w:rsidDel="00000000" w:rsidR="00000000" w:rsidRPr="00000000">
              <w:rPr>
                <w:rtl w:val="0"/>
              </w:rPr>
            </w:r>
          </w:p>
        </w:tc>
        <w:tc>
          <w:tcPr/>
          <w:p w:rsidR="00000000" w:rsidDel="00000000" w:rsidP="00000000" w:rsidRDefault="00000000" w:rsidRPr="00000000" w14:paraId="00000DD8">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D9">
            <w:pPr>
              <w:jc w:val="left"/>
              <w:rPr/>
            </w:pPr>
            <w:r w:rsidDel="00000000" w:rsidR="00000000" w:rsidRPr="00000000">
              <w:rPr>
                <w:sz w:val="18"/>
                <w:szCs w:val="18"/>
                <w:rtl w:val="0"/>
              </w:rPr>
              <w:t xml:space="preserve">Quality management</w:t>
            </w:r>
            <w:r w:rsidDel="00000000" w:rsidR="00000000" w:rsidRPr="00000000">
              <w:rPr>
                <w:rtl w:val="0"/>
              </w:rPr>
            </w:r>
          </w:p>
        </w:tc>
        <w:tc>
          <w:tcPr/>
          <w:p w:rsidR="00000000" w:rsidDel="00000000" w:rsidP="00000000" w:rsidRDefault="00000000" w:rsidRPr="00000000" w14:paraId="00000DDA">
            <w:pPr>
              <w:jc w:val="left"/>
              <w:rPr/>
            </w:pPr>
            <w:r w:rsidDel="00000000" w:rsidR="00000000" w:rsidRPr="00000000">
              <w:rPr>
                <w:sz w:val="18"/>
                <w:szCs w:val="18"/>
                <w:rtl w:val="0"/>
              </w:rPr>
              <w:t xml:space="preserve">Improve health outcomes</w:t>
            </w:r>
            <w:r w:rsidDel="00000000" w:rsidR="00000000" w:rsidRPr="00000000">
              <w:rPr>
                <w:rtl w:val="0"/>
              </w:rPr>
            </w:r>
          </w:p>
        </w:tc>
      </w:tr>
      <w:tr>
        <w:trPr>
          <w:cantSplit w:val="0"/>
          <w:tblHeader w:val="0"/>
        </w:trPr>
        <w:tc>
          <w:tcPr/>
          <w:p w:rsidR="00000000" w:rsidDel="00000000" w:rsidP="00000000" w:rsidRDefault="00000000" w:rsidRPr="00000000" w14:paraId="00000DDB">
            <w:pPr>
              <w:jc w:val="left"/>
              <w:rPr/>
            </w:pPr>
            <w:r w:rsidDel="00000000" w:rsidR="00000000" w:rsidRPr="00000000">
              <w:rPr>
                <w:sz w:val="18"/>
                <w:szCs w:val="18"/>
                <w:rtl w:val="0"/>
              </w:rPr>
              <w:t xml:space="preserve">ED visits for suicide ideation/self-harm per 10K ED visits</w:t>
            </w:r>
            <w:r w:rsidDel="00000000" w:rsidR="00000000" w:rsidRPr="00000000">
              <w:rPr>
                <w:rtl w:val="0"/>
              </w:rPr>
            </w:r>
          </w:p>
        </w:tc>
        <w:tc>
          <w:tcPr/>
          <w:p w:rsidR="00000000" w:rsidDel="00000000" w:rsidP="00000000" w:rsidRDefault="00000000" w:rsidRPr="00000000" w14:paraId="00000DDC">
            <w:pPr>
              <w:jc w:val="left"/>
              <w:rPr/>
            </w:pPr>
            <w:r w:rsidDel="00000000" w:rsidR="00000000" w:rsidRPr="00000000">
              <w:rPr>
                <w:sz w:val="18"/>
                <w:szCs w:val="18"/>
                <w:rtl w:val="0"/>
              </w:rPr>
              <w:t xml:space="preserve">245.5</w:t>
            </w:r>
            <w:r w:rsidDel="00000000" w:rsidR="00000000" w:rsidRPr="00000000">
              <w:rPr>
                <w:rtl w:val="0"/>
              </w:rPr>
            </w:r>
          </w:p>
        </w:tc>
        <w:tc>
          <w:tcPr/>
          <w:p w:rsidR="00000000" w:rsidDel="00000000" w:rsidP="00000000" w:rsidRDefault="00000000" w:rsidRPr="00000000" w14:paraId="00000DDD">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DE">
            <w:pPr>
              <w:jc w:val="left"/>
              <w:rPr/>
            </w:pPr>
            <w:r w:rsidDel="00000000" w:rsidR="00000000" w:rsidRPr="00000000">
              <w:rPr>
                <w:sz w:val="18"/>
                <w:szCs w:val="18"/>
                <w:rtl w:val="0"/>
              </w:rPr>
              <w:t xml:space="preserve">Behavioral health access gap</w:t>
            </w:r>
            <w:r w:rsidDel="00000000" w:rsidR="00000000" w:rsidRPr="00000000">
              <w:rPr>
                <w:rtl w:val="0"/>
              </w:rPr>
            </w:r>
          </w:p>
        </w:tc>
        <w:tc>
          <w:tcPr/>
          <w:p w:rsidR="00000000" w:rsidDel="00000000" w:rsidP="00000000" w:rsidRDefault="00000000" w:rsidRPr="00000000" w14:paraId="00000DDF">
            <w:pPr>
              <w:jc w:val="left"/>
              <w:rPr/>
            </w:pPr>
            <w:r w:rsidDel="00000000" w:rsidR="00000000" w:rsidRPr="00000000">
              <w:rPr>
                <w:sz w:val="18"/>
                <w:szCs w:val="18"/>
                <w:rtl w:val="0"/>
              </w:rPr>
              <w:t xml:space="preserve">Access / equity</w:t>
            </w:r>
            <w:r w:rsidDel="00000000" w:rsidR="00000000" w:rsidRPr="00000000">
              <w:rPr>
                <w:rtl w:val="0"/>
              </w:rPr>
            </w:r>
          </w:p>
        </w:tc>
      </w:tr>
      <w:tr>
        <w:trPr>
          <w:cantSplit w:val="1"/>
          <w:tblHeader w:val="0"/>
        </w:trPr>
        <w:tc>
          <w:tcPr/>
          <w:p w:rsidR="00000000" w:rsidDel="00000000" w:rsidP="00000000" w:rsidRDefault="00000000" w:rsidRPr="00000000" w14:paraId="00000DE0">
            <w:pPr>
              <w:jc w:val="left"/>
              <w:rPr/>
            </w:pPr>
            <w:r w:rsidDel="00000000" w:rsidR="00000000" w:rsidRPr="00000000">
              <w:rPr>
                <w:sz w:val="18"/>
                <w:szCs w:val="18"/>
                <w:rtl w:val="0"/>
              </w:rPr>
              <w:t xml:space="preserve">ED visits for opioid overdose per 10K ED visits</w:t>
            </w:r>
            <w:r w:rsidDel="00000000" w:rsidR="00000000" w:rsidRPr="00000000">
              <w:rPr>
                <w:rtl w:val="0"/>
              </w:rPr>
            </w:r>
          </w:p>
        </w:tc>
        <w:tc>
          <w:tcPr/>
          <w:p w:rsidR="00000000" w:rsidDel="00000000" w:rsidP="00000000" w:rsidRDefault="00000000" w:rsidRPr="00000000" w14:paraId="00000DE1">
            <w:pPr>
              <w:jc w:val="left"/>
              <w:rPr/>
            </w:pPr>
            <w:r w:rsidDel="00000000" w:rsidR="00000000" w:rsidRPr="00000000">
              <w:rPr>
                <w:sz w:val="18"/>
                <w:szCs w:val="18"/>
                <w:rtl w:val="0"/>
              </w:rPr>
              <w:t xml:space="preserve">16.1</w:t>
            </w:r>
            <w:r w:rsidDel="00000000" w:rsidR="00000000" w:rsidRPr="00000000">
              <w:rPr>
                <w:rtl w:val="0"/>
              </w:rPr>
            </w:r>
          </w:p>
        </w:tc>
        <w:tc>
          <w:tcPr/>
          <w:p w:rsidR="00000000" w:rsidDel="00000000" w:rsidP="00000000" w:rsidRDefault="00000000" w:rsidRPr="00000000" w14:paraId="00000DE2">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E3">
            <w:pPr>
              <w:jc w:val="left"/>
              <w:rPr/>
            </w:pPr>
            <w:r w:rsidDel="00000000" w:rsidR="00000000" w:rsidRPr="00000000">
              <w:rPr>
                <w:sz w:val="18"/>
                <w:szCs w:val="18"/>
                <w:rtl w:val="0"/>
              </w:rPr>
              <w:t xml:space="preserve">SUD treatment access gap</w:t>
            </w:r>
            <w:r w:rsidDel="00000000" w:rsidR="00000000" w:rsidRPr="00000000">
              <w:rPr>
                <w:rtl w:val="0"/>
              </w:rPr>
            </w:r>
          </w:p>
        </w:tc>
        <w:tc>
          <w:tcPr/>
          <w:p w:rsidR="00000000" w:rsidDel="00000000" w:rsidP="00000000" w:rsidRDefault="00000000" w:rsidRPr="00000000" w14:paraId="00000DE4">
            <w:pPr>
              <w:jc w:val="left"/>
              <w:rPr/>
            </w:pPr>
            <w:r w:rsidDel="00000000" w:rsidR="00000000" w:rsidRPr="00000000">
              <w:rPr>
                <w:sz w:val="18"/>
                <w:szCs w:val="18"/>
                <w:rtl w:val="0"/>
              </w:rPr>
              <w:t xml:space="preserve">Access / equity</w:t>
            </w:r>
            <w:r w:rsidDel="00000000" w:rsidR="00000000" w:rsidRPr="00000000">
              <w:rPr>
                <w:rtl w:val="0"/>
              </w:rPr>
            </w:r>
          </w:p>
        </w:tc>
      </w:tr>
    </w:tbl>
    <w:p w:rsidR="00000000" w:rsidDel="00000000" w:rsidP="00000000" w:rsidRDefault="00000000" w:rsidRPr="00000000" w14:paraId="00000DE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11.3 — Vermont health system transformation outcome measures: current performance vs. benchmarks. Source: AHS Health Care System Transformation Report, November 2025.</w:t>
      </w:r>
    </w:p>
    <w:p w:rsidR="00000000" w:rsidDel="00000000" w:rsidP="00000000" w:rsidRDefault="00000000" w:rsidRPr="00000000" w14:paraId="00000DE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Several findings from this dashboard deserve specific attention from healthcare leaders and policymakers:</w:t>
      </w:r>
    </w:p>
    <w:p w:rsidR="00000000" w:rsidDel="00000000" w:rsidP="00000000" w:rsidRDefault="00000000" w:rsidRPr="00000000" w14:paraId="00000D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CAH operating profit gap is the most urgent financial signal. Critical Access Hospitals are running at $938 operating profit per adjusted discharge, against a benchmark of $2,784 — a $1,846 per-discharge gap. This means Vermont’s smallest, most rural hospitals are the furthest from financial sustainability. The RBP and global budget reforms will affect these hospitals differently from PPS hospitals, and Act 68 explicitly requires GMCB to consider CAH-specific adjustments. The RHT Program’s explicit inclusion of CAH stabilization as a priority use of funds reflects this gap.</w:t>
      </w:r>
    </w:p>
    <w:p w:rsidR="00000000" w:rsidDel="00000000" w:rsidP="00000000" w:rsidRDefault="00000000" w:rsidRPr="00000000" w14:paraId="00000D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administrative cost premium is massive. PPS hospitals are spending $2,730 per adjusted discharge on management and administrative costs, against a benchmark of $1,427 — a 91% premium over what efficient peer hospitals spend. This $1,303 per-discharge gap is exactly the administrative cost reduction that Oliver Wyman identified as one of the three primary sources of direct savings from transformation. If Vermont’s PPS hospitals can reach the benchmark administrative cost level, the system savings are substantial — and Oliver Wyman estimated administrative reduction as contributing over $100 million of the $400M+ transformation savings target.</w:t>
      </w:r>
    </w:p>
    <w:p w:rsidR="00000000" w:rsidDel="00000000" w:rsidP="00000000" w:rsidRDefault="00000000" w:rsidRPr="00000000" w14:paraId="00000D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behavioral health gap is measurable and alarming. With 245.5 ED visits per 10,000 for suicide ideation and self-harm — and rates statistically higher in Rutland and Windham counties, and among Vermonters aged 15-44 — the crisis presentation data confirms what Oliver Wyman’s community meetings documented: Vermont’s behavioral health access problem is driving a significant share of avoidable hospital utilization. This is not a clinical quality problem; it is an access problem. The CCBHC expansion (4 new entities certified July 1, 2026, of 5 planned) and the RHT Program’s behavioral health investments are the operational response.</w:t>
      </w:r>
    </w:p>
    <w:p w:rsidR="00000000" w:rsidDel="00000000" w:rsidP="00000000" w:rsidRDefault="00000000" w:rsidRPr="00000000" w14:paraId="00000DE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Management and administrative cost per adjusted discharge: Vermont PPS hospitals vs. benchmark</w:t>
      </w:r>
      <w:r w:rsidDel="00000000" w:rsidR="00000000" w:rsidRPr="00000000">
        <w:rPr>
          <w:rtl w:val="0"/>
        </w:rPr>
      </w:r>
    </w:p>
    <w:tbl>
      <w:tblPr>
        <w:tblStyle w:val="Table13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7908"/>
        <w:gridCol w:w="1163"/>
        <w:tblGridChange w:id="0">
          <w:tblGrid>
            <w:gridCol w:w="7908"/>
            <w:gridCol w:w="1163"/>
          </w:tblGrid>
        </w:tblGridChange>
      </w:tblGrid>
      <w:tr>
        <w:trPr>
          <w:cantSplit w:val="1"/>
          <w:tblHeader w:val="1"/>
        </w:trPr>
        <w:tc>
          <w:tcPr>
            <w:shd w:fill="1b3a6b" w:val="clear"/>
          </w:tcPr>
          <w:p w:rsidR="00000000" w:rsidDel="00000000" w:rsidP="00000000" w:rsidRDefault="00000000" w:rsidRPr="00000000" w14:paraId="00000DEB">
            <w:pPr>
              <w:jc w:val="left"/>
              <w:rPr/>
            </w:pPr>
            <w:r w:rsidDel="00000000" w:rsidR="00000000" w:rsidRPr="00000000">
              <w:rPr>
                <w:b w:val="1"/>
                <w:bCs w:val="1"/>
                <w:color w:val="ffffff"/>
                <w:sz w:val="18"/>
                <w:szCs w:val="18"/>
                <w:rtl w:val="0"/>
              </w:rPr>
              <w:t xml:space="preserve">Vermont PPS hospitals (actual)</w:t>
            </w:r>
            <w:r w:rsidDel="00000000" w:rsidR="00000000" w:rsidRPr="00000000">
              <w:rPr>
                <w:rtl w:val="0"/>
              </w:rPr>
            </w:r>
          </w:p>
        </w:tc>
        <w:tc>
          <w:tcPr>
            <w:shd w:fill="1b3a6b" w:val="clear"/>
          </w:tcPr>
          <w:p w:rsidR="00000000" w:rsidDel="00000000" w:rsidP="00000000" w:rsidRDefault="00000000" w:rsidRPr="00000000" w14:paraId="00000DEC">
            <w:pPr>
              <w:jc w:val="left"/>
              <w:rPr/>
            </w:pPr>
            <w:r w:rsidDel="00000000" w:rsidR="00000000" w:rsidRPr="00000000">
              <w:rPr>
                <w:b w:val="1"/>
                <w:bCs w:val="1"/>
                <w:color w:val="ffffff"/>
                <w:sz w:val="18"/>
                <w:szCs w:val="18"/>
                <w:rtl w:val="0"/>
              </w:rPr>
              <w:t xml:space="preserve">$2730</w:t>
            </w:r>
            <w:r w:rsidDel="00000000" w:rsidR="00000000" w:rsidRPr="00000000">
              <w:rPr>
                <w:rtl w:val="0"/>
              </w:rPr>
            </w:r>
          </w:p>
        </w:tc>
      </w:tr>
      <w:tr>
        <w:trPr>
          <w:cantSplit w:val="0"/>
          <w:tblHeader w:val="0"/>
        </w:trPr>
        <w:tc>
          <w:tcPr/>
          <w:p w:rsidR="00000000" w:rsidDel="00000000" w:rsidP="00000000" w:rsidRDefault="00000000" w:rsidRPr="00000000" w14:paraId="00000DED">
            <w:pPr>
              <w:jc w:val="left"/>
              <w:rPr/>
            </w:pPr>
            <w:r w:rsidDel="00000000" w:rsidR="00000000" w:rsidRPr="00000000">
              <w:rPr>
                <w:sz w:val="18"/>
                <w:szCs w:val="18"/>
                <w:rtl w:val="0"/>
              </w:rPr>
              <w:t xml:space="preserve">National 75th percentile benchmark</w:t>
            </w:r>
            <w:r w:rsidDel="00000000" w:rsidR="00000000" w:rsidRPr="00000000">
              <w:rPr>
                <w:rtl w:val="0"/>
              </w:rPr>
            </w:r>
          </w:p>
        </w:tc>
        <w:tc>
          <w:tcPr/>
          <w:p w:rsidR="00000000" w:rsidDel="00000000" w:rsidP="00000000" w:rsidRDefault="00000000" w:rsidRPr="00000000" w14:paraId="00000DEE">
            <w:pPr>
              <w:jc w:val="left"/>
              <w:rPr/>
            </w:pPr>
            <w:r w:rsidDel="00000000" w:rsidR="00000000" w:rsidRPr="00000000">
              <w:rPr>
                <w:sz w:val="18"/>
                <w:szCs w:val="18"/>
                <w:rtl w:val="0"/>
              </w:rPr>
              <w:t xml:space="preserve">$1427</w:t>
            </w:r>
            <w:r w:rsidDel="00000000" w:rsidR="00000000" w:rsidRPr="00000000">
              <w:rPr>
                <w:rtl w:val="0"/>
              </w:rPr>
            </w:r>
          </w:p>
        </w:tc>
      </w:tr>
      <w:tr>
        <w:trPr>
          <w:cantSplit w:val="0"/>
          <w:tblHeader w:val="0"/>
        </w:trPr>
        <w:tc>
          <w:tcPr/>
          <w:p w:rsidR="00000000" w:rsidDel="00000000" w:rsidP="00000000" w:rsidRDefault="00000000" w:rsidRPr="00000000" w14:paraId="00000DEF">
            <w:pPr>
              <w:jc w:val="left"/>
              <w:rPr/>
            </w:pPr>
            <w:r w:rsidDel="00000000" w:rsidR="00000000" w:rsidRPr="00000000">
              <w:rPr>
                <w:sz w:val="18"/>
                <w:szCs w:val="18"/>
                <w:rtl w:val="0"/>
              </w:rPr>
              <w:t xml:space="preserve">Gap (excess admin cost)</w:t>
            </w:r>
            <w:r w:rsidDel="00000000" w:rsidR="00000000" w:rsidRPr="00000000">
              <w:rPr>
                <w:rtl w:val="0"/>
              </w:rPr>
            </w:r>
          </w:p>
        </w:tc>
        <w:tc>
          <w:tcPr/>
          <w:p w:rsidR="00000000" w:rsidDel="00000000" w:rsidP="00000000" w:rsidRDefault="00000000" w:rsidRPr="00000000" w14:paraId="00000DF0">
            <w:pPr>
              <w:jc w:val="left"/>
              <w:rPr/>
            </w:pPr>
            <w:r w:rsidDel="00000000" w:rsidR="00000000" w:rsidRPr="00000000">
              <w:rPr>
                <w:sz w:val="18"/>
                <w:szCs w:val="18"/>
                <w:rtl w:val="0"/>
              </w:rPr>
              <w:t xml:space="preserve">$1303</w:t>
            </w:r>
            <w:r w:rsidDel="00000000" w:rsidR="00000000" w:rsidRPr="00000000">
              <w:rPr>
                <w:rtl w:val="0"/>
              </w:rPr>
            </w:r>
          </w:p>
        </w:tc>
      </w:tr>
    </w:tbl>
    <w:p w:rsidR="00000000" w:rsidDel="00000000" w:rsidP="00000000" w:rsidRDefault="00000000" w:rsidRPr="00000000" w14:paraId="00000DF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11.4 — Administrative cost gap: Vermont PPS hospitals vs. national benchmark. This $1,303 per-discharge gap represents the primary operational inefficiency target for Vermont’s transformation. Source: AHS Transformation Report, November 2025 (NASHP via CMS).</w:t>
      </w:r>
    </w:p>
    <w:p w:rsidR="00000000" w:rsidDel="00000000" w:rsidP="00000000" w:rsidRDefault="00000000" w:rsidRPr="00000000" w14:paraId="00000DF2">
      <w:pPr>
        <w:pStyle w:val="Heading2"/>
        <w:pBdr>
          <w:top w:color="c9d2df" w:space="10" w:sz="6" w:val="single"/>
        </w:pBdr>
        <w:rPr/>
      </w:pPr>
      <w:bookmarkStart w:colFirst="0" w:colLast="0" w:name="_e9xqcl1uim8w" w:id="316"/>
      <w:bookmarkEnd w:id="316"/>
      <w:r w:rsidDel="00000000" w:rsidR="00000000" w:rsidRPr="00000000">
        <w:rPr>
          <w:color w:val="161b22"/>
          <w:rtl w:val="0"/>
        </w:rPr>
        <w:t xml:space="preserve">11.5  </w:t>
      </w:r>
      <w:r w:rsidDel="00000000" w:rsidR="00000000" w:rsidRPr="00000000">
        <w:rPr>
          <w:b w:val="1"/>
          <w:bCs w:val="1"/>
          <w:color w:val="161b22"/>
          <w:rtl w:val="0"/>
        </w:rPr>
        <w:t xml:space="preserve">Regionalization — The Operational Logic of Right-Sizing a 14-Hospital System</w:t>
      </w:r>
      <w:r w:rsidDel="00000000" w:rsidR="00000000" w:rsidRPr="00000000">
        <w:rPr>
          <w:rtl w:val="0"/>
        </w:rPr>
      </w:r>
    </w:p>
    <w:p w:rsidR="00000000" w:rsidDel="00000000" w:rsidP="00000000" w:rsidRDefault="00000000" w:rsidRPr="00000000" w14:paraId="00000DF3">
      <w:pPr>
        <w:rPr/>
      </w:pPr>
      <w:r w:rsidDel="00000000" w:rsidR="00000000" w:rsidRPr="00000000">
        <w:rPr>
          <w:rtl w:val="0"/>
        </w:rPr>
        <w:t xml:space="preserve">Regionalization is the operational translation of Oliver Wyman’s third imperative: move all care possible out of hospitals, and concentrate what must stay in hospitals at sites with sufficient volume to maintain expertise. The concept is straightforward; the execution is complex. This section develops the operational methodology of regionalization — how you actually move from a system of 14 hospitals each attempting full-spectrum care to a differentiated regional network where each facility has a clearly defined role, adequate patient volume, and sustainable financial structure.</w:t>
      </w:r>
    </w:p>
    <w:p w:rsidR="00000000" w:rsidDel="00000000" w:rsidP="00000000" w:rsidRDefault="00000000" w:rsidRPr="00000000" w14:paraId="00000DF4">
      <w:pPr>
        <w:pStyle w:val="Heading3"/>
        <w:rPr/>
      </w:pPr>
      <w:bookmarkStart w:colFirst="0" w:colLast="0" w:name="_oo1k1kh0b1z6" w:id="317"/>
      <w:bookmarkEnd w:id="317"/>
      <w:r w:rsidDel="00000000" w:rsidR="00000000" w:rsidRPr="00000000">
        <w:rPr>
          <w:color w:val="161b22"/>
          <w:rtl w:val="0"/>
        </w:rPr>
        <w:t xml:space="preserve">11.5.1  </w:t>
      </w:r>
      <w:r w:rsidDel="00000000" w:rsidR="00000000" w:rsidRPr="00000000">
        <w:rPr>
          <w:b w:val="1"/>
          <w:bCs w:val="1"/>
          <w:color w:val="161b22"/>
          <w:rtl w:val="0"/>
        </w:rPr>
        <w:t xml:space="preserve">The Regional Network Design Framework</w:t>
      </w:r>
      <w:r w:rsidDel="00000000" w:rsidR="00000000" w:rsidRPr="00000000">
        <w:rPr>
          <w:rtl w:val="0"/>
        </w:rPr>
      </w:r>
    </w:p>
    <w:p w:rsidR="00000000" w:rsidDel="00000000" w:rsidP="00000000" w:rsidRDefault="00000000" w:rsidRPr="00000000" w14:paraId="00000DF5">
      <w:pPr>
        <w:rPr/>
      </w:pPr>
      <w:r w:rsidDel="00000000" w:rsidR="00000000" w:rsidRPr="00000000">
        <w:rPr>
          <w:rtl w:val="0"/>
        </w:rPr>
        <w:t xml:space="preserve">Oliver Wyman’s regionalization blueprint organized Vermont’s hospital network around three facility types, each with a distinct role in the transformed system:</w:t>
      </w:r>
    </w:p>
    <w:p w:rsidR="00000000" w:rsidDel="00000000" w:rsidP="00000000" w:rsidRDefault="00000000" w:rsidRPr="00000000" w14:paraId="00000DF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Tier 1 — Regional Specialty Centers (RSCs)</w:t>
      </w:r>
      <w:r w:rsidDel="00000000" w:rsidR="00000000" w:rsidRPr="00000000">
        <w:rPr>
          <w:rtl w:val="0"/>
        </w:rPr>
      </w:r>
    </w:p>
    <w:p w:rsidR="00000000" w:rsidDel="00000000" w:rsidP="00000000" w:rsidRDefault="00000000" w:rsidRPr="00000000" w14:paraId="00000DF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RSCs are the hospitals with sufficient population base, financial position, and existing expertise to sustain inpatient beds and serve as Centers of Excellence in multiple specialty areas. Under Oliver Wyman’s blueprint, UVMMC in Burlington is the state’s primary RSC with 16 COE designations. Southwestern Vermont Medical Center, Brattleboro Memorial Hospital, Rutland Regional Medical Center, and Central Vermont Medical Center function as secondary RSCs, each with 5-9 COE designations serving their regional populations.</w:t>
      </w:r>
    </w:p>
    <w:p w:rsidR="00000000" w:rsidDel="00000000" w:rsidP="00000000" w:rsidRDefault="00000000" w:rsidRPr="00000000" w14:paraId="00000DF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RSC model requires a fundamental change in how these hospitals think about their role: from serving their immediate geographic catchment area to accepting referrals from the entire region for their designated specialties. This means building the transfer infrastructure, the outreach relationships with smaller hospitals, and the care management capacity to serve a larger and more complex patient population.</w:t>
      </w:r>
    </w:p>
    <w:p w:rsidR="00000000" w:rsidDel="00000000" w:rsidP="00000000" w:rsidRDefault="00000000" w:rsidRPr="00000000" w14:paraId="00000D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Tier 2 — Community Hospitals with Focused Scope</w:t>
      </w:r>
      <w:r w:rsidDel="00000000" w:rsidR="00000000" w:rsidRPr="00000000">
        <w:rPr>
          <w:rtl w:val="0"/>
        </w:rPr>
      </w:r>
    </w:p>
    <w:p w:rsidR="00000000" w:rsidDel="00000000" w:rsidP="00000000" w:rsidRDefault="00000000" w:rsidRPr="00000000" w14:paraId="00000DF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Community hospitals with focused scope are inpatient facilities that maintain specific service lines where they have adequate volume and expertise — their designated COE specialties — while transferring other complex cases to RSCs. Northwestern Medical Center (St. Albans), Northeastern Vermont Regional Hospital (St. Johnsbury), Springfield Hospital, Copley Hospital (Morrisville), and Mt. Ascutney (Windsor) fall into this category, with 1-4 COE designations each.</w:t>
      </w:r>
    </w:p>
    <w:p w:rsidR="00000000" w:rsidDel="00000000" w:rsidP="00000000" w:rsidRDefault="00000000" w:rsidRPr="00000000" w14:paraId="00000D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operational challenge for this tier is managing the transition: reducing reliance on service lines being regionalized elsewhere while building capacity in designated specialties and managing the patient volume shift without destabilizing the hospital’s financial position. This requires precisely the kind of short-term, medium-term, and long-term planning that RHRC’s transformation plan methodology was designed to support.</w:t>
      </w:r>
    </w:p>
    <w:p w:rsidR="00000000" w:rsidDel="00000000" w:rsidP="00000000" w:rsidRDefault="00000000" w:rsidRPr="00000000" w14:paraId="00000D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Tier 3 — Transformed Facilities (REH, CACC, or Home-Based Models)</w:t>
      </w:r>
      <w:r w:rsidDel="00000000" w:rsidR="00000000" w:rsidRPr="00000000">
        <w:rPr>
          <w:rtl w:val="0"/>
        </w:rPr>
      </w:r>
    </w:p>
    <w:p w:rsidR="00000000" w:rsidDel="00000000" w:rsidP="00000000" w:rsidRDefault="00000000" w:rsidRPr="00000000" w14:paraId="00000D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Tier 3 facilities are hospitals that cannot sustain inpatient beds in the long term — either because their population base is too small, their financial position is too distressed, or both. Rather than closing unexpectedly and leaving communities without any healthcare access, Oliver Wyman’s blueprint proposes orderly conversion to one of three alternative models: Rural Emergency Hospital (REH — 24/7 emergency and observation without inpatient beds), Community Ambulatory Care Center (CACC — outpatient and primary care services), or a Care at Home support hub. Grace Cottage, Gifford Medical Center, and North Country Hospital are among the facilities whose futures require further discussion as part of Vermont’s regionalization planning. Porter Medical Center’s centers-of-excellence designations are also still under discussion, but it retains inpatient care as a Tier 2 facility within the UVM Health Network.</w:t>
      </w:r>
    </w:p>
    <w:p w:rsidR="00000000" w:rsidDel="00000000" w:rsidP="00000000" w:rsidRDefault="00000000" w:rsidRPr="00000000" w14:paraId="00000DF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REH designation is particularly significant for Vermont because it preserves the emergency access function that communities depend on while eliminating the expensive inpatient infrastructure that these hospitals cannot financially sustain. A community with an REH and reliable EMS transport to an RSC 45 minutes away is better served than one with a financially distressed inpatient hospital that cannot staff its surgical suite or maintain specialist coverage.</w:t>
      </w:r>
    </w:p>
    <w:tbl>
      <w:tblPr>
        <w:tblStyle w:val="Table138"/>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815"/>
        <w:gridCol w:w="750"/>
        <w:gridCol w:w="1751"/>
        <w:gridCol w:w="3754"/>
        <w:tblGridChange w:id="0">
          <w:tblGrid>
            <w:gridCol w:w="2815"/>
            <w:gridCol w:w="750"/>
            <w:gridCol w:w="1751"/>
            <w:gridCol w:w="3754"/>
          </w:tblGrid>
        </w:tblGridChange>
      </w:tblGrid>
      <w:tr>
        <w:trPr>
          <w:cantSplit w:val="1"/>
          <w:tblHeader w:val="1"/>
        </w:trPr>
        <w:tc>
          <w:tcPr>
            <w:shd w:fill="1b3a6b" w:val="clear"/>
          </w:tcPr>
          <w:p w:rsidR="00000000" w:rsidDel="00000000" w:rsidP="00000000" w:rsidRDefault="00000000" w:rsidRPr="00000000" w14:paraId="00000DFF">
            <w:pPr>
              <w:jc w:val="left"/>
              <w:rPr/>
            </w:pPr>
            <w:r w:rsidDel="00000000" w:rsidR="00000000" w:rsidRPr="00000000">
              <w:rPr>
                <w:b w:val="1"/>
                <w:bCs w:val="1"/>
                <w:color w:val="ffffff"/>
                <w:sz w:val="18"/>
                <w:szCs w:val="18"/>
                <w:rtl w:val="0"/>
              </w:rPr>
              <w:t xml:space="preserve">Hospital (HSA)</w:t>
            </w:r>
            <w:r w:rsidDel="00000000" w:rsidR="00000000" w:rsidRPr="00000000">
              <w:rPr>
                <w:rtl w:val="0"/>
              </w:rPr>
            </w:r>
          </w:p>
        </w:tc>
        <w:tc>
          <w:tcPr>
            <w:shd w:fill="1b3a6b" w:val="clear"/>
          </w:tcPr>
          <w:p w:rsidR="00000000" w:rsidDel="00000000" w:rsidP="00000000" w:rsidRDefault="00000000" w:rsidRPr="00000000" w14:paraId="00000E00">
            <w:pPr>
              <w:jc w:val="left"/>
              <w:rPr/>
            </w:pPr>
            <w:r w:rsidDel="00000000" w:rsidR="00000000" w:rsidRPr="00000000">
              <w:rPr>
                <w:b w:val="1"/>
                <w:bCs w:val="1"/>
                <w:color w:val="ffffff"/>
                <w:sz w:val="18"/>
                <w:szCs w:val="18"/>
                <w:rtl w:val="0"/>
              </w:rPr>
              <w:t xml:space="preserve">Current COEs</w:t>
            </w:r>
            <w:r w:rsidDel="00000000" w:rsidR="00000000" w:rsidRPr="00000000">
              <w:rPr>
                <w:rtl w:val="0"/>
              </w:rPr>
            </w:r>
          </w:p>
        </w:tc>
        <w:tc>
          <w:tcPr>
            <w:shd w:fill="1b3a6b" w:val="clear"/>
          </w:tcPr>
          <w:p w:rsidR="00000000" w:rsidDel="00000000" w:rsidP="00000000" w:rsidRDefault="00000000" w:rsidRPr="00000000" w14:paraId="00000E01">
            <w:pPr>
              <w:jc w:val="left"/>
              <w:rPr/>
            </w:pPr>
            <w:r w:rsidDel="00000000" w:rsidR="00000000" w:rsidRPr="00000000">
              <w:rPr>
                <w:b w:val="1"/>
                <w:bCs w:val="1"/>
                <w:color w:val="ffffff"/>
                <w:sz w:val="18"/>
                <w:szCs w:val="18"/>
                <w:rtl w:val="0"/>
              </w:rPr>
              <w:t xml:space="preserve">Tier</w:t>
            </w:r>
            <w:r w:rsidDel="00000000" w:rsidR="00000000" w:rsidRPr="00000000">
              <w:rPr>
                <w:rtl w:val="0"/>
              </w:rPr>
            </w:r>
          </w:p>
        </w:tc>
        <w:tc>
          <w:tcPr>
            <w:shd w:fill="1b3a6b" w:val="clear"/>
          </w:tcPr>
          <w:p w:rsidR="00000000" w:rsidDel="00000000" w:rsidP="00000000" w:rsidRDefault="00000000" w:rsidRPr="00000000" w14:paraId="00000E02">
            <w:pPr>
              <w:jc w:val="left"/>
              <w:rPr/>
            </w:pPr>
            <w:r w:rsidDel="00000000" w:rsidR="00000000" w:rsidRPr="00000000">
              <w:rPr>
                <w:b w:val="1"/>
                <w:bCs w:val="1"/>
                <w:color w:val="ffffff"/>
                <w:sz w:val="18"/>
                <w:szCs w:val="18"/>
                <w:rtl w:val="0"/>
              </w:rPr>
              <w:t xml:space="preserve">Key transformation considerations</w:t>
            </w:r>
            <w:r w:rsidDel="00000000" w:rsidR="00000000" w:rsidRPr="00000000">
              <w:rPr>
                <w:rtl w:val="0"/>
              </w:rPr>
            </w:r>
          </w:p>
        </w:tc>
      </w:tr>
      <w:tr>
        <w:trPr>
          <w:cantSplit w:val="1"/>
          <w:tblHeader w:val="0"/>
        </w:trPr>
        <w:tc>
          <w:tcPr/>
          <w:p w:rsidR="00000000" w:rsidDel="00000000" w:rsidP="00000000" w:rsidRDefault="00000000" w:rsidRPr="00000000" w14:paraId="00000E03">
            <w:pPr>
              <w:jc w:val="left"/>
              <w:rPr/>
            </w:pPr>
            <w:r w:rsidDel="00000000" w:rsidR="00000000" w:rsidRPr="00000000">
              <w:rPr>
                <w:sz w:val="18"/>
                <w:szCs w:val="18"/>
                <w:rtl w:val="0"/>
              </w:rPr>
              <w:t xml:space="preserve">UVM Medical Center (Burlington)</w:t>
            </w:r>
            <w:r w:rsidDel="00000000" w:rsidR="00000000" w:rsidRPr="00000000">
              <w:rPr>
                <w:rtl w:val="0"/>
              </w:rPr>
            </w:r>
          </w:p>
        </w:tc>
        <w:tc>
          <w:tcPr/>
          <w:p w:rsidR="00000000" w:rsidDel="00000000" w:rsidP="00000000" w:rsidRDefault="00000000" w:rsidRPr="00000000" w14:paraId="00000E04">
            <w:pPr>
              <w:jc w:val="left"/>
              <w:rPr/>
            </w:pPr>
            <w:r w:rsidDel="00000000" w:rsidR="00000000" w:rsidRPr="00000000">
              <w:rPr>
                <w:sz w:val="18"/>
                <w:szCs w:val="18"/>
                <w:rtl w:val="0"/>
              </w:rPr>
              <w:t xml:space="preserve">16</w:t>
            </w:r>
            <w:r w:rsidDel="00000000" w:rsidR="00000000" w:rsidRPr="00000000">
              <w:rPr>
                <w:rtl w:val="0"/>
              </w:rPr>
            </w:r>
          </w:p>
        </w:tc>
        <w:tc>
          <w:tcPr/>
          <w:p w:rsidR="00000000" w:rsidDel="00000000" w:rsidP="00000000" w:rsidRDefault="00000000" w:rsidRPr="00000000" w14:paraId="00000E05">
            <w:pPr>
              <w:jc w:val="left"/>
              <w:rPr/>
            </w:pPr>
            <w:r w:rsidDel="00000000" w:rsidR="00000000" w:rsidRPr="00000000">
              <w:rPr>
                <w:sz w:val="18"/>
                <w:szCs w:val="18"/>
                <w:rtl w:val="0"/>
              </w:rPr>
              <w:t xml:space="preserve">Tier 1 — Primary RSC</w:t>
            </w:r>
            <w:r w:rsidDel="00000000" w:rsidR="00000000" w:rsidRPr="00000000">
              <w:rPr>
                <w:rtl w:val="0"/>
              </w:rPr>
            </w:r>
          </w:p>
        </w:tc>
        <w:tc>
          <w:tcPr/>
          <w:p w:rsidR="00000000" w:rsidDel="00000000" w:rsidP="00000000" w:rsidRDefault="00000000" w:rsidRPr="00000000" w14:paraId="00000E06">
            <w:pPr>
              <w:jc w:val="left"/>
              <w:rPr/>
            </w:pPr>
            <w:r w:rsidDel="00000000" w:rsidR="00000000" w:rsidRPr="00000000">
              <w:rPr>
                <w:sz w:val="18"/>
                <w:szCs w:val="18"/>
                <w:rtl w:val="0"/>
              </w:rPr>
              <w:t xml:space="preserve">Administrative overhead reduction is critical — $3,826 admin cost/adj. discharge vs. $1,427 benchmark. Examine non-patient-care provider activities (OW specific finding).</w:t>
            </w:r>
            <w:r w:rsidDel="00000000" w:rsidR="00000000" w:rsidRPr="00000000">
              <w:rPr>
                <w:rtl w:val="0"/>
              </w:rPr>
            </w:r>
          </w:p>
        </w:tc>
      </w:tr>
      <w:tr>
        <w:trPr>
          <w:cantSplit w:val="0"/>
          <w:tblHeader w:val="0"/>
        </w:trPr>
        <w:tc>
          <w:tcPr/>
          <w:p w:rsidR="00000000" w:rsidDel="00000000" w:rsidP="00000000" w:rsidRDefault="00000000" w:rsidRPr="00000000" w14:paraId="00000E07">
            <w:pPr>
              <w:jc w:val="left"/>
              <w:rPr/>
            </w:pPr>
            <w:r w:rsidDel="00000000" w:rsidR="00000000" w:rsidRPr="00000000">
              <w:rPr>
                <w:sz w:val="18"/>
                <w:szCs w:val="18"/>
                <w:rtl w:val="0"/>
              </w:rPr>
              <w:t xml:space="preserve">SW VT Medical Center (Bennington)</w:t>
            </w:r>
            <w:r w:rsidDel="00000000" w:rsidR="00000000" w:rsidRPr="00000000">
              <w:rPr>
                <w:rtl w:val="0"/>
              </w:rPr>
            </w:r>
          </w:p>
        </w:tc>
        <w:tc>
          <w:tcPr/>
          <w:p w:rsidR="00000000" w:rsidDel="00000000" w:rsidP="00000000" w:rsidRDefault="00000000" w:rsidRPr="00000000" w14:paraId="00000E08">
            <w:pPr>
              <w:jc w:val="left"/>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0E09">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0A">
            <w:pPr>
              <w:jc w:val="left"/>
              <w:rPr/>
            </w:pPr>
            <w:r w:rsidDel="00000000" w:rsidR="00000000" w:rsidRPr="00000000">
              <w:rPr>
                <w:sz w:val="18"/>
                <w:szCs w:val="18"/>
                <w:rtl w:val="0"/>
              </w:rPr>
              <w:t xml:space="preserve">Strong COE position. Key southern VT anchor. Psych adult/adolescent COE important given behavioral health gaps.</w:t>
            </w:r>
            <w:r w:rsidDel="00000000" w:rsidR="00000000" w:rsidRPr="00000000">
              <w:rPr>
                <w:rtl w:val="0"/>
              </w:rPr>
            </w:r>
          </w:p>
        </w:tc>
      </w:tr>
      <w:tr>
        <w:trPr>
          <w:cantSplit w:val="0"/>
          <w:tblHeader w:val="0"/>
        </w:trPr>
        <w:tc>
          <w:tcPr/>
          <w:p w:rsidR="00000000" w:rsidDel="00000000" w:rsidP="00000000" w:rsidRDefault="00000000" w:rsidRPr="00000000" w14:paraId="00000E0B">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0E0C">
            <w:pPr>
              <w:jc w:val="left"/>
              <w:rPr/>
            </w:pPr>
            <w:r w:rsidDel="00000000" w:rsidR="00000000" w:rsidRPr="00000000">
              <w:rPr>
                <w:sz w:val="18"/>
                <w:szCs w:val="18"/>
                <w:rtl w:val="0"/>
              </w:rPr>
              <w:t xml:space="preserve">6</w:t>
            </w:r>
            <w:r w:rsidDel="00000000" w:rsidR="00000000" w:rsidRPr="00000000">
              <w:rPr>
                <w:rtl w:val="0"/>
              </w:rPr>
            </w:r>
          </w:p>
        </w:tc>
        <w:tc>
          <w:tcPr/>
          <w:p w:rsidR="00000000" w:rsidDel="00000000" w:rsidP="00000000" w:rsidRDefault="00000000" w:rsidRPr="00000000" w14:paraId="00000E0D">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0E">
            <w:pPr>
              <w:jc w:val="left"/>
              <w:rPr/>
            </w:pPr>
            <w:r w:rsidDel="00000000" w:rsidR="00000000" w:rsidRPr="00000000">
              <w:rPr>
                <w:sz w:val="18"/>
                <w:szCs w:val="18"/>
                <w:rtl w:val="0"/>
              </w:rPr>
              <w:t xml:space="preserve">Acute general surgery COE is regionally critical. Windham County has higher-than-average suicide/SH and opioid rates — behavioral health access priority.</w:t>
            </w:r>
            <w:r w:rsidDel="00000000" w:rsidR="00000000" w:rsidRPr="00000000">
              <w:rPr>
                <w:rtl w:val="0"/>
              </w:rPr>
            </w:r>
          </w:p>
        </w:tc>
      </w:tr>
      <w:tr>
        <w:trPr>
          <w:cantSplit w:val="0"/>
          <w:tblHeader w:val="0"/>
        </w:trPr>
        <w:tc>
          <w:tcPr/>
          <w:p w:rsidR="00000000" w:rsidDel="00000000" w:rsidP="00000000" w:rsidRDefault="00000000" w:rsidRPr="00000000" w14:paraId="00000E0F">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0E10">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E11">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12">
            <w:pPr>
              <w:jc w:val="left"/>
              <w:rPr/>
            </w:pPr>
            <w:r w:rsidDel="00000000" w:rsidR="00000000" w:rsidRPr="00000000">
              <w:rPr>
                <w:sz w:val="18"/>
                <w:szCs w:val="18"/>
                <w:rtl w:val="0"/>
              </w:rPr>
              <w:t xml:space="preserve">Central Vermont anchor; neurology and psych-adult COEs important. Rutland County has higher opioid overdose rates.</w:t>
            </w:r>
            <w:r w:rsidDel="00000000" w:rsidR="00000000" w:rsidRPr="00000000">
              <w:rPr>
                <w:rtl w:val="0"/>
              </w:rPr>
            </w:r>
          </w:p>
        </w:tc>
      </w:tr>
      <w:tr>
        <w:trPr>
          <w:cantSplit w:val="0"/>
          <w:tblHeader w:val="0"/>
        </w:trPr>
        <w:tc>
          <w:tcPr/>
          <w:p w:rsidR="00000000" w:rsidDel="00000000" w:rsidP="00000000" w:rsidRDefault="00000000" w:rsidRPr="00000000" w14:paraId="00000E13">
            <w:pPr>
              <w:jc w:val="left"/>
              <w:rPr/>
            </w:pPr>
            <w:r w:rsidDel="00000000" w:rsidR="00000000" w:rsidRPr="00000000">
              <w:rPr>
                <w:sz w:val="18"/>
                <w:szCs w:val="18"/>
                <w:rtl w:val="0"/>
              </w:rPr>
              <w:t xml:space="preserve">Central VT Medical Center (Barre)</w:t>
            </w:r>
            <w:r w:rsidDel="00000000" w:rsidR="00000000" w:rsidRPr="00000000">
              <w:rPr>
                <w:rtl w:val="0"/>
              </w:rPr>
            </w:r>
          </w:p>
        </w:tc>
        <w:tc>
          <w:tcPr/>
          <w:p w:rsidR="00000000" w:rsidDel="00000000" w:rsidP="00000000" w:rsidRDefault="00000000" w:rsidRPr="00000000" w14:paraId="00000E14">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E15">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16">
            <w:pPr>
              <w:jc w:val="left"/>
              <w:rPr/>
            </w:pPr>
            <w:r w:rsidDel="00000000" w:rsidR="00000000" w:rsidRPr="00000000">
              <w:rPr>
                <w:sz w:val="18"/>
                <w:szCs w:val="18"/>
                <w:rtl w:val="0"/>
              </w:rPr>
              <w:t xml:space="preserve">Radiation therapy and neurology COEs. Washington County (Barre/Montpelier) is second most populous HSA.</w:t>
            </w:r>
            <w:r w:rsidDel="00000000" w:rsidR="00000000" w:rsidRPr="00000000">
              <w:rPr>
                <w:rtl w:val="0"/>
              </w:rPr>
            </w:r>
          </w:p>
        </w:tc>
      </w:tr>
      <w:tr>
        <w:trPr>
          <w:cantSplit w:val="0"/>
          <w:tblHeader w:val="0"/>
        </w:trPr>
        <w:tc>
          <w:tcPr/>
          <w:p w:rsidR="00000000" w:rsidDel="00000000" w:rsidP="00000000" w:rsidRDefault="00000000" w:rsidRPr="00000000" w14:paraId="00000E17">
            <w:pPr>
              <w:jc w:val="left"/>
              <w:rPr/>
            </w:pPr>
            <w:r w:rsidDel="00000000" w:rsidR="00000000" w:rsidRPr="00000000">
              <w:rPr>
                <w:sz w:val="18"/>
                <w:szCs w:val="18"/>
                <w:rtl w:val="0"/>
              </w:rPr>
              <w:t xml:space="preserve">NW Medical Center (St. Albans)</w:t>
            </w:r>
            <w:r w:rsidDel="00000000" w:rsidR="00000000" w:rsidRPr="00000000">
              <w:rPr>
                <w:rtl w:val="0"/>
              </w:rPr>
            </w:r>
          </w:p>
        </w:tc>
        <w:tc>
          <w:tcPr/>
          <w:p w:rsidR="00000000" w:rsidDel="00000000" w:rsidP="00000000" w:rsidRDefault="00000000" w:rsidRPr="00000000" w14:paraId="00000E18">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E19">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1A">
            <w:pPr>
              <w:jc w:val="left"/>
              <w:rPr/>
            </w:pPr>
            <w:r w:rsidDel="00000000" w:rsidR="00000000" w:rsidRPr="00000000">
              <w:rPr>
                <w:sz w:val="18"/>
                <w:szCs w:val="18"/>
                <w:rtl w:val="0"/>
              </w:rPr>
              <w:t xml:space="preserve">Northern VT anchor. Cancer surgery and radiation COEs. Franklin County workforce hub.</w:t>
            </w:r>
            <w:r w:rsidDel="00000000" w:rsidR="00000000" w:rsidRPr="00000000">
              <w:rPr>
                <w:rtl w:val="0"/>
              </w:rPr>
            </w:r>
          </w:p>
        </w:tc>
      </w:tr>
      <w:tr>
        <w:trPr>
          <w:cantSplit w:val="0"/>
          <w:tblHeader w:val="0"/>
        </w:trPr>
        <w:tc>
          <w:tcPr/>
          <w:p w:rsidR="00000000" w:rsidDel="00000000" w:rsidP="00000000" w:rsidRDefault="00000000" w:rsidRPr="00000000" w14:paraId="00000E1B">
            <w:pPr>
              <w:jc w:val="left"/>
              <w:rPr/>
            </w:pPr>
            <w:r w:rsidDel="00000000" w:rsidR="00000000" w:rsidRPr="00000000">
              <w:rPr>
                <w:sz w:val="18"/>
                <w:szCs w:val="18"/>
                <w:rtl w:val="0"/>
              </w:rPr>
              <w:t xml:space="preserve">NE VT Regional Hospital (St. Johnsbury)</w:t>
            </w:r>
            <w:r w:rsidDel="00000000" w:rsidR="00000000" w:rsidRPr="00000000">
              <w:rPr>
                <w:rtl w:val="0"/>
              </w:rPr>
            </w:r>
          </w:p>
        </w:tc>
        <w:tc>
          <w:tcPr/>
          <w:p w:rsidR="00000000" w:rsidDel="00000000" w:rsidP="00000000" w:rsidRDefault="00000000" w:rsidRPr="00000000" w14:paraId="00000E1C">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E1D">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1E">
            <w:pPr>
              <w:jc w:val="left"/>
              <w:rPr/>
            </w:pPr>
            <w:r w:rsidDel="00000000" w:rsidR="00000000" w:rsidRPr="00000000">
              <w:rPr>
                <w:sz w:val="18"/>
                <w:szCs w:val="18"/>
                <w:rtl w:val="0"/>
              </w:rPr>
              <w:t xml:space="preserve">Northeast Kingdom anchor — Essex/Caledonia/Orleans have highest uninsurance rates (6-8%) and most rural populations.</w:t>
            </w:r>
            <w:r w:rsidDel="00000000" w:rsidR="00000000" w:rsidRPr="00000000">
              <w:rPr>
                <w:rtl w:val="0"/>
              </w:rPr>
            </w:r>
          </w:p>
        </w:tc>
      </w:tr>
      <w:tr>
        <w:trPr>
          <w:cantSplit w:val="0"/>
          <w:tblHeader w:val="0"/>
        </w:trPr>
        <w:tc>
          <w:tcPr/>
          <w:p w:rsidR="00000000" w:rsidDel="00000000" w:rsidP="00000000" w:rsidRDefault="00000000" w:rsidRPr="00000000" w14:paraId="00000E1F">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0E20">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E21">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22">
            <w:pPr>
              <w:jc w:val="left"/>
              <w:rPr/>
            </w:pPr>
            <w:r w:rsidDel="00000000" w:rsidR="00000000" w:rsidRPr="00000000">
              <w:rPr>
                <w:sz w:val="18"/>
                <w:szCs w:val="18"/>
                <w:rtl w:val="0"/>
              </w:rPr>
              <w:t xml:space="preserve">Memory care and psych-adult COEs. High SUD rates in Windsor/Windham corridor.</w:t>
            </w:r>
            <w:r w:rsidDel="00000000" w:rsidR="00000000" w:rsidRPr="00000000">
              <w:rPr>
                <w:rtl w:val="0"/>
              </w:rPr>
            </w:r>
          </w:p>
        </w:tc>
      </w:tr>
      <w:tr>
        <w:trPr>
          <w:cantSplit w:val="0"/>
          <w:tblHeader w:val="0"/>
        </w:trPr>
        <w:tc>
          <w:tcPr/>
          <w:p w:rsidR="00000000" w:rsidDel="00000000" w:rsidP="00000000" w:rsidRDefault="00000000" w:rsidRPr="00000000" w14:paraId="00000E23">
            <w:pPr>
              <w:jc w:val="left"/>
              <w:rPr/>
            </w:pPr>
            <w:r w:rsidDel="00000000" w:rsidR="00000000" w:rsidRPr="00000000">
              <w:rPr>
                <w:sz w:val="18"/>
                <w:szCs w:val="18"/>
                <w:rtl w:val="0"/>
              </w:rPr>
              <w:t xml:space="preserve">Copley Hospital (Morrisville)</w:t>
            </w:r>
            <w:r w:rsidDel="00000000" w:rsidR="00000000" w:rsidRPr="00000000">
              <w:rPr>
                <w:rtl w:val="0"/>
              </w:rPr>
            </w:r>
          </w:p>
        </w:tc>
        <w:tc>
          <w:tcPr/>
          <w:p w:rsidR="00000000" w:rsidDel="00000000" w:rsidP="00000000" w:rsidRDefault="00000000" w:rsidRPr="00000000" w14:paraId="00000E24">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E25">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26">
            <w:pPr>
              <w:jc w:val="left"/>
              <w:rPr/>
            </w:pPr>
            <w:r w:rsidDel="00000000" w:rsidR="00000000" w:rsidRPr="00000000">
              <w:rPr>
                <w:sz w:val="18"/>
                <w:szCs w:val="18"/>
                <w:rtl w:val="0"/>
              </w:rPr>
              <w:t xml:space="preserve">Orthopedics and rheumatology COEs. Lamoille County access point. Rural workforce housing challenge.</w:t>
            </w:r>
            <w:r w:rsidDel="00000000" w:rsidR="00000000" w:rsidRPr="00000000">
              <w:rPr>
                <w:rtl w:val="0"/>
              </w:rPr>
            </w:r>
          </w:p>
        </w:tc>
      </w:tr>
      <w:tr>
        <w:trPr>
          <w:cantSplit w:val="0"/>
          <w:tblHeader w:val="0"/>
        </w:trPr>
        <w:tc>
          <w:tcPr/>
          <w:p w:rsidR="00000000" w:rsidDel="00000000" w:rsidP="00000000" w:rsidRDefault="00000000" w:rsidRPr="00000000" w14:paraId="00000E27">
            <w:pPr>
              <w:jc w:val="left"/>
              <w:rPr/>
            </w:pPr>
            <w:r w:rsidDel="00000000" w:rsidR="00000000" w:rsidRPr="00000000">
              <w:rPr>
                <w:sz w:val="18"/>
                <w:szCs w:val="18"/>
                <w:rtl w:val="0"/>
              </w:rPr>
              <w:t xml:space="preserve">Mt. Ascutney (Windsor)</w:t>
            </w:r>
            <w:r w:rsidDel="00000000" w:rsidR="00000000" w:rsidRPr="00000000">
              <w:rPr>
                <w:rtl w:val="0"/>
              </w:rPr>
            </w:r>
          </w:p>
        </w:tc>
        <w:tc>
          <w:tcPr/>
          <w:p w:rsidR="00000000" w:rsidDel="00000000" w:rsidP="00000000" w:rsidRDefault="00000000" w:rsidRPr="00000000" w14:paraId="00000E28">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E29">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2A">
            <w:pPr>
              <w:jc w:val="left"/>
              <w:rPr/>
            </w:pPr>
            <w:r w:rsidDel="00000000" w:rsidR="00000000" w:rsidRPr="00000000">
              <w:rPr>
                <w:sz w:val="18"/>
                <w:szCs w:val="18"/>
                <w:rtl w:val="0"/>
              </w:rPr>
              <w:t xml:space="preserve">Rehabilitation COE. Dartmouth Health affiliation creates cross-border care opportunities.</w:t>
            </w:r>
            <w:r w:rsidDel="00000000" w:rsidR="00000000" w:rsidRPr="00000000">
              <w:rPr>
                <w:rtl w:val="0"/>
              </w:rPr>
            </w:r>
          </w:p>
        </w:tc>
      </w:tr>
      <w:tr>
        <w:trPr>
          <w:cantSplit w:val="1"/>
          <w:tblHeader w:val="0"/>
        </w:trPr>
        <w:tc>
          <w:tcPr/>
          <w:p w:rsidR="00000000" w:rsidDel="00000000" w:rsidP="00000000" w:rsidRDefault="00000000" w:rsidRPr="00000000">
            <w:pPr>
              <w:spacing w:after="140" w:before="0" w:lineRule="auto"/>
              <w:jc w:val="left"/>
              <w:rPr>
                <w:sz w:val="18"/>
                <w:szCs w:val="18"/>
              </w:rPr>
            </w:pPr>
            <w:r w:rsidDel="00000000" w:rsidR="00000000" w:rsidRPr="00000000">
              <w:rPr>
                <w:sz w:val="18"/>
                <w:szCs w:val="18"/>
                <w:rtl w:val="0"/>
              </w:rPr>
              <w:t xml:space="preserve">Porter Medical Center (Middlebury)</w:t>
            </w:r>
          </w:p>
        </w:tc>
        <w:tc>
          <w:tcPr/>
          <w:p w:rsidR="00000000" w:rsidDel="00000000" w:rsidP="00000000" w:rsidRDefault="00000000" w:rsidRPr="00000000">
            <w:pPr>
              <w:spacing w:after="140" w:before="0" w:lineRule="auto"/>
              <w:jc w:val="left"/>
              <w:rPr>
                <w:sz w:val="18"/>
                <w:szCs w:val="18"/>
              </w:rPr>
            </w:pPr>
            <w:r w:rsidDel="00000000" w:rsidR="00000000" w:rsidRPr="00000000">
              <w:rPr>
                <w:sz w:val="18"/>
                <w:szCs w:val="18"/>
                <w:rtl w:val="0"/>
              </w:rPr>
              <w:t xml:space="preserve">TBD</w:t>
            </w:r>
          </w:p>
        </w:tc>
        <w:tc>
          <w:tcPr/>
          <w:p w:rsidR="00000000" w:rsidDel="00000000" w:rsidP="00000000" w:rsidRDefault="00000000" w:rsidRPr="00000000">
            <w:pPr>
              <w:spacing w:after="140" w:before="0" w:lineRule="auto"/>
              <w:jc w:val="left"/>
              <w:rPr>
                <w:sz w:val="18"/>
                <w:szCs w:val="18"/>
              </w:rPr>
            </w:pPr>
            <w:r w:rsidDel="00000000" w:rsidR="00000000" w:rsidRPr="00000000">
              <w:rPr>
                <w:sz w:val="18"/>
                <w:szCs w:val="18"/>
                <w:rtl w:val="0"/>
              </w:rPr>
              <w:t xml:space="preserve">Tier 2 — Focused scope</w:t>
            </w:r>
          </w:p>
        </w:tc>
        <w:tc>
          <w:tcPr/>
          <w:p w:rsidR="00000000" w:rsidDel="00000000" w:rsidP="00000000" w:rsidRDefault="00000000" w:rsidRPr="00000000">
            <w:pPr>
              <w:spacing w:after="140" w:before="0" w:lineRule="auto"/>
              <w:jc w:val="left"/>
              <w:rPr>
                <w:sz w:val="18"/>
                <w:szCs w:val="18"/>
              </w:rPr>
            </w:pPr>
            <w:r w:rsidDel="00000000" w:rsidR="00000000" w:rsidRPr="00000000">
              <w:rPr>
                <w:sz w:val="18"/>
                <w:szCs w:val="18"/>
                <w:rtl w:val="0"/>
              </w:rPr>
              <w:t xml:space="preserve">UVM Health Network affiliate; COE designations still under discussion. Oliver Wyman’s long-term recommendation is to grow surgical services; interim options include converting inpatient beds to mental-health, geri-psych, or memory care.</w:t>
            </w:r>
          </w:p>
        </w:tc>
      </w:tr>
      <w:tr>
        <w:trPr>
          <w:cantSplit w:val="1"/>
          <w:tblHeader w:val="0"/>
        </w:trPr>
        <w:tc>
          <w:tcPr/>
          <w:p w:rsidR="00000000" w:rsidDel="00000000" w:rsidP="00000000" w:rsidRDefault="00000000" w:rsidRPr="00000000" w14:paraId="00000E2B">
            <w:pPr>
              <w:jc w:val="left"/>
              <w:rPr/>
            </w:pPr>
            <w:r w:rsidDel="00000000" w:rsidR="00000000" w:rsidRPr="00000000">
              <w:rPr>
                <w:sz w:val="18"/>
                <w:szCs w:val="18"/>
                <w:rtl w:val="0"/>
              </w:rPr>
              <w:t xml:space="preserve">Grace Cottage, Gifford, North Country</w:t>
            </w:r>
            <w:r w:rsidDel="00000000" w:rsidR="00000000" w:rsidRPr="00000000">
              <w:rPr>
                <w:rtl w:val="0"/>
              </w:rPr>
            </w:r>
          </w:p>
        </w:tc>
        <w:tc>
          <w:tcPr/>
          <w:p w:rsidR="00000000" w:rsidDel="00000000" w:rsidP="00000000" w:rsidRDefault="00000000" w:rsidRPr="00000000" w14:paraId="00000E2C">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0E2D">
            <w:pPr>
              <w:jc w:val="left"/>
              <w:rPr/>
            </w:pPr>
            <w:r w:rsidDel="00000000" w:rsidR="00000000" w:rsidRPr="00000000">
              <w:rPr>
                <w:sz w:val="18"/>
                <w:szCs w:val="18"/>
                <w:rtl w:val="0"/>
              </w:rPr>
              <w:t xml:space="preserve">Tier 3 — Requires discussion</w:t>
            </w:r>
            <w:r w:rsidDel="00000000" w:rsidR="00000000" w:rsidRPr="00000000">
              <w:rPr>
                <w:rtl w:val="0"/>
              </w:rPr>
            </w:r>
          </w:p>
        </w:tc>
        <w:tc>
          <w:tcPr/>
          <w:p w:rsidR="00000000" w:rsidDel="00000000" w:rsidP="00000000" w:rsidRDefault="00000000" w:rsidRPr="00000000" w14:paraId="00000E2E">
            <w:pPr>
              <w:jc w:val="left"/>
              <w:rPr/>
            </w:pPr>
            <w:r w:rsidDel="00000000" w:rsidR="00000000" w:rsidRPr="00000000">
              <w:rPr>
                <w:sz w:val="18"/>
                <w:szCs w:val="18"/>
                <w:rtl w:val="0"/>
              </w:rPr>
              <w:t xml:space="preserve">Further assessment needed. REH conversion, CACC, and home-based care models all under consideration. RHT Program funds available for transition support.</w:t>
            </w:r>
            <w:r w:rsidDel="00000000" w:rsidR="00000000" w:rsidRPr="00000000">
              <w:rPr>
                <w:rtl w:val="0"/>
              </w:rPr>
            </w:r>
          </w:p>
        </w:tc>
      </w:tr>
    </w:tbl>
    <w:p w:rsidR="00000000" w:rsidDel="00000000" w:rsidP="00000000" w:rsidRDefault="00000000" w:rsidRPr="00000000" w14:paraId="00000E2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11.5 — Vermont 14-hospital regionalization framework: COE designations, tiers, and key operational considerations. Sources: Oliver Wyman Act 167 Report (2024); AHS Transformation Reports (2025).</w:t>
      </w:r>
    </w:p>
    <w:p w:rsidR="00000000" w:rsidDel="00000000" w:rsidP="00000000" w:rsidRDefault="00000000" w:rsidRPr="00000000" w14:paraId="00000E30">
      <w:pPr>
        <w:pStyle w:val="Heading3"/>
        <w:rPr/>
      </w:pPr>
      <w:bookmarkStart w:colFirst="0" w:colLast="0" w:name="_wo6egtpkfw77" w:id="318"/>
      <w:bookmarkEnd w:id="318"/>
      <w:r w:rsidDel="00000000" w:rsidR="00000000" w:rsidRPr="00000000">
        <w:rPr>
          <w:color w:val="161b22"/>
          <w:rtl w:val="0"/>
        </w:rPr>
        <w:t xml:space="preserve">11.5.2  </w:t>
      </w:r>
      <w:r w:rsidDel="00000000" w:rsidR="00000000" w:rsidRPr="00000000">
        <w:rPr>
          <w:b w:val="1"/>
          <w:bCs w:val="1"/>
          <w:color w:val="161b22"/>
          <w:rtl w:val="0"/>
        </w:rPr>
        <w:t xml:space="preserve">The Operational Mechanics of Regionalization</w:t>
      </w:r>
      <w:r w:rsidDel="00000000" w:rsidR="00000000" w:rsidRPr="00000000">
        <w:rPr>
          <w:rtl w:val="0"/>
        </w:rPr>
      </w:r>
    </w:p>
    <w:p w:rsidR="00000000" w:rsidDel="00000000" w:rsidP="00000000" w:rsidRDefault="00000000" w:rsidRPr="00000000" w14:paraId="00000E31">
      <w:pPr>
        <w:rPr/>
      </w:pPr>
      <w:r w:rsidDel="00000000" w:rsidR="00000000" w:rsidRPr="00000000">
        <w:rPr>
          <w:rtl w:val="0"/>
        </w:rPr>
        <w:t xml:space="preserve">Regionalization is not a policy decision that happens once — it is an operational process that must be managed over years. The transition from a hospital system where every facility attempts full-spectrum care to one organized around regional specialization requires changes across five operational domains:</w:t>
      </w:r>
    </w:p>
    <w:p w:rsidR="00000000" w:rsidDel="00000000" w:rsidP="00000000" w:rsidRDefault="00000000" w:rsidRPr="00000000" w14:paraId="00000E3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Transfer infrastructure is the most visible immediate need. Oliver Wyman documented that Vermont currently has 31 separate EMS agencies that a provider may need to contact to arrange a patient transfer — a fragmentation that is simultaneously a patient safety risk and an operational cost. Vermont’s RHT Program application includes EMS transformation as a priority investment: professionalization and regionalization of EMS, improved inter-facility transfer coordination, and expanded telehealth to reduce unnecessary transfers. The November 2025 AHS report identified inter-facility transfer coordination as one of the primary statewide regionalization themes emerging from regional hospital convenings.</w:t>
      </w:r>
    </w:p>
    <w:p w:rsidR="00000000" w:rsidDel="00000000" w:rsidP="00000000" w:rsidRDefault="00000000" w:rsidRPr="00000000" w14:paraId="00000E3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network agreements formalize the referral relationships between RSCs and Tier 2/3 facilities. Oliver Wyman recommended that RSCs establish formal agreements to receive referrals from emergency departments at smaller hospitals for their designated COE specialties — ensuring that when a patient arrives at Springfield Hospital needing complex general surgery, the transfer pathway to Brattleboro Memorial Hospital (the acute general surgery COE for that region) is established, protocolized, and reliable. These agreements do not currently exist in a systematic form across Vermont’s hospital network; the Act 68 transformation planning process is the vehicle for creating them.</w:t>
      </w:r>
    </w:p>
    <w:p w:rsidR="00000000" w:rsidDel="00000000" w:rsidP="00000000" w:rsidRDefault="00000000" w:rsidRPr="00000000" w14:paraId="00000E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Administrative shared services offer some of the largest near-term cost savings in the transformation agenda. Oliver Wyman identified three shared service opportunity areas as high-priority: supply chain (group purchasing), administrative functions (billing, coding, human resources, credentialing), and IT infrastructure. Vermont hospitals have begun early-stage discussions on group purchasing during the regional convenings. The administrative cost gap — $1,303 per discharge above benchmark — is where shared services can make the most immediate impact on the $400M+ savings target.</w:t>
      </w:r>
    </w:p>
    <w:p w:rsidR="00000000" w:rsidDel="00000000" w:rsidP="00000000" w:rsidRDefault="00000000" w:rsidRPr="00000000" w14:paraId="00000E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Workforce redistribution is the most sensitive operational challenge. When a hospital transitions from full inpatient to REH or CACC status, the clinical staff whose roles were tied to inpatient services must either transition to new roles, relocate to RSCs, or leave the healthcare workforce. Oliver Wyman explicitly recommended that healthcare workforce affected by system changes could be redistributed or retrained to perform services needed by the community — recognizing that the workforce challenge is not just about attracting new providers to Vermont but about optimally deploying those already there. Vermont’s RHT Program workforce investments — tuition assistance, recruitment incentives with 5-year service obligations, scope-of-practice expansion for nurses and APRNs — are the supply-side response; workforce redistribution planning is the demand-side response.</w:t>
      </w:r>
    </w:p>
    <w:p w:rsidR="00000000" w:rsidDel="00000000" w:rsidP="00000000" w:rsidRDefault="00000000" w:rsidRPr="00000000" w14:paraId="00000E3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Community engagement is the political prerequisite for all operational change. Oliver Wyman’s process demonstrated that communities are willing to accept difficult changes — service reductions, facility reconfiguration, changes in travel distances — when they have been genuinely engaged in the decision-making process and when they understand the alternative (unexpected closures) is worse. AHS has committed to continuing community engagement as transformation plans develop, expanding beyond hospital leadership to include community providers and other health and human services stakeholders as priorities are identified.</w:t>
      </w:r>
    </w:p>
    <w:p w:rsidR="00000000" w:rsidDel="00000000" w:rsidP="00000000" w:rsidRDefault="00000000" w:rsidRPr="00000000" w14:paraId="00000E37">
      <w:pPr>
        <w:pStyle w:val="Heading2"/>
        <w:keepNext w:val="0"/>
        <w:pBdr>
          <w:top w:color="c9d2df" w:space="10" w:sz="6" w:val="single"/>
        </w:pBdr>
        <w:rPr/>
      </w:pPr>
      <w:bookmarkStart w:colFirst="0" w:colLast="0" w:name="_32grlzkoix7n" w:id="319"/>
      <w:bookmarkEnd w:id="319"/>
      <w:r w:rsidDel="00000000" w:rsidR="00000000" w:rsidRPr="00000000">
        <w:rPr>
          <w:color w:val="161b22"/>
          <w:rtl w:val="0"/>
        </w:rPr>
        <w:t xml:space="preserve">11.6  </w:t>
      </w:r>
      <w:r w:rsidDel="00000000" w:rsidR="00000000" w:rsidRPr="00000000">
        <w:rPr>
          <w:b w:val="1"/>
          <w:bCs w:val="1"/>
          <w:color w:val="161b22"/>
          <w:rtl w:val="0"/>
        </w:rPr>
        <w:t xml:space="preserve">The Workforce Crisis — Operations’ Most Binding Constraint</w:t>
      </w:r>
      <w:r w:rsidDel="00000000" w:rsidR="00000000" w:rsidRPr="00000000">
        <w:rPr>
          <w:rtl w:val="0"/>
        </w:rPr>
      </w:r>
    </w:p>
    <w:tbl>
      <w:tblPr>
        <w:tblStyle w:val="Table139"/>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E3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370 FTE</w:t>
            </w:r>
            <w:r w:rsidDel="00000000" w:rsidR="00000000" w:rsidRPr="00000000">
              <w:rPr>
                <w:rtl w:val="0"/>
              </w:rPr>
            </w:r>
          </w:p>
          <w:p w:rsidR="00000000" w:rsidDel="00000000" w:rsidP="00000000" w:rsidRDefault="00000000" w:rsidRPr="00000000" w14:paraId="00000E3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Primary Care Shortage by 2030</w:t>
            </w:r>
            <w:r w:rsidDel="00000000" w:rsidR="00000000" w:rsidRPr="00000000">
              <w:rPr>
                <w:rtl w:val="0"/>
              </w:rPr>
            </w:r>
          </w:p>
        </w:tc>
        <w:tc>
          <w:tcPr>
            <w:shd w:fill="e8f0fb" w:val="clear"/>
            <w:vAlign w:val="center"/>
          </w:tcPr>
          <w:p w:rsidR="00000000" w:rsidDel="00000000" w:rsidP="00000000" w:rsidRDefault="00000000" w:rsidRPr="00000000" w14:paraId="00000E3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2.5%</w:t>
            </w:r>
            <w:r w:rsidDel="00000000" w:rsidR="00000000" w:rsidRPr="00000000">
              <w:rPr>
                <w:rtl w:val="0"/>
              </w:rPr>
            </w:r>
          </w:p>
          <w:p w:rsidR="00000000" w:rsidDel="00000000" w:rsidP="00000000" w:rsidRDefault="00000000" w:rsidRPr="00000000" w14:paraId="00000E3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Unemployment Aug 2025</w:t>
            </w:r>
            <w:r w:rsidDel="00000000" w:rsidR="00000000" w:rsidRPr="00000000">
              <w:rPr>
                <w:rtl w:val="0"/>
              </w:rPr>
            </w:r>
          </w:p>
        </w:tc>
        <w:tc>
          <w:tcPr>
            <w:shd w:fill="e8f0fb" w:val="clear"/>
            <w:vAlign w:val="center"/>
          </w:tcPr>
          <w:p w:rsidR="00000000" w:rsidDel="00000000" w:rsidP="00000000" w:rsidRDefault="00000000" w:rsidRPr="00000000" w14:paraId="00000E3C">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$195M</w:t>
            </w:r>
            <w:r w:rsidDel="00000000" w:rsidR="00000000" w:rsidRPr="00000000">
              <w:rPr>
                <w:rtl w:val="0"/>
              </w:rPr>
            </w:r>
          </w:p>
          <w:p w:rsidR="00000000" w:rsidDel="00000000" w:rsidP="00000000" w:rsidRDefault="00000000" w:rsidRPr="00000000" w14:paraId="00000E3D">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RHT Program Award (workforce a priority use)</w:t>
            </w:r>
            <w:r w:rsidDel="00000000" w:rsidR="00000000" w:rsidRPr="00000000">
              <w:rPr>
                <w:rtl w:val="0"/>
              </w:rPr>
            </w:r>
          </w:p>
        </w:tc>
        <w:tc>
          <w:tcPr>
            <w:shd w:fill="e8f0fb" w:val="clear"/>
            <w:vAlign w:val="center"/>
          </w:tcPr>
          <w:p w:rsidR="00000000" w:rsidDel="00000000" w:rsidP="00000000" w:rsidRDefault="00000000" w:rsidRPr="00000000" w14:paraId="00000E3E">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All 14</w:t>
            </w:r>
            <w:r w:rsidDel="00000000" w:rsidR="00000000" w:rsidRPr="00000000">
              <w:rPr>
                <w:rtl w:val="0"/>
              </w:rPr>
            </w:r>
          </w:p>
          <w:p w:rsidR="00000000" w:rsidDel="00000000" w:rsidP="00000000" w:rsidRDefault="00000000" w:rsidRPr="00000000" w14:paraId="00000E3F">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Hospitals Citing MD Shortages</w:t>
            </w:r>
            <w:r w:rsidDel="00000000" w:rsidR="00000000" w:rsidRPr="00000000">
              <w:rPr>
                <w:rtl w:val="0"/>
              </w:rPr>
            </w:r>
          </w:p>
        </w:tc>
      </w:tr>
    </w:tbl>
    <w:p w:rsidR="00000000" w:rsidDel="00000000" w:rsidP="00000000" w:rsidRDefault="00000000" w:rsidRPr="00000000" w14:paraId="00000E40">
      <w:pPr>
        <w:spacing w:after="120" w:lineRule="auto"/>
        <w:rPr/>
      </w:pPr>
      <w:r w:rsidDel="00000000" w:rsidR="00000000" w:rsidRPr="00000000">
        <w:rPr>
          <w:rtl w:val="0"/>
        </w:rPr>
      </w:r>
    </w:p>
    <w:p w:rsidR="00000000" w:rsidDel="00000000" w:rsidP="00000000" w:rsidRDefault="00000000" w:rsidRPr="00000000" w14:paraId="00000E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Of all the operational challenges Vermont faces, workforce is the one most likely to constrain the pace and ambition of transformation. Vermont’s healthcare workforce problem is not a single issue — it is a cluster of interconnected problems that Oliver Wyman’s systems map showed cascading across the entire healthcare system. Understanding the workforce problem in its full complexity is prerequisite to designing interventions that actually work.</w:t>
      </w:r>
    </w:p>
    <w:p w:rsidR="00000000" w:rsidDel="00000000" w:rsidP="00000000" w:rsidRDefault="00000000" w:rsidRPr="00000000" w14:paraId="00000E42">
      <w:pPr>
        <w:pStyle w:val="Heading3"/>
        <w:keepNext w:val="0"/>
        <w:rPr/>
      </w:pPr>
      <w:bookmarkStart w:colFirst="0" w:colLast="0" w:name="_iuu9xekvec9j" w:id="320"/>
      <w:bookmarkEnd w:id="320"/>
      <w:r w:rsidDel="00000000" w:rsidR="00000000" w:rsidRPr="00000000">
        <w:rPr>
          <w:color w:val="161b22"/>
          <w:rtl w:val="0"/>
        </w:rPr>
        <w:t xml:space="preserve">11.6.1  </w:t>
      </w:r>
      <w:r w:rsidDel="00000000" w:rsidR="00000000" w:rsidRPr="00000000">
        <w:rPr>
          <w:b w:val="1"/>
          <w:bCs w:val="1"/>
          <w:color w:val="161b22"/>
          <w:rtl w:val="0"/>
        </w:rPr>
        <w:t xml:space="preserve">The Dimensions of Vermont’s Workforce Crisis</w:t>
      </w:r>
      <w:r w:rsidDel="00000000" w:rsidR="00000000" w:rsidRPr="00000000">
        <w:rPr>
          <w:rtl w:val="0"/>
        </w:rPr>
      </w:r>
    </w:p>
    <w:tbl>
      <w:tblPr>
        <w:tblStyle w:val="Table140"/>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E43">
            <w:pPr>
              <w:jc w:val="left"/>
              <w:rPr/>
            </w:pPr>
            <w:r w:rsidDel="00000000" w:rsidR="00000000" w:rsidRPr="00000000">
              <w:rPr>
                <w:b w:val="1"/>
                <w:bCs w:val="1"/>
                <w:color w:val="111111"/>
                <w:sz w:val="18"/>
                <w:szCs w:val="18"/>
                <w:rtl w:val="0"/>
              </w:rPr>
              <w:t xml:space="preserve">Primary care physician shortfall by 2030 370 FTEs including 112 family medicine, 190 other primary care (RHT application)</w:t>
            </w:r>
            <w:r w:rsidDel="00000000" w:rsidR="00000000" w:rsidRPr="00000000">
              <w:rPr>
                <w:rtl w:val="0"/>
              </w:rPr>
            </w:r>
          </w:p>
        </w:tc>
        <w:tc>
          <w:tcPr>
            <w:shd w:fill="edf2f9" w:val="clear"/>
          </w:tcPr>
          <w:p w:rsidR="00000000" w:rsidDel="00000000" w:rsidP="00000000" w:rsidRDefault="00000000" w:rsidRPr="00000000" w14:paraId="00000E44">
            <w:pPr>
              <w:jc w:val="left"/>
              <w:rPr/>
            </w:pPr>
            <w:r w:rsidDel="00000000" w:rsidR="00000000" w:rsidRPr="00000000">
              <w:rPr>
                <w:b w:val="1"/>
                <w:bCs w:val="1"/>
                <w:color w:val="111111"/>
                <w:sz w:val="18"/>
                <w:szCs w:val="18"/>
                <w:rtl w:val="0"/>
              </w:rPr>
              <w:t xml:space="preserve">Hospitals with physician shortages cited as primary operational challenge All 14 Physician shortage cited in Oliver Wyman operational challenges for every HSA</w:t>
            </w:r>
            <w:r w:rsidDel="00000000" w:rsidR="00000000" w:rsidRPr="00000000">
              <w:rPr>
                <w:rtl w:val="0"/>
              </w:rPr>
            </w:r>
          </w:p>
        </w:tc>
      </w:tr>
      <w:tr>
        <w:trPr>
          <w:cantSplit w:val="0"/>
          <w:tblHeader w:val="0"/>
        </w:trPr>
        <w:tc>
          <w:tcPr/>
          <w:p w:rsidR="00000000" w:rsidDel="00000000" w:rsidP="00000000" w:rsidRDefault="00000000" w:rsidRPr="00000000" w14:paraId="00000E45">
            <w:pPr>
              <w:jc w:val="left"/>
              <w:rPr/>
            </w:pPr>
            <w:r w:rsidDel="00000000" w:rsidR="00000000" w:rsidRPr="00000000">
              <w:rPr>
                <w:sz w:val="18"/>
                <w:szCs w:val="18"/>
                <w:rtl w:val="0"/>
              </w:rPr>
              <w:t xml:space="preserve">RHT Program award: $195M for FY2026, the program’s first year, with a substantial share dedicated to workforce — tuition assistance, recruitment, 5-yr service obligations</w:t>
            </w:r>
            <w:r w:rsidDel="00000000" w:rsidR="00000000" w:rsidRPr="00000000">
              <w:rPr>
                <w:rtl w:val="0"/>
              </w:rPr>
            </w:r>
          </w:p>
        </w:tc>
        <w:tc>
          <w:tcPr/>
          <w:p w:rsidR="00000000" w:rsidDel="00000000" w:rsidP="00000000" w:rsidRDefault="00000000" w:rsidRPr="00000000" w14:paraId="00000E46">
            <w:pPr>
              <w:jc w:val="left"/>
              <w:rPr/>
            </w:pPr>
            <w:r w:rsidDel="00000000" w:rsidR="00000000" w:rsidRPr="00000000">
              <w:rPr>
                <w:sz w:val="18"/>
                <w:szCs w:val="18"/>
                <w:rtl w:val="0"/>
              </w:rPr>
              <w:t xml:space="preserve">Vermont unemployment rate (August 2025) 2.5% Below 4.3% national rate; extremely tight labor market limiting healthcare recruitment</w:t>
            </w:r>
            <w:r w:rsidDel="00000000" w:rsidR="00000000" w:rsidRPr="00000000">
              <w:rPr>
                <w:rtl w:val="0"/>
              </w:rPr>
            </w:r>
          </w:p>
        </w:tc>
      </w:tr>
    </w:tbl>
    <w:p w:rsidR="00000000" w:rsidDel="00000000" w:rsidP="00000000" w:rsidRDefault="00000000" w:rsidRPr="00000000" w14:paraId="00000E4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11.6 — Vermont workforce crisis key metrics. Sources: Vermont RHT Program Application (November 2025); Oliver Wyman Act 167 Report; Vermont Department of Labor.</w:t>
      </w:r>
    </w:p>
    <w:p w:rsidR="00000000" w:rsidDel="00000000" w:rsidP="00000000" w:rsidRDefault="00000000" w:rsidRPr="00000000" w14:paraId="00000E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workforce problem has five distinct but interconnected dimensions, each requiring a different intervention approach:</w:t>
      </w:r>
    </w:p>
    <w:p w:rsidR="00000000" w:rsidDel="00000000" w:rsidP="00000000" w:rsidRDefault="00000000" w:rsidRPr="00000000" w14:paraId="00000E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Primary care shortage is both a supply problem and a productivity problem. Oliver Wyman made a counterintuitive finding that Vermont’s primary care shortage is partly a productivity issue, not purely a headcount problem: only a handful of Vermont areas meet HRSA’s geographic criteria for a primary care Health Professional Shortage Area, and if primary care providers were supported to see three patients per hour, the state would have adequate supply. The implication is that scope-of-practice expansion for APRNs and physician assistants, team-based care models that use clinical staff at the top of their licensure, and administrative burden reduction (prior authorization reform, documentation support) can meaningfully increase primary care capacity without adding headcount.</w:t>
      </w:r>
    </w:p>
    <w:p w:rsidR="00000000" w:rsidDel="00000000" w:rsidP="00000000" w:rsidRDefault="00000000" w:rsidRPr="00000000" w14:paraId="00000E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Specialist shortage drives regionalization urgency. Vermont cannot maintain specialist coverage at 14 hospitals across a state of 647,000 people. The population density and economics do not support it. The Oliver Wyman COE framework is, in part, a response to the specialist shortage: rather than trying to recruit and retain a cardiologist or neurosurgeon for every Vermont community, concentrate those specialists at facilities with sufficient volume to justify their positions and deliver the clinical excellence their presence enables.</w:t>
      </w:r>
    </w:p>
    <w:p w:rsidR="00000000" w:rsidDel="00000000" w:rsidP="00000000" w:rsidRDefault="00000000" w:rsidRPr="00000000" w14:paraId="00000E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Nursing shortage compounds it. All Vermont hospitals cited physician shortages and difficulty recruiting staff since COVID-19 as primary operational challenges in Oliver Wyman’s assessment. Travel nursing — the expensive emergency staffing solution that many hospitals have relied on since 2020 — has significantly worsened hospital financial positions. Travel nurse costs are typically two to three times the cost of a permanent hire. Vermont hospitals that remain heavily dependent on travel nursing are in a financial hole that deepens with every shift filled by a travel agency.</w:t>
      </w:r>
    </w:p>
    <w:p w:rsidR="00000000" w:rsidDel="00000000" w:rsidP="00000000" w:rsidRDefault="00000000" w:rsidRPr="00000000" w14:paraId="00000E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Housing is the hidden workforce constraint. Oliver Wyman’s systems map traced the connection from housing shortage to workforce shortage to healthcare system fragility explicitly. Vermont’s rental vacancy rate of 3% — well below the 5% rate of a healthy market — means healthcare workers recruited to Vermont communities cannot find housing. Half of Vermont renters are cost-burdened. This is not a healthcare problem that healthcare reform can solve; it requires housing policy responses. But AHS’s transformation mandate, properly understood, extends to advocating for and enabling the housing investments that make healthcare workforce recruitment possible. This is one of the reasons Oliver Wyman’s first imperative — build housing and fix transportation — comes before payment reform in the three-imperative sequence.</w:t>
      </w:r>
    </w:p>
    <w:p w:rsidR="00000000" w:rsidDel="00000000" w:rsidP="00000000" w:rsidRDefault="00000000" w:rsidRPr="00000000" w14:paraId="00000E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Scope-of-practice restrictions limit Vermont’s ability to use the workforce it has effectively. Vermont has taken some steps toward scope-of-practice expansion — joining the Social Work Licensure Compact, allowing pharmacist-extended prescriptions, approving mental health professionals without master’s degrees for certain psychotherapy roles — but Oliver Wyman’s action list called for further expansion of professional licensure and practice scope for nurses, EMTs, and pharmacists. The RHT Program’s workforce investments include scope-of-practice-enabling training, and Act 68’s workforce goal — attracting and retaining high-quality health care professionals — implicitly requires the scope-of-practice environment to make Vermont competitive with surrounding states.</w:t>
      </w:r>
    </w:p>
    <w:p w:rsidR="00000000" w:rsidDel="00000000" w:rsidP="00000000" w:rsidRDefault="00000000" w:rsidRPr="00000000" w14:paraId="00000E4E">
      <w:pPr>
        <w:pStyle w:val="Heading3"/>
        <w:rPr/>
      </w:pPr>
      <w:bookmarkStart w:colFirst="0" w:colLast="0" w:name="_doopwzy93lu7" w:id="321"/>
      <w:bookmarkEnd w:id="321"/>
      <w:r w:rsidDel="00000000" w:rsidR="00000000" w:rsidRPr="00000000">
        <w:rPr>
          <w:color w:val="161b22"/>
          <w:rtl w:val="0"/>
        </w:rPr>
        <w:t xml:space="preserve">11.6.2  </w:t>
      </w:r>
      <w:r w:rsidDel="00000000" w:rsidR="00000000" w:rsidRPr="00000000">
        <w:rPr>
          <w:b w:val="1"/>
          <w:bCs w:val="1"/>
          <w:color w:val="161b22"/>
          <w:rtl w:val="0"/>
        </w:rPr>
        <w:t xml:space="preserve">Vermont’s Workforce Strategy: The RHT Investment Framework</w:t>
      </w:r>
      <w:r w:rsidDel="00000000" w:rsidR="00000000" w:rsidRPr="00000000">
        <w:rPr>
          <w:rtl w:val="0"/>
        </w:rPr>
      </w:r>
    </w:p>
    <w:p w:rsidR="00000000" w:rsidDel="00000000" w:rsidP="00000000" w:rsidRDefault="00000000" w:rsidRPr="00000000" w14:paraId="00000E4F">
      <w:pPr>
        <w:rPr/>
      </w:pPr>
      <w:r w:rsidDel="00000000" w:rsidR="00000000" w:rsidRPr="00000000">
        <w:rPr>
          <w:rtl w:val="0"/>
        </w:rPr>
        <w:t xml:space="preserve">Vermont’s Rural Health Transformation Program application dedicated a substantial portion of its $195M award to workforce infrastructure — treating workforce as capital investment rather than operating expense. The distinction matters: using one-time capital funds to build durable workforce pipelines (tuition assistance that creates committed local providers, training infrastructure that enables scope expansion, housing investments that make recruitment viable) is fundamentally different from using them to fund ongoing salaries.</w:t>
      </w:r>
    </w:p>
    <w:p w:rsidR="00000000" w:rsidDel="00000000" w:rsidP="00000000" w:rsidRDefault="00000000" w:rsidRPr="00000000" w14:paraId="00000E50">
      <w:pPr>
        <w:pStyle w:val="Heading3"/>
        <w:rPr/>
      </w:pPr>
      <w:bookmarkStart w:colFirst="0" w:colLast="0" w:name="_myj6y6t9p4pa" w:id="322"/>
      <w:bookmarkEnd w:id="322"/>
      <w:r w:rsidDel="00000000" w:rsidR="00000000" w:rsidRPr="00000000">
        <w:rPr>
          <w:color w:val="161b22"/>
          <w:rtl w:val="0"/>
        </w:rPr>
        <w:t xml:space="preserve">11.6.3  </w:t>
      </w:r>
      <w:r w:rsidDel="00000000" w:rsidR="00000000" w:rsidRPr="00000000">
        <w:rPr>
          <w:b w:val="1"/>
          <w:bCs w:val="1"/>
          <w:color w:val="161b22"/>
          <w:rtl w:val="0"/>
        </w:rPr>
        <w:t xml:space="preserve">RHT Workforce Investment Priorities</w:t>
      </w:r>
      <w:r w:rsidDel="00000000" w:rsidR="00000000" w:rsidRPr="00000000">
        <w:rPr>
          <w:rtl w:val="0"/>
        </w:rPr>
      </w:r>
    </w:p>
    <w:p w:rsidR="00000000" w:rsidDel="00000000" w:rsidP="00000000" w:rsidRDefault="00000000" w:rsidRPr="00000000" w14:paraId="00000E51">
      <w:pPr>
        <w:rPr/>
      </w:pPr>
      <w:r w:rsidDel="00000000" w:rsidR="00000000" w:rsidRPr="00000000">
        <w:rPr>
          <w:rtl w:val="0"/>
        </w:rPr>
        <w:t xml:space="preserve">Vermont’s RHT Program application included five workforce investment areas, each designed to produce durable capacity rather than temporary staffing:</w:t>
      </w:r>
    </w:p>
    <w:p w:rsidR="00000000" w:rsidDel="00000000" w:rsidP="00000000" w:rsidRDefault="00000000" w:rsidRPr="00000000" w14:paraId="00000E5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Tuition assistance and loan forgiveness for nurses, physicians, APRNs, LNAs, home health aides, and other providers, with 5-year service obligations in Vermont — building a locally-rooted workforce pipeline</w:t>
      </w:r>
    </w:p>
    <w:p w:rsidR="00000000" w:rsidDel="00000000" w:rsidP="00000000" w:rsidRDefault="00000000" w:rsidRPr="00000000" w14:paraId="00000E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On-site clinical training infrastructure — supporting teaching programs that keep medical students and residents in Vermont communities during training, increasing the probability they establish practices there</w:t>
      </w:r>
    </w:p>
    <w:p w:rsidR="00000000" w:rsidDel="00000000" w:rsidP="00000000" w:rsidRDefault="00000000" w:rsidRPr="00000000" w14:paraId="00000E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Scope-of-practice training and support for APRNs, physician assistants, pharmacists, and EMTs — enabling Vermont to use its existing workforce at maximum capacity</w:t>
      </w:r>
    </w:p>
    <w:p w:rsidR="00000000" w:rsidDel="00000000" w:rsidP="00000000" w:rsidRDefault="00000000" w:rsidRPr="00000000" w14:paraId="00000E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Community health worker training and deployment — building the SDOH navigation and care coordination workforce that population health management requires, drawing from the communities being served</w:t>
      </w:r>
    </w:p>
    <w:p w:rsidR="00000000" w:rsidDel="00000000" w:rsidP="00000000" w:rsidRDefault="00000000" w:rsidRPr="00000000" w14:paraId="00000E5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Interstate Medical Licensure Compact (IMLC) participation — enabling out-of-state providers to practice via telehealth in Vermont, reducing specialist access gaps without requiring physical relocation</w:t>
      </w:r>
    </w:p>
    <w:p w:rsidR="00000000" w:rsidDel="00000000" w:rsidP="00000000" w:rsidRDefault="00000000" w:rsidRPr="00000000" w14:paraId="00000E57">
      <w:pPr>
        <w:pStyle w:val="Heading2"/>
        <w:pBdr>
          <w:top w:color="c9d2df" w:space="10" w:sz="6" w:val="single"/>
        </w:pBdr>
        <w:rPr/>
      </w:pPr>
      <w:bookmarkStart w:colFirst="0" w:colLast="0" w:name="_lreh1jpm7v4h" w:id="323"/>
      <w:bookmarkEnd w:id="323"/>
      <w:r w:rsidDel="00000000" w:rsidR="00000000" w:rsidRPr="00000000">
        <w:rPr>
          <w:color w:val="161b22"/>
          <w:rtl w:val="0"/>
        </w:rPr>
        <w:t xml:space="preserve">11.7  </w:t>
      </w:r>
      <w:r w:rsidDel="00000000" w:rsidR="00000000" w:rsidRPr="00000000">
        <w:rPr>
          <w:b w:val="1"/>
          <w:bCs w:val="1"/>
          <w:color w:val="161b22"/>
          <w:rtl w:val="0"/>
        </w:rPr>
        <w:t xml:space="preserve">The Operations Metrics Framework — What AHS Must Track</w:t>
      </w:r>
      <w:r w:rsidDel="00000000" w:rsidR="00000000" w:rsidRPr="00000000">
        <w:rPr>
          <w:rtl w:val="0"/>
        </w:rPr>
      </w:r>
    </w:p>
    <w:p w:rsidR="00000000" w:rsidDel="00000000" w:rsidP="00000000" w:rsidRDefault="00000000" w:rsidRPr="00000000" w14:paraId="00000E58">
      <w:pPr>
        <w:keepNext w:val="0"/>
        <w:rPr/>
      </w:pPr>
      <w:r w:rsidDel="00000000" w:rsidR="00000000" w:rsidRPr="00000000">
        <w:rPr>
          <w:rtl w:val="0"/>
        </w:rPr>
        <w:t xml:space="preserve">Effective operations management requires clear, measurable indicators of progress. AHS’s current transformation outcome framework (Figure 11.3) establishes a baseline measurement architecture, but it has acknowledged limitations: most data reflects 2023 or earlier performance, the impact of 2025 transformation activities will not appear in measures until 2026 or later, and some critical domains — mental health, SDOH, post-acute care — lack the consistent data infrastructure to support real-time monitoring.</w:t>
      </w:r>
    </w:p>
    <w:p w:rsidR="00000000" w:rsidDel="00000000" w:rsidP="00000000" w:rsidRDefault="00000000" w:rsidRPr="00000000" w14:paraId="00000E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the Statewide Strategic Plan that AHS must deliver by January 2028, a more complete operations metrics framework is required. Drawing on Oliver Wyman’s five Act 167 goals and Act 68’s accountability metrics requirements, the following framework organizes the key operational indicators by domain:</w:t>
      </w:r>
    </w:p>
    <w:tbl>
      <w:tblPr>
        <w:tblStyle w:val="Table141"/>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05"/>
        <w:gridCol w:w="2555"/>
        <w:gridCol w:w="2555"/>
        <w:gridCol w:w="2555"/>
        <w:tblGridChange w:id="0">
          <w:tblGrid>
            <w:gridCol w:w="1405"/>
            <w:gridCol w:w="2555"/>
            <w:gridCol w:w="2555"/>
            <w:gridCol w:w="2555"/>
          </w:tblGrid>
        </w:tblGridChange>
      </w:tblGrid>
      <w:tr>
        <w:trPr>
          <w:cantSplit w:val="1"/>
          <w:tblHeader w:val="1"/>
        </w:trPr>
        <w:tc>
          <w:tcPr>
            <w:shd w:fill="1b3a6b" w:val="clear"/>
          </w:tcPr>
          <w:p w:rsidR="00000000" w:rsidDel="00000000" w:rsidP="00000000" w:rsidRDefault="00000000" w:rsidRPr="00000000" w14:paraId="00000E5A">
            <w:pPr>
              <w:jc w:val="left"/>
              <w:rPr/>
            </w:pPr>
            <w:r w:rsidDel="00000000" w:rsidR="00000000" w:rsidRPr="00000000">
              <w:rPr>
                <w:b w:val="1"/>
                <w:bCs w:val="1"/>
                <w:color w:val="ffffff"/>
                <w:sz w:val="18"/>
                <w:szCs w:val="18"/>
                <w:rtl w:val="0"/>
              </w:rPr>
              <w:t xml:space="preserve">Domain</w:t>
            </w:r>
            <w:r w:rsidDel="00000000" w:rsidR="00000000" w:rsidRPr="00000000">
              <w:rPr>
                <w:rtl w:val="0"/>
              </w:rPr>
            </w:r>
          </w:p>
        </w:tc>
        <w:tc>
          <w:tcPr>
            <w:shd w:fill="1b3a6b" w:val="clear"/>
          </w:tcPr>
          <w:p w:rsidR="00000000" w:rsidDel="00000000" w:rsidP="00000000" w:rsidRDefault="00000000" w:rsidRPr="00000000" w14:paraId="00000E5B">
            <w:pPr>
              <w:jc w:val="left"/>
              <w:rPr/>
            </w:pPr>
            <w:r w:rsidDel="00000000" w:rsidR="00000000" w:rsidRPr="00000000">
              <w:rPr>
                <w:b w:val="1"/>
                <w:bCs w:val="1"/>
                <w:color w:val="ffffff"/>
                <w:sz w:val="18"/>
                <w:szCs w:val="18"/>
                <w:rtl w:val="0"/>
              </w:rPr>
              <w:t xml:space="preserve">Key metrics</w:t>
            </w:r>
            <w:r w:rsidDel="00000000" w:rsidR="00000000" w:rsidRPr="00000000">
              <w:rPr>
                <w:rtl w:val="0"/>
              </w:rPr>
            </w:r>
          </w:p>
        </w:tc>
        <w:tc>
          <w:tcPr>
            <w:shd w:fill="1b3a6b" w:val="clear"/>
          </w:tcPr>
          <w:p w:rsidR="00000000" w:rsidDel="00000000" w:rsidP="00000000" w:rsidRDefault="00000000" w:rsidRPr="00000000" w14:paraId="00000E5C">
            <w:pPr>
              <w:jc w:val="left"/>
              <w:rPr/>
            </w:pPr>
            <w:r w:rsidDel="00000000" w:rsidR="00000000" w:rsidRPr="00000000">
              <w:rPr>
                <w:b w:val="1"/>
                <w:bCs w:val="1"/>
                <w:color w:val="ffffff"/>
                <w:sz w:val="18"/>
                <w:szCs w:val="18"/>
                <w:rtl w:val="0"/>
              </w:rPr>
              <w:t xml:space="preserve">Data source</w:t>
            </w:r>
            <w:r w:rsidDel="00000000" w:rsidR="00000000" w:rsidRPr="00000000">
              <w:rPr>
                <w:rtl w:val="0"/>
              </w:rPr>
            </w:r>
          </w:p>
        </w:tc>
        <w:tc>
          <w:tcPr>
            <w:shd w:fill="1b3a6b" w:val="clear"/>
          </w:tcPr>
          <w:p w:rsidR="00000000" w:rsidDel="00000000" w:rsidP="00000000" w:rsidRDefault="00000000" w:rsidRPr="00000000" w14:paraId="00000E5D">
            <w:pPr>
              <w:jc w:val="left"/>
              <w:rPr/>
            </w:pPr>
            <w:r w:rsidDel="00000000" w:rsidR="00000000" w:rsidRPr="00000000">
              <w:rPr>
                <w:b w:val="1"/>
                <w:bCs w:val="1"/>
                <w:color w:val="ffffff"/>
                <w:sz w:val="18"/>
                <w:szCs w:val="18"/>
                <w:rtl w:val="0"/>
              </w:rPr>
              <w:t xml:space="preserve">Target direction</w:t>
            </w:r>
            <w:r w:rsidDel="00000000" w:rsidR="00000000" w:rsidRPr="00000000">
              <w:rPr>
                <w:rtl w:val="0"/>
              </w:rPr>
            </w:r>
          </w:p>
        </w:tc>
      </w:tr>
      <w:tr>
        <w:trPr>
          <w:cantSplit w:val="1"/>
          <w:tblHeader w:val="0"/>
        </w:trPr>
        <w:tc>
          <w:tcPr/>
          <w:p w:rsidR="00000000" w:rsidDel="00000000" w:rsidP="00000000" w:rsidRDefault="00000000" w:rsidRPr="00000000" w14:paraId="00000E5E">
            <w:pPr>
              <w:jc w:val="left"/>
              <w:rPr/>
            </w:pPr>
            <w:r w:rsidDel="00000000" w:rsidR="00000000" w:rsidRPr="00000000">
              <w:rPr>
                <w:sz w:val="18"/>
                <w:szCs w:val="18"/>
                <w:rtl w:val="0"/>
              </w:rPr>
              <w:t xml:space="preserve">Hospital financial sustainability</w:t>
            </w:r>
            <w:r w:rsidDel="00000000" w:rsidR="00000000" w:rsidRPr="00000000">
              <w:rPr>
                <w:rtl w:val="0"/>
              </w:rPr>
            </w:r>
          </w:p>
        </w:tc>
        <w:tc>
          <w:tcPr/>
          <w:p w:rsidR="00000000" w:rsidDel="00000000" w:rsidP="00000000" w:rsidRDefault="00000000" w:rsidRPr="00000000" w14:paraId="00000E5F">
            <w:pPr>
              <w:jc w:val="left"/>
              <w:rPr/>
            </w:pPr>
            <w:r w:rsidDel="00000000" w:rsidR="00000000" w:rsidRPr="00000000">
              <w:rPr>
                <w:sz w:val="18"/>
                <w:szCs w:val="18"/>
                <w:rtl w:val="0"/>
              </w:rPr>
              <w:t xml:space="preserve">Operating profit per adjusted discharge by hospital type; management/admin cost per adjusted discharge; days cash on hand; bond ratings; travel nurse cost as % of total labor</w:t>
            </w:r>
            <w:r w:rsidDel="00000000" w:rsidR="00000000" w:rsidRPr="00000000">
              <w:rPr>
                <w:rtl w:val="0"/>
              </w:rPr>
            </w:r>
          </w:p>
        </w:tc>
        <w:tc>
          <w:tcPr/>
          <w:p w:rsidR="00000000" w:rsidDel="00000000" w:rsidP="00000000" w:rsidRDefault="00000000" w:rsidRPr="00000000" w14:paraId="00000E60">
            <w:pPr>
              <w:jc w:val="left"/>
              <w:rPr/>
            </w:pPr>
            <w:r w:rsidDel="00000000" w:rsidR="00000000" w:rsidRPr="00000000">
              <w:rPr>
                <w:sz w:val="18"/>
                <w:szCs w:val="18"/>
                <w:rtl w:val="0"/>
              </w:rPr>
              <w:t xml:space="preserve">GMCB hospital budget data; CMS cost reports; NASHP Hospital Cost Tool</w:t>
            </w:r>
            <w:r w:rsidDel="00000000" w:rsidR="00000000" w:rsidRPr="00000000">
              <w:rPr>
                <w:rtl w:val="0"/>
              </w:rPr>
            </w:r>
          </w:p>
        </w:tc>
        <w:tc>
          <w:tcPr/>
          <w:p w:rsidR="00000000" w:rsidDel="00000000" w:rsidP="00000000" w:rsidRDefault="00000000" w:rsidRPr="00000000" w14:paraId="00000E61">
            <w:pPr>
              <w:jc w:val="left"/>
              <w:rPr/>
            </w:pPr>
            <w:r w:rsidDel="00000000" w:rsidR="00000000" w:rsidRPr="00000000">
              <w:rPr>
                <w:sz w:val="18"/>
                <w:szCs w:val="18"/>
                <w:rtl w:val="0"/>
              </w:rPr>
              <w:t xml:space="preserve">CAH: toward $2,784 benchmark. PPS admin cost: toward $1,427 benchmark. Travel nursing: reduce toward 5-10% of total labor</w:t>
            </w:r>
            <w:r w:rsidDel="00000000" w:rsidR="00000000" w:rsidRPr="00000000">
              <w:rPr>
                <w:rtl w:val="0"/>
              </w:rPr>
            </w:r>
          </w:p>
        </w:tc>
      </w:tr>
      <w:tr>
        <w:trPr>
          <w:cantSplit w:val="0"/>
          <w:tblHeader w:val="0"/>
        </w:trPr>
        <w:tc>
          <w:tcPr/>
          <w:p w:rsidR="00000000" w:rsidDel="00000000" w:rsidP="00000000" w:rsidRDefault="00000000" w:rsidRPr="00000000" w14:paraId="00000E62">
            <w:pPr>
              <w:jc w:val="left"/>
              <w:rPr/>
            </w:pPr>
            <w:r w:rsidDel="00000000" w:rsidR="00000000" w:rsidRPr="00000000">
              <w:rPr>
                <w:sz w:val="18"/>
                <w:szCs w:val="18"/>
                <w:rtl w:val="0"/>
              </w:rPr>
              <w:t xml:space="preserve">Care access</w:t>
            </w:r>
            <w:r w:rsidDel="00000000" w:rsidR="00000000" w:rsidRPr="00000000">
              <w:rPr>
                <w:rtl w:val="0"/>
              </w:rPr>
            </w:r>
          </w:p>
        </w:tc>
        <w:tc>
          <w:tcPr/>
          <w:p w:rsidR="00000000" w:rsidDel="00000000" w:rsidP="00000000" w:rsidRDefault="00000000" w:rsidRPr="00000000" w14:paraId="00000E63">
            <w:pPr>
              <w:jc w:val="left"/>
              <w:rPr/>
            </w:pPr>
            <w:r w:rsidDel="00000000" w:rsidR="00000000" w:rsidRPr="00000000">
              <w:rPr>
                <w:sz w:val="18"/>
                <w:szCs w:val="18"/>
                <w:rtl w:val="0"/>
              </w:rPr>
              <w:t xml:space="preserve">% primary care practices accepting new Medicaid patients; wait times for new patient appointments; potentially avoidable ED visit rate; 30-day follow-up after ED visit for mental illness and SUD</w:t>
            </w:r>
            <w:r w:rsidDel="00000000" w:rsidR="00000000" w:rsidRPr="00000000">
              <w:rPr>
                <w:rtl w:val="0"/>
              </w:rPr>
            </w:r>
          </w:p>
        </w:tc>
        <w:tc>
          <w:tcPr/>
          <w:p w:rsidR="00000000" w:rsidDel="00000000" w:rsidP="00000000" w:rsidRDefault="00000000" w:rsidRPr="00000000" w14:paraId="00000E64">
            <w:pPr>
              <w:jc w:val="left"/>
              <w:rPr/>
            </w:pPr>
            <w:r w:rsidDel="00000000" w:rsidR="00000000" w:rsidRPr="00000000">
              <w:rPr>
                <w:sz w:val="18"/>
                <w:szCs w:val="18"/>
                <w:rtl w:val="0"/>
              </w:rPr>
              <w:t xml:space="preserve">VCCI; GMCB; VDH; Blueprint for Health</w:t>
            </w:r>
            <w:r w:rsidDel="00000000" w:rsidR="00000000" w:rsidRPr="00000000">
              <w:rPr>
                <w:rtl w:val="0"/>
              </w:rPr>
            </w:r>
          </w:p>
        </w:tc>
        <w:tc>
          <w:tcPr/>
          <w:p w:rsidR="00000000" w:rsidDel="00000000" w:rsidP="00000000" w:rsidRDefault="00000000" w:rsidRPr="00000000" w14:paraId="00000E65">
            <w:pPr>
              <w:jc w:val="left"/>
              <w:rPr/>
            </w:pPr>
            <w:r w:rsidDel="00000000" w:rsidR="00000000" w:rsidRPr="00000000">
              <w:rPr>
                <w:sz w:val="18"/>
                <w:szCs w:val="18"/>
                <w:rtl w:val="0"/>
              </w:rPr>
              <w:t xml:space="preserve">Primary care acceptance: increase from 59%. Avoidable ED visits: reduce from 32.3%. 30-day MH follow-up: increase from 76%</w:t>
            </w:r>
            <w:r w:rsidDel="00000000" w:rsidR="00000000" w:rsidRPr="00000000">
              <w:rPr>
                <w:rtl w:val="0"/>
              </w:rPr>
            </w:r>
          </w:p>
        </w:tc>
      </w:tr>
      <w:tr>
        <w:trPr>
          <w:cantSplit w:val="0"/>
          <w:tblHeader w:val="0"/>
        </w:trPr>
        <w:tc>
          <w:tcPr/>
          <w:p w:rsidR="00000000" w:rsidDel="00000000" w:rsidP="00000000" w:rsidRDefault="00000000" w:rsidRPr="00000000" w14:paraId="00000E66">
            <w:pPr>
              <w:jc w:val="left"/>
              <w:rPr/>
            </w:pPr>
            <w:r w:rsidDel="00000000" w:rsidR="00000000" w:rsidRPr="00000000">
              <w:rPr>
                <w:sz w:val="18"/>
                <w:szCs w:val="18"/>
                <w:rtl w:val="0"/>
              </w:rPr>
              <w:t xml:space="preserve">Population health</w:t>
            </w:r>
            <w:r w:rsidDel="00000000" w:rsidR="00000000" w:rsidRPr="00000000">
              <w:rPr>
                <w:rtl w:val="0"/>
              </w:rPr>
            </w:r>
          </w:p>
        </w:tc>
        <w:tc>
          <w:tcPr/>
          <w:p w:rsidR="00000000" w:rsidDel="00000000" w:rsidP="00000000" w:rsidRDefault="00000000" w:rsidRPr="00000000" w14:paraId="00000E67">
            <w:pPr>
              <w:jc w:val="left"/>
              <w:rPr/>
            </w:pPr>
            <w:r w:rsidDel="00000000" w:rsidR="00000000" w:rsidRPr="00000000">
              <w:rPr>
                <w:sz w:val="18"/>
                <w:szCs w:val="18"/>
                <w:rtl w:val="0"/>
              </w:rPr>
              <w:t xml:space="preserve">Hypertension control rate in PCMH patients; diabetes HbA1c not in control; all-cause readmission rate; ED visits for suicide ideation/self-harm; ED visits for opioid overdose</w:t>
            </w:r>
            <w:r w:rsidDel="00000000" w:rsidR="00000000" w:rsidRPr="00000000">
              <w:rPr>
                <w:rtl w:val="0"/>
              </w:rPr>
            </w:r>
          </w:p>
        </w:tc>
        <w:tc>
          <w:tcPr/>
          <w:p w:rsidR="00000000" w:rsidDel="00000000" w:rsidP="00000000" w:rsidRDefault="00000000" w:rsidRPr="00000000" w14:paraId="00000E68">
            <w:pPr>
              <w:jc w:val="left"/>
              <w:rPr/>
            </w:pPr>
            <w:r w:rsidDel="00000000" w:rsidR="00000000" w:rsidRPr="00000000">
              <w:rPr>
                <w:sz w:val="18"/>
                <w:szCs w:val="18"/>
                <w:rtl w:val="0"/>
              </w:rPr>
              <w:t xml:space="preserve">Blueprint for Health; VDH; CMS</w:t>
            </w:r>
            <w:r w:rsidDel="00000000" w:rsidR="00000000" w:rsidRPr="00000000">
              <w:rPr>
                <w:rtl w:val="0"/>
              </w:rPr>
            </w:r>
          </w:p>
        </w:tc>
        <w:tc>
          <w:tcPr/>
          <w:p w:rsidR="00000000" w:rsidDel="00000000" w:rsidP="00000000" w:rsidRDefault="00000000" w:rsidRPr="00000000" w14:paraId="00000E69">
            <w:pPr>
              <w:jc w:val="left"/>
              <w:rPr/>
            </w:pPr>
            <w:r w:rsidDel="00000000" w:rsidR="00000000" w:rsidRPr="00000000">
              <w:rPr>
                <w:sz w:val="18"/>
                <w:szCs w:val="18"/>
                <w:rtl w:val="0"/>
              </w:rPr>
              <w:t xml:space="preserve">Hypertension control: maintain 77%; diabetes: reduce 22% not-controlled; readmission: maintain at/below 14.8%</w:t>
            </w:r>
            <w:r w:rsidDel="00000000" w:rsidR="00000000" w:rsidRPr="00000000">
              <w:rPr>
                <w:rtl w:val="0"/>
              </w:rPr>
            </w:r>
          </w:p>
        </w:tc>
      </w:tr>
      <w:tr>
        <w:trPr>
          <w:cantSplit w:val="0"/>
          <w:tblHeader w:val="0"/>
        </w:trPr>
        <w:tc>
          <w:tcPr/>
          <w:p w:rsidR="00000000" w:rsidDel="00000000" w:rsidP="00000000" w:rsidRDefault="00000000" w:rsidRPr="00000000" w14:paraId="00000E6A">
            <w:pPr>
              <w:jc w:val="left"/>
              <w:rPr/>
            </w:pPr>
            <w:r w:rsidDel="00000000" w:rsidR="00000000" w:rsidRPr="00000000">
              <w:rPr>
                <w:sz w:val="18"/>
                <w:szCs w:val="18"/>
                <w:rtl w:val="0"/>
              </w:rPr>
              <w:t xml:space="preserve">Cost and affordability</w:t>
            </w:r>
            <w:r w:rsidDel="00000000" w:rsidR="00000000" w:rsidRPr="00000000">
              <w:rPr>
                <w:rtl w:val="0"/>
              </w:rPr>
            </w:r>
          </w:p>
        </w:tc>
        <w:tc>
          <w:tcPr/>
          <w:p w:rsidR="00000000" w:rsidDel="00000000" w:rsidP="00000000" w:rsidRDefault="00000000" w:rsidRPr="00000000" w14:paraId="00000E6B">
            <w:pPr>
              <w:jc w:val="left"/>
              <w:rPr/>
            </w:pPr>
            <w:r w:rsidDel="00000000" w:rsidR="00000000" w:rsidRPr="00000000">
              <w:rPr>
                <w:sz w:val="18"/>
                <w:szCs w:val="18"/>
                <w:rtl w:val="0"/>
              </w:rPr>
              <w:t xml:space="preserve">Per-member-per-month total cost of care trend; commercial premium growth rate; individual market affordability for medium-high utilization family; medical loss ratio for marketplace plans</w:t>
            </w:r>
            <w:r w:rsidDel="00000000" w:rsidR="00000000" w:rsidRPr="00000000">
              <w:rPr>
                <w:rtl w:val="0"/>
              </w:rPr>
            </w:r>
          </w:p>
        </w:tc>
        <w:tc>
          <w:tcPr/>
          <w:p w:rsidR="00000000" w:rsidDel="00000000" w:rsidP="00000000" w:rsidRDefault="00000000" w:rsidRPr="00000000" w14:paraId="00000E6C">
            <w:pPr>
              <w:jc w:val="left"/>
              <w:rPr/>
            </w:pPr>
            <w:r w:rsidDel="00000000" w:rsidR="00000000" w:rsidRPr="00000000">
              <w:rPr>
                <w:sz w:val="18"/>
                <w:szCs w:val="18"/>
                <w:rtl w:val="0"/>
              </w:rPr>
              <w:t xml:space="preserve">GMCB; insurance rate filings; CMS; VHCURES</w:t>
            </w:r>
            <w:r w:rsidDel="00000000" w:rsidR="00000000" w:rsidRPr="00000000">
              <w:rPr>
                <w:rtl w:val="0"/>
              </w:rPr>
            </w:r>
          </w:p>
        </w:tc>
        <w:tc>
          <w:tcPr/>
          <w:p w:rsidR="00000000" w:rsidDel="00000000" w:rsidP="00000000" w:rsidRDefault="00000000" w:rsidRPr="00000000" w14:paraId="00000E6D">
            <w:pPr>
              <w:jc w:val="left"/>
              <w:rPr/>
            </w:pPr>
            <w:r w:rsidDel="00000000" w:rsidR="00000000" w:rsidRPr="00000000">
              <w:rPr>
                <w:sz w:val="18"/>
                <w:szCs w:val="18"/>
                <w:rtl w:val="0"/>
              </w:rPr>
              <w:t xml:space="preserve">PMPM cost: slow the growth trend. Premium growth: reduce toward CPI. MLR: maintain 89%+</w:t>
            </w:r>
            <w:r w:rsidDel="00000000" w:rsidR="00000000" w:rsidRPr="00000000">
              <w:rPr>
                <w:rtl w:val="0"/>
              </w:rPr>
            </w:r>
          </w:p>
        </w:tc>
      </w:tr>
      <w:tr>
        <w:trPr>
          <w:cantSplit w:val="0"/>
          <w:tblHeader w:val="0"/>
        </w:trPr>
        <w:tc>
          <w:tcPr/>
          <w:p w:rsidR="00000000" w:rsidDel="00000000" w:rsidP="00000000" w:rsidRDefault="00000000" w:rsidRPr="00000000" w14:paraId="00000E6E">
            <w:pPr>
              <w:jc w:val="left"/>
              <w:rPr/>
            </w:pPr>
            <w:r w:rsidDel="00000000" w:rsidR="00000000" w:rsidRPr="00000000">
              <w:rPr>
                <w:sz w:val="18"/>
                <w:szCs w:val="18"/>
                <w:rtl w:val="0"/>
              </w:rPr>
              <w:t xml:space="preserve">Equity</w:t>
            </w:r>
            <w:r w:rsidDel="00000000" w:rsidR="00000000" w:rsidRPr="00000000">
              <w:rPr>
                <w:rtl w:val="0"/>
              </w:rPr>
            </w:r>
          </w:p>
        </w:tc>
        <w:tc>
          <w:tcPr/>
          <w:p w:rsidR="00000000" w:rsidDel="00000000" w:rsidP="00000000" w:rsidRDefault="00000000" w:rsidRPr="00000000" w14:paraId="00000E6F">
            <w:pPr>
              <w:jc w:val="left"/>
              <w:rPr/>
            </w:pPr>
            <w:r w:rsidDel="00000000" w:rsidR="00000000" w:rsidRPr="00000000">
              <w:rPr>
                <w:sz w:val="18"/>
                <w:szCs w:val="18"/>
                <w:rtl w:val="0"/>
              </w:rPr>
              <w:t xml:space="preserve">Geographic variation in primary care access by county; health outcomes variation by income and race/ethnicity; uninsured rate by county; Medicaid acceptance rates by region</w:t>
            </w:r>
            <w:r w:rsidDel="00000000" w:rsidR="00000000" w:rsidRPr="00000000">
              <w:rPr>
                <w:rtl w:val="0"/>
              </w:rPr>
            </w:r>
          </w:p>
        </w:tc>
        <w:tc>
          <w:tcPr/>
          <w:p w:rsidR="00000000" w:rsidDel="00000000" w:rsidP="00000000" w:rsidRDefault="00000000" w:rsidRPr="00000000" w14:paraId="00000E70">
            <w:pPr>
              <w:jc w:val="left"/>
              <w:rPr/>
            </w:pPr>
            <w:r w:rsidDel="00000000" w:rsidR="00000000" w:rsidRPr="00000000">
              <w:rPr>
                <w:sz w:val="18"/>
                <w:szCs w:val="18"/>
                <w:rtl w:val="0"/>
              </w:rPr>
              <w:t xml:space="preserve">VDH BRFSS; GMCB; VHCURES</w:t>
            </w:r>
            <w:r w:rsidDel="00000000" w:rsidR="00000000" w:rsidRPr="00000000">
              <w:rPr>
                <w:rtl w:val="0"/>
              </w:rPr>
            </w:r>
          </w:p>
        </w:tc>
        <w:tc>
          <w:tcPr/>
          <w:p w:rsidR="00000000" w:rsidDel="00000000" w:rsidP="00000000" w:rsidRDefault="00000000" w:rsidRPr="00000000" w14:paraId="00000E71">
            <w:pPr>
              <w:jc w:val="left"/>
              <w:rPr/>
            </w:pPr>
            <w:r w:rsidDel="00000000" w:rsidR="00000000" w:rsidRPr="00000000">
              <w:rPr>
                <w:sz w:val="18"/>
                <w:szCs w:val="18"/>
                <w:rtl w:val="0"/>
              </w:rPr>
              <w:t xml:space="preserve">Northeast Kingdom uninsurance gap: reduce from 6-8% toward statewide 3%. Medicaid acceptance: increase across all regions</w:t>
            </w:r>
            <w:r w:rsidDel="00000000" w:rsidR="00000000" w:rsidRPr="00000000">
              <w:rPr>
                <w:rtl w:val="0"/>
              </w:rPr>
            </w:r>
          </w:p>
        </w:tc>
      </w:tr>
      <w:tr>
        <w:trPr>
          <w:cantSplit w:val="1"/>
          <w:tblHeader w:val="0"/>
        </w:trPr>
        <w:tc>
          <w:tcPr/>
          <w:p w:rsidR="00000000" w:rsidDel="00000000" w:rsidP="00000000" w:rsidRDefault="00000000" w:rsidRPr="00000000" w14:paraId="00000E72">
            <w:pPr>
              <w:jc w:val="left"/>
              <w:rPr/>
            </w:pPr>
            <w:r w:rsidDel="00000000" w:rsidR="00000000" w:rsidRPr="00000000">
              <w:rPr>
                <w:sz w:val="18"/>
                <w:szCs w:val="18"/>
                <w:rtl w:val="0"/>
              </w:rPr>
              <w:t xml:space="preserve">Operations efficiency</w:t>
            </w:r>
            <w:r w:rsidDel="00000000" w:rsidR="00000000" w:rsidRPr="00000000">
              <w:rPr>
                <w:rtl w:val="0"/>
              </w:rPr>
            </w:r>
          </w:p>
        </w:tc>
        <w:tc>
          <w:tcPr/>
          <w:p w:rsidR="00000000" w:rsidDel="00000000" w:rsidP="00000000" w:rsidRDefault="00000000" w:rsidRPr="00000000" w14:paraId="00000E73">
            <w:pPr>
              <w:jc w:val="left"/>
              <w:rPr/>
            </w:pPr>
            <w:r w:rsidDel="00000000" w:rsidR="00000000" w:rsidRPr="00000000">
              <w:rPr>
                <w:sz w:val="18"/>
                <w:szCs w:val="18"/>
                <w:rtl w:val="0"/>
              </w:rPr>
              <w:t xml:space="preserve">Hospital-to-hospital transfer completion rate and time; EMS response time by county; shared service adoption rate; administrative cost trend; COE referral volume by specialty</w:t>
            </w:r>
            <w:r w:rsidDel="00000000" w:rsidR="00000000" w:rsidRPr="00000000">
              <w:rPr>
                <w:rtl w:val="0"/>
              </w:rPr>
            </w:r>
          </w:p>
        </w:tc>
        <w:tc>
          <w:tcPr/>
          <w:p w:rsidR="00000000" w:rsidDel="00000000" w:rsidP="00000000" w:rsidRDefault="00000000" w:rsidRPr="00000000" w14:paraId="00000E74">
            <w:pPr>
              <w:jc w:val="left"/>
              <w:rPr/>
            </w:pPr>
            <w:r w:rsidDel="00000000" w:rsidR="00000000" w:rsidRPr="00000000">
              <w:rPr>
                <w:sz w:val="18"/>
                <w:szCs w:val="18"/>
                <w:rtl w:val="0"/>
              </w:rPr>
              <w:t xml:space="preserve">EMS records; GMCB; hospital transformation plans</w:t>
            </w:r>
            <w:r w:rsidDel="00000000" w:rsidR="00000000" w:rsidRPr="00000000">
              <w:rPr>
                <w:rtl w:val="0"/>
              </w:rPr>
            </w:r>
          </w:p>
        </w:tc>
        <w:tc>
          <w:tcPr/>
          <w:p w:rsidR="00000000" w:rsidDel="00000000" w:rsidP="00000000" w:rsidRDefault="00000000" w:rsidRPr="00000000" w14:paraId="00000E75">
            <w:pPr>
              <w:jc w:val="left"/>
              <w:rPr/>
            </w:pPr>
            <w:r w:rsidDel="00000000" w:rsidR="00000000" w:rsidRPr="00000000">
              <w:rPr>
                <w:sz w:val="18"/>
                <w:szCs w:val="18"/>
                <w:rtl w:val="0"/>
              </w:rPr>
              <w:t xml:space="preserve">Transfer completion: establish baseline and reduce time. Admin cost trend: negative year-over-year. COE referral volume: increase as regionalization advances</w:t>
            </w:r>
            <w:r w:rsidDel="00000000" w:rsidR="00000000" w:rsidRPr="00000000">
              <w:rPr>
                <w:rtl w:val="0"/>
              </w:rPr>
            </w:r>
          </w:p>
        </w:tc>
      </w:tr>
    </w:tbl>
    <w:p w:rsidR="00000000" w:rsidDel="00000000" w:rsidP="00000000" w:rsidRDefault="00000000" w:rsidRPr="00000000" w14:paraId="00000E7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11.7 — Vermont health system transformation: comprehensive operations metrics framework. Sources: Act 68 of 2025; AHS Transformation Report (November 2025); Oliver Wyman Act 167 Report.</w:t>
      </w:r>
    </w:p>
    <w:p w:rsidR="00000000" w:rsidDel="00000000" w:rsidP="00000000" w:rsidRDefault="00000000" w:rsidRPr="00000000" w14:paraId="00000E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One structural observation about this metrics framework: many of the most important indicators will not show measurable improvement for 18-24 months after the interventions that should drive them are implemented. Healthcare system change is slow, and the data infrastructure to measure it is even slower. AHS’s acknowledgment in its November 2025 report that most available measures reflect 2023 or earlier performance is not an evasion — it is an accurate description of the measurement reality. Policymakers and oversight bodies need to understand this lag and resist the temptation to declare failure when early data does not yet show improvement.</w:t>
      </w:r>
    </w:p>
    <w:p w:rsidR="00000000" w:rsidDel="00000000" w:rsidP="00000000" w:rsidRDefault="00000000" w:rsidRPr="00000000" w14:paraId="00000E78">
      <w:pPr>
        <w:pStyle w:val="Heading2"/>
        <w:pBdr>
          <w:top w:color="c9d2df" w:space="10" w:sz="6" w:val="single"/>
        </w:pBdr>
        <w:rPr/>
      </w:pPr>
      <w:bookmarkStart w:colFirst="0" w:colLast="0" w:name="_g0jfhh7amgtr" w:id="324"/>
      <w:bookmarkEnd w:id="324"/>
      <w:r w:rsidDel="00000000" w:rsidR="00000000" w:rsidRPr="00000000">
        <w:rPr>
          <w:color w:val="161b22"/>
          <w:rtl w:val="0"/>
        </w:rPr>
        <w:t xml:space="preserve">11.8  </w:t>
      </w:r>
      <w:r w:rsidDel="00000000" w:rsidR="00000000" w:rsidRPr="00000000">
        <w:rPr>
          <w:b w:val="1"/>
          <w:bCs w:val="1"/>
          <w:color w:val="161b22"/>
          <w:rtl w:val="0"/>
        </w:rPr>
        <w:t xml:space="preserve">AHS as System Operator — Organizational Design for the 2028 Mandate</w:t>
      </w:r>
      <w:r w:rsidDel="00000000" w:rsidR="00000000" w:rsidRPr="00000000">
        <w:rPr>
          <w:rtl w:val="0"/>
        </w:rPr>
      </w:r>
    </w:p>
    <w:p w:rsidR="00000000" w:rsidDel="00000000" w:rsidP="00000000" w:rsidRDefault="00000000" w:rsidRPr="00000000" w14:paraId="00000E79">
      <w:pPr>
        <w:rPr/>
      </w:pPr>
      <w:r w:rsidDel="00000000" w:rsidR="00000000" w:rsidRPr="00000000">
        <w:rPr>
          <w:rtl w:val="0"/>
        </w:rPr>
        <w:t xml:space="preserve">The operations chapter concludes with the organizational design question that underpins everything else: is AHS currently structured to execute the transformation it has been mandated to lead? The honest answer, reflected in Oliver Wyman’s findings and AHS’s own public reports, is: not yet, but the organization is restructuring.</w:t>
      </w:r>
    </w:p>
    <w:p w:rsidR="00000000" w:rsidDel="00000000" w:rsidP="00000000" w:rsidRDefault="00000000" w:rsidRPr="00000000" w14:paraId="00000E7A">
      <w:pPr>
        <w:pStyle w:val="Heading3"/>
        <w:rPr/>
      </w:pPr>
      <w:bookmarkStart w:colFirst="0" w:colLast="0" w:name="_w55287hfvys5" w:id="325"/>
      <w:bookmarkEnd w:id="325"/>
      <w:r w:rsidDel="00000000" w:rsidR="00000000" w:rsidRPr="00000000">
        <w:rPr>
          <w:color w:val="161b22"/>
          <w:rtl w:val="0"/>
        </w:rPr>
        <w:t xml:space="preserve">11.8.1  </w:t>
      </w:r>
      <w:r w:rsidDel="00000000" w:rsidR="00000000" w:rsidRPr="00000000">
        <w:rPr>
          <w:b w:val="1"/>
          <w:bCs w:val="1"/>
          <w:color w:val="161b22"/>
          <w:rtl w:val="0"/>
        </w:rPr>
        <w:t xml:space="preserve">The Current Organizational Gaps</w:t>
      </w:r>
      <w:r w:rsidDel="00000000" w:rsidR="00000000" w:rsidRPr="00000000">
        <w:rPr>
          <w:rtl w:val="0"/>
        </w:rPr>
      </w:r>
    </w:p>
    <w:p w:rsidR="00000000" w:rsidDel="00000000" w:rsidP="00000000" w:rsidRDefault="00000000" w:rsidRPr="00000000" w14:paraId="00000E7B">
      <w:pPr>
        <w:rPr/>
      </w:pPr>
      <w:r w:rsidDel="00000000" w:rsidR="00000000" w:rsidRPr="00000000">
        <w:rPr>
          <w:rtl w:val="0"/>
        </w:rPr>
        <w:t xml:space="preserve">Oliver Wyman identified four specific organizational gaps in AHS that impede transformation execution. These are not criticisms of individuals — they reflect an organizational structure designed for a different era that has not yet adapted to the system operator role Act 68 requires.</w:t>
      </w:r>
    </w:p>
    <w:p w:rsidR="00000000" w:rsidDel="00000000" w:rsidP="00000000" w:rsidRDefault="00000000" w:rsidRPr="00000000" w14:paraId="00000E7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Misalignment between AHS sub-unit organization and Hospital Service Areas. Vermont’s AHS is organized around program types (mental health, substance use, aging services, Medicaid, etc.) rather than geographic service areas. This means that when a hospital in the Northeast Kingdom is trying to address the housing, transportation, behavioral health, and primary care gaps that drive its ED volume, it must work with multiple separate AHS programs — each with its own administrative requirements, reporting cycles, and performance metrics. Oliver Wyman’s recommendation to align AHS sub-units with Hospital Service Areas and meet regularly with hospitals and providers in each HSA is a structural reorganization, not just a coordination improvement.</w:t>
      </w:r>
    </w:p>
    <w:p w:rsidR="00000000" w:rsidDel="00000000" w:rsidP="00000000" w:rsidRDefault="00000000" w:rsidRPr="00000000" w14:paraId="00000E7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Absence of a Planning and Effectiveness function. AHS currently lacks a dedicated analytical unit that can calculate the financial and access impacts of service site changes, monitor access and affordability across community providers, and track the quality, access, and equity metrics that the Statewide Strategic Plan will require. The analytics vendor procurement in partnership with GMCB addresses part of this gap, but the internal capacity to interpret, apply, and act on analytical outputs is a separate organizational requirement.</w:t>
      </w:r>
    </w:p>
    <w:p w:rsidR="00000000" w:rsidDel="00000000" w:rsidP="00000000" w:rsidRDefault="00000000" w:rsidRPr="00000000" w14:paraId="00000E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Under-resourcing for the transformation management function. Act 68 requires AHS to simultaneously manage 14 hospital transformation planning processes, develop the Statewide Strategic Plan, oversee RHT Program implementation, coordinate with GMCB on RBP and global budget design, and report monthly to the legislature. The Health Care Reform Office, recently reorganized and supplemented by contractor support, is managing a workload that probably requires 50-70% more staff than currently exist. The RHT Program award explicitly includes funds for hiring staff to oversee its implementation.</w:t>
      </w:r>
    </w:p>
    <w:p w:rsidR="00000000" w:rsidDel="00000000" w:rsidP="00000000" w:rsidRDefault="00000000" w:rsidRPr="00000000" w14:paraId="00000E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Limited SDOH integration across AHS programs. The Oliver Wyman analysis demonstrated that housing, transportation, food security, and behavioral health — all areas where AHS has programmatic authority — are primary drivers of healthcare utilization. But AHS’s current organizational structure treats these as separate program areas rather than as integrated components of a population health strategy. The Statewide Strategic Plan mandate creates the opportunity to redesign this integration explicitly.</w:t>
      </w:r>
    </w:p>
    <w:p w:rsidR="00000000" w:rsidDel="00000000" w:rsidP="00000000" w:rsidRDefault="00000000" w:rsidRPr="00000000" w14:paraId="00000E80">
      <w:pPr>
        <w:pStyle w:val="Heading3"/>
        <w:rPr/>
      </w:pPr>
      <w:bookmarkStart w:colFirst="0" w:colLast="0" w:name="_clnes7pxx6kx" w:id="326"/>
      <w:bookmarkEnd w:id="326"/>
      <w:r w:rsidDel="00000000" w:rsidR="00000000" w:rsidRPr="00000000">
        <w:rPr>
          <w:color w:val="161b22"/>
          <w:rtl w:val="0"/>
        </w:rPr>
        <w:t xml:space="preserve">11.8.2  </w:t>
      </w:r>
      <w:r w:rsidDel="00000000" w:rsidR="00000000" w:rsidRPr="00000000">
        <w:rPr>
          <w:b w:val="1"/>
          <w:bCs w:val="1"/>
          <w:color w:val="161b22"/>
          <w:rtl w:val="0"/>
        </w:rPr>
        <w:t xml:space="preserve">The Emerging Solution: A Population Health Management Operating Model</w:t>
      </w:r>
      <w:r w:rsidDel="00000000" w:rsidR="00000000" w:rsidRPr="00000000">
        <w:rPr>
          <w:rtl w:val="0"/>
        </w:rPr>
      </w:r>
    </w:p>
    <w:p w:rsidR="00000000" w:rsidDel="00000000" w:rsidP="00000000" w:rsidRDefault="00000000" w:rsidRPr="00000000" w14:paraId="00000E81">
      <w:pPr>
        <w:rPr/>
      </w:pPr>
      <w:r w:rsidDel="00000000" w:rsidR="00000000" w:rsidRPr="00000000">
        <w:rPr>
          <w:rtl w:val="0"/>
        </w:rPr>
        <w:t xml:space="preserve">The organizational model that AHS’s Strategic Plan should articulate — and that the AHS restructuring chapter later in this book develops in full — is a population health management operating model organized around Vermont’s Hospital Service Areas, with clear roles for each level of the system.</w:t>
      </w:r>
    </w:p>
    <w:p w:rsidR="00000000" w:rsidDel="00000000" w:rsidP="00000000" w:rsidRDefault="00000000" w:rsidRPr="00000000" w14:paraId="00000E8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statewide level, AHS functions as the system architect: setting the strategic direction, establishing the payment reform framework (in partnership with GMCB), allocating capital (RHT Program, Act 68 grants), and monitoring system performance against the five Act 167 goals.</w:t>
      </w:r>
    </w:p>
    <w:p w:rsidR="00000000" w:rsidDel="00000000" w:rsidP="00000000" w:rsidRDefault="00000000" w:rsidRPr="00000000" w14:paraId="00000E8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HSA level, regional care networks — organized around the Tier 1 RSC for each region — function as the operational unit: coordinating transfer pathways, managing shared service arrangements, aligning primary care and behavioral health investment with hospital transformation plans, and connecting healthcare planning with housing, transportation, and SDOH infrastructure planning.</w:t>
      </w:r>
    </w:p>
    <w:p w:rsidR="00000000" w:rsidDel="00000000" w:rsidP="00000000" w:rsidRDefault="00000000" w:rsidRPr="00000000" w14:paraId="00000E8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provider level, individual hospitals, primary care practices, designated agencies, FQHCs, and community-based organizations function as service delivery nodes: executing transformation plans, participating in regional coordination, and reporting performance against standardized metrics that allow AHS to monitor progress and identify where additional support is needed.</w:t>
      </w:r>
    </w:p>
    <w:p w:rsidR="00000000" w:rsidDel="00000000" w:rsidP="00000000" w:rsidRDefault="00000000" w:rsidRPr="00000000" w14:paraId="00000E8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three-level operating model is not new to health system design — it is the architecture of every effective regional health system in the country. What is new in Vermont is the explicit statutory mandate (Act 68’s Strategic Plan requirement), the financial resources to build the infrastructure (RHT Program), and the political will — demonstrated through the extraordinary legislative sequence of Acts 167, 51, 55, and 68 — to execute the structural change rather than continuing to manage the decline.</w:t>
      </w:r>
    </w:p>
    <w:p w:rsidR="00000000" w:rsidDel="00000000" w:rsidP="00000000" w:rsidRDefault="00000000" w:rsidRPr="00000000" w14:paraId="00000E86">
      <w:pPr>
        <w:pStyle w:val="Heading2"/>
        <w:pBdr>
          <w:top w:color="c9d2df" w:space="10" w:sz="6" w:val="single"/>
        </w:pBdr>
        <w:rPr/>
      </w:pPr>
      <w:bookmarkStart w:colFirst="0" w:colLast="0" w:name="_2c5j9076lm70" w:id="327"/>
      <w:bookmarkEnd w:id="327"/>
      <w:r w:rsidDel="00000000" w:rsidR="00000000" w:rsidRPr="00000000">
        <w:rPr>
          <w:color w:val="161b22"/>
          <w:rtl w:val="0"/>
        </w:rPr>
        <w:t xml:space="preserve">11.9  </w:t>
      </w:r>
      <w:r w:rsidDel="00000000" w:rsidR="00000000" w:rsidRPr="00000000">
        <w:rPr>
          <w:b w:val="1"/>
          <w:bCs w:val="1"/>
          <w:color w:val="161b22"/>
          <w:rtl w:val="0"/>
        </w:rPr>
        <w:t xml:space="preserve">Revenue Cycle, HCC Coding, Credentialing, and Administrative Simplification</w:t>
      </w:r>
      <w:r w:rsidDel="00000000" w:rsidR="00000000" w:rsidRPr="00000000">
        <w:rPr>
          <w:rtl w:val="0"/>
        </w:rPr>
      </w:r>
    </w:p>
    <w:p w:rsidR="00000000" w:rsidDel="00000000" w:rsidP="00000000" w:rsidRDefault="00000000" w:rsidRPr="00000000" w14:paraId="00000E87">
      <w:pPr>
        <w:rPr/>
      </w:pPr>
      <w:r w:rsidDel="00000000" w:rsidR="00000000" w:rsidRPr="00000000">
        <w:rPr>
          <w:rtl w:val="0"/>
        </w:rPr>
        <w:t xml:space="preserve">The remainder of this chapter turns the operations pillar into practice — the revenue-cycle, coding, credentialing, and administrative-simplification mechanics that determine whether Vermont captures the savings its transformation depends on.</w:t>
      </w:r>
    </w:p>
    <w:p w:rsidR="00000000" w:rsidDel="00000000" w:rsidP="00000000" w:rsidRDefault="00000000" w:rsidRPr="00000000" w14:paraId="00000E88">
      <w:pPr>
        <w:pStyle w:val="Heading2"/>
        <w:pBdr>
          <w:top w:color="c9d2df" w:space="10" w:sz="6" w:val="single"/>
        </w:pBdr>
        <w:rPr/>
      </w:pPr>
      <w:bookmarkStart w:colFirst="0" w:colLast="0" w:name="_qz4nga6aqsqi" w:id="328"/>
      <w:bookmarkEnd w:id="328"/>
      <w:r w:rsidDel="00000000" w:rsidR="00000000" w:rsidRPr="00000000">
        <w:rPr>
          <w:color w:val="161b22"/>
          <w:rtl w:val="0"/>
        </w:rPr>
        <w:t xml:space="preserve">11.10  </w:t>
      </w:r>
      <w:r w:rsidDel="00000000" w:rsidR="00000000" w:rsidRPr="00000000">
        <w:rPr>
          <w:b w:val="1"/>
          <w:bCs w:val="1"/>
          <w:color w:val="161b22"/>
          <w:rtl w:val="0"/>
        </w:rPr>
        <w:t xml:space="preserve">Operations Where Money Actually Lives</w:t>
      </w:r>
      <w:r w:rsidDel="00000000" w:rsidR="00000000" w:rsidRPr="00000000">
        <w:rPr>
          <w:rtl w:val="0"/>
        </w:rPr>
      </w:r>
    </w:p>
    <w:p w:rsidR="00000000" w:rsidDel="00000000" w:rsidP="00000000" w:rsidRDefault="00000000" w:rsidRPr="00000000" w14:paraId="00000E89">
      <w:pPr>
        <w:rPr/>
      </w:pPr>
      <w:r w:rsidDel="00000000" w:rsidR="00000000" w:rsidRPr="00000000">
        <w:rPr>
          <w:rtl w:val="0"/>
        </w:rPr>
        <w:t xml:space="preserve">Healthcare transformation is ultimately executed through the operational infrastructure that most health system leaders think of as administrative — revenue cycle management, clinical documentation, credentialing, workforce management. These functions are not adjacent to clinical transformation; they are the substrate on which it runs. An organization that redesigns its care model for value-based care but fails to adapt its revenue cycle, clinical documentation, and workforce operations will achieve neither the quality outcomes nor the financial results the new model promises.</w:t>
      </w:r>
    </w:p>
    <w:p w:rsidR="00000000" w:rsidDel="00000000" w:rsidP="00000000" w:rsidRDefault="00000000" w:rsidRPr="00000000" w14:paraId="00000E8B">
      <w:pPr>
        <w:pStyle w:val="Heading2"/>
        <w:pBdr>
          <w:top w:color="c9d2df" w:space="10" w:sz="6" w:val="single"/>
        </w:pBdr>
        <w:rPr/>
      </w:pPr>
      <w:bookmarkStart w:colFirst="0" w:colLast="0" w:name="_36vu6shtovdh" w:id="329"/>
      <w:bookmarkEnd w:id="329"/>
      <w:r w:rsidDel="00000000" w:rsidR="00000000" w:rsidRPr="00000000">
        <w:rPr>
          <w:color w:val="161b22"/>
          <w:rtl w:val="0"/>
        </w:rPr>
        <w:t xml:space="preserve">11.11  </w:t>
      </w:r>
      <w:r w:rsidDel="00000000" w:rsidR="00000000" w:rsidRPr="00000000">
        <w:rPr>
          <w:b w:val="1"/>
          <w:bCs w:val="1"/>
          <w:color w:val="161b22"/>
          <w:rtl w:val="0"/>
        </w:rPr>
        <w:t xml:space="preserve">Revenue Cycle Transformation — From FFS Optimization to VBC Management</w:t>
      </w:r>
      <w:r w:rsidDel="00000000" w:rsidR="00000000" w:rsidRPr="00000000">
        <w:rPr>
          <w:rtl w:val="0"/>
        </w:rPr>
      </w:r>
    </w:p>
    <w:p w:rsidR="00000000" w:rsidDel="00000000" w:rsidP="00000000" w:rsidRDefault="00000000" w:rsidRPr="00000000" w14:paraId="00000E8C">
      <w:pPr>
        <w:rPr/>
      </w:pPr>
      <w:r w:rsidDel="00000000" w:rsidR="00000000" w:rsidRPr="00000000">
        <w:rPr>
          <w:rtl w:val="0"/>
        </w:rPr>
        <w:t xml:space="preserve">Revenue cycle management under fee-for-service is a known discipline: charge capture, coding accuracy, claim submission, denial management, underpayment identification. Hospitals and physician practices have invested heavily in FFS RCM over the past two decades, and the industry has developed sophisticated tools and processes for maximizing FFS revenue. None of this investment is wasted under VBC — but all of it must be extended.</w:t>
      </w:r>
    </w:p>
    <w:p w:rsidR="00000000" w:rsidDel="00000000" w:rsidP="00000000" w:rsidRDefault="00000000" w:rsidRPr="00000000" w14:paraId="00000E8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VBC revenue cycle adds three functions that FFS RCM does not require: attribution management (ensuring that patients are correctly attributed to the organization for shared savings calculation), total cost of care monitoring (tracking what attributed patients cost across all providers and settings, not just at your organization), and VBC contract reconciliation (understanding and disputing the financial calculations that determine shared savings or loss settlements).</w:t>
      </w:r>
    </w:p>
    <w:p w:rsidR="00000000" w:rsidDel="00000000" w:rsidP="00000000" w:rsidRDefault="00000000" w:rsidRPr="00000000" w14:paraId="00000E8E">
      <w:pPr>
        <w:pStyle w:val="Heading3"/>
        <w:keepNext w:val="0"/>
        <w:rPr/>
      </w:pPr>
      <w:bookmarkStart w:colFirst="0" w:colLast="0" w:name="_lwrk71mcght1" w:id="330"/>
      <w:bookmarkEnd w:id="330"/>
      <w:r w:rsidDel="00000000" w:rsidR="00000000" w:rsidRPr="00000000">
        <w:rPr>
          <w:color w:val="161b22"/>
          <w:rtl w:val="0"/>
        </w:rPr>
        <w:t xml:space="preserve">11.11.1  </w:t>
      </w:r>
      <w:r w:rsidDel="00000000" w:rsidR="00000000" w:rsidRPr="00000000">
        <w:rPr>
          <w:b w:val="1"/>
          <w:bCs w:val="1"/>
          <w:color w:val="161b22"/>
          <w:rtl w:val="0"/>
        </w:rPr>
        <w:t xml:space="preserve">Attribution Management — The VBC-Specific Revenue Function</w:t>
      </w:r>
      <w:r w:rsidDel="00000000" w:rsidR="00000000" w:rsidRPr="00000000">
        <w:rPr>
          <w:rtl w:val="0"/>
        </w:rPr>
      </w:r>
    </w:p>
    <w:p w:rsidR="00000000" w:rsidDel="00000000" w:rsidP="00000000" w:rsidRDefault="00000000" w:rsidRPr="00000000" w14:paraId="00000E8F">
      <w:pPr>
        <w:keepNext w:val="0"/>
        <w:rPr/>
      </w:pPr>
      <w:r w:rsidDel="00000000" w:rsidR="00000000" w:rsidRPr="00000000">
        <w:rPr>
          <w:rtl w:val="0"/>
        </w:rPr>
        <w:t xml:space="preserve">Under FFS, revenue is determined by what care the organization delivers. Under VBC, revenue is determined partly by which patients are attributed to the organization — and attribution errors can silently reduce shared savings or inflate shared losses by millions of dollars. Every organization in a significant VBC arrangement needs an attribution management function.</w:t>
      </w:r>
    </w:p>
    <w:tbl>
      <w:tblPr>
        <w:tblStyle w:val="Table142"/>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32"/>
        <w:gridCol w:w="2579"/>
        <w:gridCol w:w="2579"/>
        <w:gridCol w:w="2579"/>
        <w:tblGridChange w:id="0">
          <w:tblGrid>
            <w:gridCol w:w="1332"/>
            <w:gridCol w:w="2579"/>
            <w:gridCol w:w="2579"/>
            <w:gridCol w:w="2579"/>
          </w:tblGrid>
        </w:tblGridChange>
      </w:tblGrid>
      <w:tr>
        <w:trPr>
          <w:cantSplit w:val="1"/>
          <w:tblHeader w:val="1"/>
        </w:trPr>
        <w:tc>
          <w:tcPr>
            <w:shd w:fill="1b3a6b" w:val="clear"/>
          </w:tcPr>
          <w:p w:rsidR="00000000" w:rsidDel="00000000" w:rsidP="00000000" w:rsidRDefault="00000000" w:rsidRPr="00000000" w14:paraId="00000E90">
            <w:pPr>
              <w:jc w:val="left"/>
              <w:rPr/>
            </w:pPr>
            <w:r w:rsidDel="00000000" w:rsidR="00000000" w:rsidRPr="00000000">
              <w:rPr>
                <w:b w:val="1"/>
                <w:bCs w:val="1"/>
                <w:color w:val="ffffff"/>
                <w:sz w:val="18"/>
                <w:szCs w:val="18"/>
                <w:rtl w:val="0"/>
              </w:rPr>
              <w:t xml:space="preserve">Attribution error type</w:t>
            </w:r>
            <w:r w:rsidDel="00000000" w:rsidR="00000000" w:rsidRPr="00000000">
              <w:rPr>
                <w:rtl w:val="0"/>
              </w:rPr>
            </w:r>
          </w:p>
        </w:tc>
        <w:tc>
          <w:tcPr>
            <w:shd w:fill="1b3a6b" w:val="clear"/>
          </w:tcPr>
          <w:p w:rsidR="00000000" w:rsidDel="00000000" w:rsidP="00000000" w:rsidRDefault="00000000" w:rsidRPr="00000000" w14:paraId="00000E91">
            <w:pPr>
              <w:jc w:val="left"/>
              <w:rPr/>
            </w:pPr>
            <w:r w:rsidDel="00000000" w:rsidR="00000000" w:rsidRPr="00000000">
              <w:rPr>
                <w:b w:val="1"/>
                <w:bCs w:val="1"/>
                <w:color w:val="ffffff"/>
                <w:sz w:val="18"/>
                <w:szCs w:val="18"/>
                <w:rtl w:val="0"/>
              </w:rPr>
              <w:t xml:space="preserve">How it happens</w:t>
            </w:r>
            <w:r w:rsidDel="00000000" w:rsidR="00000000" w:rsidRPr="00000000">
              <w:rPr>
                <w:rtl w:val="0"/>
              </w:rPr>
            </w:r>
          </w:p>
        </w:tc>
        <w:tc>
          <w:tcPr>
            <w:shd w:fill="1b3a6b" w:val="clear"/>
          </w:tcPr>
          <w:p w:rsidR="00000000" w:rsidDel="00000000" w:rsidP="00000000" w:rsidRDefault="00000000" w:rsidRPr="00000000" w14:paraId="00000E92">
            <w:pPr>
              <w:jc w:val="left"/>
              <w:rPr/>
            </w:pPr>
            <w:r w:rsidDel="00000000" w:rsidR="00000000" w:rsidRPr="00000000">
              <w:rPr>
                <w:b w:val="1"/>
                <w:bCs w:val="1"/>
                <w:color w:val="ffffff"/>
                <w:sz w:val="18"/>
                <w:szCs w:val="18"/>
                <w:rtl w:val="0"/>
              </w:rPr>
              <w:t xml:space="preserve">Financial impact</w:t>
            </w:r>
            <w:r w:rsidDel="00000000" w:rsidR="00000000" w:rsidRPr="00000000">
              <w:rPr>
                <w:rtl w:val="0"/>
              </w:rPr>
            </w:r>
          </w:p>
        </w:tc>
        <w:tc>
          <w:tcPr>
            <w:shd w:fill="1b3a6b" w:val="clear"/>
          </w:tcPr>
          <w:p w:rsidR="00000000" w:rsidDel="00000000" w:rsidP="00000000" w:rsidRDefault="00000000" w:rsidRPr="00000000" w14:paraId="00000E93">
            <w:pPr>
              <w:jc w:val="left"/>
              <w:rPr/>
            </w:pPr>
            <w:r w:rsidDel="00000000" w:rsidR="00000000" w:rsidRPr="00000000">
              <w:rPr>
                <w:b w:val="1"/>
                <w:bCs w:val="1"/>
                <w:color w:val="ffffff"/>
                <w:sz w:val="18"/>
                <w:szCs w:val="18"/>
                <w:rtl w:val="0"/>
              </w:rPr>
              <w:t xml:space="preserve">Remediation</w:t>
            </w:r>
            <w:r w:rsidDel="00000000" w:rsidR="00000000" w:rsidRPr="00000000">
              <w:rPr>
                <w:rtl w:val="0"/>
              </w:rPr>
            </w:r>
          </w:p>
        </w:tc>
      </w:tr>
      <w:tr>
        <w:trPr>
          <w:cantSplit w:val="1"/>
          <w:tblHeader w:val="0"/>
        </w:trPr>
        <w:tc>
          <w:tcPr/>
          <w:p w:rsidR="00000000" w:rsidDel="00000000" w:rsidP="00000000" w:rsidRDefault="00000000" w:rsidRPr="00000000" w14:paraId="00000E94">
            <w:pPr>
              <w:jc w:val="left"/>
              <w:rPr/>
            </w:pPr>
            <w:r w:rsidDel="00000000" w:rsidR="00000000" w:rsidRPr="00000000">
              <w:rPr>
                <w:sz w:val="18"/>
                <w:szCs w:val="18"/>
                <w:rtl w:val="0"/>
              </w:rPr>
              <w:t xml:space="preserve">False attributions</w:t>
            </w:r>
            <w:r w:rsidDel="00000000" w:rsidR="00000000" w:rsidRPr="00000000">
              <w:rPr>
                <w:rtl w:val="0"/>
              </w:rPr>
            </w:r>
          </w:p>
        </w:tc>
        <w:tc>
          <w:tcPr/>
          <w:p w:rsidR="00000000" w:rsidDel="00000000" w:rsidP="00000000" w:rsidRDefault="00000000" w:rsidRPr="00000000" w14:paraId="00000E95">
            <w:pPr>
              <w:jc w:val="left"/>
              <w:rPr/>
            </w:pPr>
            <w:r w:rsidDel="00000000" w:rsidR="00000000" w:rsidRPr="00000000">
              <w:rPr>
                <w:sz w:val="18"/>
                <w:szCs w:val="18"/>
                <w:rtl w:val="0"/>
              </w:rPr>
              <w:t xml:space="preserve">Patients who receive care elsewhere are attributed to your organization due to a primary care visit that triggered attribution before the patient transferred care</w:t>
            </w:r>
            <w:r w:rsidDel="00000000" w:rsidR="00000000" w:rsidRPr="00000000">
              <w:rPr>
                <w:rtl w:val="0"/>
              </w:rPr>
            </w:r>
          </w:p>
        </w:tc>
        <w:tc>
          <w:tcPr/>
          <w:p w:rsidR="00000000" w:rsidDel="00000000" w:rsidP="00000000" w:rsidRDefault="00000000" w:rsidRPr="00000000" w14:paraId="00000E96">
            <w:pPr>
              <w:jc w:val="left"/>
              <w:rPr/>
            </w:pPr>
            <w:r w:rsidDel="00000000" w:rsidR="00000000" w:rsidRPr="00000000">
              <w:rPr>
                <w:sz w:val="18"/>
                <w:szCs w:val="18"/>
                <w:rtl w:val="0"/>
              </w:rPr>
              <w:t xml:space="preserve">Your organization bears cost of care you did not deliver and cannot manage</w:t>
            </w:r>
            <w:r w:rsidDel="00000000" w:rsidR="00000000" w:rsidRPr="00000000">
              <w:rPr>
                <w:rtl w:val="0"/>
              </w:rPr>
            </w:r>
          </w:p>
        </w:tc>
        <w:tc>
          <w:tcPr/>
          <w:p w:rsidR="00000000" w:rsidDel="00000000" w:rsidP="00000000" w:rsidRDefault="00000000" w:rsidRPr="00000000" w14:paraId="00000E97">
            <w:pPr>
              <w:jc w:val="left"/>
              <w:rPr/>
            </w:pPr>
            <w:r w:rsidDel="00000000" w:rsidR="00000000" w:rsidRPr="00000000">
              <w:rPr>
                <w:sz w:val="18"/>
                <w:szCs w:val="18"/>
                <w:rtl w:val="0"/>
              </w:rPr>
              <w:t xml:space="preserve">Regular attribution list review; proactive patient outreach to confirm active care relationship; request attribution corrections from payer using patient-level evidence</w:t>
            </w:r>
            <w:r w:rsidDel="00000000" w:rsidR="00000000" w:rsidRPr="00000000">
              <w:rPr>
                <w:rtl w:val="0"/>
              </w:rPr>
            </w:r>
          </w:p>
        </w:tc>
      </w:tr>
      <w:tr>
        <w:trPr>
          <w:cantSplit w:val="0"/>
          <w:tblHeader w:val="0"/>
        </w:trPr>
        <w:tc>
          <w:tcPr/>
          <w:p w:rsidR="00000000" w:rsidDel="00000000" w:rsidP="00000000" w:rsidRDefault="00000000" w:rsidRPr="00000000" w14:paraId="00000E98">
            <w:pPr>
              <w:jc w:val="left"/>
              <w:rPr/>
            </w:pPr>
            <w:r w:rsidDel="00000000" w:rsidR="00000000" w:rsidRPr="00000000">
              <w:rPr>
                <w:sz w:val="18"/>
                <w:szCs w:val="18"/>
                <w:rtl w:val="0"/>
              </w:rPr>
              <w:t xml:space="preserve">Missing attributions</w:t>
            </w:r>
            <w:r w:rsidDel="00000000" w:rsidR="00000000" w:rsidRPr="00000000">
              <w:rPr>
                <w:rtl w:val="0"/>
              </w:rPr>
            </w:r>
          </w:p>
        </w:tc>
        <w:tc>
          <w:tcPr/>
          <w:p w:rsidR="00000000" w:rsidDel="00000000" w:rsidP="00000000" w:rsidRDefault="00000000" w:rsidRPr="00000000" w14:paraId="00000E99">
            <w:pPr>
              <w:jc w:val="left"/>
              <w:rPr/>
            </w:pPr>
            <w:r w:rsidDel="00000000" w:rsidR="00000000" w:rsidRPr="00000000">
              <w:rPr>
                <w:sz w:val="18"/>
                <w:szCs w:val="18"/>
                <w:rtl w:val="0"/>
              </w:rPr>
              <w:t xml:space="preserve">Your highest-cost, highest-need patients are not attributed because they lack a primary care visit that would trigger attribution</w:t>
            </w:r>
            <w:r w:rsidDel="00000000" w:rsidR="00000000" w:rsidRPr="00000000">
              <w:rPr>
                <w:rtl w:val="0"/>
              </w:rPr>
            </w:r>
          </w:p>
        </w:tc>
        <w:tc>
          <w:tcPr/>
          <w:p w:rsidR="00000000" w:rsidDel="00000000" w:rsidP="00000000" w:rsidRDefault="00000000" w:rsidRPr="00000000" w14:paraId="00000E9A">
            <w:pPr>
              <w:jc w:val="left"/>
              <w:rPr/>
            </w:pPr>
            <w:r w:rsidDel="00000000" w:rsidR="00000000" w:rsidRPr="00000000">
              <w:rPr>
                <w:sz w:val="18"/>
                <w:szCs w:val="18"/>
                <w:rtl w:val="0"/>
              </w:rPr>
              <w:t xml:space="preserve">You lose the opportunity to earn shared savings for care management programs that benefit this population</w:t>
            </w:r>
            <w:r w:rsidDel="00000000" w:rsidR="00000000" w:rsidRPr="00000000">
              <w:rPr>
                <w:rtl w:val="0"/>
              </w:rPr>
            </w:r>
          </w:p>
        </w:tc>
        <w:tc>
          <w:tcPr/>
          <w:p w:rsidR="00000000" w:rsidDel="00000000" w:rsidP="00000000" w:rsidRDefault="00000000" w:rsidRPr="00000000" w14:paraId="00000E9B">
            <w:pPr>
              <w:jc w:val="left"/>
              <w:rPr/>
            </w:pPr>
            <w:r w:rsidDel="00000000" w:rsidR="00000000" w:rsidRPr="00000000">
              <w:rPr>
                <w:sz w:val="18"/>
                <w:szCs w:val="18"/>
                <w:rtl w:val="0"/>
              </w:rPr>
              <w:t xml:space="preserve">Proactive outreach to unattributed high-risk patients; care management programs that include primary care visits to establish attribution; PCMH recognition to improve attribution algorithms</w:t>
            </w:r>
            <w:r w:rsidDel="00000000" w:rsidR="00000000" w:rsidRPr="00000000">
              <w:rPr>
                <w:rtl w:val="0"/>
              </w:rPr>
            </w:r>
          </w:p>
        </w:tc>
      </w:tr>
      <w:tr>
        <w:trPr>
          <w:cantSplit w:val="0"/>
          <w:tblHeader w:val="0"/>
        </w:trPr>
        <w:tc>
          <w:tcPr/>
          <w:p w:rsidR="00000000" w:rsidDel="00000000" w:rsidP="00000000" w:rsidRDefault="00000000" w:rsidRPr="00000000" w14:paraId="00000E9C">
            <w:pPr>
              <w:jc w:val="left"/>
              <w:rPr/>
            </w:pPr>
            <w:r w:rsidDel="00000000" w:rsidR="00000000" w:rsidRPr="00000000">
              <w:rPr>
                <w:sz w:val="18"/>
                <w:szCs w:val="18"/>
                <w:rtl w:val="0"/>
              </w:rPr>
              <w:t xml:space="preserve">Incorrect benchmark attribution</w:t>
            </w:r>
            <w:r w:rsidDel="00000000" w:rsidR="00000000" w:rsidRPr="00000000">
              <w:rPr>
                <w:rtl w:val="0"/>
              </w:rPr>
            </w:r>
          </w:p>
        </w:tc>
        <w:tc>
          <w:tcPr/>
          <w:p w:rsidR="00000000" w:rsidDel="00000000" w:rsidP="00000000" w:rsidRDefault="00000000" w:rsidRPr="00000000" w14:paraId="00000E9D">
            <w:pPr>
              <w:jc w:val="left"/>
              <w:rPr/>
            </w:pPr>
            <w:r w:rsidDel="00000000" w:rsidR="00000000" w:rsidRPr="00000000">
              <w:rPr>
                <w:sz w:val="18"/>
                <w:szCs w:val="18"/>
                <w:rtl w:val="0"/>
              </w:rPr>
              <w:t xml:space="preserve">Attribution list errors inflate or deflate the risk adjustment factor applied to your benchmark</w:t>
            </w:r>
            <w:r w:rsidDel="00000000" w:rsidR="00000000" w:rsidRPr="00000000">
              <w:rPr>
                <w:rtl w:val="0"/>
              </w:rPr>
            </w:r>
          </w:p>
        </w:tc>
        <w:tc>
          <w:tcPr/>
          <w:p w:rsidR="00000000" w:rsidDel="00000000" w:rsidP="00000000" w:rsidRDefault="00000000" w:rsidRPr="00000000" w14:paraId="00000E9E">
            <w:pPr>
              <w:jc w:val="left"/>
              <w:rPr/>
            </w:pPr>
            <w:r w:rsidDel="00000000" w:rsidR="00000000" w:rsidRPr="00000000">
              <w:rPr>
                <w:sz w:val="18"/>
                <w:szCs w:val="18"/>
                <w:rtl w:val="0"/>
              </w:rPr>
              <w:t xml:space="preserve">Incorrect RAF produces a benchmark that doesn’t reflect your population’s actual cost burden</w:t>
            </w:r>
            <w:r w:rsidDel="00000000" w:rsidR="00000000" w:rsidRPr="00000000">
              <w:rPr>
                <w:rtl w:val="0"/>
              </w:rPr>
            </w:r>
          </w:p>
        </w:tc>
        <w:tc>
          <w:tcPr/>
          <w:p w:rsidR="00000000" w:rsidDel="00000000" w:rsidP="00000000" w:rsidRDefault="00000000" w:rsidRPr="00000000" w14:paraId="00000E9F">
            <w:pPr>
              <w:jc w:val="left"/>
              <w:rPr/>
            </w:pPr>
            <w:r w:rsidDel="00000000" w:rsidR="00000000" w:rsidRPr="00000000">
              <w:rPr>
                <w:sz w:val="18"/>
                <w:szCs w:val="18"/>
                <w:rtl w:val="0"/>
              </w:rPr>
              <w:t xml:space="preserve">Compare attribution list to actual patient panel; use clinical data to validate risk adjustment; submit corrected diagnoses codes through formal channels</w:t>
            </w:r>
            <w:r w:rsidDel="00000000" w:rsidR="00000000" w:rsidRPr="00000000">
              <w:rPr>
                <w:rtl w:val="0"/>
              </w:rPr>
            </w:r>
          </w:p>
        </w:tc>
      </w:tr>
      <w:tr>
        <w:trPr>
          <w:cantSplit w:val="1"/>
          <w:tblHeader w:val="0"/>
        </w:trPr>
        <w:tc>
          <w:tcPr/>
          <w:p w:rsidR="00000000" w:rsidDel="00000000" w:rsidP="00000000" w:rsidRDefault="00000000" w:rsidRPr="00000000" w14:paraId="00000EA0">
            <w:pPr>
              <w:jc w:val="left"/>
              <w:rPr/>
            </w:pPr>
            <w:r w:rsidDel="00000000" w:rsidR="00000000" w:rsidRPr="00000000">
              <w:rPr>
                <w:sz w:val="18"/>
                <w:szCs w:val="18"/>
                <w:rtl w:val="0"/>
              </w:rPr>
              <w:t xml:space="preserve">Retroactive attribution changes</w:t>
            </w:r>
            <w:r w:rsidDel="00000000" w:rsidR="00000000" w:rsidRPr="00000000">
              <w:rPr>
                <w:rtl w:val="0"/>
              </w:rPr>
            </w:r>
          </w:p>
        </w:tc>
        <w:tc>
          <w:tcPr/>
          <w:p w:rsidR="00000000" w:rsidDel="00000000" w:rsidP="00000000" w:rsidRDefault="00000000" w:rsidRPr="00000000" w14:paraId="00000EA1">
            <w:pPr>
              <w:jc w:val="left"/>
              <w:rPr/>
            </w:pPr>
            <w:r w:rsidDel="00000000" w:rsidR="00000000" w:rsidRPr="00000000">
              <w:rPr>
                <w:sz w:val="18"/>
                <w:szCs w:val="18"/>
                <w:rtl w:val="0"/>
              </w:rPr>
              <w:t xml:space="preserve">Payer changes attribution methodology mid-contract, shifting patients in or out of your attributed population</w:t>
            </w:r>
            <w:r w:rsidDel="00000000" w:rsidR="00000000" w:rsidRPr="00000000">
              <w:rPr>
                <w:rtl w:val="0"/>
              </w:rPr>
            </w:r>
          </w:p>
        </w:tc>
        <w:tc>
          <w:tcPr/>
          <w:p w:rsidR="00000000" w:rsidDel="00000000" w:rsidP="00000000" w:rsidRDefault="00000000" w:rsidRPr="00000000" w14:paraId="00000EA2">
            <w:pPr>
              <w:jc w:val="left"/>
              <w:rPr/>
            </w:pPr>
            <w:r w:rsidDel="00000000" w:rsidR="00000000" w:rsidRPr="00000000">
              <w:rPr>
                <w:sz w:val="18"/>
                <w:szCs w:val="18"/>
                <w:rtl w:val="0"/>
              </w:rPr>
              <w:t xml:space="preserve">Shared savings calculations change unexpectedly after performance year ends</w:t>
            </w:r>
            <w:r w:rsidDel="00000000" w:rsidR="00000000" w:rsidRPr="00000000">
              <w:rPr>
                <w:rtl w:val="0"/>
              </w:rPr>
            </w:r>
          </w:p>
        </w:tc>
        <w:tc>
          <w:tcPr/>
          <w:p w:rsidR="00000000" w:rsidDel="00000000" w:rsidP="00000000" w:rsidRDefault="00000000" w:rsidRPr="00000000" w14:paraId="00000EA3">
            <w:pPr>
              <w:jc w:val="left"/>
              <w:rPr/>
            </w:pPr>
            <w:r w:rsidDel="00000000" w:rsidR="00000000" w:rsidRPr="00000000">
              <w:rPr>
                <w:sz w:val="18"/>
                <w:szCs w:val="18"/>
                <w:rtl w:val="0"/>
              </w:rPr>
              <w:t xml:space="preserve">Negotiate prospective attribution methodology in contract; require prior notice of methodology changes; maintain your own attribution model to detect changes</w:t>
            </w:r>
            <w:r w:rsidDel="00000000" w:rsidR="00000000" w:rsidRPr="00000000">
              <w:rPr>
                <w:rtl w:val="0"/>
              </w:rPr>
            </w:r>
          </w:p>
        </w:tc>
      </w:tr>
    </w:tbl>
    <w:p w:rsidR="00000000" w:rsidDel="00000000" w:rsidP="00000000" w:rsidRDefault="00000000" w:rsidRPr="00000000" w14:paraId="00000EA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11.8 — Attribution error taxonomy and remediation. Sources: HTR’s Operations pillar framework; ACO REACH and MSSP operational guidance.</w:t>
      </w:r>
    </w:p>
    <w:p w:rsidR="00000000" w:rsidDel="00000000" w:rsidP="00000000" w:rsidRDefault="00000000" w:rsidRPr="00000000" w14:paraId="00000EA5">
      <w:pPr>
        <w:pStyle w:val="Heading3"/>
        <w:rPr/>
      </w:pPr>
      <w:bookmarkStart w:colFirst="0" w:colLast="0" w:name="_ksnfnxwq930r" w:id="331"/>
      <w:bookmarkEnd w:id="331"/>
      <w:r w:rsidDel="00000000" w:rsidR="00000000" w:rsidRPr="00000000">
        <w:rPr>
          <w:color w:val="161b22"/>
          <w:rtl w:val="0"/>
        </w:rPr>
        <w:t xml:space="preserve">11.11.2  </w:t>
      </w:r>
      <w:r w:rsidDel="00000000" w:rsidR="00000000" w:rsidRPr="00000000">
        <w:rPr>
          <w:b w:val="1"/>
          <w:bCs w:val="1"/>
          <w:color w:val="161b22"/>
          <w:rtl w:val="0"/>
        </w:rPr>
        <w:t xml:space="preserve">Total Cost of Care Monitoring — Seeing What You Cannot Bill</w:t>
      </w:r>
      <w:r w:rsidDel="00000000" w:rsidR="00000000" w:rsidRPr="00000000">
        <w:rPr>
          <w:rtl w:val="0"/>
        </w:rPr>
      </w:r>
    </w:p>
    <w:p w:rsidR="00000000" w:rsidDel="00000000" w:rsidP="00000000" w:rsidRDefault="00000000" w:rsidRPr="00000000" w14:paraId="00000EA6">
      <w:pPr>
        <w:rPr/>
      </w:pPr>
      <w:r w:rsidDel="00000000" w:rsidR="00000000" w:rsidRPr="00000000">
        <w:rPr>
          <w:rtl w:val="0"/>
        </w:rPr>
        <w:t xml:space="preserve">The most difficult revenue cycle adaptation for FFS-trained teams is monitoring costs they do not receive. Under VBC, the organization’s financial performance is determined by the total cost of care for its attributed population — including care delivered by specialists, hospitals, skilled nursing facilities, home health agencies, and any other provider outside the organization. A primary care group in an ACO may be held accountable for whether their attributed patients receive unnecessary specialist imaging ordered by a cardiologist who has no financial relationship with the ACO.</w:t>
      </w:r>
    </w:p>
    <w:p w:rsidR="00000000" w:rsidDel="00000000" w:rsidP="00000000" w:rsidRDefault="00000000" w:rsidRPr="00000000" w14:paraId="00000EA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VHCURES all-payer claims database is the analytical foundation for total cost of care monitoring — providing claims data across all payers and provider types for attributed Vermont beneficiaries. The GMCB analytics vendor procurement, and individual hospital analytics investments through the RHT Program, are building the capability to use VHCURES data for real-time population health management rather than retrospective reporting.</w:t>
      </w:r>
    </w:p>
    <w:p w:rsidR="00000000" w:rsidDel="00000000" w:rsidP="00000000" w:rsidRDefault="00000000" w:rsidRPr="00000000" w14:paraId="00000EA8">
      <w:pPr>
        <w:pStyle w:val="Heading2"/>
        <w:pBdr>
          <w:top w:color="c9d2df" w:space="10" w:sz="6" w:val="single"/>
        </w:pBdr>
        <w:rPr/>
      </w:pPr>
      <w:bookmarkStart w:colFirst="0" w:colLast="0" w:name="_vhk667dfwueh" w:id="332"/>
      <w:bookmarkEnd w:id="332"/>
      <w:r w:rsidDel="00000000" w:rsidR="00000000" w:rsidRPr="00000000">
        <w:rPr>
          <w:color w:val="161b22"/>
          <w:rtl w:val="0"/>
        </w:rPr>
        <w:t xml:space="preserve">11.12  </w:t>
      </w:r>
      <w:r w:rsidDel="00000000" w:rsidR="00000000" w:rsidRPr="00000000">
        <w:rPr>
          <w:b w:val="1"/>
          <w:bCs w:val="1"/>
          <w:color w:val="161b22"/>
          <w:rtl w:val="0"/>
        </w:rPr>
        <w:t xml:space="preserve">HCC Coding Excellence — The Risk Adjustment Foundation</w:t>
      </w:r>
      <w:r w:rsidDel="00000000" w:rsidR="00000000" w:rsidRPr="00000000">
        <w:rPr>
          <w:rtl w:val="0"/>
        </w:rPr>
      </w:r>
    </w:p>
    <w:p w:rsidR="00000000" w:rsidDel="00000000" w:rsidP="00000000" w:rsidRDefault="00000000" w:rsidRPr="00000000" w14:paraId="00000EA9">
      <w:pPr>
        <w:pStyle w:val="Heading3"/>
        <w:rPr/>
      </w:pPr>
      <w:bookmarkStart w:colFirst="0" w:colLast="0" w:name="_yxyidaip0g5g" w:id="333"/>
      <w:bookmarkEnd w:id="333"/>
      <w:r w:rsidDel="00000000" w:rsidR="00000000" w:rsidRPr="00000000">
        <w:rPr>
          <w:color w:val="161b22"/>
          <w:rtl w:val="0"/>
        </w:rPr>
        <w:t xml:space="preserve">11.12.1  </w:t>
      </w:r>
      <w:r w:rsidDel="00000000" w:rsidR="00000000" w:rsidRPr="00000000">
        <w:rPr>
          <w:b w:val="1"/>
          <w:bCs w:val="1"/>
          <w:color w:val="161b22"/>
          <w:rtl w:val="0"/>
        </w:rPr>
        <w:t xml:space="preserve">HCC Gap Closure: High-ROI Action for Every Vermont Hospital Before Global Budgets</w:t>
      </w:r>
      <w:r w:rsidDel="00000000" w:rsidR="00000000" w:rsidRPr="00000000">
        <w:rPr>
          <w:rtl w:val="0"/>
        </w:rPr>
      </w:r>
    </w:p>
    <w:p w:rsidR="00000000" w:rsidDel="00000000" w:rsidP="00000000" w:rsidRDefault="00000000" w:rsidRPr="00000000" w14:paraId="00000E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Hierarchical Condition Category (HCC) coding is the mechanism through which Medicare risk adjustment translates patient diagnoses into the Risk Adjustment Factor (RAF) that scales a beneficiary’s expected cost. In VBC arrangements, accurate HCC coding is not just a compliance requirement — it is the foundation of financial sustainability. An organization that systematically under-codes its patients’ diagnoses will have a benchmark set too low for its population’s actual cost burden, and will appear to be underperforming even when its care management is excellent.</w:t>
      </w:r>
    </w:p>
    <w:p w:rsidR="00000000" w:rsidDel="00000000" w:rsidP="00000000" w:rsidRDefault="00000000" w:rsidRPr="00000000" w14:paraId="00000EAE">
      <w:pPr>
        <w:pStyle w:val="Heading3"/>
        <w:rPr/>
      </w:pPr>
      <w:bookmarkStart w:colFirst="0" w:colLast="0" w:name="_showc74ykro7" w:id="334"/>
      <w:bookmarkEnd w:id="334"/>
      <w:r w:rsidDel="00000000" w:rsidR="00000000" w:rsidRPr="00000000">
        <w:rPr>
          <w:color w:val="161b22"/>
          <w:rtl w:val="0"/>
        </w:rPr>
        <w:t xml:space="preserve">11.12.2  </w:t>
      </w:r>
      <w:r w:rsidDel="00000000" w:rsidR="00000000" w:rsidRPr="00000000">
        <w:rPr>
          <w:b w:val="1"/>
          <w:bCs w:val="1"/>
          <w:color w:val="161b22"/>
          <w:rtl w:val="0"/>
        </w:rPr>
        <w:t xml:space="preserve">The HCC Model — How It Works</w:t>
      </w:r>
      <w:r w:rsidDel="00000000" w:rsidR="00000000" w:rsidRPr="00000000">
        <w:rPr>
          <w:rtl w:val="0"/>
        </w:rPr>
      </w:r>
    </w:p>
    <w:p w:rsidR="00000000" w:rsidDel="00000000" w:rsidP="00000000" w:rsidRDefault="00000000" w:rsidRPr="00000000" w14:paraId="00000EAF">
      <w:pPr>
        <w:rPr/>
      </w:pPr>
      <w:r w:rsidDel="00000000" w:rsidR="00000000" w:rsidRPr="00000000">
        <w:rPr>
          <w:rtl w:val="0"/>
        </w:rPr>
        <w:t xml:space="preserve">Medicare’s HCC model assigns each patient a RAF based on their demographic characteristics (age, sex, Medicaid status, disability) and their active chronic conditions as documented in claims. The RAF multiplies the base capitation or benchmark rate — a patient with a RAF of 1.5 has a benchmark 50% higher than the average Medicare beneficiary. Accurate diagnosis coding is essential because the RAF is calculated from diagnosis codes on claims; diagnoses that are not coded do not affect the RAF.</w:t>
      </w:r>
    </w:p>
    <w:p w:rsidR="00000000" w:rsidDel="00000000" w:rsidP="00000000" w:rsidRDefault="00000000" w:rsidRPr="00000000" w14:paraId="00000EB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rural hospital population has two characteristics that make HCC coding excellence especially important: high prevalence of complex chronic conditions (diabetes, COPD, CHF, CKD) that generate large HCC score differences based on coding specificity, and significant dually eligible (Medicare-Medicaid) population that has additional risk adjustment mechanisms. Vermont hospitals that do not code to the highest level of specificity are systematically under-representing their population’s complexity and receiving benchmarks that do not reflect actual cost burden.</w:t>
      </w:r>
    </w:p>
    <w:p w:rsidR="00000000" w:rsidDel="00000000" w:rsidP="00000000" w:rsidRDefault="00000000" w:rsidRPr="00000000" w14:paraId="00000EB1">
      <w:pPr>
        <w:pStyle w:val="Heading3"/>
        <w:rPr/>
      </w:pPr>
      <w:bookmarkStart w:colFirst="0" w:colLast="0" w:name="_mr6qje9wp6zf" w:id="335"/>
      <w:bookmarkEnd w:id="335"/>
      <w:r w:rsidDel="00000000" w:rsidR="00000000" w:rsidRPr="00000000">
        <w:rPr>
          <w:color w:val="161b22"/>
          <w:rtl w:val="0"/>
        </w:rPr>
        <w:t xml:space="preserve">11.12.3  </w:t>
      </w:r>
      <w:r w:rsidDel="00000000" w:rsidR="00000000" w:rsidRPr="00000000">
        <w:rPr>
          <w:b w:val="1"/>
          <w:bCs w:val="1"/>
          <w:color w:val="161b22"/>
          <w:rtl w:val="0"/>
        </w:rPr>
        <w:t xml:space="preserve">The HCC Gap Closure Process</w:t>
      </w:r>
      <w:r w:rsidDel="00000000" w:rsidR="00000000" w:rsidRPr="00000000">
        <w:rPr>
          <w:rtl w:val="0"/>
        </w:rPr>
      </w:r>
    </w:p>
    <w:p w:rsidR="00000000" w:rsidDel="00000000" w:rsidP="00000000" w:rsidRDefault="00000000" w:rsidRPr="00000000" w14:paraId="00000EB2">
      <w:pPr>
        <w:rPr/>
      </w:pPr>
      <w:r w:rsidDel="00000000" w:rsidR="00000000" w:rsidRPr="00000000">
        <w:rPr>
          <w:rtl w:val="0"/>
        </w:rPr>
        <w:t xml:space="preserve">The HCC gap closure process — identifying diagnoses that should be coded based on clinical evidence but are not currently documented in claims — is one of the highest-ROI operational investments available to organizations in VBC arrangements. The process has four steps:</w:t>
      </w:r>
    </w:p>
    <w:p w:rsidR="00000000" w:rsidDel="00000000" w:rsidP="00000000" w:rsidRDefault="00000000" w:rsidRPr="00000000" w14:paraId="00000EB3">
      <w:pPr>
        <w:keepNext w:val="0"/>
        <w:keepLines w:val="0"/>
        <w:numPr>
          <w:ilvl w:val="0"/>
          <w:numId w:val="34"/>
        </w:numPr>
        <w:ind w:left="720" w:hanging="360"/>
        <w:rPr/>
      </w:pPr>
      <w:r w:rsidDel="00000000" w:rsidR="00000000" w:rsidRPr="00000000">
        <w:rPr>
          <w:rtl w:val="0"/>
        </w:rPr>
        <w:t xml:space="preserve">RAF analysis: Compare the organization’s average RAF against national and regional benchmarks for comparable populations. A RAF significantly below benchmark for a population with high chronic disease prevalence signals a coding gap.</w:t>
      </w:r>
    </w:p>
    <w:p w:rsidR="00000000" w:rsidDel="00000000" w:rsidP="00000000" w:rsidRDefault="00000000" w:rsidRPr="00000000" w14:paraId="00000EB4">
      <w:pPr>
        <w:keepNext w:val="0"/>
        <w:keepLines w:val="0"/>
        <w:numPr>
          <w:ilvl w:val="0"/>
          <w:numId w:val="34"/>
        </w:numPr>
        <w:ind w:left="720" w:hanging="360"/>
        <w:rPr/>
      </w:pPr>
      <w:r w:rsidDel="00000000" w:rsidR="00000000" w:rsidRPr="00000000">
        <w:rPr>
          <w:rtl w:val="0"/>
        </w:rPr>
        <w:t xml:space="preserve">Retrospective chart review: Review clinical documentation for attributed patients to identify diagnoses that are clinically evident (in problem lists, clinical notes, medication lists) but not documented in claims codes. Each uncoded HCC condition represents a missed RAF point.</w:t>
      </w:r>
    </w:p>
    <w:p w:rsidR="00000000" w:rsidDel="00000000" w:rsidP="00000000" w:rsidRDefault="00000000" w:rsidRPr="00000000" w14:paraId="00000EB5">
      <w:pPr>
        <w:keepNext w:val="0"/>
        <w:keepLines w:val="0"/>
        <w:numPr>
          <w:ilvl w:val="0"/>
          <w:numId w:val="34"/>
        </w:numPr>
        <w:ind w:left="720" w:hanging="360"/>
        <w:rPr/>
      </w:pPr>
      <w:r w:rsidDel="00000000" w:rsidR="00000000" w:rsidRPr="00000000">
        <w:rPr>
          <w:rtl w:val="0"/>
        </w:rPr>
        <w:t xml:space="preserve">Prospective coding education: Educate clinical staff on HCC coding specificity requirements — the difference between coding ‘diabetes’ alone (one diabetes HCC) versus ‘diabetes with diabetic CKD’ (the diabetes HCC plus a separate CKD HCC, higher RAF) when clinical evidence supports the more specific code.</w:t>
      </w:r>
    </w:p>
    <w:p w:rsidR="00000000" w:rsidDel="00000000" w:rsidP="00000000" w:rsidRDefault="00000000" w:rsidRPr="00000000" w14:paraId="00000EB6">
      <w:pPr>
        <w:keepNext w:val="0"/>
        <w:keepLines w:val="0"/>
        <w:numPr>
          <w:ilvl w:val="0"/>
          <w:numId w:val="34"/>
        </w:numPr>
        <w:ind w:left="720" w:hanging="360"/>
        <w:rPr/>
      </w:pPr>
      <w:r w:rsidDel="00000000" w:rsidR="00000000" w:rsidRPr="00000000">
        <w:rPr>
          <w:rtl w:val="0"/>
        </w:rPr>
        <w:t xml:space="preserve">Annual wellness visits: AWVs are the primary vehicle for capturing annual HCC updates — CMS requires that chronic conditions be documented at least annually to be included in RAF calculations. Systematic AWV completion for the attributed population is both a quality metric and an HCC gap closure mechanism.</w:t>
      </w:r>
    </w:p>
    <w:tbl>
      <w:tblPr>
        <w:tblStyle w:val="Table14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EB7">
            <w:pPr>
              <w:spacing w:after="60" w:line="264" w:lineRule="auto"/>
              <w:rPr/>
            </w:pPr>
            <w:r w:rsidDel="00000000" w:rsidR="00000000" w:rsidRPr="00000000">
              <w:rPr>
                <w:b w:val="1"/>
                <w:bCs w:val="1"/>
                <w:color w:val="255025"/>
                <w:sz w:val="21"/>
                <w:szCs w:val="21"/>
                <w:rtl w:val="0"/>
              </w:rPr>
              <w:t xml:space="preserve">VERMONT IN PRACTICE — HCC Coding at Vermont Community Hospitals</w:t>
            </w:r>
            <w:r w:rsidDel="00000000" w:rsidR="00000000" w:rsidRPr="00000000">
              <w:rPr>
                <w:rtl w:val="0"/>
              </w:rPr>
            </w:r>
          </w:p>
          <w:p w:rsidR="00000000" w:rsidDel="00000000" w:rsidP="00000000" w:rsidRDefault="00000000" w:rsidRPr="00000000" w14:paraId="00000EB8">
            <w:pPr>
              <w:spacing w:after="60" w:line="264" w:lineRule="auto"/>
              <w:rPr/>
            </w:pPr>
            <w:r w:rsidDel="00000000" w:rsidR="00000000" w:rsidRPr="00000000">
              <w:rPr>
                <w:sz w:val="20"/>
                <w:szCs w:val="20"/>
                <w:rtl w:val="0"/>
              </w:rPr>
              <w:t xml:space="preserve">Oliver Wyman’s Act 167 assessment of Vermont’s hospital system did not specifically examine HCC coding accuracy, but the management and administrative cost data tells a related story: Vermont PPS hospitals spend $2,730 per adjusted discharge on management and administrative costs against a benchmark of $1,427. Part of this gap reflects genuine administrative inefficiency — systems and processes that could be streamlined. But part of it also reflects underinvestment in the clinical documentation and coding infrastructure that makes revenue cycle management accurate under both FFS and VBC.</w:t>
            </w:r>
            <w:r w:rsidDel="00000000" w:rsidR="00000000" w:rsidRPr="00000000">
              <w:rPr>
                <w:rtl w:val="0"/>
              </w:rPr>
            </w:r>
          </w:p>
          <w:p w:rsidR="00000000" w:rsidDel="00000000" w:rsidP="00000000" w:rsidRDefault="00000000" w:rsidRPr="00000000" w14:paraId="00000EB9">
            <w:pPr>
              <w:spacing w:after="60" w:line="264" w:lineRule="auto"/>
              <w:rPr/>
            </w:pPr>
            <w:r w:rsidDel="00000000" w:rsidR="00000000" w:rsidRPr="00000000">
              <w:rPr>
                <w:sz w:val="20"/>
                <w:szCs w:val="20"/>
                <w:rtl w:val="0"/>
              </w:rPr>
              <w:t xml:space="preserve">Vermont hospitals entering global budgets under Act 68 in FY2028 will have their budgets set based on historical spending adjusted for their population’s risk complexity. An organization that has under-coded its population’s HCC conditions will receive a lower global budget than its actual cost burden warrants — and will need to manage within that lower budget for the full performance year before the error can be corrected. Getting HCC coding right before global budgets take effect is not optional — it is foundational financial preparation.</w:t>
            </w:r>
            <w:r w:rsidDel="00000000" w:rsidR="00000000" w:rsidRPr="00000000">
              <w:rPr>
                <w:rtl w:val="0"/>
              </w:rPr>
            </w:r>
          </w:p>
          <w:p w:rsidR="00000000" w:rsidDel="00000000" w:rsidP="00000000" w:rsidRDefault="00000000" w:rsidRPr="00000000" w14:paraId="00000EBA">
            <w:pPr>
              <w:spacing w:after="60" w:line="264" w:lineRule="auto"/>
              <w:rPr/>
            </w:pPr>
            <w:r w:rsidDel="00000000" w:rsidR="00000000" w:rsidRPr="00000000">
              <w:rPr>
                <w:sz w:val="20"/>
                <w:szCs w:val="20"/>
                <w:rtl w:val="0"/>
              </w:rPr>
              <w:t xml:space="preserve">Recommended action: Every Vermont hospital should conduct a retrospective HCC gap analysis for their attributed Medicare population before Act 68 global budgets take effect in FY2028. The analysis should compare clinical documentation to coded diagnoses, identify the largest gaps by HCC category, and develop a provider education and AWV completion program to close the gaps prospectively.</w:t>
            </w:r>
            <w:r w:rsidDel="00000000" w:rsidR="00000000" w:rsidRPr="00000000">
              <w:rPr>
                <w:rtl w:val="0"/>
              </w:rPr>
            </w:r>
          </w:p>
        </w:tc>
      </w:tr>
    </w:tbl>
    <w:p w:rsidR="00000000" w:rsidDel="00000000" w:rsidP="00000000" w:rsidRDefault="00000000" w:rsidRPr="00000000" w14:paraId="00000EBB">
      <w:pPr>
        <w:spacing w:after="120" w:line="240" w:lineRule="auto"/>
        <w:rPr>
          <w:sz w:val="16"/>
          <w:szCs w:val="16"/>
        </w:rPr>
      </w:pPr>
      <w:r w:rsidDel="00000000" w:rsidR="00000000" w:rsidRPr="00000000">
        <w:rPr>
          <w:rtl w:val="0"/>
        </w:rPr>
      </w:r>
    </w:p>
    <w:p w:rsidR="00000000" w:rsidDel="00000000" w:rsidP="00000000" w:rsidRDefault="00000000" w:rsidRPr="00000000" w14:paraId="00000EBC">
      <w:pPr>
        <w:pStyle w:val="Heading2"/>
        <w:pBdr>
          <w:top w:color="c9d2df" w:space="10" w:sz="6" w:val="single"/>
        </w:pBdr>
        <w:rPr/>
      </w:pPr>
      <w:bookmarkStart w:colFirst="0" w:colLast="0" w:name="_9yrso7ukraln" w:id="336"/>
      <w:bookmarkEnd w:id="336"/>
      <w:r w:rsidDel="00000000" w:rsidR="00000000" w:rsidRPr="00000000">
        <w:rPr>
          <w:color w:val="161b22"/>
          <w:rtl w:val="0"/>
        </w:rPr>
        <w:t xml:space="preserve">11.13  </w:t>
      </w:r>
      <w:r w:rsidDel="00000000" w:rsidR="00000000" w:rsidRPr="00000000">
        <w:rPr>
          <w:b w:val="1"/>
          <w:bCs w:val="1"/>
          <w:color w:val="161b22"/>
          <w:rtl w:val="0"/>
        </w:rPr>
        <w:t xml:space="preserve">Credentialing Efficiency — The Hidden Operations Bottleneck</w:t>
      </w:r>
      <w:r w:rsidDel="00000000" w:rsidR="00000000" w:rsidRPr="00000000">
        <w:rPr>
          <w:rtl w:val="0"/>
        </w:rPr>
      </w:r>
    </w:p>
    <w:p w:rsidR="00000000" w:rsidDel="00000000" w:rsidP="00000000" w:rsidRDefault="00000000" w:rsidRPr="00000000" w14:paraId="00000EBD">
      <w:pPr>
        <w:rPr/>
      </w:pPr>
      <w:r w:rsidDel="00000000" w:rsidR="00000000" w:rsidRPr="00000000">
        <w:rPr>
          <w:rtl w:val="0"/>
        </w:rPr>
        <w:t xml:space="preserve">Provider credentialing — the process of verifying a clinician’s education, training, licenses, and competency before granting hospital privileges or health plan participation — is one of the most operationally consequential and consistently underinvested functions in American healthcare administration. The average credentialing cycle takes 90-120 days for a new provider. In a state with a 370 FTE primary care shortage by 2030, a 90-day credentialing delay represents 90 days of foregone care — and foregone revenue — for every provider recruited.</w:t>
      </w:r>
    </w:p>
    <w:p w:rsidR="00000000" w:rsidDel="00000000" w:rsidP="00000000" w:rsidRDefault="00000000" w:rsidRPr="00000000" w14:paraId="00000EBE">
      <w:pPr>
        <w:pStyle w:val="Heading3"/>
        <w:rPr/>
      </w:pPr>
      <w:bookmarkStart w:colFirst="0" w:colLast="0" w:name="_4zzpmxxo43bq" w:id="337"/>
      <w:bookmarkEnd w:id="337"/>
      <w:r w:rsidDel="00000000" w:rsidR="00000000" w:rsidRPr="00000000">
        <w:rPr>
          <w:color w:val="161b22"/>
          <w:rtl w:val="0"/>
        </w:rPr>
        <w:t xml:space="preserve">11.13.1  </w:t>
      </w:r>
      <w:r w:rsidDel="00000000" w:rsidR="00000000" w:rsidRPr="00000000">
        <w:rPr>
          <w:b w:val="1"/>
          <w:bCs w:val="1"/>
          <w:color w:val="161b22"/>
          <w:rtl w:val="0"/>
        </w:rPr>
        <w:t xml:space="preserve">Credentialing as a Transformation Bottleneck</w:t>
      </w:r>
      <w:r w:rsidDel="00000000" w:rsidR="00000000" w:rsidRPr="00000000">
        <w:rPr>
          <w:rtl w:val="0"/>
        </w:rPr>
      </w:r>
    </w:p>
    <w:p w:rsidR="00000000" w:rsidDel="00000000" w:rsidP="00000000" w:rsidRDefault="00000000" w:rsidRPr="00000000" w14:paraId="00000EBF">
      <w:pPr>
        <w:rPr/>
      </w:pPr>
      <w:r w:rsidDel="00000000" w:rsidR="00000000" w:rsidRPr="00000000">
        <w:rPr>
          <w:rtl w:val="0"/>
        </w:rPr>
        <w:t xml:space="preserve">Vermont’s transformation agenda accelerates the credentialing importance for two specific reasons. First, regionalization — moving to a tiered hospital network where patients follow clinical protocols to Centers of Excellence — requires providers to have privileges at multiple facilities, not just their home institution. A surgeon designated as a COE orthopedic provider must be credentialed at the regional COE facility to practice there, and the credentialing process must occur before the regionalization takes effect. Vermont hospitals that do not begin cross-facility credentialing before COE designations are finalized will face delays in implementing the regionalization blueprint.</w:t>
      </w:r>
    </w:p>
    <w:p w:rsidR="00000000" w:rsidDel="00000000" w:rsidP="00000000" w:rsidRDefault="00000000" w:rsidRPr="00000000" w14:paraId="00000EC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scope-of-practice expansion — enabling APRNs, PAs, and other non-physician clinicians to practice at the top of their licensure — requires updated credentialing standards and privilege delineations at every facility. Oliver Wyman’s workforce recommendation to expand professional licensure and practice scope is not a paperwork exercise; it requires systematic credentialing policy updates at 14 hospitals, coordinated through the Vermont CIN’s shared services infrastructure.</w:t>
      </w:r>
    </w:p>
    <w:p w:rsidR="00000000" w:rsidDel="00000000" w:rsidP="00000000" w:rsidRDefault="00000000" w:rsidRPr="00000000" w14:paraId="00000EC1">
      <w:pPr>
        <w:pStyle w:val="Heading3"/>
        <w:rPr/>
      </w:pPr>
      <w:bookmarkStart w:colFirst="0" w:colLast="0" w:name="_kzswybrf6185" w:id="338"/>
      <w:bookmarkEnd w:id="338"/>
      <w:r w:rsidDel="00000000" w:rsidR="00000000" w:rsidRPr="00000000">
        <w:rPr>
          <w:color w:val="161b22"/>
          <w:rtl w:val="0"/>
        </w:rPr>
        <w:t xml:space="preserve">11.13.2  </w:t>
      </w:r>
      <w:r w:rsidDel="00000000" w:rsidR="00000000" w:rsidRPr="00000000">
        <w:rPr>
          <w:b w:val="1"/>
          <w:bCs w:val="1"/>
          <w:color w:val="161b22"/>
          <w:rtl w:val="0"/>
        </w:rPr>
        <w:t xml:space="preserve">The Credentialing Efficiency Framework</w:t>
      </w:r>
      <w:r w:rsidDel="00000000" w:rsidR="00000000" w:rsidRPr="00000000">
        <w:rPr>
          <w:rtl w:val="0"/>
        </w:rPr>
      </w:r>
    </w:p>
    <w:p w:rsidR="00000000" w:rsidDel="00000000" w:rsidP="00000000" w:rsidRDefault="00000000" w:rsidRPr="00000000" w14:paraId="00000EC2">
      <w:pPr>
        <w:rPr/>
      </w:pPr>
      <w:r w:rsidDel="00000000" w:rsidR="00000000" w:rsidRPr="00000000">
        <w:rPr>
          <w:rtl w:val="0"/>
        </w:rPr>
        <w:t xml:space="preserve">Three operational improvements reduce credentialing cycle time from 90-120 days to 45-60 days without reducing verification rigor:</w:t>
      </w:r>
    </w:p>
    <w:p w:rsidR="00000000" w:rsidDel="00000000" w:rsidP="00000000" w:rsidRDefault="00000000" w:rsidRPr="00000000" w14:paraId="00000E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Primary source verification automation: Replace manual verification of medical school diplomas, residency completions, and license verifications with automated primary source connections to NPDB, state licensing boards, and medical schools. Several credentialing platforms (VerityStream, Symplr, symplr MD-Staff) provide automated PSV that reduces verification time from weeks to hours.</w:t>
      </w:r>
    </w:p>
    <w:p w:rsidR="00000000" w:rsidDel="00000000" w:rsidP="00000000" w:rsidRDefault="00000000" w:rsidRPr="00000000" w14:paraId="00000E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Continuous monitoring replacing point-in-time verification: Implement ongoing license and sanction monitoring that alerts the credentialing office when a provider’s license status changes, rather than discovering changes at 2-year re-credentialing intervals. Continuous monitoring reduces risk while eliminating the administrative burden of complete re-verification at each cycle.</w:t>
      </w:r>
    </w:p>
    <w:p w:rsidR="00000000" w:rsidDel="00000000" w:rsidP="00000000" w:rsidRDefault="00000000" w:rsidRPr="00000000" w14:paraId="00000EC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Unified credentialing for the Vermont CIN: Vermont’s 14 hospitals sharing a common credentialing database — so that a provider credentialed at one CIN member facility has their verified credentials available to all member facilities — reduces the per-facility credentialing burden for providers practicing at multiple sites. This is a direct shared service application that Oliver Wyman’s CIN design makes possible.</w:t>
      </w:r>
    </w:p>
    <w:p w:rsidR="00000000" w:rsidDel="00000000" w:rsidP="00000000" w:rsidRDefault="00000000" w:rsidRPr="00000000" w14:paraId="00000EC6">
      <w:pPr>
        <w:pStyle w:val="Heading2"/>
        <w:pBdr>
          <w:top w:color="c9d2df" w:space="10" w:sz="6" w:val="single"/>
        </w:pBdr>
        <w:rPr/>
      </w:pPr>
      <w:bookmarkStart w:colFirst="0" w:colLast="0" w:name="_5ew4mugh595f" w:id="339"/>
      <w:bookmarkEnd w:id="339"/>
      <w:r w:rsidDel="00000000" w:rsidR="00000000" w:rsidRPr="00000000">
        <w:rPr>
          <w:color w:val="161b22"/>
          <w:rtl w:val="0"/>
        </w:rPr>
        <w:t xml:space="preserve">11.14  </w:t>
      </w:r>
      <w:r w:rsidDel="00000000" w:rsidR="00000000" w:rsidRPr="00000000">
        <w:rPr>
          <w:b w:val="1"/>
          <w:bCs w:val="1"/>
          <w:color w:val="161b22"/>
          <w:rtl w:val="0"/>
        </w:rPr>
        <w:t xml:space="preserve">Workforce Operations — Managing the Care Team in a Transformed System</w:t>
      </w:r>
      <w:r w:rsidDel="00000000" w:rsidR="00000000" w:rsidRPr="00000000">
        <w:rPr>
          <w:rtl w:val="0"/>
        </w:rPr>
      </w:r>
    </w:p>
    <w:p w:rsidR="00000000" w:rsidDel="00000000" w:rsidP="00000000" w:rsidRDefault="00000000" w:rsidRPr="00000000" w14:paraId="00000EC7">
      <w:pPr>
        <w:rPr/>
      </w:pPr>
      <w:r w:rsidDel="00000000" w:rsidR="00000000" w:rsidRPr="00000000">
        <w:rPr>
          <w:rtl w:val="0"/>
        </w:rPr>
        <w:t xml:space="preserve">The Operations pillar’s workforce domain encompasses three distinct management challenges that often get conflated: workforce supply (recruiting enough providers), workforce deployment (organizing providers in care team models that maximize effective capacity), and workforce retention (reducing attrition that compounds the supply problem). Vermont faces challenges in all three domains, and the solutions are different.</w:t>
      </w:r>
    </w:p>
    <w:p w:rsidR="00000000" w:rsidDel="00000000" w:rsidP="00000000" w:rsidRDefault="00000000" w:rsidRPr="00000000" w14:paraId="00000EC8">
      <w:pPr>
        <w:pStyle w:val="Heading3"/>
        <w:rPr/>
      </w:pPr>
      <w:bookmarkStart w:colFirst="0" w:colLast="0" w:name="_9s163cmzd8op" w:id="340"/>
      <w:bookmarkEnd w:id="340"/>
      <w:r w:rsidDel="00000000" w:rsidR="00000000" w:rsidRPr="00000000">
        <w:rPr>
          <w:color w:val="161b22"/>
          <w:rtl w:val="0"/>
        </w:rPr>
        <w:t xml:space="preserve">11.14.1  </w:t>
      </w:r>
      <w:r w:rsidDel="00000000" w:rsidR="00000000" w:rsidRPr="00000000">
        <w:rPr>
          <w:b w:val="1"/>
          <w:bCs w:val="1"/>
          <w:color w:val="161b22"/>
          <w:rtl w:val="0"/>
        </w:rPr>
        <w:t xml:space="preserve">The Workforce Supply Challenge — What Can Actually Be Done</w:t>
      </w:r>
      <w:r w:rsidDel="00000000" w:rsidR="00000000" w:rsidRPr="00000000">
        <w:rPr>
          <w:rtl w:val="0"/>
        </w:rPr>
      </w:r>
    </w:p>
    <w:p w:rsidR="00000000" w:rsidDel="00000000" w:rsidP="00000000" w:rsidRDefault="00000000" w:rsidRPr="00000000" w14:paraId="00000EC9">
      <w:pPr>
        <w:rPr/>
      </w:pPr>
      <w:r w:rsidDel="00000000" w:rsidR="00000000" w:rsidRPr="00000000">
        <w:rPr>
          <w:rtl w:val="0"/>
        </w:rPr>
        <w:t xml:space="preserve">Vermont projects a 370 FTE primary care shortage by 2030. Physician recruitment pipelines take 7-10 years from medical school enrollment to practice — making it impossible to recruit Vermont out of a 2030 shortage with current policies. The supply interventions that can produce meaningful results within the relevant timeframe are:</w:t>
      </w:r>
    </w:p>
    <w:p w:rsidR="00000000" w:rsidDel="00000000" w:rsidP="00000000" w:rsidRDefault="00000000" w:rsidRPr="00000000" w14:paraId="00000E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Scope-of-practice expansion for APRNs and PAs: Oliver Wyman specifically recommended this. Vermont APRNs operating under full practice authority (without physician supervision requirements) can see three patients per hour in PCMH settings, effectively adding primary care capacity equivalent to additional physicians without waiting for new physicians to train.</w:t>
      </w:r>
    </w:p>
    <w:p w:rsidR="00000000" w:rsidDel="00000000" w:rsidP="00000000" w:rsidRDefault="00000000" w:rsidRPr="00000000" w14:paraId="00000EC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International Medical Graduate (IMG) recruitment and J-1 visa waiver programs: Vermont has J-1 visa waiver slots through the Conrad 30 program, enabling internationally trained physicians to practice in underserved areas in exchange for 3-year service commitments. Active management of this program — filling all available slots, targeting Northeast Kingdom communities — can meaningfully supplement domestic recruitment.</w:t>
      </w:r>
    </w:p>
    <w:p w:rsidR="00000000" w:rsidDel="00000000" w:rsidP="00000000" w:rsidRDefault="00000000" w:rsidRPr="00000000" w14:paraId="00000E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Loan repayment and service obligation programs: Vermont’s RHT Program workforce investments include tuition assistance and loan repayment with 5-year service obligations. The evidence on loan repayment is consistent: it works for early-career providers with high debt burdens. Vermont’s program should be structured with the largest awards for the communities with the greatest access gaps.</w:t>
      </w:r>
    </w:p>
    <w:p w:rsidR="00000000" w:rsidDel="00000000" w:rsidP="00000000" w:rsidRDefault="00000000" w:rsidRPr="00000000" w14:paraId="00000EC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Regional medical education investment: The evidence on training location and practice location is strong — physicians trained in rural settings are more likely to practice in rural settings. Vermont’s partnership with University of Vermont College of Medicine, and potential expansion of clinical training sites in Northeast Kingdom communities, is a 7-10 year investment with compound returns.</w:t>
      </w:r>
    </w:p>
    <w:p w:rsidR="00000000" w:rsidDel="00000000" w:rsidP="00000000" w:rsidRDefault="00000000" w:rsidRPr="00000000" w14:paraId="00000ECE">
      <w:pPr>
        <w:pStyle w:val="Heading3"/>
        <w:rPr/>
      </w:pPr>
      <w:bookmarkStart w:colFirst="0" w:colLast="0" w:name="_ic35sxaozvfq" w:id="341"/>
      <w:bookmarkEnd w:id="341"/>
      <w:r w:rsidDel="00000000" w:rsidR="00000000" w:rsidRPr="00000000">
        <w:rPr>
          <w:color w:val="161b22"/>
          <w:rtl w:val="0"/>
        </w:rPr>
        <w:t xml:space="preserve">11.14.2  </w:t>
      </w:r>
      <w:r w:rsidDel="00000000" w:rsidR="00000000" w:rsidRPr="00000000">
        <w:rPr>
          <w:b w:val="1"/>
          <w:bCs w:val="1"/>
          <w:color w:val="161b22"/>
          <w:rtl w:val="0"/>
        </w:rPr>
        <w:t xml:space="preserve">Workforce Deployment — Team-Based Care at Scale</w:t>
      </w:r>
      <w:r w:rsidDel="00000000" w:rsidR="00000000" w:rsidRPr="00000000">
        <w:rPr>
          <w:rtl w:val="0"/>
        </w:rPr>
      </w:r>
    </w:p>
    <w:p w:rsidR="00000000" w:rsidDel="00000000" w:rsidP="00000000" w:rsidRDefault="00000000" w:rsidRPr="00000000" w14:paraId="00000ECF">
      <w:pPr>
        <w:rPr/>
      </w:pPr>
      <w:r w:rsidDel="00000000" w:rsidR="00000000" w:rsidRPr="00000000">
        <w:rPr>
          <w:rtl w:val="0"/>
        </w:rPr>
        <w:t xml:space="preserve">Oliver Wyman’s finding that Vermont does not have an absolute primary care shortage but may have a care delivery model problem is operationally actionable. A primary care team in which physicians see 3 patients per hour — supported by medical assistants, care coordinators, CHTs, and behavioral health care managers who handle pre-visit preparation, care gap follow-up, and care coordination — has twice the effective capacity of a physician practicing in a traditional solo model.</w:t>
      </w:r>
    </w:p>
    <w:p w:rsidR="00000000" w:rsidDel="00000000" w:rsidP="00000000" w:rsidRDefault="00000000" w:rsidRPr="00000000" w14:paraId="00000ED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Blueprint PCMH model embeds this team-based care logic in its recognition standards. The operational challenge is that many Vermont practices — particularly smaller rural practices — lack the staffing depth to implement true team-based care. A rural practice with one physician and one MA cannot implement a full care team model regardless of how well the physician is trained. The RHT workforce investments, specifically the APRN and CHW training programs, are designed to build the care team depth that team-based care requires.</w:t>
      </w:r>
    </w:p>
    <w:p w:rsidR="00000000" w:rsidDel="00000000" w:rsidP="00000000" w:rsidRDefault="00000000" w:rsidRPr="00000000" w14:paraId="00000ED1">
      <w:pPr>
        <w:pStyle w:val="Heading3"/>
        <w:rPr/>
      </w:pPr>
      <w:bookmarkStart w:colFirst="0" w:colLast="0" w:name="_lfur5rwdvcnc" w:id="342"/>
      <w:bookmarkEnd w:id="342"/>
      <w:r w:rsidDel="00000000" w:rsidR="00000000" w:rsidRPr="00000000">
        <w:rPr>
          <w:color w:val="161b22"/>
          <w:rtl w:val="0"/>
        </w:rPr>
        <w:t xml:space="preserve">11.14.3  </w:t>
      </w:r>
      <w:r w:rsidDel="00000000" w:rsidR="00000000" w:rsidRPr="00000000">
        <w:rPr>
          <w:b w:val="1"/>
          <w:bCs w:val="1"/>
          <w:color w:val="161b22"/>
          <w:rtl w:val="0"/>
        </w:rPr>
        <w:t xml:space="preserve">Workforce Retention — The Math of Turnover</w:t>
      </w:r>
      <w:r w:rsidDel="00000000" w:rsidR="00000000" w:rsidRPr="00000000">
        <w:rPr>
          <w:rtl w:val="0"/>
        </w:rPr>
      </w:r>
    </w:p>
    <w:p w:rsidR="00000000" w:rsidDel="00000000" w:rsidP="00000000" w:rsidRDefault="00000000" w:rsidRPr="00000000" w14:paraId="00000ED2">
      <w:pPr>
        <w:rPr/>
      </w:pPr>
      <w:r w:rsidDel="00000000" w:rsidR="00000000" w:rsidRPr="00000000">
        <w:rPr>
          <w:rtl w:val="0"/>
        </w:rPr>
        <w:t xml:space="preserve">Physician and clinician turnover in rural healthcare is both a symptom of system stress and a cause of it. Every physician departure costs approximately $500,000-$1 million to replace (recruitment costs, onboarding time, lost productivity, temporary coverage costs). In a system where 14 hospitals are competing for a limited rural provider pool, high turnover is financially devastating — and the signal it sends to communities about healthcare stability intensifies the system fragility it creates.</w:t>
      </w:r>
    </w:p>
    <w:p w:rsidR="00000000" w:rsidDel="00000000" w:rsidP="00000000" w:rsidRDefault="00000000" w:rsidRPr="00000000" w14:paraId="00000E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operational drivers of rural provider retention are well-documented: burnout driven by documentation burden (addressed by AI scribe technology), isolation from professional peers (addressed by telemedicine networks and CIN peer connectivity), inadequate support staff (addressed by team-based care investment), housing unavailability (addressed by Oliver Wyman’s first imperative), and work-life balance limitations in single-provider practices (addressed by coverage sharing agreements within the CIN network). Vermont’s transformation agenda addresses all of these — the question is whether the investments are made before the next wave of provider departures.</w:t>
      </w:r>
    </w:p>
    <w:p w:rsidR="00000000" w:rsidDel="00000000" w:rsidP="00000000" w:rsidRDefault="00000000" w:rsidRPr="00000000" w14:paraId="00000ED4">
      <w:pPr>
        <w:pStyle w:val="Heading2"/>
        <w:pBdr>
          <w:top w:color="c9d2df" w:space="10" w:sz="6" w:val="single"/>
        </w:pBdr>
        <w:rPr/>
      </w:pPr>
      <w:bookmarkStart w:colFirst="0" w:colLast="0" w:name="_l42f655hhf66" w:id="343"/>
      <w:bookmarkEnd w:id="343"/>
      <w:r w:rsidDel="00000000" w:rsidR="00000000" w:rsidRPr="00000000">
        <w:rPr>
          <w:color w:val="161b22"/>
          <w:rtl w:val="0"/>
        </w:rPr>
        <w:t xml:space="preserve">11.15  </w:t>
      </w:r>
      <w:r w:rsidDel="00000000" w:rsidR="00000000" w:rsidRPr="00000000">
        <w:rPr>
          <w:b w:val="1"/>
          <w:bCs w:val="1"/>
          <w:color w:val="161b22"/>
          <w:rtl w:val="0"/>
        </w:rPr>
        <w:t xml:space="preserve">Administrative Simplification — The Vermont Agenda</w:t>
      </w:r>
      <w:r w:rsidDel="00000000" w:rsidR="00000000" w:rsidRPr="00000000">
        <w:rPr>
          <w:rtl w:val="0"/>
        </w:rPr>
      </w:r>
    </w:p>
    <w:p w:rsidR="00000000" w:rsidDel="00000000" w:rsidP="00000000" w:rsidRDefault="00000000" w:rsidRPr="00000000" w14:paraId="00000ED5">
      <w:pPr>
        <w:rPr/>
      </w:pPr>
      <w:r w:rsidDel="00000000" w:rsidR="00000000" w:rsidRPr="00000000">
        <w:rPr>
          <w:rtl w:val="0"/>
        </w:rPr>
        <w:t xml:space="preserve">Oliver Wyman’s community engagement found that providers across Vermont cited administrative complexity — prior authorization, CON processes, billing burden, duplicative reporting requirements — as major constraints on care delivery efficiency. Administrative simplification is not a soft nicety; it is an Operations pillar requirement that directly affects the effective capacity of Vermont’s clinical workforce.</w:t>
      </w:r>
    </w:p>
    <w:p w:rsidR="00000000" w:rsidDel="00000000" w:rsidP="00000000" w:rsidRDefault="00000000" w:rsidRPr="00000000" w14:paraId="00000ED6">
      <w:pPr>
        <w:pStyle w:val="Heading3"/>
        <w:rPr/>
      </w:pPr>
      <w:bookmarkStart w:colFirst="0" w:colLast="0" w:name="_fd8cfmnkpqm" w:id="344"/>
      <w:bookmarkEnd w:id="344"/>
      <w:r w:rsidDel="00000000" w:rsidR="00000000" w:rsidRPr="00000000">
        <w:rPr>
          <w:color w:val="161b22"/>
          <w:rtl w:val="0"/>
        </w:rPr>
        <w:t xml:space="preserve">11.15.1  </w:t>
      </w:r>
      <w:r w:rsidDel="00000000" w:rsidR="00000000" w:rsidRPr="00000000">
        <w:rPr>
          <w:b w:val="1"/>
          <w:bCs w:val="1"/>
          <w:color w:val="161b22"/>
          <w:rtl w:val="0"/>
        </w:rPr>
        <w:t xml:space="preserve">The Vermont Administrative Simplification Priorities</w:t>
      </w:r>
      <w:r w:rsidDel="00000000" w:rsidR="00000000" w:rsidRPr="00000000">
        <w:rPr>
          <w:rtl w:val="0"/>
        </w:rPr>
      </w:r>
    </w:p>
    <w:p w:rsidR="00000000" w:rsidDel="00000000" w:rsidP="00000000" w:rsidRDefault="00000000" w:rsidRPr="00000000" w14:paraId="00000ED7">
      <w:pPr>
        <w:rPr/>
      </w:pPr>
      <w:r w:rsidDel="00000000" w:rsidR="00000000" w:rsidRPr="00000000">
        <w:rPr>
          <w:rtl w:val="0"/>
        </w:rPr>
        <w:t xml:space="preserve">AHS and GMCB have identified three administrative simplification priorities that must be addressed in the Statewide Strategic Plan:</w:t>
      </w:r>
    </w:p>
    <w:p w:rsidR="00000000" w:rsidDel="00000000" w:rsidP="00000000" w:rsidRDefault="00000000" w:rsidRPr="00000000" w14:paraId="00000ED8">
      <w:pPr>
        <w:keepNext w:val="0"/>
        <w:keepLines w:val="0"/>
        <w:numPr>
          <w:ilvl w:val="0"/>
          <w:numId w:val="35"/>
        </w:numPr>
        <w:ind w:left="720" w:hanging="360"/>
        <w:rPr/>
      </w:pPr>
      <w:r w:rsidDel="00000000" w:rsidR="00000000" w:rsidRPr="00000000">
        <w:rPr>
          <w:rtl w:val="0"/>
        </w:rPr>
        <w:t xml:space="preserve">Prior authorization reform: As developed in Chapter 1, Vermont’s Act 167 and Act 68 both address prior authorization complexity. The specific operational target is moving to gold-carding arrangements — automatic approval for providers with demonstrated compliance histories — and eliminating PA requirements for evidence-based, guideline-concordant care in high-volume service categories.</w:t>
      </w:r>
    </w:p>
    <w:p w:rsidR="00000000" w:rsidDel="00000000" w:rsidP="00000000" w:rsidRDefault="00000000" w:rsidRPr="00000000" w14:paraId="00000ED9">
      <w:pPr>
        <w:keepNext w:val="0"/>
        <w:keepLines w:val="0"/>
        <w:numPr>
          <w:ilvl w:val="0"/>
          <w:numId w:val="35"/>
        </w:numPr>
        <w:ind w:left="720" w:hanging="360"/>
        <w:rPr/>
      </w:pPr>
      <w:r w:rsidDel="00000000" w:rsidR="00000000" w:rsidRPr="00000000">
        <w:rPr>
          <w:rtl w:val="0"/>
        </w:rPr>
        <w:t xml:space="preserve">CON process streamlining: Vermont’s Certificate of Need process for hospital capital investments was cited as a barrier to efficient regionalization — providers cannot build the facilities and purchase the equipment that transformation requires if CON approval takes 12-18 months and involves litigation risk. Act 167 directed GMCB to evaluate CON process improvements; Vermont’s transformation requires faster turnaround for transformation-aligned capital investments.</w:t>
      </w:r>
    </w:p>
    <w:p w:rsidR="00000000" w:rsidDel="00000000" w:rsidP="00000000" w:rsidRDefault="00000000" w:rsidRPr="00000000" w14:paraId="00000EDA">
      <w:pPr>
        <w:keepLines w:val="0"/>
        <w:numPr>
          <w:ilvl w:val="0"/>
          <w:numId w:val="35"/>
        </w:numPr>
        <w:ind w:left="720" w:hanging="360"/>
        <w:rPr/>
      </w:pPr>
      <w:r w:rsidDel="00000000" w:rsidR="00000000" w:rsidRPr="00000000">
        <w:rPr>
          <w:rtl w:val="0"/>
        </w:rPr>
        <w:t xml:space="preserve">Standardized quality reporting: Vermont’s quality reporting landscape requires providers to submit data to multiple programs (Blueprint, GMCB, commercial payers) with overlapping but non-identical measures. The Blueprint Quality Measure Crosswalk begins to address this; the Statewide Strategic Plan should commit to further standardization that eliminates duplicative data submission for commonly required measures.</w:t>
      </w:r>
    </w:p>
    <w:p w:rsidR="00000000" w:rsidDel="00000000" w:rsidP="00000000" w:rsidRDefault="00000000" w:rsidRPr="00000000" w14:paraId="00000EDB">
      <w:pPr>
        <w:pStyle w:val="Heading2"/>
        <w:keepNext w:val="0"/>
        <w:pBdr>
          <w:top w:color="c9d2df" w:space="10" w:sz="6" w:val="single"/>
        </w:pBdr>
        <w:rPr/>
      </w:pPr>
      <w:bookmarkStart w:colFirst="0" w:colLast="0" w:name="_jbgjggnnbao4" w:id="345"/>
      <w:bookmarkEnd w:id="345"/>
      <w:r w:rsidDel="00000000" w:rsidR="00000000" w:rsidRPr="00000000">
        <w:rPr>
          <w:color w:val="161b22"/>
          <w:rtl w:val="0"/>
        </w:rPr>
        <w:t xml:space="preserve">11.16  </w:t>
      </w:r>
      <w:r w:rsidDel="00000000" w:rsidR="00000000" w:rsidRPr="00000000">
        <w:rPr>
          <w:b w:val="1"/>
          <w:bCs w:val="1"/>
          <w:color w:val="161b22"/>
          <w:rtl w:val="0"/>
        </w:rPr>
        <w:t xml:space="preserve">Operations Pillar Implementation Matrix</w:t>
      </w:r>
      <w:r w:rsidDel="00000000" w:rsidR="00000000" w:rsidRPr="00000000">
        <w:rPr>
          <w:rtl w:val="0"/>
        </w:rPr>
      </w:r>
    </w:p>
    <w:p w:rsidR="00000000" w:rsidDel="00000000" w:rsidP="00000000" w:rsidRDefault="00000000" w:rsidRPr="00000000" w14:paraId="00000EDC">
      <w:pPr>
        <w:keepNext w:val="0"/>
        <w:rPr/>
      </w:pPr>
      <w:r w:rsidDel="00000000" w:rsidR="00000000" w:rsidRPr="00000000">
        <w:rPr>
          <w:rtl w:val="0"/>
        </w:rPr>
        <w:t xml:space="preserve">The following matrix provides implementation guidance for the key Operations pillar investments — estimated cost, timeline to value, ROI crossover point, and Vermont-specific benchmarks. Costs are indicative ranges; actual costs vary by organizational size, existing infrastructure, and implementation approach.</w:t>
      </w:r>
    </w:p>
    <w:tbl>
      <w:tblPr>
        <w:tblStyle w:val="Table144"/>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EDD">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EDE">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EDF">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EE0">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EE1">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EE2">
            <w:pPr>
              <w:jc w:val="left"/>
              <w:rPr/>
            </w:pPr>
            <w:r w:rsidDel="00000000" w:rsidR="00000000" w:rsidRPr="00000000">
              <w:rPr>
                <w:sz w:val="18"/>
                <w:szCs w:val="18"/>
                <w:rtl w:val="0"/>
              </w:rPr>
              <w:t xml:space="preserve">Hospital transformation plan (RHRC model)</w:t>
            </w:r>
            <w:r w:rsidDel="00000000" w:rsidR="00000000" w:rsidRPr="00000000">
              <w:rPr>
                <w:rtl w:val="0"/>
              </w:rPr>
            </w:r>
          </w:p>
        </w:tc>
        <w:tc>
          <w:tcPr/>
          <w:p w:rsidR="00000000" w:rsidDel="00000000" w:rsidP="00000000" w:rsidRDefault="00000000" w:rsidRPr="00000000" w14:paraId="00000EE3">
            <w:pPr>
              <w:jc w:val="left"/>
              <w:rPr/>
            </w:pPr>
            <w:r w:rsidDel="00000000" w:rsidR="00000000" w:rsidRPr="00000000">
              <w:rPr>
                <w:sz w:val="18"/>
                <w:szCs w:val="18"/>
                <w:rtl w:val="0"/>
              </w:rPr>
              <w:t xml:space="preserve">$150K-$400K per hospital</w:t>
            </w:r>
            <w:r w:rsidDel="00000000" w:rsidR="00000000" w:rsidRPr="00000000">
              <w:rPr>
                <w:rtl w:val="0"/>
              </w:rPr>
            </w:r>
          </w:p>
        </w:tc>
        <w:tc>
          <w:tcPr/>
          <w:p w:rsidR="00000000" w:rsidDel="00000000" w:rsidP="00000000" w:rsidRDefault="00000000" w:rsidRPr="00000000" w14:paraId="00000EE4">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EE5">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EE6">
            <w:pPr>
              <w:jc w:val="left"/>
              <w:rPr/>
            </w:pPr>
            <w:r w:rsidDel="00000000" w:rsidR="00000000" w:rsidRPr="00000000">
              <w:rPr>
                <w:sz w:val="18"/>
                <w:szCs w:val="18"/>
                <w:rtl w:val="0"/>
              </w:rPr>
              <w:t xml:space="preserve">Vermont RHRC: 14 hospitals; financial + operational + change management</w:t>
            </w:r>
            <w:r w:rsidDel="00000000" w:rsidR="00000000" w:rsidRPr="00000000">
              <w:rPr>
                <w:rtl w:val="0"/>
              </w:rPr>
            </w:r>
          </w:p>
        </w:tc>
      </w:tr>
      <w:tr>
        <w:trPr>
          <w:cantSplit w:val="0"/>
          <w:tblHeader w:val="0"/>
        </w:trPr>
        <w:tc>
          <w:tcPr/>
          <w:p w:rsidR="00000000" w:rsidDel="00000000" w:rsidP="00000000" w:rsidRDefault="00000000" w:rsidRPr="00000000" w14:paraId="00000EE7">
            <w:pPr>
              <w:jc w:val="left"/>
              <w:rPr/>
            </w:pPr>
            <w:r w:rsidDel="00000000" w:rsidR="00000000" w:rsidRPr="00000000">
              <w:rPr>
                <w:sz w:val="18"/>
                <w:szCs w:val="18"/>
                <w:rtl w:val="0"/>
              </w:rPr>
              <w:t xml:space="preserve">PMO/project management for transformation</w:t>
            </w:r>
            <w:r w:rsidDel="00000000" w:rsidR="00000000" w:rsidRPr="00000000">
              <w:rPr>
                <w:rtl w:val="0"/>
              </w:rPr>
            </w:r>
          </w:p>
        </w:tc>
        <w:tc>
          <w:tcPr/>
          <w:p w:rsidR="00000000" w:rsidDel="00000000" w:rsidP="00000000" w:rsidRDefault="00000000" w:rsidRPr="00000000" w14:paraId="00000EE8">
            <w:pPr>
              <w:jc w:val="left"/>
              <w:rPr/>
            </w:pPr>
            <w:r w:rsidDel="00000000" w:rsidR="00000000" w:rsidRPr="00000000">
              <w:rPr>
                <w:sz w:val="18"/>
                <w:szCs w:val="18"/>
                <w:rtl w:val="0"/>
              </w:rPr>
              <w:t xml:space="preserve">$200K-$500K annually</w:t>
            </w:r>
            <w:r w:rsidDel="00000000" w:rsidR="00000000" w:rsidRPr="00000000">
              <w:rPr>
                <w:rtl w:val="0"/>
              </w:rPr>
            </w:r>
          </w:p>
        </w:tc>
        <w:tc>
          <w:tcPr/>
          <w:p w:rsidR="00000000" w:rsidDel="00000000" w:rsidP="00000000" w:rsidRDefault="00000000" w:rsidRPr="00000000" w14:paraId="00000EE9">
            <w:pPr>
              <w:jc w:val="left"/>
              <w:rPr/>
            </w:pPr>
            <w:r w:rsidDel="00000000" w:rsidR="00000000" w:rsidRPr="00000000">
              <w:rPr>
                <w:sz w:val="18"/>
                <w:szCs w:val="18"/>
                <w:rtl w:val="0"/>
              </w:rPr>
              <w:t xml:space="preserve">3-6 months setup</w:t>
            </w:r>
            <w:r w:rsidDel="00000000" w:rsidR="00000000" w:rsidRPr="00000000">
              <w:rPr>
                <w:rtl w:val="0"/>
              </w:rPr>
            </w:r>
          </w:p>
        </w:tc>
        <w:tc>
          <w:tcPr/>
          <w:p w:rsidR="00000000" w:rsidDel="00000000" w:rsidP="00000000" w:rsidRDefault="00000000" w:rsidRPr="00000000" w14:paraId="00000EEA">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EEB">
            <w:pPr>
              <w:jc w:val="left"/>
              <w:rPr/>
            </w:pPr>
            <w:r w:rsidDel="00000000" w:rsidR="00000000" w:rsidRPr="00000000">
              <w:rPr>
                <w:sz w:val="18"/>
                <w:szCs w:val="18"/>
                <w:rtl w:val="0"/>
              </w:rPr>
              <w:t xml:space="preserve">AHS PMO: managing 14 simultaneous hospital processes + global budgets + RBP</w:t>
            </w:r>
            <w:r w:rsidDel="00000000" w:rsidR="00000000" w:rsidRPr="00000000">
              <w:rPr>
                <w:rtl w:val="0"/>
              </w:rPr>
            </w:r>
          </w:p>
        </w:tc>
      </w:tr>
      <w:tr>
        <w:trPr>
          <w:cantSplit w:val="0"/>
          <w:tblHeader w:val="0"/>
        </w:trPr>
        <w:tc>
          <w:tcPr/>
          <w:p w:rsidR="00000000" w:rsidDel="00000000" w:rsidP="00000000" w:rsidRDefault="00000000" w:rsidRPr="00000000" w14:paraId="00000EEC">
            <w:pPr>
              <w:jc w:val="left"/>
              <w:rPr/>
            </w:pPr>
            <w:r w:rsidDel="00000000" w:rsidR="00000000" w:rsidRPr="00000000">
              <w:rPr>
                <w:sz w:val="18"/>
                <w:szCs w:val="18"/>
                <w:rtl w:val="0"/>
              </w:rPr>
              <w:t xml:space="preserve">Administrative simplification (prior auth, credentialing)</w:t>
            </w:r>
            <w:r w:rsidDel="00000000" w:rsidR="00000000" w:rsidRPr="00000000">
              <w:rPr>
                <w:rtl w:val="0"/>
              </w:rPr>
            </w:r>
          </w:p>
        </w:tc>
        <w:tc>
          <w:tcPr/>
          <w:p w:rsidR="00000000" w:rsidDel="00000000" w:rsidP="00000000" w:rsidRDefault="00000000" w:rsidRPr="00000000" w14:paraId="00000EED">
            <w:pPr>
              <w:jc w:val="left"/>
              <w:rPr/>
            </w:pPr>
            <w:r w:rsidDel="00000000" w:rsidR="00000000" w:rsidRPr="00000000">
              <w:rPr>
                <w:sz w:val="18"/>
                <w:szCs w:val="18"/>
                <w:rtl w:val="0"/>
              </w:rPr>
              <w:t xml:space="preserve">$50K-$200K per system</w:t>
            </w:r>
            <w:r w:rsidDel="00000000" w:rsidR="00000000" w:rsidRPr="00000000">
              <w:rPr>
                <w:rtl w:val="0"/>
              </w:rPr>
            </w:r>
          </w:p>
        </w:tc>
        <w:tc>
          <w:tcPr/>
          <w:p w:rsidR="00000000" w:rsidDel="00000000" w:rsidP="00000000" w:rsidRDefault="00000000" w:rsidRPr="00000000" w14:paraId="00000EEE">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EEF">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EF0">
            <w:pPr>
              <w:jc w:val="left"/>
              <w:rPr/>
            </w:pPr>
            <w:r w:rsidDel="00000000" w:rsidR="00000000" w:rsidRPr="00000000">
              <w:rPr>
                <w:sz w:val="18"/>
                <w:szCs w:val="18"/>
                <w:rtl w:val="0"/>
              </w:rPr>
              <w:t xml:space="preserve">Vermont PPS hospitals: admin cost $2,730/adj discharge vs. $1,427 national benchmark (UVMMC $3,826)</w:t>
            </w:r>
            <w:r w:rsidDel="00000000" w:rsidR="00000000" w:rsidRPr="00000000">
              <w:rPr>
                <w:rtl w:val="0"/>
              </w:rPr>
            </w:r>
          </w:p>
        </w:tc>
      </w:tr>
      <w:tr>
        <w:trPr>
          <w:cantSplit w:val="0"/>
          <w:tblHeader w:val="0"/>
        </w:trPr>
        <w:tc>
          <w:tcPr/>
          <w:p w:rsidR="00000000" w:rsidDel="00000000" w:rsidP="00000000" w:rsidRDefault="00000000" w:rsidRPr="00000000" w14:paraId="00000EF1">
            <w:pPr>
              <w:jc w:val="left"/>
              <w:rPr/>
            </w:pPr>
            <w:r w:rsidDel="00000000" w:rsidR="00000000" w:rsidRPr="00000000">
              <w:rPr>
                <w:sz w:val="18"/>
                <w:szCs w:val="18"/>
                <w:rtl w:val="0"/>
              </w:rPr>
              <w:t xml:space="preserve">Revenue cycle optimization and HCC coding</w:t>
            </w:r>
            <w:r w:rsidDel="00000000" w:rsidR="00000000" w:rsidRPr="00000000">
              <w:rPr>
                <w:rtl w:val="0"/>
              </w:rPr>
            </w:r>
          </w:p>
        </w:tc>
        <w:tc>
          <w:tcPr/>
          <w:p w:rsidR="00000000" w:rsidDel="00000000" w:rsidP="00000000" w:rsidRDefault="00000000" w:rsidRPr="00000000" w14:paraId="00000EF2">
            <w:pPr>
              <w:jc w:val="left"/>
              <w:rPr/>
            </w:pPr>
            <w:r w:rsidDel="00000000" w:rsidR="00000000" w:rsidRPr="00000000">
              <w:rPr>
                <w:sz w:val="18"/>
                <w:szCs w:val="18"/>
                <w:rtl w:val="0"/>
              </w:rPr>
              <w:t xml:space="preserve">$100K-$300K per org</w:t>
            </w:r>
            <w:r w:rsidDel="00000000" w:rsidR="00000000" w:rsidRPr="00000000">
              <w:rPr>
                <w:rtl w:val="0"/>
              </w:rPr>
            </w:r>
          </w:p>
        </w:tc>
        <w:tc>
          <w:tcPr/>
          <w:p w:rsidR="00000000" w:rsidDel="00000000" w:rsidP="00000000" w:rsidRDefault="00000000" w:rsidRPr="00000000" w14:paraId="00000EF3">
            <w:pPr>
              <w:jc w:val="left"/>
              <w:rPr/>
            </w:pPr>
            <w:r w:rsidDel="00000000" w:rsidR="00000000" w:rsidRPr="00000000">
              <w:rPr>
                <w:sz w:val="18"/>
                <w:szCs w:val="18"/>
                <w:rtl w:val="0"/>
              </w:rPr>
              <w:t xml:space="preserve">6-9 months</w:t>
            </w:r>
            <w:r w:rsidDel="00000000" w:rsidR="00000000" w:rsidRPr="00000000">
              <w:rPr>
                <w:rtl w:val="0"/>
              </w:rPr>
            </w:r>
          </w:p>
        </w:tc>
        <w:tc>
          <w:tcPr/>
          <w:p w:rsidR="00000000" w:rsidDel="00000000" w:rsidP="00000000" w:rsidRDefault="00000000" w:rsidRPr="00000000" w14:paraId="00000EF4">
            <w:pPr>
              <w:jc w:val="left"/>
              <w:rPr/>
            </w:pPr>
            <w:r w:rsidDel="00000000" w:rsidR="00000000" w:rsidRPr="00000000">
              <w:rPr>
                <w:sz w:val="18"/>
                <w:szCs w:val="18"/>
                <w:rtl w:val="0"/>
              </w:rPr>
              <w:t xml:space="preserve">9-18 months</w:t>
            </w:r>
            <w:r w:rsidDel="00000000" w:rsidR="00000000" w:rsidRPr="00000000">
              <w:rPr>
                <w:rtl w:val="0"/>
              </w:rPr>
            </w:r>
          </w:p>
        </w:tc>
        <w:tc>
          <w:tcPr/>
          <w:p w:rsidR="00000000" w:rsidDel="00000000" w:rsidP="00000000" w:rsidRDefault="00000000" w:rsidRPr="00000000" w14:paraId="00000EF5">
            <w:pPr>
              <w:jc w:val="left"/>
              <w:rPr/>
            </w:pPr>
            <w:r w:rsidDel="00000000" w:rsidR="00000000" w:rsidRPr="00000000">
              <w:rPr>
                <w:sz w:val="18"/>
                <w:szCs w:val="18"/>
                <w:rtl w:val="0"/>
              </w:rPr>
              <w:t xml:space="preserve">Vermont CAH gap: $938/adj discharge vs. $2,784 benchmark</w:t>
            </w:r>
            <w:r w:rsidDel="00000000" w:rsidR="00000000" w:rsidRPr="00000000">
              <w:rPr>
                <w:rtl w:val="0"/>
              </w:rPr>
            </w:r>
          </w:p>
        </w:tc>
      </w:tr>
      <w:tr>
        <w:trPr>
          <w:cantSplit w:val="0"/>
          <w:tblHeader w:val="0"/>
        </w:trPr>
        <w:tc>
          <w:tcPr/>
          <w:p w:rsidR="00000000" w:rsidDel="00000000" w:rsidP="00000000" w:rsidRDefault="00000000" w:rsidRPr="00000000" w14:paraId="00000EF6">
            <w:pPr>
              <w:jc w:val="left"/>
              <w:rPr/>
            </w:pPr>
            <w:r w:rsidDel="00000000" w:rsidR="00000000" w:rsidRPr="00000000">
              <w:rPr>
                <w:sz w:val="18"/>
                <w:szCs w:val="18"/>
                <w:rtl w:val="0"/>
              </w:rPr>
              <w:t xml:space="preserve">Service line rationalization and CON modernization</w:t>
            </w:r>
            <w:r w:rsidDel="00000000" w:rsidR="00000000" w:rsidRPr="00000000">
              <w:rPr>
                <w:rtl w:val="0"/>
              </w:rPr>
            </w:r>
          </w:p>
        </w:tc>
        <w:tc>
          <w:tcPr/>
          <w:p w:rsidR="00000000" w:rsidDel="00000000" w:rsidP="00000000" w:rsidRDefault="00000000" w:rsidRPr="00000000" w14:paraId="00000EF7">
            <w:pPr>
              <w:jc w:val="left"/>
              <w:rPr/>
            </w:pPr>
            <w:r w:rsidDel="00000000" w:rsidR="00000000" w:rsidRPr="00000000">
              <w:rPr>
                <w:sz w:val="18"/>
                <w:szCs w:val="18"/>
                <w:rtl w:val="0"/>
              </w:rPr>
              <w:t xml:space="preserve">$100K-$250K state cost</w:t>
            </w:r>
            <w:r w:rsidDel="00000000" w:rsidR="00000000" w:rsidRPr="00000000">
              <w:rPr>
                <w:rtl w:val="0"/>
              </w:rPr>
            </w:r>
          </w:p>
        </w:tc>
        <w:tc>
          <w:tcPr/>
          <w:p w:rsidR="00000000" w:rsidDel="00000000" w:rsidP="00000000" w:rsidRDefault="00000000" w:rsidRPr="00000000" w14:paraId="00000EF8">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EF9">
            <w:pPr>
              <w:jc w:val="left"/>
              <w:rPr/>
            </w:pPr>
            <w:r w:rsidDel="00000000" w:rsidR="00000000" w:rsidRPr="00000000">
              <w:rPr>
                <w:sz w:val="18"/>
                <w:szCs w:val="18"/>
                <w:rtl w:val="0"/>
              </w:rPr>
              <w:t xml:space="preserve">24-36 months</w:t>
            </w:r>
            <w:r w:rsidDel="00000000" w:rsidR="00000000" w:rsidRPr="00000000">
              <w:rPr>
                <w:rtl w:val="0"/>
              </w:rPr>
            </w:r>
          </w:p>
        </w:tc>
        <w:tc>
          <w:tcPr/>
          <w:p w:rsidR="00000000" w:rsidDel="00000000" w:rsidP="00000000" w:rsidRDefault="00000000" w:rsidRPr="00000000" w14:paraId="00000EFA">
            <w:pPr>
              <w:jc w:val="left"/>
              <w:rPr/>
            </w:pPr>
            <w:r w:rsidDel="00000000" w:rsidR="00000000" w:rsidRPr="00000000">
              <w:rPr>
                <w:sz w:val="18"/>
                <w:szCs w:val="18"/>
                <w:rtl w:val="0"/>
              </w:rPr>
              <w:t xml:space="preserve">Vermont Act 68 CON streamlining; EMS regionalization framework</w:t>
            </w:r>
            <w:r w:rsidDel="00000000" w:rsidR="00000000" w:rsidRPr="00000000">
              <w:rPr>
                <w:rtl w:val="0"/>
              </w:rPr>
            </w:r>
          </w:p>
        </w:tc>
      </w:tr>
      <w:tr>
        <w:trPr>
          <w:cantSplit w:val="1"/>
          <w:tblHeader w:val="0"/>
        </w:trPr>
        <w:tc>
          <w:tcPr/>
          <w:p w:rsidR="00000000" w:rsidDel="00000000" w:rsidP="00000000" w:rsidRDefault="00000000" w:rsidRPr="00000000" w14:paraId="00000EFB">
            <w:pPr>
              <w:jc w:val="left"/>
              <w:rPr/>
            </w:pPr>
            <w:r w:rsidDel="00000000" w:rsidR="00000000" w:rsidRPr="00000000">
              <w:rPr>
                <w:sz w:val="18"/>
                <w:szCs w:val="18"/>
                <w:rtl w:val="0"/>
              </w:rPr>
              <w:t xml:space="preserve">CIN shared services model</w:t>
            </w:r>
            <w:r w:rsidDel="00000000" w:rsidR="00000000" w:rsidRPr="00000000">
              <w:rPr>
                <w:rtl w:val="0"/>
              </w:rPr>
            </w:r>
          </w:p>
        </w:tc>
        <w:tc>
          <w:tcPr/>
          <w:p w:rsidR="00000000" w:rsidDel="00000000" w:rsidP="00000000" w:rsidRDefault="00000000" w:rsidRPr="00000000" w14:paraId="00000EFC">
            <w:pPr>
              <w:jc w:val="left"/>
              <w:rPr/>
            </w:pPr>
            <w:r w:rsidDel="00000000" w:rsidR="00000000" w:rsidRPr="00000000">
              <w:rPr>
                <w:sz w:val="18"/>
                <w:szCs w:val="18"/>
                <w:rtl w:val="0"/>
              </w:rPr>
              <w:t xml:space="preserve">$500K-$2M network setup</w:t>
            </w:r>
            <w:r w:rsidDel="00000000" w:rsidR="00000000" w:rsidRPr="00000000">
              <w:rPr>
                <w:rtl w:val="0"/>
              </w:rPr>
            </w:r>
          </w:p>
        </w:tc>
        <w:tc>
          <w:tcPr/>
          <w:p w:rsidR="00000000" w:rsidDel="00000000" w:rsidP="00000000" w:rsidRDefault="00000000" w:rsidRPr="00000000" w14:paraId="00000EFD">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EFE">
            <w:pPr>
              <w:jc w:val="left"/>
              <w:rPr/>
            </w:pPr>
            <w:r w:rsidDel="00000000" w:rsidR="00000000" w:rsidRPr="00000000">
              <w:rPr>
                <w:sz w:val="18"/>
                <w:szCs w:val="18"/>
                <w:rtl w:val="0"/>
              </w:rPr>
              <w:t xml:space="preserve">36-48 months</w:t>
            </w:r>
            <w:r w:rsidDel="00000000" w:rsidR="00000000" w:rsidRPr="00000000">
              <w:rPr>
                <w:rtl w:val="0"/>
              </w:rPr>
            </w:r>
          </w:p>
        </w:tc>
        <w:tc>
          <w:tcPr/>
          <w:p w:rsidR="00000000" w:rsidDel="00000000" w:rsidP="00000000" w:rsidRDefault="00000000" w:rsidRPr="00000000" w14:paraId="00000EFF">
            <w:pPr>
              <w:jc w:val="left"/>
              <w:rPr/>
            </w:pPr>
            <w:r w:rsidDel="00000000" w:rsidR="00000000" w:rsidRPr="00000000">
              <w:rPr>
                <w:sz w:val="18"/>
                <w:szCs w:val="18"/>
                <w:rtl w:val="0"/>
              </w:rPr>
              <w:t xml:space="preserve">Vermont CIN: RHT-funded; shared analytics, IT, care management for 14 hospitals</w:t>
            </w:r>
            <w:r w:rsidDel="00000000" w:rsidR="00000000" w:rsidRPr="00000000">
              <w:rPr>
                <w:rtl w:val="0"/>
              </w:rPr>
            </w:r>
          </w:p>
        </w:tc>
      </w:tr>
    </w:tbl>
    <w:p w:rsidR="00000000" w:rsidDel="00000000" w:rsidP="00000000" w:rsidRDefault="00000000" w:rsidRPr="00000000" w14:paraId="00000F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11.9 — Operations pillar implementation matrix. Sources: Vermont AHS Transformation Reports (August, November 2025); RHRC engagement; Oliver Wyman Act 167 Report.</w:t>
      </w:r>
    </w:p>
    <w:p w:rsidR="00000000" w:rsidDel="00000000" w:rsidP="00000000" w:rsidRDefault="00000000" w:rsidRPr="00000000" w14:paraId="00000F01">
      <w:pPr>
        <w:pStyle w:val="Heading2"/>
        <w:keepNext w:val="0"/>
        <w:pBdr>
          <w:top w:color="c9d2df" w:space="10" w:sz="6" w:val="single"/>
        </w:pBdr>
        <w:rPr/>
      </w:pPr>
      <w:bookmarkStart w:colFirst="0" w:colLast="0" w:name="_ee3lumsc2tar" w:id="346"/>
      <w:bookmarkEnd w:id="346"/>
      <w:r w:rsidDel="00000000" w:rsidR="00000000" w:rsidRPr="00000000">
        <w:rPr>
          <w:color w:val="161b22"/>
          <w:rtl w:val="0"/>
        </w:rPr>
        <w:t xml:space="preserve">11.17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F02">
      <w:pPr>
        <w:keepNext w:val="0"/>
        <w:rPr/>
      </w:pPr>
      <w:r w:rsidDel="00000000" w:rsidR="00000000" w:rsidRPr="00000000">
        <w:rPr>
          <w:rtl w:val="0"/>
        </w:rPr>
        <w:t xml:space="preserve">Chapter 11’s operations argument — administrative cost, workforce, execution — is measurable on the knowledge-and-workspace bench.</w:t>
      </w:r>
    </w:p>
    <w:tbl>
      <w:tblPr>
        <w:tblStyle w:val="Table14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F03">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F04">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F05">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F06">
            <w:pPr>
              <w:jc w:val="left"/>
              <w:rPr/>
            </w:pPr>
            <w:r w:rsidDel="00000000" w:rsidR="00000000" w:rsidRPr="00000000">
              <w:rPr>
                <w:sz w:val="18"/>
                <w:szCs w:val="18"/>
                <w:rtl w:val="0"/>
              </w:rPr>
              <w:t xml:space="preserve">Track five-pillar transformation status against baseline and target</w:t>
            </w:r>
            <w:r w:rsidDel="00000000" w:rsidR="00000000" w:rsidRPr="00000000">
              <w:rPr>
                <w:rtl w:val="0"/>
              </w:rPr>
            </w:r>
          </w:p>
        </w:tc>
        <w:tc>
          <w:tcPr/>
          <w:p w:rsidR="00000000" w:rsidDel="00000000" w:rsidP="00000000" w:rsidRDefault="00000000" w:rsidRPr="00000000" w14:paraId="00000F07">
            <w:pPr>
              <w:jc w:val="left"/>
              <w:rPr/>
            </w:pPr>
            <w:r w:rsidDel="00000000" w:rsidR="00000000" w:rsidRPr="00000000">
              <w:rPr>
                <w:b w:val="1"/>
                <w:bCs w:val="1"/>
                <w:sz w:val="18"/>
                <w:szCs w:val="18"/>
                <w:rtl w:val="0"/>
              </w:rPr>
              <w:t xml:space="preserve">Transformation Scorecard</w:t>
            </w:r>
            <w:r w:rsidDel="00000000" w:rsidR="00000000" w:rsidRPr="00000000">
              <w:rPr>
                <w:sz w:val="18"/>
                <w:szCs w:val="18"/>
                <w:rtl w:val="0"/>
              </w:rPr>
              <w:t xml:space="preserve"> — /research-lab/knowledge-workspace?tab=scorecard</w:t>
            </w:r>
            <w:r w:rsidDel="00000000" w:rsidR="00000000" w:rsidRPr="00000000">
              <w:rPr>
                <w:rtl w:val="0"/>
              </w:rPr>
            </w:r>
          </w:p>
        </w:tc>
        <w:tc>
          <w:tcPr/>
          <w:p w:rsidR="00000000" w:rsidDel="00000000" w:rsidP="00000000" w:rsidRDefault="00000000" w:rsidRPr="00000000" w14:paraId="00000F08">
            <w:pPr>
              <w:jc w:val="left"/>
              <w:rPr/>
            </w:pPr>
            <w:r w:rsidDel="00000000" w:rsidR="00000000" w:rsidRPr="00000000">
              <w:rPr>
                <w:sz w:val="18"/>
                <w:szCs w:val="18"/>
                <w:rtl w:val="0"/>
              </w:rPr>
              <w:t xml:space="preserve">Whether operational capacity is keeping pace with the statutory execution timeline.</w:t>
            </w:r>
            <w:r w:rsidDel="00000000" w:rsidR="00000000" w:rsidRPr="00000000">
              <w:rPr>
                <w:rtl w:val="0"/>
              </w:rPr>
            </w:r>
          </w:p>
        </w:tc>
      </w:tr>
      <w:tr>
        <w:trPr>
          <w:cantSplit w:val="0"/>
          <w:tblHeader w:val="0"/>
        </w:trPr>
        <w:tc>
          <w:tcPr/>
          <w:p w:rsidR="00000000" w:rsidDel="00000000" w:rsidP="00000000" w:rsidRDefault="00000000" w:rsidRPr="00000000" w14:paraId="00000F09">
            <w:pPr>
              <w:jc w:val="left"/>
              <w:rPr/>
            </w:pPr>
            <w:r w:rsidDel="00000000" w:rsidR="00000000" w:rsidRPr="00000000">
              <w:rPr>
                <w:sz w:val="18"/>
                <w:szCs w:val="18"/>
                <w:rtl w:val="0"/>
              </w:rPr>
              <w:t xml:space="preserve">Project physician and nurse supply/demand and the cost of turnover</w:t>
            </w:r>
            <w:r w:rsidDel="00000000" w:rsidR="00000000" w:rsidRPr="00000000">
              <w:rPr>
                <w:rtl w:val="0"/>
              </w:rPr>
            </w:r>
          </w:p>
        </w:tc>
        <w:tc>
          <w:tcPr/>
          <w:p w:rsidR="00000000" w:rsidDel="00000000" w:rsidP="00000000" w:rsidRDefault="00000000" w:rsidRPr="00000000" w14:paraId="00000F0A">
            <w:pPr>
              <w:jc w:val="left"/>
              <w:rPr/>
            </w:pPr>
            <w:r w:rsidDel="00000000" w:rsidR="00000000" w:rsidRPr="00000000">
              <w:rPr>
                <w:b w:val="1"/>
                <w:bCs w:val="1"/>
                <w:sz w:val="18"/>
                <w:szCs w:val="18"/>
                <w:rtl w:val="0"/>
              </w:rPr>
              <w:t xml:space="preserve">Workforce Modeler</w:t>
            </w:r>
            <w:r w:rsidDel="00000000" w:rsidR="00000000" w:rsidRPr="00000000">
              <w:rPr>
                <w:sz w:val="18"/>
                <w:szCs w:val="18"/>
                <w:rtl w:val="0"/>
              </w:rPr>
              <w:t xml:space="preserve"> — /research-lab/knowledge-workspace?tab=workforce</w:t>
            </w:r>
            <w:r w:rsidDel="00000000" w:rsidR="00000000" w:rsidRPr="00000000">
              <w:rPr>
                <w:rtl w:val="0"/>
              </w:rPr>
            </w:r>
          </w:p>
        </w:tc>
        <w:tc>
          <w:tcPr/>
          <w:p w:rsidR="00000000" w:rsidDel="00000000" w:rsidP="00000000" w:rsidRDefault="00000000" w:rsidRPr="00000000" w14:paraId="00000F0B">
            <w:pPr>
              <w:jc w:val="left"/>
              <w:rPr/>
            </w:pPr>
            <w:r w:rsidDel="00000000" w:rsidR="00000000" w:rsidRPr="00000000">
              <w:rPr>
                <w:sz w:val="18"/>
                <w:szCs w:val="18"/>
                <w:rtl w:val="0"/>
              </w:rPr>
              <w:t xml:space="preserve">The workforce gap that the $1,303 per-discharge administrative-cost gap must fund closing.</w:t>
            </w:r>
            <w:r w:rsidDel="00000000" w:rsidR="00000000" w:rsidRPr="00000000">
              <w:rPr>
                <w:rtl w:val="0"/>
              </w:rPr>
            </w:r>
          </w:p>
        </w:tc>
      </w:tr>
      <w:tr>
        <w:trPr>
          <w:cantSplit w:val="0"/>
          <w:tblHeader w:val="0"/>
        </w:trPr>
        <w:tc>
          <w:tcPr/>
          <w:p w:rsidR="00000000" w:rsidDel="00000000" w:rsidP="00000000" w:rsidRDefault="00000000" w:rsidRPr="00000000" w14:paraId="00000F0C">
            <w:pPr>
              <w:jc w:val="left"/>
              <w:rPr/>
            </w:pPr>
            <w:r w:rsidDel="00000000" w:rsidR="00000000" w:rsidRPr="00000000">
              <w:rPr>
                <w:sz w:val="18"/>
                <w:szCs w:val="18"/>
                <w:rtl w:val="0"/>
              </w:rPr>
              <w:t xml:space="preserve">Model the RHT-funded CIN’s shared services against the $1,303/discharge administrative premium</w:t>
            </w:r>
            <w:r w:rsidDel="00000000" w:rsidR="00000000" w:rsidRPr="00000000">
              <w:rPr>
                <w:rtl w:val="0"/>
              </w:rPr>
            </w:r>
          </w:p>
        </w:tc>
        <w:tc>
          <w:tcPr/>
          <w:p w:rsidR="00000000" w:rsidDel="00000000" w:rsidP="00000000" w:rsidRDefault="00000000" w:rsidRPr="00000000" w14:paraId="00000F0D">
            <w:pPr>
              <w:jc w:val="left"/>
              <w:rPr/>
            </w:pPr>
            <w:r w:rsidDel="00000000" w:rsidR="00000000" w:rsidRPr="00000000">
              <w:rPr>
                <w:b w:val="1"/>
                <w:bCs w:val="1"/>
                <w:sz w:val="18"/>
                <w:szCs w:val="18"/>
                <w:rtl w:val="0"/>
              </w:rPr>
              <w:t xml:space="preserve">CIN &amp; Shared Services Modeler</w:t>
            </w:r>
            <w:r w:rsidDel="00000000" w:rsidR="00000000" w:rsidRPr="00000000">
              <w:rPr>
                <w:sz w:val="18"/>
                <w:szCs w:val="18"/>
                <w:rtl w:val="0"/>
              </w:rPr>
              <w:t xml:space="preserve"> — /research-lab/knowledge-workspace?tab=cin</w:t>
            </w:r>
            <w:r w:rsidDel="00000000" w:rsidR="00000000" w:rsidRPr="00000000">
              <w:rPr>
                <w:rtl w:val="0"/>
              </w:rPr>
            </w:r>
          </w:p>
        </w:tc>
        <w:tc>
          <w:tcPr/>
          <w:p w:rsidR="00000000" w:rsidDel="00000000" w:rsidP="00000000" w:rsidRDefault="00000000" w:rsidRPr="00000000" w14:paraId="00000F0E">
            <w:pPr>
              <w:jc w:val="left"/>
              <w:rPr/>
            </w:pPr>
            <w:r w:rsidDel="00000000" w:rsidR="00000000" w:rsidRPr="00000000">
              <w:rPr>
                <w:sz w:val="18"/>
                <w:szCs w:val="18"/>
                <w:rtl w:val="0"/>
              </w:rPr>
              <w:t xml:space="preserve">Where consolidating billing, coding, credentialing, HR, and IT across the 14 hospitals reaches the scale that pays for itself.</w:t>
            </w:r>
            <w:r w:rsidDel="00000000" w:rsidR="00000000" w:rsidRPr="00000000">
              <w:rPr>
                <w:rtl w:val="0"/>
              </w:rPr>
            </w:r>
          </w:p>
        </w:tc>
      </w:tr>
      <w:tr>
        <w:trPr>
          <w:cantSplit w:val="0"/>
          <w:tblHeader w:val="0"/>
        </w:trPr>
        <w:tc>
          <w:tcPr/>
          <w:p w:rsidR="00000000" w:rsidDel="00000000" w:rsidP="00000000" w:rsidRDefault="00000000" w:rsidRPr="00000000" w14:paraId="00000F0F">
            <w:pPr>
              <w:jc w:val="left"/>
              <w:rPr/>
            </w:pPr>
            <w:r w:rsidDel="00000000" w:rsidR="00000000" w:rsidRPr="00000000">
              <w:rPr>
                <w:sz w:val="18"/>
                <w:szCs w:val="18"/>
                <w:rtl w:val="0"/>
              </w:rPr>
              <w:t xml:space="preserve">Model regionalizing Vermont’s 31 EMS agencies and community-paramedicine ED diversion</w:t>
            </w:r>
            <w:r w:rsidDel="00000000" w:rsidR="00000000" w:rsidRPr="00000000">
              <w:rPr>
                <w:rtl w:val="0"/>
              </w:rPr>
            </w:r>
          </w:p>
        </w:tc>
        <w:tc>
          <w:tcPr/>
          <w:p w:rsidR="00000000" w:rsidDel="00000000" w:rsidP="00000000" w:rsidRDefault="00000000" w:rsidRPr="00000000" w14:paraId="00000F10">
            <w:pPr>
              <w:jc w:val="left"/>
              <w:rPr/>
            </w:pPr>
            <w:r w:rsidDel="00000000" w:rsidR="00000000" w:rsidRPr="00000000">
              <w:rPr>
                <w:b w:val="1"/>
                <w:bCs w:val="1"/>
                <w:sz w:val="18"/>
                <w:szCs w:val="18"/>
                <w:rtl w:val="0"/>
              </w:rPr>
              <w:t xml:space="preserve">EMS Transformation Modeler</w:t>
            </w:r>
            <w:r w:rsidDel="00000000" w:rsidR="00000000" w:rsidRPr="00000000">
              <w:rPr>
                <w:sz w:val="18"/>
                <w:szCs w:val="18"/>
                <w:rtl w:val="0"/>
              </w:rPr>
              <w:t xml:space="preserve"> — /research-lab/knowledge-workspace?tab=ems</w:t>
            </w:r>
            <w:r w:rsidDel="00000000" w:rsidR="00000000" w:rsidRPr="00000000">
              <w:rPr>
                <w:rtl w:val="0"/>
              </w:rPr>
            </w:r>
          </w:p>
        </w:tc>
        <w:tc>
          <w:tcPr/>
          <w:p w:rsidR="00000000" w:rsidDel="00000000" w:rsidP="00000000" w:rsidRDefault="00000000" w:rsidRPr="00000000" w14:paraId="00000F11">
            <w:pPr>
              <w:jc w:val="left"/>
              <w:rPr/>
            </w:pPr>
            <w:r w:rsidDel="00000000" w:rsidR="00000000" w:rsidRPr="00000000">
              <w:rPr>
                <w:sz w:val="18"/>
                <w:szCs w:val="18"/>
                <w:rtl w:val="0"/>
              </w:rPr>
              <w:t xml:space="preserve">How treat-and-refer and regionalization convert fragmentation into margin under global budgets.</w:t>
            </w:r>
            <w:r w:rsidDel="00000000" w:rsidR="00000000" w:rsidRPr="00000000">
              <w:rPr>
                <w:rtl w:val="0"/>
              </w:rPr>
            </w:r>
          </w:p>
        </w:tc>
      </w:tr>
      <w:tr>
        <w:trPr>
          <w:cantSplit w:val="1"/>
          <w:tblHeader w:val="0"/>
        </w:trPr>
        <w:tc>
          <w:tcPr/>
          <w:p w:rsidR="00000000" w:rsidDel="00000000" w:rsidP="00000000" w:rsidRDefault="00000000" w:rsidRPr="00000000" w14:paraId="00000F12">
            <w:pPr>
              <w:jc w:val="left"/>
              <w:rPr/>
            </w:pPr>
            <w:r w:rsidDel="00000000" w:rsidR="00000000" w:rsidRPr="00000000">
              <w:rPr>
                <w:sz w:val="18"/>
                <w:szCs w:val="18"/>
                <w:rtl w:val="0"/>
              </w:rPr>
              <w:t xml:space="preserve">Stress-test a hospital’s finances through the transition years</w:t>
            </w:r>
            <w:r w:rsidDel="00000000" w:rsidR="00000000" w:rsidRPr="00000000">
              <w:rPr>
                <w:rtl w:val="0"/>
              </w:rPr>
            </w:r>
          </w:p>
        </w:tc>
        <w:tc>
          <w:tcPr/>
          <w:p w:rsidR="00000000" w:rsidDel="00000000" w:rsidP="00000000" w:rsidRDefault="00000000" w:rsidRPr="00000000" w14:paraId="00000F13">
            <w:pPr>
              <w:jc w:val="left"/>
              <w:rPr/>
            </w:pPr>
            <w:r w:rsidDel="00000000" w:rsidR="00000000" w:rsidRPr="00000000">
              <w:rPr>
                <w:b w:val="1"/>
                <w:bCs w:val="1"/>
                <w:sz w:val="18"/>
                <w:szCs w:val="18"/>
                <w:rtl w:val="0"/>
              </w:rPr>
              <w:t xml:space="preserve">Hospital Financial Stress Test</w:t>
            </w:r>
            <w:r w:rsidDel="00000000" w:rsidR="00000000" w:rsidRPr="00000000">
              <w:rPr>
                <w:sz w:val="18"/>
                <w:szCs w:val="18"/>
                <w:rtl w:val="0"/>
              </w:rPr>
              <w:t xml:space="preserve"> — /research-lab/policy-quality?tab=scorecard</w:t>
            </w:r>
            <w:r w:rsidDel="00000000" w:rsidR="00000000" w:rsidRPr="00000000">
              <w:rPr>
                <w:rtl w:val="0"/>
              </w:rPr>
            </w:r>
          </w:p>
        </w:tc>
        <w:tc>
          <w:tcPr/>
          <w:p w:rsidR="00000000" w:rsidDel="00000000" w:rsidP="00000000" w:rsidRDefault="00000000" w:rsidRPr="00000000" w14:paraId="00000F14">
            <w:pPr>
              <w:jc w:val="left"/>
              <w:rPr/>
            </w:pPr>
            <w:r w:rsidDel="00000000" w:rsidR="00000000" w:rsidRPr="00000000">
              <w:rPr>
                <w:sz w:val="18"/>
                <w:szCs w:val="18"/>
                <w:rtl w:val="0"/>
              </w:rPr>
              <w:t xml:space="preserve">Whether the operations plan survives the FY2027-28 window, which is where transformation plans usually break.</w:t>
            </w:r>
            <w:r w:rsidDel="00000000" w:rsidR="00000000" w:rsidRPr="00000000">
              <w:rPr>
                <w:rtl w:val="0"/>
              </w:rPr>
            </w:r>
          </w:p>
        </w:tc>
      </w:tr>
    </w:tbl>
    <w:p w:rsidR="00000000" w:rsidDel="00000000" w:rsidP="00000000" w:rsidRDefault="00000000" w:rsidRPr="00000000" w14:paraId="00000F1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11.10 — Hands-on platform tools for the Operations Pillar.</w:t>
      </w:r>
    </w:p>
    <w:p w:rsidR="00000000" w:rsidDel="00000000" w:rsidP="00000000" w:rsidRDefault="00000000" w:rsidRPr="00000000" w14:paraId="00000F16">
      <w:pPr>
        <w:pStyle w:val="Heading2"/>
        <w:pBdr>
          <w:top w:color="c9d2df" w:space="10" w:sz="6" w:val="single"/>
        </w:pBdr>
        <w:rPr/>
      </w:pPr>
      <w:bookmarkStart w:colFirst="0" w:colLast="0" w:name="_yx55t3fkg3h1" w:id="347"/>
      <w:bookmarkEnd w:id="347"/>
      <w:r w:rsidDel="00000000" w:rsidR="00000000" w:rsidRPr="00000000">
        <w:rPr>
          <w:color w:val="161b22"/>
          <w:rtl w:val="0"/>
        </w:rPr>
        <w:t xml:space="preserve">11.18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F17">
      <w:pPr>
        <w:rPr/>
      </w:pPr>
      <w:r w:rsidDel="00000000" w:rsidR="00000000" w:rsidRPr="00000000">
        <w:rPr>
          <w:rtl w:val="0"/>
        </w:rPr>
        <w:t xml:space="preserve">If you are a Vermont hospital executive: The $1,303 per-discharge administrative cost gap between Vermont’s PPS hospitals and the national benchmark is not a compliance problem — it is a financial opportunity. Under global budgets, every dollar of administrative cost reduction is a dollar of financial improvement. The specific targets: supply chain consolidation through the Vermont CIN, shared revenue cycle services, shared IT infrastructure, and clinical documentation improvement through AI scribe deployment. None of these require waiting for global budgets to go live. The hospitals that close the administrative gap before FY2028 will enter the global budget environment with a cost structure that makes the fixed revenue model viable. The hospitals that do not will be trying to close the gap after the budget pressure has already arrived. Revenue cycle under global budgets is fundamentally different from revenue cycle under fee-for-service. Under fee-for-service, revenue cycle maximizes capture of every billable service. Under global budgets, revenue is fixed — which means revenue cycle optimization is primarily about cost reduction (administrative efficiency, denial prevention, prior authorization reduction) rather than revenue maximization. The specific investment with the highest near-term return: HCC coding accuracy for your Medicare-attributed population. Your global budget benchmark will be set based on your attributed population’s risk scores. Inaccurate HCC coding produces a benchmark that underestimates your population’s risk, exposing your organization to financial loss from the first performance year. HCC gap closure is not a revenue cycle project; it is a financial risk management project.</w:t>
      </w:r>
    </w:p>
    <w:p w:rsidR="00000000" w:rsidDel="00000000" w:rsidP="00000000" w:rsidRDefault="00000000" w:rsidRPr="00000000" w14:paraId="00000F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AHS restructuring — creating the Division of Planning and Effectiveness, the HSA Coordinator network, the Population Health Analytics function, and the Transformation PMO — is the operational infrastructure that makes the Statewide Strategic Plan executable rather than aspirational. The restructuring requires budget, hiring authority, and political support that must come from AHS leadership and the legislature simultaneously. The Oliver Wyman analysis identified organizational capacity as the binding constraint on transformation execution. Building that capacity before the peak execution demand of FY2027–2028 is a precondition for the transformation succeeding on its statutory timeline. Vermont’s prior authorization burden — among the highest administrative costs in the state’s hospital system — is a policy target that Act 68 partially addresses but does not fully resolve. The legislature’s prior authorization reform provisions create a framework. The implementation question is whether GMCB and DVHA have the regulatory tools to enforce prior authorization reduction commitments from commercial payers, and whether the AHS restructuring creates the function needed to monitor and report on prior authorization compliance. Administrative simplification without enforcement produces aspirations, not reductions.</w:t>
      </w:r>
    </w:p>
    <w:p w:rsidR="00000000" w:rsidDel="00000000" w:rsidP="00000000" w:rsidRDefault="00000000" w:rsidRPr="00000000" w14:paraId="00000F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14-hospital system is operating with administrative cost structures designed for a fee-for-service world that Acts 167 and 68 are designed to replace. The RHRC engagement — the Rural Health Redesign Center working with all 14 hospitals on transformation planning — was the mechanism for building hospital-level Operations pillar capacity before Act 68’s clinical accountability requirements begin. The legislature’s role is to fund the AHS-led coordination and analytics capacity that succeeded the RHRC engagement adequately to carry this work through FY2027 — RHRC’s contract concluded, by design, in October 2025. That engagement was not a consulting expense; it was pre-transformation infrastructure investment, and sustaining what it built is the same investment, with a direct return in Act 68 global budget performance year outcomes. Vermont’s administrative cost per adjusted discharge — $2,730 for PPS hospitals versus $1,427 national benchmark — is the most precise measurement of administrative waste available in Vermont’s healthcare system. The $1,303 per-discharge gap, applied across Vermont’s hospital volume, represents approximately $100 million or more in annual administrative waste. The legislature should require AHS to track and report this metric annually, and to set specific targets for administrative cost reduction as part of the Statewide Strategic Plan. Administrative cost reduction is not a side benefit of transformation. It is a primary source of the savings that make transformation financially viable.</w:t>
      </w:r>
    </w:p>
    <w:p w:rsidR="00000000" w:rsidDel="00000000" w:rsidP="00000000" w:rsidRDefault="00000000" w:rsidRPr="00000000" w14:paraId="00000F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operations chapter is the most detailed account available of what hospital system transformation actually requires at the organizational level — not what payment reform requires in theory, but what it requires of a real hospital that has to redesign its administrative operations, restructure its workforce, change its clinical workflows, and manage its balance sheet simultaneously under a hard statutory deadline. The specific operational challenges Vermont’s hospitals face — and the specific mechanisms Vermont is using to address them — will be the primary evidence base for other states designing operational support programs for hospitals undergoing mandatory payment reform. Vermont’s revenue cycle and HCC coding chapter is a detailed case study in the technical complexity of global budget implementation at the hospital level. Most national health policy discussions of global budgets focus on the payment design. Vermont’s experience will produce evidence on the operational translation: how hospitals actually manage the transition from fee-for-service revenue maximization to fixed-budget cost management, what the specific operational challenges are, and what support mechanisms make the transition manageable. That operational evidence is worth more than any theoretical model of global budget design.</w:t>
      </w:r>
    </w:p>
    <w:p w:rsidR="00000000" w:rsidDel="00000000" w:rsidP="00000000" w:rsidRDefault="00000000" w:rsidRPr="00000000" w14:paraId="00000F1B">
      <w:pPr>
        <w:pStyle w:val="Heading2"/>
        <w:pBdr>
          <w:top w:color="c9d2df" w:space="10" w:sz="6" w:val="single"/>
        </w:pBdr>
        <w:rPr/>
      </w:pPr>
      <w:bookmarkStart w:colFirst="0" w:colLast="0" w:name="_fikq0rv7cgtt" w:id="348"/>
      <w:bookmarkEnd w:id="348"/>
      <w:r w:rsidDel="00000000" w:rsidR="00000000" w:rsidRPr="00000000">
        <w:rPr>
          <w:color w:val="161b22"/>
          <w:rtl w:val="0"/>
        </w:rPr>
        <w:t xml:space="preserve">11.19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F1C">
      <w:pPr>
        <w:spacing w:after="120" w:before="160" w:lineRule="auto"/>
        <w:rPr/>
      </w:pPr>
      <w:r w:rsidDel="00000000" w:rsidR="00000000" w:rsidRPr="00000000">
        <w:rPr>
          <w:rFonts w:ascii="Calibri" w:cs="Calibri" w:eastAsia="Calibri" w:hAnsi="Calibri"/>
          <w:b w:val="1"/>
          <w:bCs w:val="1"/>
          <w:color w:val="2e74b5"/>
          <w:sz w:val="20"/>
          <w:szCs w:val="20"/>
          <w:rtl w:val="0"/>
        </w:rPr>
        <w:t xml:space="preserve">Regional Specialty Center (RSC)</w:t>
      </w:r>
      <w:r w:rsidDel="00000000" w:rsidR="00000000" w:rsidRPr="00000000">
        <w:rPr>
          <w:rFonts w:ascii="Calibri" w:cs="Calibri" w:eastAsia="Calibri" w:hAnsi="Calibri"/>
          <w:color w:val="000000"/>
          <w:sz w:val="18"/>
          <w:szCs w:val="18"/>
          <w:rtl w:val="0"/>
        </w:rPr>
        <w:t xml:space="preserve"> A hospital designated to concentrate volume and clinical expertise in multiple specialty areas, serving as the referral destination for those specialties across a multi-HSA region. Vermont’s Tier 1 hospitals under the Oliver Wyman regionalization blueprint.</w:t>
      </w:r>
      <w:r w:rsidDel="00000000" w:rsidR="00000000" w:rsidRPr="00000000">
        <w:rPr>
          <w:rtl w:val="0"/>
        </w:rPr>
      </w:r>
    </w:p>
    <w:p w:rsidR="00000000" w:rsidDel="00000000" w:rsidP="00000000" w:rsidRDefault="00000000" w:rsidRPr="00000000" w14:paraId="00000F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Community Ambulatory Care Center (CACC)</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outpatient and primary care facility model proposed by Oliver Wyman as a potential conversion option for hospitals unable to sustain inpatient operations.</w:t>
      </w:r>
      <w:r w:rsidDel="00000000" w:rsidR="00000000" w:rsidRPr="00000000">
        <w:rPr>
          <w:rtl w:val="0"/>
        </w:rPr>
      </w:r>
    </w:p>
    <w:p w:rsidR="00000000" w:rsidDel="00000000" w:rsidP="00000000" w:rsidRDefault="00000000" w:rsidRPr="00000000" w14:paraId="00000F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Potentially Avoidable ED Visit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emergency department visit that could have been prevented through timely primary care, care coordination, or SDOH intervention. Vermont’s rate of 32.3% of all ED visits represents a major quality and cost improvement opportunity.</w:t>
      </w:r>
      <w:r w:rsidDel="00000000" w:rsidR="00000000" w:rsidRPr="00000000">
        <w:rPr>
          <w:rtl w:val="0"/>
        </w:rPr>
      </w:r>
    </w:p>
    <w:p w:rsidR="00000000" w:rsidDel="00000000" w:rsidP="00000000" w:rsidRDefault="00000000" w:rsidRPr="00000000" w14:paraId="00000F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Rural Health Redesign Center (RHRC)</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AHS’s primary technical assistance contractor for hospital transformation planning in 2025, providing financial assessment, change management support, and transformation plan development across all 14 Vermont hospitals. Contract concluded October 2025.</w:t>
      </w:r>
      <w:r w:rsidDel="00000000" w:rsidR="00000000" w:rsidRPr="00000000">
        <w:rPr>
          <w:rtl w:val="0"/>
        </w:rPr>
      </w:r>
    </w:p>
    <w:p w:rsidR="00000000" w:rsidDel="00000000" w:rsidP="00000000" w:rsidRDefault="00000000" w:rsidRPr="00000000" w14:paraId="00000F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Travel nursing cost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cost of temporary nurses hired through staffing agencies to fill vacancies, typically 2-3x the cost of permanent hires. Heavy travel nursing dependence is a primary driver of hospital financial distress across Vermont’s system.</w:t>
      </w:r>
      <w:r w:rsidDel="00000000" w:rsidR="00000000" w:rsidRPr="00000000">
        <w:rPr>
          <w:rtl w:val="0"/>
        </w:rPr>
      </w:r>
    </w:p>
    <w:p w:rsidR="00000000" w:rsidDel="00000000" w:rsidP="00000000" w:rsidRDefault="00000000" w:rsidRPr="00000000" w14:paraId="00000F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Administrative shared services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Centralized provision of non-clinical administrative functions (billing, coding, HR, credentialing, IT, group purchasing) across multiple hospitals, reducing the per-hospital administrative cost that is currently 91% above benchmark for Vermont PPS hospitals.</w:t>
      </w:r>
      <w:r w:rsidDel="00000000" w:rsidR="00000000" w:rsidRPr="00000000">
        <w:rPr>
          <w:rtl w:val="0"/>
        </w:rPr>
      </w:r>
    </w:p>
    <w:p w:rsidR="00000000" w:rsidDel="00000000" w:rsidP="00000000" w:rsidRDefault="00000000" w:rsidRPr="00000000" w14:paraId="00000F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Population health management operating model</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organizational structure that manages healthcare resources at the population level — tracking health outcomes, utilization patterns, and SDOH factors across a defined geography — rather than managing individual patient encounters. The organizational model appropriate for a global budget environment.</w:t>
      </w:r>
      <w:r w:rsidDel="00000000" w:rsidR="00000000" w:rsidRPr="00000000">
        <w:rPr>
          <w:rtl w:val="0"/>
        </w:rPr>
      </w:r>
    </w:p>
    <w:p w:rsidR="00000000" w:rsidDel="00000000" w:rsidP="00000000" w:rsidRDefault="00000000" w:rsidRPr="00000000" w14:paraId="00000F23">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Healthcare and Life Sciences Group, Act 167 Community Engagement: Recommendations (August 2024, revised October 2024 and January 2025); Vermont Agency of Human Services, Health Care System Transformation Report (November 1, 2025); Vermont Agency of Human Services, Health Care System Transformation Report (August 2025); Vermont Agency of Human Services / Brendan Krause, Vermont’s Health Care Reform Efforts, House Health Care Committee (January 31, 2025); Act 68 of 2025 (Vermont); Vermont Rural Health Transformation Program Application (November 3, 2025); Green Mountain Care Board, 2024 Annual Report (January 15, 2025); Vermont Agency of Human Services, Health Care Transformation website (healthcarereform.vermont.gov), accessed April 2026.</w:t>
      </w:r>
      <w:r w:rsidDel="00000000" w:rsidR="00000000" w:rsidRPr="00000000">
        <w:rPr>
          <w:rtl w:val="0"/>
        </w:rPr>
      </w:r>
    </w:p>
    <w:p w:rsidR="00000000" w:rsidDel="00000000" w:rsidP="00000000" w:rsidRDefault="00000000" w:rsidRPr="00000000" w14:paraId="00000F24">
      <w:pPr>
        <w:rPr/>
      </w:pPr>
      <w:r w:rsidDel="00000000" w:rsidR="00000000" w:rsidRPr="00000000">
        <w:br w:type="page"/>
      </w:r>
      <w:r w:rsidDel="00000000" w:rsidR="00000000" w:rsidRPr="00000000">
        <w:rPr>
          <w:rtl w:val="0"/>
        </w:rPr>
      </w:r>
    </w:p>
    <w:p w:rsidR="00000000" w:rsidDel="00000000" w:rsidP="00000000" w:rsidRDefault="00000000" w:rsidRPr="00000000" w14:paraId="00000F25">
      <w:pPr>
        <w:pStyle w:val="Heading1"/>
        <w:rPr/>
      </w:pPr>
      <w:bookmarkStart w:colFirst="0" w:colLast="0" w:name="_ociatk4351pe" w:id="349"/>
      <w:bookmarkEnd w:id="349"/>
      <w:r w:rsidDel="00000000" w:rsidR="00000000" w:rsidRPr="00000000">
        <w:rPr>
          <w:b w:val="1"/>
          <w:bCs w:val="1"/>
          <w:color w:val="161b22"/>
          <w:rtl w:val="0"/>
        </w:rPr>
        <w:t xml:space="preserve">Chapter 12: Infrastructure for Knowledge Transfer and Implementation</w:t>
      </w:r>
      <w:r w:rsidDel="00000000" w:rsidR="00000000" w:rsidRPr="00000000">
        <w:rPr>
          <w:rtl w:val="0"/>
        </w:rPr>
      </w:r>
    </w:p>
    <w:p w:rsidR="00000000" w:rsidDel="00000000" w:rsidP="00000000" w:rsidRDefault="00000000" w:rsidRPr="00000000" w14:paraId="00000F26">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Transformation PMO, learning collaboratives, and Vermont CIN shared services are the connective tissue between Vermont’s statutory mandates and the organizational capacity to execute them — and their absence would be more consequential than any policy design flaw.</w:t>
      </w:r>
      <w:r w:rsidDel="00000000" w:rsidR="00000000" w:rsidRPr="00000000">
        <w:rPr>
          <w:rtl w:val="0"/>
        </w:rPr>
      </w:r>
    </w:p>
    <w:p w:rsidR="00000000" w:rsidDel="00000000" w:rsidP="00000000" w:rsidRDefault="00000000" w:rsidRPr="00000000" w14:paraId="00000F27">
      <w:pPr>
        <w:rPr/>
      </w:pPr>
      <w:r w:rsidDel="00000000" w:rsidR="00000000" w:rsidRPr="00000000">
        <w:rPr>
          <w:rtl w:val="0"/>
        </w:rPr>
        <w:t xml:space="preserve">Knowledge of the five pillars does not, by itself, produce transformation — someone has to run the program, manage the change, and connect the analytical framework to the people doing the work. This is true regardless of which state’s statutes are driving the effort. The infrastructure this chapter calls for — a program management function, structured advisory support, learning collaboratives, and a change-management discipline — is the generic implementation layer that sits underneath every pillar, in every state. Vermont’s specific instantiations (the Transformation PMO, the CIN shared services) are this chapter’s example of what that infrastructure looks like once built; an organization elsewhere should read this chapter as a checklist of functions to stand up, not a description of institutions to replicate by name.</w:t>
      </w:r>
    </w:p>
    <w:p w:rsidR="00000000" w:rsidDel="00000000" w:rsidP="00000000" w:rsidRDefault="00000000" w:rsidRPr="00000000" w14:paraId="00000F29">
      <w:pPr>
        <w:pStyle w:val="Heading2"/>
        <w:pBdr>
          <w:top w:color="c9d2df" w:space="10" w:sz="6" w:val="single"/>
        </w:pBdr>
        <w:rPr/>
      </w:pPr>
      <w:bookmarkStart w:colFirst="0" w:colLast="0" w:name="_pu07lpiijev2" w:id="350"/>
      <w:bookmarkEnd w:id="350"/>
      <w:r w:rsidDel="00000000" w:rsidR="00000000" w:rsidRPr="00000000">
        <w:rPr>
          <w:color w:val="161b22"/>
          <w:rtl w:val="0"/>
        </w:rPr>
        <w:t xml:space="preserve">12.1  </w:t>
      </w:r>
      <w:r w:rsidDel="00000000" w:rsidR="00000000" w:rsidRPr="00000000">
        <w:rPr>
          <w:b w:val="1"/>
          <w:bCs w:val="1"/>
          <w:color w:val="161b22"/>
          <w:rtl w:val="0"/>
        </w:rPr>
        <w:t xml:space="preserve">The Gap Between Understanding and Doing</w:t>
      </w:r>
      <w:r w:rsidDel="00000000" w:rsidR="00000000" w:rsidRPr="00000000">
        <w:rPr>
          <w:rtl w:val="0"/>
        </w:rPr>
      </w:r>
    </w:p>
    <w:p w:rsidR="00000000" w:rsidDel="00000000" w:rsidP="00000000" w:rsidRDefault="00000000" w:rsidRPr="00000000" w14:paraId="00000F2A">
      <w:pPr>
        <w:rPr/>
      </w:pPr>
      <w:r w:rsidDel="00000000" w:rsidR="00000000" w:rsidRPr="00000000">
        <w:rPr>
          <w:rtl w:val="0"/>
        </w:rPr>
        <w:t xml:space="preserve">The analytical frameworks in this book are, by themselves, insufficient for transformation. Understanding why Vermont’s hospital system is financially fragile does not stabilize it. Understanding the mechanics of global budgets does not implement them. Knowing that HEDIS stratification reveals disparities does not close them. Every concept in the preceding chapters exists at an intersection: understanding it clearly enough to explain it, and translating it into a specific decision, program, contract, or investment in a specific organizational context. This chapter is about the second half of that intersection — translation.</w:t>
      </w:r>
    </w:p>
    <w:p w:rsidR="00000000" w:rsidDel="00000000" w:rsidP="00000000" w:rsidRDefault="00000000" w:rsidRPr="00000000" w14:paraId="00000F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advisory practice described in this chapter is grounded in a specific theory about what makes transformation advice valuable. Transformation consulting that produces recommendations without supporting execution is worth little. Transformation technology that delivers analytical tools without the change management to use them effectively delivers data without insight. Transformation education that builds individual knowledge without organizational capacity produces informed spectators rather than effective actors. The transformation advisory practice is designed to provide all three — analysis, tools, and change management — in an integrated engagement model that produces organizational capability, not dependence.</w:t>
      </w:r>
    </w:p>
    <w:p w:rsidR="00000000" w:rsidDel="00000000" w:rsidP="00000000" w:rsidRDefault="00000000" w:rsidRPr="00000000" w14:paraId="00000F2C">
      <w:pPr>
        <w:pStyle w:val="Heading2"/>
        <w:pBdr>
          <w:top w:color="c9d2df" w:space="10" w:sz="6" w:val="single"/>
        </w:pBdr>
        <w:rPr/>
      </w:pPr>
      <w:bookmarkStart w:colFirst="0" w:colLast="0" w:name="_rt25ndhy8oya" w:id="351"/>
      <w:bookmarkEnd w:id="351"/>
      <w:r w:rsidDel="00000000" w:rsidR="00000000" w:rsidRPr="00000000">
        <w:rPr>
          <w:color w:val="161b22"/>
          <w:rtl w:val="0"/>
        </w:rPr>
        <w:t xml:space="preserve">12.2  </w:t>
      </w:r>
      <w:r w:rsidDel="00000000" w:rsidR="00000000" w:rsidRPr="00000000">
        <w:rPr>
          <w:b w:val="1"/>
          <w:bCs w:val="1"/>
          <w:color w:val="161b22"/>
          <w:rtl w:val="0"/>
        </w:rPr>
        <w:t xml:space="preserve">The Knowledge and Implementation Infrastructure</w:t>
      </w:r>
      <w:r w:rsidDel="00000000" w:rsidR="00000000" w:rsidRPr="00000000">
        <w:rPr>
          <w:rtl w:val="0"/>
        </w:rPr>
      </w:r>
    </w:p>
    <w:p w:rsidR="00000000" w:rsidDel="00000000" w:rsidP="00000000" w:rsidRDefault="00000000" w:rsidRPr="00000000" w14:paraId="00000F2D">
      <w:pPr>
        <w:pStyle w:val="Heading3"/>
        <w:rPr/>
      </w:pPr>
      <w:bookmarkStart w:colFirst="0" w:colLast="0" w:name="_31txkseylefs" w:id="352"/>
      <w:bookmarkEnd w:id="352"/>
      <w:r w:rsidDel="00000000" w:rsidR="00000000" w:rsidRPr="00000000">
        <w:rPr>
          <w:color w:val="161b22"/>
          <w:rtl w:val="0"/>
        </w:rPr>
        <w:t xml:space="preserve">12.2.1  </w:t>
      </w:r>
      <w:r w:rsidDel="00000000" w:rsidR="00000000" w:rsidRPr="00000000">
        <w:rPr>
          <w:b w:val="1"/>
          <w:bCs w:val="1"/>
          <w:color w:val="161b22"/>
          <w:rtl w:val="0"/>
        </w:rPr>
        <w:t xml:space="preserve">The HTR Platform — Four Components</w:t>
      </w:r>
      <w:r w:rsidDel="00000000" w:rsidR="00000000" w:rsidRPr="00000000">
        <w:rPr>
          <w:rtl w:val="0"/>
        </w:rPr>
      </w:r>
    </w:p>
    <w:p w:rsidR="00000000" w:rsidDel="00000000" w:rsidP="00000000" w:rsidRDefault="00000000" w:rsidRPr="00000000" w14:paraId="00000F2E">
      <w:pPr>
        <w:keepNext w:val="0"/>
        <w:keepLines w:val="0"/>
        <w:numPr>
          <w:ilvl w:val="0"/>
          <w:numId w:val="37"/>
        </w:numPr>
        <w:ind w:left="720" w:hanging="360"/>
        <w:rPr/>
      </w:pPr>
      <w:r w:rsidDel="00000000" w:rsidR="00000000" w:rsidRPr="00000000">
        <w:rPr>
          <w:rtl w:val="0"/>
        </w:rPr>
        <w:t xml:space="preserve">THE WIRE — Real-time intelligence at healthtransformationreview.org/the-wire across all five pillars. Convergence Newsletter (free weekly) for Observer subscribers.</w:t>
      </w:r>
    </w:p>
    <w:p w:rsidR="00000000" w:rsidDel="00000000" w:rsidP="00000000" w:rsidRDefault="00000000" w:rsidRPr="00000000" w14:paraId="00000F2F">
      <w:pPr>
        <w:keepNext w:val="0"/>
        <w:keepLines w:val="0"/>
        <w:numPr>
          <w:ilvl w:val="0"/>
          <w:numId w:val="37"/>
        </w:numPr>
        <w:ind w:left="720" w:hanging="360"/>
        <w:rPr/>
      </w:pPr>
      <w:r w:rsidDel="00000000" w:rsidR="00000000" w:rsidRPr="00000000">
        <w:rPr>
          <w:rtl w:val="0"/>
        </w:rPr>
        <w:t xml:space="preserve">RESEARCH LAB — nearly forty interactive tools at healthtransformationreview.org/research-lab. FHIR Lab, EMR/EHR Lab, Statewide EHR Modeler, APM Design Lab, Health Equity Studio, Policy Simulator, CIN &amp; Shared Services Modeler, EMS Transformation Modeler, and more.</w:t>
      </w:r>
    </w:p>
    <w:p w:rsidR="00000000" w:rsidDel="00000000" w:rsidP="00000000" w:rsidRDefault="00000000" w:rsidRPr="00000000" w14:paraId="00000F30">
      <w:pPr>
        <w:keepNext w:val="0"/>
        <w:keepLines w:val="0"/>
        <w:numPr>
          <w:ilvl w:val="0"/>
          <w:numId w:val="37"/>
        </w:numPr>
        <w:ind w:left="720" w:hanging="360"/>
        <w:rPr/>
      </w:pPr>
      <w:r w:rsidDel="00000000" w:rsidR="00000000" w:rsidRPr="00000000">
        <w:rPr>
          <w:rtl w:val="0"/>
        </w:rPr>
        <w:t xml:space="preserve">HTR ACADEMY — Structured curriculum at healthtransformationreview.org/academy. Foundation and advanced courses in APM mechanics, HEDIS, and global budgets, plus dedicated Health Equity Analytics and Transformation Leadership courses.</w:t>
      </w:r>
    </w:p>
    <w:p w:rsidR="00000000" w:rsidDel="00000000" w:rsidP="00000000" w:rsidRDefault="00000000" w:rsidRPr="00000000" w14:paraId="00000F31">
      <w:pPr>
        <w:keepLines w:val="0"/>
        <w:numPr>
          <w:ilvl w:val="0"/>
          <w:numId w:val="37"/>
        </w:numPr>
        <w:ind w:left="720" w:hanging="360"/>
        <w:rPr/>
      </w:pPr>
      <w:r w:rsidDel="00000000" w:rsidR="00000000" w:rsidRPr="00000000">
        <w:rPr>
          <w:rtl w:val="0"/>
        </w:rPr>
        <w:t xml:space="preserve">ADVISORY SERVICES — Strategic consulting, research, health IT, independent review, capability assessment, financial audit, regulatory navigation, and training. Contact: advisory@healthtransformationreview.org</w:t>
      </w:r>
    </w:p>
    <w:tbl>
      <w:tblPr>
        <w:tblStyle w:val="Table14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155"/>
        <w:gridCol w:w="5916"/>
        <w:tblGridChange w:id="0">
          <w:tblGrid>
            <w:gridCol w:w="3155"/>
            <w:gridCol w:w="5916"/>
          </w:tblGrid>
        </w:tblGridChange>
      </w:tblGrid>
      <w:tr>
        <w:trPr>
          <w:cantSplit w:val="1"/>
          <w:tblHeader w:val="1"/>
        </w:trPr>
        <w:tc>
          <w:tcPr>
            <w:shd w:fill="1b3a6b" w:val="clear"/>
          </w:tcPr>
          <w:p w:rsidR="00000000" w:rsidDel="00000000" w:rsidP="00000000" w:rsidRDefault="00000000" w:rsidRPr="00000000" w14:paraId="00000F34">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F35">
            <w:pPr>
              <w:jc w:val="left"/>
              <w:rPr/>
            </w:pPr>
            <w:r w:rsidDel="00000000" w:rsidR="00000000" w:rsidRPr="00000000">
              <w:rPr>
                <w:b w:val="1"/>
                <w:bCs w:val="1"/>
                <w:color w:val="ffffff"/>
                <w:sz w:val="18"/>
                <w:szCs w:val="18"/>
                <w:rtl w:val="0"/>
              </w:rPr>
              <w:t xml:space="preserve">What it provides</w:t>
            </w:r>
            <w:r w:rsidDel="00000000" w:rsidR="00000000" w:rsidRPr="00000000">
              <w:rPr>
                <w:rtl w:val="0"/>
              </w:rPr>
            </w:r>
          </w:p>
        </w:tc>
      </w:tr>
      <w:tr>
        <w:trPr>
          <w:cantSplit w:val="1"/>
          <w:tblHeader w:val="0"/>
        </w:trPr>
        <w:tc>
          <w:tcPr/>
          <w:p w:rsidR="00000000" w:rsidDel="00000000" w:rsidP="00000000" w:rsidRDefault="00000000" w:rsidRPr="00000000" w14:paraId="00000F36">
            <w:pPr>
              <w:jc w:val="left"/>
              <w:rPr/>
            </w:pPr>
            <w:r w:rsidDel="00000000" w:rsidR="00000000" w:rsidRPr="00000000">
              <w:rPr>
                <w:sz w:val="18"/>
                <w:szCs w:val="18"/>
                <w:rtl w:val="0"/>
              </w:rPr>
              <w:t xml:space="preserve">The Wire</w:t>
            </w:r>
            <w:r w:rsidDel="00000000" w:rsidR="00000000" w:rsidRPr="00000000">
              <w:rPr>
                <w:rtl w:val="0"/>
              </w:rPr>
            </w:r>
          </w:p>
        </w:tc>
        <w:tc>
          <w:tcPr/>
          <w:p w:rsidR="00000000" w:rsidDel="00000000" w:rsidP="00000000" w:rsidRDefault="00000000" w:rsidRPr="00000000" w14:paraId="00000F37">
            <w:pPr>
              <w:jc w:val="left"/>
              <w:rPr/>
            </w:pPr>
            <w:r w:rsidDel="00000000" w:rsidR="00000000" w:rsidRPr="00000000">
              <w:rPr>
                <w:sz w:val="18"/>
                <w:szCs w:val="18"/>
                <w:rtl w:val="0"/>
              </w:rPr>
              <w:t xml:space="preserve">Continuously updated synthesis, with a daily briefing, of the most consequential healthcare policy, payment, clinical, technology, and Operations developments — curated, analyzed, and contextualized against the five-pillar framework. Not a news feed; a decision-support tool that answers ‘what does this development mean for my organization?’</w:t>
            </w:r>
            <w:r w:rsidDel="00000000" w:rsidR="00000000" w:rsidRPr="00000000">
              <w:rPr>
                <w:rtl w:val="0"/>
              </w:rPr>
            </w:r>
          </w:p>
        </w:tc>
      </w:tr>
      <w:tr>
        <w:trPr>
          <w:cantSplit w:val="0"/>
          <w:tblHeader w:val="0"/>
        </w:trPr>
        <w:tc>
          <w:tcPr/>
          <w:p w:rsidR="00000000" w:rsidDel="00000000" w:rsidP="00000000" w:rsidRDefault="00000000" w:rsidRPr="00000000" w14:paraId="00000F38">
            <w:pPr>
              <w:jc w:val="left"/>
              <w:rPr/>
            </w:pPr>
            <w:r w:rsidDel="00000000" w:rsidR="00000000" w:rsidRPr="00000000">
              <w:rPr>
                <w:sz w:val="18"/>
                <w:szCs w:val="18"/>
                <w:rtl w:val="0"/>
              </w:rPr>
              <w:t xml:space="preserve">HTR Research Lab</w:t>
            </w:r>
            <w:r w:rsidDel="00000000" w:rsidR="00000000" w:rsidRPr="00000000">
              <w:rPr>
                <w:rtl w:val="0"/>
              </w:rPr>
            </w:r>
          </w:p>
        </w:tc>
        <w:tc>
          <w:tcPr/>
          <w:p w:rsidR="00000000" w:rsidDel="00000000" w:rsidP="00000000" w:rsidRDefault="00000000" w:rsidRPr="00000000" w14:paraId="00000F39">
            <w:pPr>
              <w:jc w:val="left"/>
              <w:rPr/>
            </w:pPr>
            <w:r w:rsidDel="00000000" w:rsidR="00000000" w:rsidRPr="00000000">
              <w:rPr>
                <w:sz w:val="18"/>
                <w:szCs w:val="18"/>
                <w:rtl w:val="0"/>
              </w:rPr>
              <w:t xml:space="preserve">A suite of analytical tools implementing the frameworks in this book: APM Shared Savings Calculator, VBC Transformation Readiness Assessment (30-dimension), Hospital Financial Stress Test, AI Clinical Governance Checklist, Health Equity Studio (HEROI scoring, HEDIS stratification, disparity decomposition), VBC Contract Review Checklist, Policy Impact Assessment Framework.</w:t>
            </w:r>
            <w:r w:rsidDel="00000000" w:rsidR="00000000" w:rsidRPr="00000000">
              <w:rPr>
                <w:rtl w:val="0"/>
              </w:rPr>
            </w:r>
          </w:p>
        </w:tc>
      </w:tr>
      <w:tr>
        <w:trPr>
          <w:cantSplit w:val="0"/>
          <w:tblHeader w:val="0"/>
        </w:trPr>
        <w:tc>
          <w:tcPr/>
          <w:p w:rsidR="00000000" w:rsidDel="00000000" w:rsidP="00000000" w:rsidRDefault="00000000" w:rsidRPr="00000000" w14:paraId="00000F3A">
            <w:pPr>
              <w:jc w:val="left"/>
              <w:rPr/>
            </w:pPr>
            <w:r w:rsidDel="00000000" w:rsidR="00000000" w:rsidRPr="00000000">
              <w:rPr>
                <w:sz w:val="18"/>
                <w:szCs w:val="18"/>
                <w:rtl w:val="0"/>
              </w:rPr>
              <w:t xml:space="preserve">HTR Academy</w:t>
            </w:r>
            <w:r w:rsidDel="00000000" w:rsidR="00000000" w:rsidRPr="00000000">
              <w:rPr>
                <w:rtl w:val="0"/>
              </w:rPr>
            </w:r>
          </w:p>
        </w:tc>
        <w:tc>
          <w:tcPr/>
          <w:p w:rsidR="00000000" w:rsidDel="00000000" w:rsidP="00000000" w:rsidRDefault="00000000" w:rsidRPr="00000000" w14:paraId="00000F3B">
            <w:pPr>
              <w:jc w:val="left"/>
              <w:rPr/>
            </w:pPr>
            <w:r w:rsidDel="00000000" w:rsidR="00000000" w:rsidRPr="00000000">
              <w:rPr>
                <w:sz w:val="18"/>
                <w:szCs w:val="18"/>
                <w:rtl w:val="0"/>
              </w:rPr>
              <w:t xml:space="preserve">Structured curriculum for healthcare transformation — from foundational courses on APM mechanics and HEDIS quality measurement to advanced programs on global budgets and reference-based pricing, plus dedicated Health Equity Analytics and Transformation Leadership courses.</w:t>
            </w:r>
            <w:r w:rsidDel="00000000" w:rsidR="00000000" w:rsidRPr="00000000">
              <w:rPr>
                <w:rtl w:val="0"/>
              </w:rPr>
            </w:r>
          </w:p>
        </w:tc>
      </w:tr>
      <w:tr>
        <w:trPr>
          <w:cantSplit w:val="1"/>
          <w:tblHeader w:val="0"/>
        </w:trPr>
        <w:tc>
          <w:tcPr/>
          <w:p w:rsidR="00000000" w:rsidDel="00000000" w:rsidP="00000000" w:rsidRDefault="00000000" w:rsidRPr="00000000" w14:paraId="00000F3C">
            <w:pPr>
              <w:jc w:val="left"/>
              <w:rPr/>
            </w:pPr>
            <w:r w:rsidDel="00000000" w:rsidR="00000000" w:rsidRPr="00000000">
              <w:rPr>
                <w:sz w:val="18"/>
                <w:szCs w:val="18"/>
                <w:rtl w:val="0"/>
              </w:rPr>
              <w:t xml:space="preserve">Transformation Advisory Services</w:t>
            </w:r>
            <w:r w:rsidDel="00000000" w:rsidR="00000000" w:rsidRPr="00000000">
              <w:rPr>
                <w:rtl w:val="0"/>
              </w:rPr>
            </w:r>
          </w:p>
        </w:tc>
        <w:tc>
          <w:tcPr/>
          <w:p w:rsidR="00000000" w:rsidDel="00000000" w:rsidP="00000000" w:rsidRDefault="00000000" w:rsidRPr="00000000" w14:paraId="00000F3D">
            <w:pPr>
              <w:jc w:val="left"/>
              <w:rPr/>
            </w:pPr>
            <w:r w:rsidDel="00000000" w:rsidR="00000000" w:rsidRPr="00000000">
              <w:rPr>
                <w:sz w:val="18"/>
                <w:szCs w:val="18"/>
                <w:rtl w:val="0"/>
              </w:rPr>
              <w:t xml:space="preserve">Direct advisory engagements for organizations navigating specific transformation decisions: APM contract evaluation, transformation readiness assessment, VBC financial modeling, health equity program design, technology architecture review, strategic plan development. Engagements range from two-week focused assessments to multi-year transformation management partnerships.</w:t>
            </w:r>
            <w:r w:rsidDel="00000000" w:rsidR="00000000" w:rsidRPr="00000000">
              <w:rPr>
                <w:rtl w:val="0"/>
              </w:rPr>
            </w:r>
          </w:p>
        </w:tc>
      </w:tr>
    </w:tbl>
    <w:p w:rsidR="00000000" w:rsidDel="00000000" w:rsidP="00000000" w:rsidRDefault="00000000" w:rsidRPr="00000000" w14:paraId="00000F3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12.1 — The four components of the HTR platform. Source: technical infrastructure framework documentation.</w:t>
      </w:r>
    </w:p>
    <w:p w:rsidR="00000000" w:rsidDel="00000000" w:rsidP="00000000" w:rsidRDefault="00000000" w:rsidRPr="00000000" w14:paraId="00000F3F">
      <w:pPr>
        <w:pStyle w:val="Heading2"/>
        <w:pBdr>
          <w:top w:color="c9d2df" w:space="10" w:sz="6" w:val="single"/>
        </w:pBdr>
        <w:rPr/>
      </w:pPr>
      <w:bookmarkStart w:colFirst="0" w:colLast="0" w:name="_e59rab5b9xd0" w:id="354"/>
      <w:bookmarkEnd w:id="354"/>
      <w:r w:rsidDel="00000000" w:rsidR="00000000" w:rsidRPr="00000000">
        <w:rPr>
          <w:color w:val="161b22"/>
          <w:rtl w:val="0"/>
        </w:rPr>
        <w:t xml:space="preserve">12.3  </w:t>
      </w:r>
      <w:r w:rsidDel="00000000" w:rsidR="00000000" w:rsidRPr="00000000">
        <w:rPr>
          <w:b w:val="1"/>
          <w:bCs w:val="1"/>
          <w:color w:val="161b22"/>
          <w:rtl w:val="0"/>
        </w:rPr>
        <w:t xml:space="preserve">The Transformation Advisory Domains — Structured for the Five Pillars</w:t>
      </w:r>
      <w:r w:rsidDel="00000000" w:rsidR="00000000" w:rsidRPr="00000000">
        <w:rPr>
          <w:rtl w:val="0"/>
        </w:rPr>
      </w:r>
    </w:p>
    <w:p w:rsidR="00000000" w:rsidDel="00000000" w:rsidP="00000000" w:rsidRDefault="00000000" w:rsidRPr="00000000" w14:paraId="00000F40">
      <w:pPr>
        <w:rPr/>
      </w:pPr>
      <w:r w:rsidDel="00000000" w:rsidR="00000000" w:rsidRPr="00000000">
        <w:rPr>
          <w:rtl w:val="0"/>
        </w:rPr>
        <w:t xml:space="preserve">HTR Advisory engagements are organized around the five-pillar framework, with service lines for the Policy, Economics and Technology pillars, a dedicated Health Equity practice reflecting Equity’s cross-cutting role, and a Transformation Management line for organizations executing across all five pillars at once. The service lines are not rigid products; they are organizing frameworks for scoping engagements around clients’ specific problems.</w:t>
      </w:r>
    </w:p>
    <w:p w:rsidR="00000000" w:rsidDel="00000000" w:rsidP="00000000" w:rsidRDefault="00000000" w:rsidRPr="00000000" w14:paraId="00000F41">
      <w:pPr>
        <w:pStyle w:val="Heading3"/>
        <w:rPr/>
      </w:pPr>
      <w:bookmarkStart w:colFirst="0" w:colLast="0" w:name="_dburtb4sxey0" w:id="355"/>
      <w:bookmarkEnd w:id="355"/>
      <w:r w:rsidDel="00000000" w:rsidR="00000000" w:rsidRPr="00000000">
        <w:rPr>
          <w:color w:val="161b22"/>
          <w:rtl w:val="0"/>
        </w:rPr>
        <w:t xml:space="preserve">12.3.1  </w:t>
      </w:r>
      <w:r w:rsidDel="00000000" w:rsidR="00000000" w:rsidRPr="00000000">
        <w:rPr>
          <w:b w:val="1"/>
          <w:bCs w:val="1"/>
          <w:color w:val="161b22"/>
          <w:rtl w:val="0"/>
        </w:rPr>
        <w:t xml:space="preserve">Policy Strategy</w:t>
      </w:r>
      <w:r w:rsidDel="00000000" w:rsidR="00000000" w:rsidRPr="00000000">
        <w:rPr>
          <w:rtl w:val="0"/>
        </w:rPr>
      </w:r>
    </w:p>
    <w:p w:rsidR="00000000" w:rsidDel="00000000" w:rsidP="00000000" w:rsidRDefault="00000000" w:rsidRPr="00000000" w14:paraId="00000F42">
      <w:pPr>
        <w:rPr/>
      </w:pPr>
      <w:r w:rsidDel="00000000" w:rsidR="00000000" w:rsidRPr="00000000">
        <w:rPr>
          <w:rtl w:val="0"/>
        </w:rPr>
        <w:t xml:space="preserve">The Policy Strategy service line addresses the federal and state policy landscape that healthcare organizations must navigate. The typical engagement follows a three-phase structure:</w:t>
      </w:r>
    </w:p>
    <w:p w:rsidR="00000000" w:rsidDel="00000000" w:rsidP="00000000" w:rsidRDefault="00000000" w:rsidRPr="00000000" w14:paraId="00000F43">
      <w:pPr>
        <w:keepNext w:val="0"/>
        <w:keepLines w:val="0"/>
        <w:numPr>
          <w:ilvl w:val="0"/>
          <w:numId w:val="19"/>
        </w:numPr>
        <w:ind w:left="720" w:hanging="360"/>
        <w:rPr/>
      </w:pPr>
      <w:r w:rsidDel="00000000" w:rsidR="00000000" w:rsidRPr="00000000">
        <w:rPr>
          <w:rtl w:val="0"/>
        </w:rPr>
        <w:t xml:space="preserve">Phase 1 — Landscape and Exposure Assessment: What is the current policy environment relevant to this organization? What proposals, rules, and legislative developments create material financial or operational exposure? What opportunities are available through federal model participation, waiver programs, or state grant programs? Deliverable: a policy exposure and opportunity map with financial estimates for each item.</w:t>
      </w:r>
    </w:p>
    <w:p w:rsidR="00000000" w:rsidDel="00000000" w:rsidP="00000000" w:rsidRDefault="00000000" w:rsidRPr="00000000" w14:paraId="00000F44">
      <w:pPr>
        <w:keepNext w:val="0"/>
        <w:keepLines w:val="0"/>
        <w:numPr>
          <w:ilvl w:val="0"/>
          <w:numId w:val="19"/>
        </w:numPr>
        <w:ind w:left="720" w:hanging="360"/>
        <w:rPr/>
      </w:pPr>
      <w:r w:rsidDel="00000000" w:rsidR="00000000" w:rsidRPr="00000000">
        <w:rPr>
          <w:rtl w:val="0"/>
        </w:rPr>
        <w:t xml:space="preserve">Phase 2 — Strategic Options Analysis: For each material policy development, what are the organization’s strategic options? Stay the course? Modify a program or contract? Apply for a federal model? Submit a comment letter? Engage in legislative advocacy? Deliverable: strategic options memo with recommendation and implementation timeline.</w:t>
      </w:r>
    </w:p>
    <w:p w:rsidR="00000000" w:rsidDel="00000000" w:rsidP="00000000" w:rsidRDefault="00000000" w:rsidRPr="00000000" w14:paraId="00000F45">
      <w:pPr>
        <w:keepLines w:val="0"/>
        <w:numPr>
          <w:ilvl w:val="0"/>
          <w:numId w:val="19"/>
        </w:numPr>
        <w:ind w:left="720" w:hanging="360"/>
        <w:rPr/>
      </w:pPr>
      <w:r w:rsidDel="00000000" w:rsidR="00000000" w:rsidRPr="00000000">
        <w:rPr>
          <w:rtl w:val="0"/>
        </w:rPr>
        <w:t xml:space="preserve">Phase 3 — Implementation Support: For policy responses that require organizational action, HTR provides implementation support: CMMI model applications, 1115 waiver amendment drafting, legislative testimony preparation, comment letter development, contract renegotiation support.</w:t>
      </w:r>
    </w:p>
    <w:p w:rsidR="00000000" w:rsidDel="00000000" w:rsidP="00000000" w:rsidRDefault="00000000" w:rsidRPr="00000000" w14:paraId="00000F46">
      <w:pPr>
        <w:pStyle w:val="Heading3"/>
        <w:rPr/>
      </w:pPr>
      <w:bookmarkStart w:colFirst="0" w:colLast="0" w:name="_5tbgazlsjw1p" w:id="356"/>
      <w:bookmarkEnd w:id="356"/>
      <w:r w:rsidDel="00000000" w:rsidR="00000000" w:rsidRPr="00000000">
        <w:rPr>
          <w:color w:val="161b22"/>
          <w:rtl w:val="0"/>
        </w:rPr>
        <w:t xml:space="preserve">12.3.2  </w:t>
      </w:r>
      <w:r w:rsidDel="00000000" w:rsidR="00000000" w:rsidRPr="00000000">
        <w:rPr>
          <w:b w:val="1"/>
          <w:bCs w:val="1"/>
          <w:color w:val="161b22"/>
          <w:rtl w:val="0"/>
        </w:rPr>
        <w:t xml:space="preserve">VBC Economics</w:t>
      </w:r>
      <w:r w:rsidDel="00000000" w:rsidR="00000000" w:rsidRPr="00000000">
        <w:rPr>
          <w:rtl w:val="0"/>
        </w:rPr>
      </w:r>
    </w:p>
    <w:p w:rsidR="00000000" w:rsidDel="00000000" w:rsidP="00000000" w:rsidRDefault="00000000" w:rsidRPr="00000000" w14:paraId="00000F47">
      <w:pPr>
        <w:rPr/>
      </w:pPr>
      <w:r w:rsidDel="00000000" w:rsidR="00000000" w:rsidRPr="00000000">
        <w:rPr>
          <w:rtl w:val="0"/>
        </w:rPr>
        <w:t xml:space="preserve">The VBC Economics service line addresses the financial mechanics of value-based care: contract evaluation, financial modeling, risk stratification economics, and the ROI analysis for transformation investments. The core tools — APM Shared Savings Calculator, Hospital Financial Stress Test, VBC Contract Review Checklist — are available in the Research Lab, but complex engagements require HTR’s analyst support.</w:t>
      </w:r>
    </w:p>
    <w:p w:rsidR="00000000" w:rsidDel="00000000" w:rsidP="00000000" w:rsidRDefault="00000000" w:rsidRPr="00000000" w14:paraId="00000F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common VBC Economics engagement is an APM Contract Analysis: a prospective financial model of a specific APM contract under three scenarios (pessimistic, base, optimistic) that quantifies the organization’s shared savings opportunity, identifies the key variables that determine financial outcomes, and specifies the care management investments required to achieve positive shared savings. Vermont hospitals preparing for Act 68 global budgets in FY2028 represent the current highest-priority client segment for this engagement.</w:t>
      </w:r>
    </w:p>
    <w:p w:rsidR="00000000" w:rsidDel="00000000" w:rsidP="00000000" w:rsidRDefault="00000000" w:rsidRPr="00000000" w14:paraId="00000F49">
      <w:pPr>
        <w:pStyle w:val="Heading3"/>
        <w:rPr/>
      </w:pPr>
      <w:bookmarkStart w:colFirst="0" w:colLast="0" w:name="_nco241fwjyjw" w:id="357"/>
      <w:bookmarkEnd w:id="357"/>
      <w:r w:rsidDel="00000000" w:rsidR="00000000" w:rsidRPr="00000000">
        <w:rPr>
          <w:color w:val="161b22"/>
          <w:rtl w:val="0"/>
        </w:rPr>
        <w:t xml:space="preserve">12.3.3  </w:t>
      </w:r>
      <w:r w:rsidDel="00000000" w:rsidR="00000000" w:rsidRPr="00000000">
        <w:rPr>
          <w:b w:val="1"/>
          <w:bCs w:val="1"/>
          <w:color w:val="161b22"/>
          <w:rtl w:val="0"/>
        </w:rPr>
        <w:t xml:space="preserve">Health Equity Practice</w:t>
      </w:r>
      <w:r w:rsidDel="00000000" w:rsidR="00000000" w:rsidRPr="00000000">
        <w:rPr>
          <w:rtl w:val="0"/>
        </w:rPr>
      </w:r>
    </w:p>
    <w:p w:rsidR="00000000" w:rsidDel="00000000" w:rsidP="00000000" w:rsidRDefault="00000000" w:rsidRPr="00000000" w14:paraId="00000F4A">
      <w:pPr>
        <w:rPr/>
      </w:pPr>
      <w:r w:rsidDel="00000000" w:rsidR="00000000" w:rsidRPr="00000000">
        <w:rPr>
          <w:rtl w:val="0"/>
        </w:rPr>
        <w:t xml:space="preserve">The Health Equity Practice service line is organized around the HEROI framework: measuring current equity performance, identifying root causes of specific disparities, designing interventions matched to root causes, and establishing accountability structures for equity improvement. Vermont-specific work in this service line focuses on geographic equity analytics using VHCURES county-level data, HRSN screening program design and evaluation, and GLP-1 access policy analysis for state Medicaid programs.</w:t>
      </w:r>
    </w:p>
    <w:p w:rsidR="00000000" w:rsidDel="00000000" w:rsidP="00000000" w:rsidRDefault="00000000" w:rsidRPr="00000000" w14:paraId="00000F4B">
      <w:pPr>
        <w:pStyle w:val="Heading3"/>
        <w:rPr/>
      </w:pPr>
      <w:bookmarkStart w:colFirst="0" w:colLast="0" w:name="_hty59rj7w0ly" w:id="358"/>
      <w:bookmarkEnd w:id="358"/>
      <w:r w:rsidDel="00000000" w:rsidR="00000000" w:rsidRPr="00000000">
        <w:rPr>
          <w:color w:val="161b22"/>
          <w:rtl w:val="0"/>
        </w:rPr>
        <w:t xml:space="preserve">12.3.4  </w:t>
      </w:r>
      <w:r w:rsidDel="00000000" w:rsidR="00000000" w:rsidRPr="00000000">
        <w:rPr>
          <w:b w:val="1"/>
          <w:bCs w:val="1"/>
          <w:color w:val="161b22"/>
          <w:rtl w:val="0"/>
        </w:rPr>
        <w:t xml:space="preserve">Technology Strategy</w:t>
      </w:r>
      <w:r w:rsidDel="00000000" w:rsidR="00000000" w:rsidRPr="00000000">
        <w:rPr>
          <w:rtl w:val="0"/>
        </w:rPr>
      </w:r>
    </w:p>
    <w:p w:rsidR="00000000" w:rsidDel="00000000" w:rsidP="00000000" w:rsidRDefault="00000000" w:rsidRPr="00000000" w14:paraId="00000F4C">
      <w:pPr>
        <w:rPr/>
      </w:pPr>
      <w:r w:rsidDel="00000000" w:rsidR="00000000" w:rsidRPr="00000000">
        <w:rPr>
          <w:rtl w:val="0"/>
        </w:rPr>
        <w:t xml:space="preserve">The Technology Strategy service line addresses the healthcare IT decisions that have the most significant strategic implications: EHR selection and implementation, FHIR implementation planning, AI governance framework development, population health platform selection, and HIE connectivity strategy. For Vermont’s 14-hospital CIN, the highest-priority Technology Strategy engagement is the analytics vendor evaluation and CIN data architecture design that enables shared services across all CIN member facilities.</w:t>
      </w:r>
    </w:p>
    <w:p w:rsidR="00000000" w:rsidDel="00000000" w:rsidP="00000000" w:rsidRDefault="00000000" w:rsidRPr="00000000" w14:paraId="00000F4D">
      <w:pPr>
        <w:pStyle w:val="Heading3"/>
        <w:rPr/>
      </w:pPr>
      <w:bookmarkStart w:colFirst="0" w:colLast="0" w:name="_cequtyyyokja" w:id="359"/>
      <w:bookmarkEnd w:id="359"/>
      <w:r w:rsidDel="00000000" w:rsidR="00000000" w:rsidRPr="00000000">
        <w:rPr>
          <w:color w:val="161b22"/>
          <w:rtl w:val="0"/>
        </w:rPr>
        <w:t xml:space="preserve">12.3.5  </w:t>
      </w:r>
      <w:r w:rsidDel="00000000" w:rsidR="00000000" w:rsidRPr="00000000">
        <w:rPr>
          <w:b w:val="1"/>
          <w:bCs w:val="1"/>
          <w:color w:val="161b22"/>
          <w:rtl w:val="0"/>
        </w:rPr>
        <w:t xml:space="preserve">Transformation Management</w:t>
      </w:r>
      <w:r w:rsidDel="00000000" w:rsidR="00000000" w:rsidRPr="00000000">
        <w:rPr>
          <w:rtl w:val="0"/>
        </w:rPr>
      </w:r>
    </w:p>
    <w:p w:rsidR="00000000" w:rsidDel="00000000" w:rsidP="00000000" w:rsidRDefault="00000000" w:rsidRPr="00000000" w14:paraId="00000F4E">
      <w:pPr>
        <w:rPr/>
      </w:pPr>
      <w:r w:rsidDel="00000000" w:rsidR="00000000" w:rsidRPr="00000000">
        <w:rPr>
          <w:rtl w:val="0"/>
        </w:rPr>
        <w:t xml:space="preserve">The Transformation Management service line is for organizations executing comprehensive transformation — not a single pillar decision but the full five-pillar change management challenge. This is the most intensive advisory engagement: HTR serves as a transformation management partner, providing project management infrastructure, cross-pillar coordination, stakeholder communication, and accountability reporting. Vermont’s AHS — managing simultaneous hospital transformation planning, RHT Program administration, and Statewide Strategic Plan development — is the archetype client for this engagement type. The engagement model is designed to build internal organizational capacity over time, not create permanent advisory dependence.</w:t>
      </w:r>
    </w:p>
    <w:p w:rsidR="00000000" w:rsidDel="00000000" w:rsidP="00000000" w:rsidRDefault="00000000" w:rsidRPr="00000000" w14:paraId="00000F4F">
      <w:pPr>
        <w:pStyle w:val="Heading2"/>
        <w:pBdr>
          <w:top w:color="c9d2df" w:space="10" w:sz="6" w:val="single"/>
        </w:pBdr>
        <w:rPr/>
      </w:pPr>
      <w:bookmarkStart w:colFirst="0" w:colLast="0" w:name="_izcjkoyeegwp" w:id="360"/>
      <w:bookmarkEnd w:id="360"/>
      <w:r w:rsidDel="00000000" w:rsidR="00000000" w:rsidRPr="00000000">
        <w:rPr>
          <w:color w:val="161b22"/>
          <w:rtl w:val="0"/>
        </w:rPr>
        <w:t xml:space="preserve">12.4  </w:t>
      </w:r>
      <w:r w:rsidDel="00000000" w:rsidR="00000000" w:rsidRPr="00000000">
        <w:rPr>
          <w:b w:val="1"/>
          <w:bCs w:val="1"/>
          <w:color w:val="161b22"/>
          <w:rtl w:val="0"/>
        </w:rPr>
        <w:t xml:space="preserve">The Change Management Science Behind Healthcare Transformation</w:t>
      </w:r>
      <w:r w:rsidDel="00000000" w:rsidR="00000000" w:rsidRPr="00000000">
        <w:rPr>
          <w:rtl w:val="0"/>
        </w:rPr>
      </w:r>
    </w:p>
    <w:p w:rsidR="00000000" w:rsidDel="00000000" w:rsidP="00000000" w:rsidRDefault="00000000" w:rsidRPr="00000000" w14:paraId="00000F50">
      <w:pPr>
        <w:rPr/>
      </w:pPr>
      <w:r w:rsidDel="00000000" w:rsidR="00000000" w:rsidRPr="00000000">
        <w:rPr>
          <w:rtl w:val="0"/>
        </w:rPr>
        <w:t xml:space="preserve">Healthcare transformation fails more often because of change management failures than analytical failures. The analysis is usually adequate — the evidence base for what needs to change is strong and consistent. What fails is the organizational change process: the sequence, pace, and management of the human and institutional change that structural reform requires. Understanding the change management science is prerequisite to designing transformation processes that actually produce implementation.</w:t>
      </w:r>
    </w:p>
    <w:p w:rsidR="00000000" w:rsidDel="00000000" w:rsidP="00000000" w:rsidRDefault="00000000" w:rsidRPr="00000000" w14:paraId="00000F51">
      <w:pPr>
        <w:pStyle w:val="Heading3"/>
        <w:keepNext w:val="0"/>
        <w:rPr/>
      </w:pPr>
      <w:bookmarkStart w:colFirst="0" w:colLast="0" w:name="_fz46l67k54kc" w:id="361"/>
      <w:bookmarkEnd w:id="361"/>
      <w:r w:rsidDel="00000000" w:rsidR="00000000" w:rsidRPr="00000000">
        <w:rPr>
          <w:color w:val="161b22"/>
          <w:rtl w:val="0"/>
        </w:rPr>
        <w:t xml:space="preserve">12.4.1  </w:t>
      </w:r>
      <w:r w:rsidDel="00000000" w:rsidR="00000000" w:rsidRPr="00000000">
        <w:rPr>
          <w:b w:val="1"/>
          <w:bCs w:val="1"/>
          <w:color w:val="161b22"/>
          <w:rtl w:val="0"/>
        </w:rPr>
        <w:t xml:space="preserve">Kotter’s Framework Applied to Healthcare Transformation</w:t>
      </w:r>
      <w:r w:rsidDel="00000000" w:rsidR="00000000" w:rsidRPr="00000000">
        <w:rPr>
          <w:rtl w:val="0"/>
        </w:rPr>
      </w:r>
    </w:p>
    <w:p w:rsidR="00000000" w:rsidDel="00000000" w:rsidP="00000000" w:rsidRDefault="00000000" w:rsidRPr="00000000" w14:paraId="00000F52">
      <w:pPr>
        <w:keepNext w:val="0"/>
        <w:rPr/>
      </w:pPr>
      <w:r w:rsidDel="00000000" w:rsidR="00000000" w:rsidRPr="00000000">
        <w:rPr>
          <w:rtl w:val="0"/>
        </w:rPr>
        <w:t xml:space="preserve">John Kotter’s eight-step change management framework — originally developed for corporate transformations — applies with modifications to healthcare system transformation. Vermont’s transformation experience illuminates both where the framework holds and where healthcare’s specific institutional characteristics require adaptation.</w:t>
      </w:r>
    </w:p>
    <w:tbl>
      <w:tblPr>
        <w:tblStyle w:val="Table147"/>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82"/>
        <w:gridCol w:w="2629"/>
        <w:gridCol w:w="2629"/>
        <w:gridCol w:w="2629"/>
        <w:tblGridChange w:id="0">
          <w:tblGrid>
            <w:gridCol w:w="1182"/>
            <w:gridCol w:w="2629"/>
            <w:gridCol w:w="2629"/>
            <w:gridCol w:w="2629"/>
          </w:tblGrid>
        </w:tblGridChange>
      </w:tblGrid>
      <w:tr>
        <w:trPr>
          <w:cantSplit w:val="1"/>
          <w:tblHeader w:val="1"/>
        </w:trPr>
        <w:tc>
          <w:tcPr>
            <w:shd w:fill="1b3a6b" w:val="clear"/>
          </w:tcPr>
          <w:p w:rsidR="00000000" w:rsidDel="00000000" w:rsidP="00000000" w:rsidRDefault="00000000" w:rsidRPr="00000000" w14:paraId="00000F53">
            <w:pPr>
              <w:spacing w:after="0" w:before="0" w:line="240" w:lineRule="auto"/>
              <w:jc w:val="left"/>
              <w:rPr/>
            </w:pPr>
            <w:r w:rsidDel="00000000" w:rsidR="00000000" w:rsidRPr="00000000">
              <w:rPr>
                <w:b w:val="1"/>
                <w:bCs w:val="1"/>
                <w:color w:val="ffffff"/>
                <w:sz w:val="17"/>
                <w:szCs w:val="17"/>
                <w:rtl w:val="0"/>
              </w:rPr>
              <w:t xml:space="preserve">Kotter step</w:t>
            </w:r>
            <w:r w:rsidDel="00000000" w:rsidR="00000000" w:rsidRPr="00000000">
              <w:rPr>
                <w:rtl w:val="0"/>
              </w:rPr>
            </w:r>
          </w:p>
        </w:tc>
        <w:tc>
          <w:tcPr>
            <w:shd w:fill="1b3a6b" w:val="clear"/>
          </w:tcPr>
          <w:p w:rsidR="00000000" w:rsidDel="00000000" w:rsidP="00000000" w:rsidRDefault="00000000" w:rsidRPr="00000000" w14:paraId="00000F54">
            <w:pPr>
              <w:spacing w:after="0" w:before="0" w:line="240" w:lineRule="auto"/>
              <w:jc w:val="left"/>
              <w:rPr/>
            </w:pPr>
            <w:r w:rsidDel="00000000" w:rsidR="00000000" w:rsidRPr="00000000">
              <w:rPr>
                <w:b w:val="1"/>
                <w:bCs w:val="1"/>
                <w:color w:val="ffffff"/>
                <w:sz w:val="17"/>
                <w:szCs w:val="17"/>
                <w:rtl w:val="0"/>
              </w:rPr>
              <w:t xml:space="preserve">Original formulation</w:t>
            </w:r>
            <w:r w:rsidDel="00000000" w:rsidR="00000000" w:rsidRPr="00000000">
              <w:rPr>
                <w:rtl w:val="0"/>
              </w:rPr>
            </w:r>
          </w:p>
        </w:tc>
        <w:tc>
          <w:tcPr>
            <w:shd w:fill="1b3a6b" w:val="clear"/>
          </w:tcPr>
          <w:p w:rsidR="00000000" w:rsidDel="00000000" w:rsidP="00000000" w:rsidRDefault="00000000" w:rsidRPr="00000000" w14:paraId="00000F55">
            <w:pPr>
              <w:spacing w:after="0" w:before="0" w:line="240" w:lineRule="auto"/>
              <w:jc w:val="left"/>
              <w:rPr/>
            </w:pPr>
            <w:r w:rsidDel="00000000" w:rsidR="00000000" w:rsidRPr="00000000">
              <w:rPr>
                <w:b w:val="1"/>
                <w:bCs w:val="1"/>
                <w:color w:val="ffffff"/>
                <w:sz w:val="17"/>
                <w:szCs w:val="17"/>
                <w:rtl w:val="0"/>
              </w:rPr>
              <w:t xml:space="preserve">Healthcare adaptation</w:t>
            </w:r>
            <w:r w:rsidDel="00000000" w:rsidR="00000000" w:rsidRPr="00000000">
              <w:rPr>
                <w:rtl w:val="0"/>
              </w:rPr>
            </w:r>
          </w:p>
        </w:tc>
        <w:tc>
          <w:tcPr>
            <w:shd w:fill="1b3a6b" w:val="clear"/>
          </w:tcPr>
          <w:p w:rsidR="00000000" w:rsidDel="00000000" w:rsidP="00000000" w:rsidRDefault="00000000" w:rsidRPr="00000000" w14:paraId="00000F56">
            <w:pPr>
              <w:spacing w:after="0" w:before="0" w:line="240" w:lineRule="auto"/>
              <w:jc w:val="left"/>
              <w:rPr/>
            </w:pPr>
            <w:r w:rsidDel="00000000" w:rsidR="00000000" w:rsidRPr="00000000">
              <w:rPr>
                <w:b w:val="1"/>
                <w:bCs w:val="1"/>
                <w:color w:val="ffffff"/>
                <w:sz w:val="17"/>
                <w:szCs w:val="17"/>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F57">
            <w:pPr>
              <w:spacing w:after="0" w:before="0" w:line="240" w:lineRule="auto"/>
              <w:jc w:val="left"/>
              <w:rPr/>
            </w:pPr>
            <w:r w:rsidDel="00000000" w:rsidR="00000000" w:rsidRPr="00000000">
              <w:rPr>
                <w:sz w:val="17"/>
                <w:szCs w:val="17"/>
                <w:rtl w:val="0"/>
              </w:rPr>
              <w:t xml:space="preserve">1. Create urgency</w:t>
            </w:r>
            <w:r w:rsidDel="00000000" w:rsidR="00000000" w:rsidRPr="00000000">
              <w:rPr>
                <w:rtl w:val="0"/>
              </w:rPr>
            </w:r>
          </w:p>
        </w:tc>
        <w:tc>
          <w:tcPr/>
          <w:p w:rsidR="00000000" w:rsidDel="00000000" w:rsidP="00000000" w:rsidRDefault="00000000" w:rsidRPr="00000000" w14:paraId="00000F58">
            <w:pPr>
              <w:spacing w:after="0" w:before="0" w:line="240" w:lineRule="auto"/>
              <w:jc w:val="left"/>
              <w:rPr/>
            </w:pPr>
            <w:r w:rsidDel="00000000" w:rsidR="00000000" w:rsidRPr="00000000">
              <w:rPr>
                <w:sz w:val="17"/>
                <w:szCs w:val="17"/>
                <w:rtl w:val="0"/>
              </w:rPr>
              <w:t xml:space="preserve">Build a sense of urgency around why change is needed</w:t>
            </w:r>
            <w:r w:rsidDel="00000000" w:rsidR="00000000" w:rsidRPr="00000000">
              <w:rPr>
                <w:rtl w:val="0"/>
              </w:rPr>
            </w:r>
          </w:p>
        </w:tc>
        <w:tc>
          <w:tcPr/>
          <w:p w:rsidR="00000000" w:rsidDel="00000000" w:rsidP="00000000" w:rsidRDefault="00000000" w:rsidRPr="00000000" w14:paraId="00000F59">
            <w:pPr>
              <w:spacing w:after="0" w:before="0" w:line="240" w:lineRule="auto"/>
              <w:jc w:val="left"/>
              <w:rPr/>
            </w:pPr>
            <w:r w:rsidDel="00000000" w:rsidR="00000000" w:rsidRPr="00000000">
              <w:rPr>
                <w:sz w:val="17"/>
                <w:szCs w:val="17"/>
                <w:rtl w:val="0"/>
              </w:rPr>
              <w:t xml:space="preserve">The financial data — 9/14 Vermont hospitals reporting losses, $700M–$2.4B 5-year deficit, 108% premium increase — is the urgency. The analytical challenge is presenting it in terms that create organizational action rather than paralysis or denial.</w:t>
            </w:r>
            <w:r w:rsidDel="00000000" w:rsidR="00000000" w:rsidRPr="00000000">
              <w:rPr>
                <w:rtl w:val="0"/>
              </w:rPr>
            </w:r>
          </w:p>
        </w:tc>
        <w:tc>
          <w:tcPr/>
          <w:p w:rsidR="00000000" w:rsidDel="00000000" w:rsidP="00000000" w:rsidRDefault="00000000" w:rsidRPr="00000000" w14:paraId="00000F5A">
            <w:pPr>
              <w:spacing w:after="0" w:before="0" w:line="240" w:lineRule="auto"/>
              <w:jc w:val="left"/>
              <w:rPr/>
            </w:pPr>
            <w:r w:rsidDel="00000000" w:rsidR="00000000" w:rsidRPr="00000000">
              <w:rPr>
                <w:sz w:val="17"/>
                <w:szCs w:val="17"/>
                <w:rtl w:val="0"/>
              </w:rPr>
              <w:t xml:space="preserve">Oliver Wyman’s September 2024 public presentation created shared urgency across Vermont hospital leaders, legislators, and community members. The specificity and credibility of the financial projections was the urgency mechanism.</w:t>
            </w:r>
            <w:r w:rsidDel="00000000" w:rsidR="00000000" w:rsidRPr="00000000">
              <w:rPr>
                <w:rtl w:val="0"/>
              </w:rPr>
            </w:r>
          </w:p>
        </w:tc>
      </w:tr>
      <w:tr>
        <w:trPr>
          <w:cantSplit w:val="0"/>
          <w:tblHeader w:val="0"/>
        </w:trPr>
        <w:tc>
          <w:tcPr/>
          <w:p w:rsidR="00000000" w:rsidDel="00000000" w:rsidP="00000000" w:rsidRDefault="00000000" w:rsidRPr="00000000" w14:paraId="00000F5B">
            <w:pPr>
              <w:spacing w:after="0" w:before="0" w:line="240" w:lineRule="auto"/>
              <w:jc w:val="left"/>
              <w:rPr/>
            </w:pPr>
            <w:r w:rsidDel="00000000" w:rsidR="00000000" w:rsidRPr="00000000">
              <w:rPr>
                <w:sz w:val="17"/>
                <w:szCs w:val="17"/>
                <w:rtl w:val="0"/>
              </w:rPr>
              <w:t xml:space="preserve">2. Form a guiding coalition</w:t>
            </w:r>
            <w:r w:rsidDel="00000000" w:rsidR="00000000" w:rsidRPr="00000000">
              <w:rPr>
                <w:rtl w:val="0"/>
              </w:rPr>
            </w:r>
          </w:p>
        </w:tc>
        <w:tc>
          <w:tcPr/>
          <w:p w:rsidR="00000000" w:rsidDel="00000000" w:rsidP="00000000" w:rsidRDefault="00000000" w:rsidRPr="00000000" w14:paraId="00000F5C">
            <w:pPr>
              <w:spacing w:after="0" w:before="0" w:line="240" w:lineRule="auto"/>
              <w:jc w:val="left"/>
              <w:rPr/>
            </w:pPr>
            <w:r w:rsidDel="00000000" w:rsidR="00000000" w:rsidRPr="00000000">
              <w:rPr>
                <w:sz w:val="17"/>
                <w:szCs w:val="17"/>
                <w:rtl w:val="0"/>
              </w:rPr>
              <w:t xml:space="preserve">Assemble a group with the power and commitment to lead change</w:t>
            </w:r>
            <w:r w:rsidDel="00000000" w:rsidR="00000000" w:rsidRPr="00000000">
              <w:rPr>
                <w:rtl w:val="0"/>
              </w:rPr>
            </w:r>
          </w:p>
        </w:tc>
        <w:tc>
          <w:tcPr/>
          <w:p w:rsidR="00000000" w:rsidDel="00000000" w:rsidP="00000000" w:rsidRDefault="00000000" w:rsidRPr="00000000" w14:paraId="00000F5D">
            <w:pPr>
              <w:spacing w:after="0" w:before="0" w:line="240" w:lineRule="auto"/>
              <w:jc w:val="left"/>
              <w:rPr/>
            </w:pPr>
            <w:r w:rsidDel="00000000" w:rsidR="00000000" w:rsidRPr="00000000">
              <w:rPr>
                <w:sz w:val="17"/>
                <w:szCs w:val="17"/>
                <w:rtl w:val="0"/>
              </w:rPr>
              <w:t xml:space="preserve">In healthcare, the guiding coalition must include clinical leadership, not just administrative and financial leadership. Transformation that clinical leaders oppose will fail regardless of administrative mandates.</w:t>
            </w:r>
            <w:r w:rsidDel="00000000" w:rsidR="00000000" w:rsidRPr="00000000">
              <w:rPr>
                <w:rtl w:val="0"/>
              </w:rPr>
            </w:r>
          </w:p>
        </w:tc>
        <w:tc>
          <w:tcPr/>
          <w:p w:rsidR="00000000" w:rsidDel="00000000" w:rsidP="00000000" w:rsidRDefault="00000000" w:rsidRPr="00000000" w14:paraId="00000F5E">
            <w:pPr>
              <w:spacing w:after="0" w:before="0" w:line="240" w:lineRule="auto"/>
              <w:jc w:val="left"/>
              <w:rPr/>
            </w:pPr>
            <w:r w:rsidDel="00000000" w:rsidR="00000000" w:rsidRPr="00000000">
              <w:rPr>
                <w:sz w:val="17"/>
                <w:szCs w:val="17"/>
                <w:rtl w:val="0"/>
              </w:rPr>
              <w:t xml:space="preserve">Vermont’s guiding coalition: AHS leadership, GMCB, hospital CEOs, Legislature (Health Reform Oversight Committee). Clinical leadership engagement is the gap — hospital medical staff governance is not yet systematically integrated into transformation planning.</w:t>
            </w:r>
            <w:r w:rsidDel="00000000" w:rsidR="00000000" w:rsidRPr="00000000">
              <w:rPr>
                <w:rtl w:val="0"/>
              </w:rPr>
            </w:r>
          </w:p>
        </w:tc>
      </w:tr>
      <w:tr>
        <w:trPr>
          <w:cantSplit w:val="0"/>
          <w:tblHeader w:val="0"/>
        </w:trPr>
        <w:tc>
          <w:tcPr/>
          <w:p w:rsidR="00000000" w:rsidDel="00000000" w:rsidP="00000000" w:rsidRDefault="00000000" w:rsidRPr="00000000" w14:paraId="00000F5F">
            <w:pPr>
              <w:spacing w:after="0" w:before="0" w:line="240" w:lineRule="auto"/>
              <w:jc w:val="left"/>
              <w:rPr/>
            </w:pPr>
            <w:r w:rsidDel="00000000" w:rsidR="00000000" w:rsidRPr="00000000">
              <w:rPr>
                <w:sz w:val="17"/>
                <w:szCs w:val="17"/>
                <w:rtl w:val="0"/>
              </w:rPr>
              <w:t xml:space="preserve">3. Develop a vision</w:t>
            </w:r>
            <w:r w:rsidDel="00000000" w:rsidR="00000000" w:rsidRPr="00000000">
              <w:rPr>
                <w:rtl w:val="0"/>
              </w:rPr>
            </w:r>
          </w:p>
        </w:tc>
        <w:tc>
          <w:tcPr/>
          <w:p w:rsidR="00000000" w:rsidDel="00000000" w:rsidP="00000000" w:rsidRDefault="00000000" w:rsidRPr="00000000" w14:paraId="00000F60">
            <w:pPr>
              <w:spacing w:after="0" w:before="0" w:line="240" w:lineRule="auto"/>
              <w:jc w:val="left"/>
              <w:rPr/>
            </w:pPr>
            <w:r w:rsidDel="00000000" w:rsidR="00000000" w:rsidRPr="00000000">
              <w:rPr>
                <w:sz w:val="17"/>
                <w:szCs w:val="17"/>
                <w:rtl w:val="0"/>
              </w:rPr>
              <w:t xml:space="preserve">Create a clear vision of what the transformed organization looks like</w:t>
            </w:r>
            <w:r w:rsidDel="00000000" w:rsidR="00000000" w:rsidRPr="00000000">
              <w:rPr>
                <w:rtl w:val="0"/>
              </w:rPr>
            </w:r>
          </w:p>
        </w:tc>
        <w:tc>
          <w:tcPr/>
          <w:p w:rsidR="00000000" w:rsidDel="00000000" w:rsidP="00000000" w:rsidRDefault="00000000" w:rsidRPr="00000000" w14:paraId="00000F61">
            <w:pPr>
              <w:spacing w:after="0" w:before="0" w:line="240" w:lineRule="auto"/>
              <w:jc w:val="left"/>
              <w:rPr/>
            </w:pPr>
            <w:r w:rsidDel="00000000" w:rsidR="00000000" w:rsidRPr="00000000">
              <w:rPr>
                <w:sz w:val="17"/>
                <w:szCs w:val="17"/>
                <w:rtl w:val="0"/>
              </w:rPr>
              <w:t xml:space="preserve">Vision must be specific enough to guide decisions and evaluate progress. ‘High-quality, affordable, equitable healthcare for all Vermonters’ is an aspiration; the 14-hospital tiered network with specific COE designations, PCMH penetration targets, and HEDIS performance goals is a vision.</w:t>
            </w:r>
            <w:r w:rsidDel="00000000" w:rsidR="00000000" w:rsidRPr="00000000">
              <w:rPr>
                <w:rtl w:val="0"/>
              </w:rPr>
            </w:r>
          </w:p>
        </w:tc>
        <w:tc>
          <w:tcPr/>
          <w:p w:rsidR="00000000" w:rsidDel="00000000" w:rsidP="00000000" w:rsidRDefault="00000000" w:rsidRPr="00000000" w14:paraId="00000F62">
            <w:pPr>
              <w:spacing w:after="0" w:before="0" w:line="240" w:lineRule="auto"/>
              <w:jc w:val="left"/>
              <w:rPr/>
            </w:pPr>
            <w:r w:rsidDel="00000000" w:rsidR="00000000" w:rsidRPr="00000000">
              <w:rPr>
                <w:sz w:val="17"/>
                <w:szCs w:val="17"/>
                <w:rtl w:val="0"/>
              </w:rPr>
              <w:t xml:space="preserve">Vermont’s 2028 Statewide Strategic Plan is the vision document. The urgency is already created; the coalition is assembling; the vision is the January 2028 deadline.</w:t>
            </w:r>
            <w:r w:rsidDel="00000000" w:rsidR="00000000" w:rsidRPr="00000000">
              <w:rPr>
                <w:rtl w:val="0"/>
              </w:rPr>
            </w:r>
          </w:p>
        </w:tc>
      </w:tr>
      <w:tr>
        <w:trPr>
          <w:cantSplit w:val="0"/>
          <w:tblHeader w:val="0"/>
        </w:trPr>
        <w:tc>
          <w:tcPr/>
          <w:p w:rsidR="00000000" w:rsidDel="00000000" w:rsidP="00000000" w:rsidRDefault="00000000" w:rsidRPr="00000000" w14:paraId="00000F63">
            <w:pPr>
              <w:spacing w:after="0" w:before="0" w:line="240" w:lineRule="auto"/>
              <w:jc w:val="left"/>
              <w:rPr/>
            </w:pPr>
            <w:r w:rsidDel="00000000" w:rsidR="00000000" w:rsidRPr="00000000">
              <w:rPr>
                <w:sz w:val="17"/>
                <w:szCs w:val="17"/>
                <w:rtl w:val="0"/>
              </w:rPr>
              <w:t xml:space="preserve">4. Communicate the vision</w:t>
            </w:r>
            <w:r w:rsidDel="00000000" w:rsidR="00000000" w:rsidRPr="00000000">
              <w:rPr>
                <w:rtl w:val="0"/>
              </w:rPr>
            </w:r>
          </w:p>
        </w:tc>
        <w:tc>
          <w:tcPr/>
          <w:p w:rsidR="00000000" w:rsidDel="00000000" w:rsidP="00000000" w:rsidRDefault="00000000" w:rsidRPr="00000000" w14:paraId="00000F64">
            <w:pPr>
              <w:spacing w:after="0" w:before="0" w:line="240" w:lineRule="auto"/>
              <w:jc w:val="left"/>
              <w:rPr/>
            </w:pPr>
            <w:r w:rsidDel="00000000" w:rsidR="00000000" w:rsidRPr="00000000">
              <w:rPr>
                <w:sz w:val="17"/>
                <w:szCs w:val="17"/>
                <w:rtl w:val="0"/>
              </w:rPr>
              <w:t xml:space="preserve">Communicate the vision continuously through every available channel</w:t>
            </w:r>
            <w:r w:rsidDel="00000000" w:rsidR="00000000" w:rsidRPr="00000000">
              <w:rPr>
                <w:rtl w:val="0"/>
              </w:rPr>
            </w:r>
          </w:p>
        </w:tc>
        <w:tc>
          <w:tcPr/>
          <w:p w:rsidR="00000000" w:rsidDel="00000000" w:rsidP="00000000" w:rsidRDefault="00000000" w:rsidRPr="00000000" w14:paraId="00000F65">
            <w:pPr>
              <w:spacing w:after="0" w:before="0" w:line="240" w:lineRule="auto"/>
              <w:jc w:val="left"/>
              <w:rPr/>
            </w:pPr>
            <w:r w:rsidDel="00000000" w:rsidR="00000000" w:rsidRPr="00000000">
              <w:rPr>
                <w:sz w:val="17"/>
                <w:szCs w:val="17"/>
                <w:rtl w:val="0"/>
              </w:rPr>
              <w:t xml:space="preserve">Healthcare transformation requires communicating to multiple distinct audiences — clinical staff, administrators, community members, legislators, payers — with messages calibrated to each audience’s concerns and decision-making context.</w:t>
            </w:r>
            <w:r w:rsidDel="00000000" w:rsidR="00000000" w:rsidRPr="00000000">
              <w:rPr>
                <w:rtl w:val="0"/>
              </w:rPr>
            </w:r>
          </w:p>
        </w:tc>
        <w:tc>
          <w:tcPr/>
          <w:p w:rsidR="00000000" w:rsidDel="00000000" w:rsidP="00000000" w:rsidRDefault="00000000" w:rsidRPr="00000000" w14:paraId="00000F66">
            <w:pPr>
              <w:spacing w:after="0" w:before="0" w:line="240" w:lineRule="auto"/>
              <w:jc w:val="left"/>
              <w:rPr/>
            </w:pPr>
            <w:r w:rsidDel="00000000" w:rsidR="00000000" w:rsidRPr="00000000">
              <w:rPr>
                <w:sz w:val="17"/>
                <w:szCs w:val="17"/>
                <w:rtl w:val="0"/>
              </w:rPr>
              <w:t xml:space="preserve">Vermont’s monthly legislative reporting, AHS community engagement process, hospital transformation plan development process, and Blueprint for Health regional meetings are all vision communication vehicles.</w:t>
            </w:r>
            <w:r w:rsidDel="00000000" w:rsidR="00000000" w:rsidRPr="00000000">
              <w:rPr>
                <w:rtl w:val="0"/>
              </w:rPr>
            </w:r>
          </w:p>
        </w:tc>
      </w:tr>
      <w:tr>
        <w:trPr>
          <w:cantSplit w:val="0"/>
          <w:tblHeader w:val="0"/>
        </w:trPr>
        <w:tc>
          <w:tcPr/>
          <w:p w:rsidR="00000000" w:rsidDel="00000000" w:rsidP="00000000" w:rsidRDefault="00000000" w:rsidRPr="00000000" w14:paraId="00000F67">
            <w:pPr>
              <w:spacing w:after="0" w:before="0" w:line="240" w:lineRule="auto"/>
              <w:jc w:val="left"/>
              <w:rPr/>
            </w:pPr>
            <w:r w:rsidDel="00000000" w:rsidR="00000000" w:rsidRPr="00000000">
              <w:rPr>
                <w:sz w:val="17"/>
                <w:szCs w:val="17"/>
                <w:rtl w:val="0"/>
              </w:rPr>
              <w:t xml:space="preserve">5. Remove obstacles</w:t>
            </w:r>
            <w:r w:rsidDel="00000000" w:rsidR="00000000" w:rsidRPr="00000000">
              <w:rPr>
                <w:rtl w:val="0"/>
              </w:rPr>
            </w:r>
          </w:p>
        </w:tc>
        <w:tc>
          <w:tcPr/>
          <w:p w:rsidR="00000000" w:rsidDel="00000000" w:rsidP="00000000" w:rsidRDefault="00000000" w:rsidRPr="00000000" w14:paraId="00000F68">
            <w:pPr>
              <w:spacing w:after="0" w:before="0" w:line="240" w:lineRule="auto"/>
              <w:jc w:val="left"/>
              <w:rPr/>
            </w:pPr>
            <w:r w:rsidDel="00000000" w:rsidR="00000000" w:rsidRPr="00000000">
              <w:rPr>
                <w:sz w:val="17"/>
                <w:szCs w:val="17"/>
                <w:rtl w:val="0"/>
              </w:rPr>
              <w:t xml:space="preserve">Remove barriers to change that are within the coalition’s control</w:t>
            </w:r>
            <w:r w:rsidDel="00000000" w:rsidR="00000000" w:rsidRPr="00000000">
              <w:rPr>
                <w:rtl w:val="0"/>
              </w:rPr>
            </w:r>
          </w:p>
        </w:tc>
        <w:tc>
          <w:tcPr/>
          <w:p w:rsidR="00000000" w:rsidDel="00000000" w:rsidP="00000000" w:rsidRDefault="00000000" w:rsidRPr="00000000" w14:paraId="00000F69">
            <w:pPr>
              <w:spacing w:after="0" w:before="0" w:line="240" w:lineRule="auto"/>
              <w:jc w:val="left"/>
              <w:rPr/>
            </w:pPr>
            <w:r w:rsidDel="00000000" w:rsidR="00000000" w:rsidRPr="00000000">
              <w:rPr>
                <w:sz w:val="17"/>
                <w:szCs w:val="17"/>
                <w:rtl w:val="0"/>
              </w:rPr>
              <w:t xml:space="preserve">In healthcare, obstacles include administrative complexity (prior authorization, CON processes), organizational design (program silos, lack of analytics capacity), and contracting structures (FFS payment that rewards volume despite VBC rhetoric).</w:t>
            </w:r>
            <w:r w:rsidDel="00000000" w:rsidR="00000000" w:rsidRPr="00000000">
              <w:rPr>
                <w:rtl w:val="0"/>
              </w:rPr>
            </w:r>
          </w:p>
        </w:tc>
        <w:tc>
          <w:tcPr/>
          <w:p w:rsidR="00000000" w:rsidDel="00000000" w:rsidP="00000000" w:rsidRDefault="00000000" w:rsidRPr="00000000" w14:paraId="00000F6A">
            <w:pPr>
              <w:spacing w:after="0" w:before="0" w:line="240" w:lineRule="auto"/>
              <w:jc w:val="left"/>
              <w:rPr/>
            </w:pPr>
            <w:r w:rsidDel="00000000" w:rsidR="00000000" w:rsidRPr="00000000">
              <w:rPr>
                <w:sz w:val="17"/>
                <w:szCs w:val="17"/>
                <w:rtl w:val="0"/>
              </w:rPr>
              <w:t xml:space="preserve">Vermont’s Acts 167 and 68 are institutional obstacle removal. Act 68 removed the voluntary/optional nature of RBP. The AHS restructuring removes the program silo organizational obstacle. The analytics vendor removes the data infrastructure obstacle.</w:t>
            </w:r>
            <w:r w:rsidDel="00000000" w:rsidR="00000000" w:rsidRPr="00000000">
              <w:rPr>
                <w:rtl w:val="0"/>
              </w:rPr>
            </w:r>
          </w:p>
        </w:tc>
      </w:tr>
      <w:tr>
        <w:trPr>
          <w:cantSplit w:val="0"/>
          <w:tblHeader w:val="0"/>
        </w:trPr>
        <w:tc>
          <w:tcPr/>
          <w:p w:rsidR="00000000" w:rsidDel="00000000" w:rsidP="00000000" w:rsidRDefault="00000000" w:rsidRPr="00000000" w14:paraId="00000F6B">
            <w:pPr>
              <w:spacing w:after="0" w:before="0" w:line="240" w:lineRule="auto"/>
              <w:jc w:val="left"/>
              <w:rPr/>
            </w:pPr>
            <w:r w:rsidDel="00000000" w:rsidR="00000000" w:rsidRPr="00000000">
              <w:rPr>
                <w:sz w:val="17"/>
                <w:szCs w:val="17"/>
                <w:rtl w:val="0"/>
              </w:rPr>
              <w:t xml:space="preserve">6. Create short-term wins</w:t>
            </w:r>
            <w:r w:rsidDel="00000000" w:rsidR="00000000" w:rsidRPr="00000000">
              <w:rPr>
                <w:rtl w:val="0"/>
              </w:rPr>
            </w:r>
          </w:p>
        </w:tc>
        <w:tc>
          <w:tcPr/>
          <w:p w:rsidR="00000000" w:rsidDel="00000000" w:rsidP="00000000" w:rsidRDefault="00000000" w:rsidRPr="00000000" w14:paraId="00000F6C">
            <w:pPr>
              <w:spacing w:after="0" w:before="0" w:line="240" w:lineRule="auto"/>
              <w:jc w:val="left"/>
              <w:rPr/>
            </w:pPr>
            <w:r w:rsidDel="00000000" w:rsidR="00000000" w:rsidRPr="00000000">
              <w:rPr>
                <w:sz w:val="17"/>
                <w:szCs w:val="17"/>
                <w:rtl w:val="0"/>
              </w:rPr>
              <w:t xml:space="preserve">Plan for and achieve visible improvements early in the change process</w:t>
            </w:r>
            <w:r w:rsidDel="00000000" w:rsidR="00000000" w:rsidRPr="00000000">
              <w:rPr>
                <w:rtl w:val="0"/>
              </w:rPr>
            </w:r>
          </w:p>
        </w:tc>
        <w:tc>
          <w:tcPr/>
          <w:p w:rsidR="00000000" w:rsidDel="00000000" w:rsidP="00000000" w:rsidRDefault="00000000" w:rsidRPr="00000000" w14:paraId="00000F6D">
            <w:pPr>
              <w:spacing w:after="0" w:before="0" w:line="240" w:lineRule="auto"/>
              <w:jc w:val="left"/>
              <w:rPr/>
            </w:pPr>
            <w:r w:rsidDel="00000000" w:rsidR="00000000" w:rsidRPr="00000000">
              <w:rPr>
                <w:sz w:val="17"/>
                <w:szCs w:val="17"/>
                <w:rtl w:val="0"/>
              </w:rPr>
              <w:t xml:space="preserve">Short-term wins must be genuine, visible, and attributable to the transformation effort — not cherry-picked data or coincidental improvements.</w:t>
            </w:r>
            <w:r w:rsidDel="00000000" w:rsidR="00000000" w:rsidRPr="00000000">
              <w:rPr>
                <w:rtl w:val="0"/>
              </w:rPr>
            </w:r>
          </w:p>
        </w:tc>
        <w:tc>
          <w:tcPr/>
          <w:p w:rsidR="00000000" w:rsidDel="00000000" w:rsidP="00000000" w:rsidRDefault="00000000" w:rsidRPr="00000000" w14:paraId="00000F6E">
            <w:pPr>
              <w:spacing w:after="0" w:before="0" w:line="240" w:lineRule="auto"/>
              <w:jc w:val="left"/>
              <w:rPr/>
            </w:pPr>
            <w:r w:rsidDel="00000000" w:rsidR="00000000" w:rsidRPr="00000000">
              <w:rPr>
                <w:sz w:val="17"/>
                <w:szCs w:val="17"/>
                <w:rtl w:val="0"/>
              </w:rPr>
              <w:t xml:space="preserve">Vermont FY2026 regulatory actions ($230.65M in commercial revenue reductions) are the first visible win. The August 2025 AHS transformation report showing hospital engagement in transformation planning is a process win. Premium reduction data from RBP (available from FY2028) will be the first financial outcome win.</w:t>
            </w:r>
            <w:r w:rsidDel="00000000" w:rsidR="00000000" w:rsidRPr="00000000">
              <w:rPr>
                <w:rtl w:val="0"/>
              </w:rPr>
            </w:r>
          </w:p>
        </w:tc>
      </w:tr>
      <w:tr>
        <w:trPr>
          <w:cantSplit w:val="0"/>
          <w:tblHeader w:val="0"/>
        </w:trPr>
        <w:tc>
          <w:tcPr/>
          <w:p w:rsidR="00000000" w:rsidDel="00000000" w:rsidP="00000000" w:rsidRDefault="00000000" w:rsidRPr="00000000" w14:paraId="00000F6F">
            <w:pPr>
              <w:spacing w:after="0" w:before="0" w:line="240" w:lineRule="auto"/>
              <w:jc w:val="left"/>
              <w:rPr/>
            </w:pPr>
            <w:r w:rsidDel="00000000" w:rsidR="00000000" w:rsidRPr="00000000">
              <w:rPr>
                <w:sz w:val="17"/>
                <w:szCs w:val="17"/>
                <w:rtl w:val="0"/>
              </w:rPr>
              <w:t xml:space="preserve">7. Sustain acceleration</w:t>
            </w:r>
            <w:r w:rsidDel="00000000" w:rsidR="00000000" w:rsidRPr="00000000">
              <w:rPr>
                <w:rtl w:val="0"/>
              </w:rPr>
            </w:r>
          </w:p>
        </w:tc>
        <w:tc>
          <w:tcPr/>
          <w:p w:rsidR="00000000" w:rsidDel="00000000" w:rsidP="00000000" w:rsidRDefault="00000000" w:rsidRPr="00000000" w14:paraId="00000F70">
            <w:pPr>
              <w:spacing w:after="0" w:before="0" w:line="240" w:lineRule="auto"/>
              <w:jc w:val="left"/>
              <w:rPr/>
            </w:pPr>
            <w:r w:rsidDel="00000000" w:rsidR="00000000" w:rsidRPr="00000000">
              <w:rPr>
                <w:sz w:val="17"/>
                <w:szCs w:val="17"/>
                <w:rtl w:val="0"/>
              </w:rPr>
              <w:t xml:space="preserve">Build on early wins to drive deeper change</w:t>
            </w:r>
            <w:r w:rsidDel="00000000" w:rsidR="00000000" w:rsidRPr="00000000">
              <w:rPr>
                <w:rtl w:val="0"/>
              </w:rPr>
            </w:r>
          </w:p>
        </w:tc>
        <w:tc>
          <w:tcPr/>
          <w:p w:rsidR="00000000" w:rsidDel="00000000" w:rsidP="00000000" w:rsidRDefault="00000000" w:rsidRPr="00000000" w14:paraId="00000F71">
            <w:pPr>
              <w:spacing w:after="0" w:before="0" w:line="240" w:lineRule="auto"/>
              <w:jc w:val="left"/>
              <w:rPr/>
            </w:pPr>
            <w:r w:rsidDel="00000000" w:rsidR="00000000" w:rsidRPr="00000000">
              <w:rPr>
                <w:sz w:val="17"/>
                <w:szCs w:val="17"/>
                <w:rtl w:val="0"/>
              </w:rPr>
              <w:t xml:space="preserve">Healthcare transformation must sustain momentum across multiple election cycles, budget battles, and inevitable setbacks. Statutory mandate — Act 68’s January 2028 deadline — is the Vermont mechanism for sustaining acceleration.</w:t>
            </w:r>
            <w:r w:rsidDel="00000000" w:rsidR="00000000" w:rsidRPr="00000000">
              <w:rPr>
                <w:rtl w:val="0"/>
              </w:rPr>
            </w:r>
          </w:p>
        </w:tc>
        <w:tc>
          <w:tcPr/>
          <w:p w:rsidR="00000000" w:rsidDel="00000000" w:rsidP="00000000" w:rsidRDefault="00000000" w:rsidRPr="00000000" w14:paraId="00000F72">
            <w:pPr>
              <w:spacing w:after="0" w:before="0" w:line="240" w:lineRule="auto"/>
              <w:jc w:val="left"/>
              <w:rPr/>
            </w:pPr>
            <w:r w:rsidDel="00000000" w:rsidR="00000000" w:rsidRPr="00000000">
              <w:rPr>
                <w:sz w:val="17"/>
                <w:szCs w:val="17"/>
                <w:rtl w:val="0"/>
              </w:rPr>
              <w:t xml:space="preserve">Vermont’s reform cascade structure — each Act building on the previous — is the acceleration mechanism. The Political risk is disruption of the sequence; the institutional protection is the GMCB’s independent regulatory authority.</w:t>
            </w:r>
            <w:r w:rsidDel="00000000" w:rsidR="00000000" w:rsidRPr="00000000">
              <w:rPr>
                <w:rtl w:val="0"/>
              </w:rPr>
            </w:r>
          </w:p>
        </w:tc>
      </w:tr>
      <w:tr>
        <w:trPr>
          <w:cantSplit w:val="1"/>
          <w:tblHeader w:val="0"/>
        </w:trPr>
        <w:tc>
          <w:tcPr/>
          <w:p w:rsidR="00000000" w:rsidDel="00000000" w:rsidP="00000000" w:rsidRDefault="00000000" w:rsidRPr="00000000" w14:paraId="00000F73">
            <w:pPr>
              <w:spacing w:after="0" w:before="0" w:line="240" w:lineRule="auto"/>
              <w:jc w:val="left"/>
              <w:rPr/>
            </w:pPr>
            <w:r w:rsidDel="00000000" w:rsidR="00000000" w:rsidRPr="00000000">
              <w:rPr>
                <w:sz w:val="17"/>
                <w:szCs w:val="17"/>
                <w:rtl w:val="0"/>
              </w:rPr>
              <w:t xml:space="preserve">8. Institute change</w:t>
            </w:r>
            <w:r w:rsidDel="00000000" w:rsidR="00000000" w:rsidRPr="00000000">
              <w:rPr>
                <w:rtl w:val="0"/>
              </w:rPr>
            </w:r>
          </w:p>
        </w:tc>
        <w:tc>
          <w:tcPr/>
          <w:p w:rsidR="00000000" w:rsidDel="00000000" w:rsidP="00000000" w:rsidRDefault="00000000" w:rsidRPr="00000000" w14:paraId="00000F74">
            <w:pPr>
              <w:spacing w:after="0" w:before="0" w:line="240" w:lineRule="auto"/>
              <w:jc w:val="left"/>
              <w:rPr/>
            </w:pPr>
            <w:r w:rsidDel="00000000" w:rsidR="00000000" w:rsidRPr="00000000">
              <w:rPr>
                <w:sz w:val="17"/>
                <w:szCs w:val="17"/>
                <w:rtl w:val="0"/>
              </w:rPr>
              <w:t xml:space="preserve">Anchor changes in organizational culture and systems</w:t>
            </w:r>
            <w:r w:rsidDel="00000000" w:rsidR="00000000" w:rsidRPr="00000000">
              <w:rPr>
                <w:rtl w:val="0"/>
              </w:rPr>
            </w:r>
          </w:p>
        </w:tc>
        <w:tc>
          <w:tcPr/>
          <w:p w:rsidR="00000000" w:rsidDel="00000000" w:rsidP="00000000" w:rsidRDefault="00000000" w:rsidRPr="00000000" w14:paraId="00000F75">
            <w:pPr>
              <w:spacing w:after="0" w:before="0" w:line="240" w:lineRule="auto"/>
              <w:jc w:val="left"/>
              <w:rPr/>
            </w:pPr>
            <w:r w:rsidDel="00000000" w:rsidR="00000000" w:rsidRPr="00000000">
              <w:rPr>
                <w:sz w:val="17"/>
                <w:szCs w:val="17"/>
                <w:rtl w:val="0"/>
              </w:rPr>
              <w:t xml:space="preserve">New behaviors must become standard practice, not dependent on continuing leadership attention. Payment reform is the ultimate change institutionalization — when hospitals’ financial incentives permanently change, the new behaviors become the default.</w:t>
            </w:r>
            <w:r w:rsidDel="00000000" w:rsidR="00000000" w:rsidRPr="00000000">
              <w:rPr>
                <w:rtl w:val="0"/>
              </w:rPr>
            </w:r>
          </w:p>
        </w:tc>
        <w:tc>
          <w:tcPr/>
          <w:p w:rsidR="00000000" w:rsidDel="00000000" w:rsidP="00000000" w:rsidRDefault="00000000" w:rsidRPr="00000000" w14:paraId="00000F76">
            <w:pPr>
              <w:spacing w:after="0" w:before="0" w:line="240" w:lineRule="auto"/>
              <w:jc w:val="left"/>
              <w:rPr/>
            </w:pPr>
            <w:r w:rsidDel="00000000" w:rsidR="00000000" w:rsidRPr="00000000">
              <w:rPr>
                <w:sz w:val="17"/>
                <w:szCs w:val="17"/>
                <w:rtl w:val="0"/>
              </w:rPr>
              <w:t xml:space="preserve">Global budgets as mandatory, permanent payment architecture are the ultimate institutionalization mechanism. When Vermont hospitals cannot generate revenue by increasing volume, the financial logic of population health management becomes permanent.</w:t>
            </w:r>
            <w:r w:rsidDel="00000000" w:rsidR="00000000" w:rsidRPr="00000000">
              <w:rPr>
                <w:rtl w:val="0"/>
              </w:rPr>
            </w:r>
          </w:p>
        </w:tc>
      </w:tr>
    </w:tbl>
    <w:p w:rsidR="00000000" w:rsidDel="00000000" w:rsidP="00000000" w:rsidRDefault="00000000" w:rsidRPr="00000000" w14:paraId="00000F7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12.2 — Kotter’s change management framework applied to Vermont’s healthcare transformation. Sources: HTR Advisory methodology; Kotter (1996); Vermont transformation documentation.</w:t>
      </w:r>
    </w:p>
    <w:p w:rsidR="00000000" w:rsidDel="00000000" w:rsidP="00000000" w:rsidRDefault="00000000" w:rsidRPr="00000000" w14:paraId="00000F78">
      <w:pPr>
        <w:pStyle w:val="Heading3"/>
        <w:rPr/>
      </w:pPr>
      <w:bookmarkStart w:colFirst="0" w:colLast="0" w:name="_zfy1kcgbhwnu" w:id="362"/>
      <w:bookmarkEnd w:id="362"/>
      <w:r w:rsidDel="00000000" w:rsidR="00000000" w:rsidRPr="00000000">
        <w:rPr>
          <w:color w:val="161b22"/>
          <w:rtl w:val="0"/>
        </w:rPr>
        <w:t xml:space="preserve">12.4.2  </w:t>
      </w:r>
      <w:r w:rsidDel="00000000" w:rsidR="00000000" w:rsidRPr="00000000">
        <w:rPr>
          <w:b w:val="1"/>
          <w:bCs w:val="1"/>
          <w:color w:val="161b22"/>
          <w:rtl w:val="0"/>
        </w:rPr>
        <w:t xml:space="preserve">The Transformation Pace Problem</w:t>
      </w:r>
      <w:r w:rsidDel="00000000" w:rsidR="00000000" w:rsidRPr="00000000">
        <w:rPr>
          <w:rtl w:val="0"/>
        </w:rPr>
      </w:r>
    </w:p>
    <w:p w:rsidR="00000000" w:rsidDel="00000000" w:rsidP="00000000" w:rsidRDefault="00000000" w:rsidRPr="00000000" w14:paraId="00000F79">
      <w:pPr>
        <w:rPr/>
      </w:pPr>
      <w:r w:rsidDel="00000000" w:rsidR="00000000" w:rsidRPr="00000000">
        <w:rPr>
          <w:rtl w:val="0"/>
        </w:rPr>
        <w:t xml:space="preserve">One of the most consequential advisory questions in healthcare transformation is pace: how fast can an organization or system realistically change, and what happens when the required pace exceeds the available organizational capacity? Vermont’s transformation agenda has statutory deadlines — RBP by FY2027, global budgets by FY2028 — that set the required pace. Whether Vermont’s organizational capacity can match that pace is the critical execution uncertainty.</w:t>
      </w:r>
    </w:p>
    <w:p w:rsidR="00000000" w:rsidDel="00000000" w:rsidP="00000000" w:rsidRDefault="00000000" w:rsidRPr="00000000" w14:paraId="00000F7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pace problem has three dimensions. First, there are hard capacity constraints: if AHS lacks the staff to manage 14 hospital transformation plans simultaneously, the plans will be managed sequentially — which means some hospitals will have completed, well-supported transformation plans and others will have rushed or superficial ones. Hiring the staff to manage the portfolio on the statutory timeline is not optional.</w:t>
      </w:r>
    </w:p>
    <w:p w:rsidR="00000000" w:rsidDel="00000000" w:rsidP="00000000" w:rsidRDefault="00000000" w:rsidRPr="00000000" w14:paraId="00000F7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there are soft capacity constraints: organizational cultures that process change slowly, governing boards that need to be educated before they can make decisions, community stakeholders whose input must be genuinely gathered and considered. These cannot be accelerated without compromising the quality of the transformation process — and a transformation process that fails to achieve community buy-in will be politically reversed even if it is technically correct.</w:t>
      </w:r>
    </w:p>
    <w:p w:rsidR="00000000" w:rsidDel="00000000" w:rsidP="00000000" w:rsidRDefault="00000000" w:rsidRPr="00000000" w14:paraId="00000F7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Third, there are external constraints: federal program decisions (CMS’s July 2026 finding that Vermont’s Medicaid hospital global budget was not approved under Global Commitment terms was a federal decision, not a Vermont decision), hospital financial positions that may force emergency decisions that preempt planned transformation timelines, and the political dynamics of a state where the hospital system is one of the largest employers and hospital community boards have political relationships with legislators.</w:t>
      </w:r>
    </w:p>
    <w:p w:rsidR="00000000" w:rsidDel="00000000" w:rsidP="00000000" w:rsidRDefault="00000000" w:rsidRPr="00000000" w14:paraId="00000F7D">
      <w:pPr>
        <w:pStyle w:val="Heading2"/>
        <w:keepNext w:val="0"/>
        <w:pBdr>
          <w:top w:color="c9d2df" w:space="10" w:sz="6" w:val="single"/>
        </w:pBdr>
        <w:rPr/>
      </w:pPr>
      <w:bookmarkStart w:colFirst="0" w:colLast="0" w:name="_naqn2sn2vk0t" w:id="363"/>
      <w:bookmarkEnd w:id="363"/>
      <w:r w:rsidDel="00000000" w:rsidR="00000000" w:rsidRPr="00000000">
        <w:rPr>
          <w:color w:val="161b22"/>
          <w:rtl w:val="0"/>
        </w:rPr>
        <w:t xml:space="preserve">12.5  </w:t>
      </w:r>
      <w:r w:rsidDel="00000000" w:rsidR="00000000" w:rsidRPr="00000000">
        <w:rPr>
          <w:b w:val="1"/>
          <w:bCs w:val="1"/>
          <w:color w:val="161b22"/>
          <w:rtl w:val="0"/>
        </w:rPr>
        <w:t xml:space="preserve">The HTR Implementation Toolkit</w:t>
      </w:r>
      <w:r w:rsidDel="00000000" w:rsidR="00000000" w:rsidRPr="00000000">
        <w:rPr>
          <w:rtl w:val="0"/>
        </w:rPr>
      </w:r>
    </w:p>
    <w:p w:rsidR="00000000" w:rsidDel="00000000" w:rsidP="00000000" w:rsidRDefault="00000000" w:rsidRPr="00000000" w14:paraId="00000F7E">
      <w:pPr>
        <w:keepNext w:val="0"/>
        <w:rPr/>
      </w:pPr>
      <w:r w:rsidDel="00000000" w:rsidR="00000000" w:rsidRPr="00000000">
        <w:rPr>
          <w:rtl w:val="0"/>
        </w:rPr>
        <w:t xml:space="preserve">The HTR Implementation Toolkit is the operational counterpart to this book’s analytical framework. Where the book develops concepts, the Toolkit provides the instruments for applying them. The following tools are available to Strategist and Enterprise subscribers:</w:t>
      </w:r>
    </w:p>
    <w:tbl>
      <w:tblPr>
        <w:tblStyle w:val="Table14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573"/>
        <w:gridCol w:w="5498"/>
        <w:tblGridChange w:id="0">
          <w:tblGrid>
            <w:gridCol w:w="3573"/>
            <w:gridCol w:w="5498"/>
          </w:tblGrid>
        </w:tblGridChange>
      </w:tblGrid>
      <w:tr>
        <w:trPr>
          <w:cantSplit w:val="1"/>
          <w:tblHeader w:val="1"/>
        </w:trPr>
        <w:tc>
          <w:tcPr>
            <w:shd w:fill="1b3a6b" w:val="clear"/>
          </w:tcPr>
          <w:p w:rsidR="00000000" w:rsidDel="00000000" w:rsidP="00000000" w:rsidRDefault="00000000" w:rsidRPr="00000000" w14:paraId="00000F7F">
            <w:pPr>
              <w:jc w:val="left"/>
              <w:rPr/>
            </w:pPr>
            <w:r w:rsidDel="00000000" w:rsidR="00000000" w:rsidRPr="00000000">
              <w:rPr>
                <w:b w:val="1"/>
                <w:bCs w:val="1"/>
                <w:color w:val="ffffff"/>
                <w:sz w:val="18"/>
                <w:szCs w:val="18"/>
                <w:rtl w:val="0"/>
              </w:rPr>
              <w:t xml:space="preserve">Tool</w:t>
            </w:r>
            <w:r w:rsidDel="00000000" w:rsidR="00000000" w:rsidRPr="00000000">
              <w:rPr>
                <w:rtl w:val="0"/>
              </w:rPr>
            </w:r>
          </w:p>
        </w:tc>
        <w:tc>
          <w:tcPr>
            <w:shd w:fill="1b3a6b" w:val="clear"/>
          </w:tcPr>
          <w:p w:rsidR="00000000" w:rsidDel="00000000" w:rsidP="00000000" w:rsidRDefault="00000000" w:rsidRPr="00000000" w14:paraId="00000F80">
            <w:pPr>
              <w:jc w:val="left"/>
              <w:rPr/>
            </w:pPr>
            <w:r w:rsidDel="00000000" w:rsidR="00000000" w:rsidRPr="00000000">
              <w:rPr>
                <w:b w:val="1"/>
                <w:bCs w:val="1"/>
                <w:color w:val="ffffff"/>
                <w:sz w:val="18"/>
                <w:szCs w:val="18"/>
                <w:rtl w:val="0"/>
              </w:rPr>
              <w:t xml:space="preserve">What it does</w:t>
            </w:r>
            <w:r w:rsidDel="00000000" w:rsidR="00000000" w:rsidRPr="00000000">
              <w:rPr>
                <w:rtl w:val="0"/>
              </w:rPr>
            </w:r>
          </w:p>
        </w:tc>
      </w:tr>
      <w:tr>
        <w:trPr>
          <w:cantSplit w:val="1"/>
          <w:tblHeader w:val="0"/>
        </w:trPr>
        <w:tc>
          <w:tcPr/>
          <w:p w:rsidR="00000000" w:rsidDel="00000000" w:rsidP="00000000" w:rsidRDefault="00000000" w:rsidRPr="00000000" w14:paraId="00000F81">
            <w:pPr>
              <w:jc w:val="left"/>
              <w:rPr/>
            </w:pPr>
            <w:r w:rsidDel="00000000" w:rsidR="00000000" w:rsidRPr="00000000">
              <w:rPr>
                <w:sz w:val="18"/>
                <w:szCs w:val="18"/>
                <w:rtl w:val="0"/>
              </w:rPr>
              <w:t xml:space="preserve">APM Shared Savings Calculator</w:t>
            </w:r>
            <w:r w:rsidDel="00000000" w:rsidR="00000000" w:rsidRPr="00000000">
              <w:rPr>
                <w:rtl w:val="0"/>
              </w:rPr>
            </w:r>
          </w:p>
        </w:tc>
        <w:tc>
          <w:tcPr/>
          <w:p w:rsidR="00000000" w:rsidDel="00000000" w:rsidP="00000000" w:rsidRDefault="00000000" w:rsidRPr="00000000" w14:paraId="00000F82">
            <w:pPr>
              <w:jc w:val="left"/>
              <w:rPr/>
            </w:pPr>
            <w:r w:rsidDel="00000000" w:rsidR="00000000" w:rsidRPr="00000000">
              <w:rPr>
                <w:sz w:val="18"/>
                <w:szCs w:val="18"/>
                <w:rtl w:val="0"/>
              </w:rPr>
              <w:t xml:space="preserve">Models shared savings or loss potential under any APM contract given benchmark, actual TCOC, and sharing rate inputs. Includes scenario analysis for pessimistic/base/optimistic performance assumptions.</w:t>
            </w:r>
            <w:r w:rsidDel="00000000" w:rsidR="00000000" w:rsidRPr="00000000">
              <w:rPr>
                <w:rtl w:val="0"/>
              </w:rPr>
            </w:r>
          </w:p>
        </w:tc>
      </w:tr>
      <w:tr>
        <w:trPr>
          <w:cantSplit w:val="0"/>
          <w:tblHeader w:val="0"/>
        </w:trPr>
        <w:tc>
          <w:tcPr/>
          <w:p w:rsidR="00000000" w:rsidDel="00000000" w:rsidP="00000000" w:rsidRDefault="00000000" w:rsidRPr="00000000" w14:paraId="00000F83">
            <w:pPr>
              <w:jc w:val="left"/>
              <w:rPr/>
            </w:pPr>
            <w:r w:rsidDel="00000000" w:rsidR="00000000" w:rsidRPr="00000000">
              <w:rPr>
                <w:sz w:val="18"/>
                <w:szCs w:val="18"/>
                <w:rtl w:val="0"/>
              </w:rPr>
              <w:t xml:space="preserve">VBC Transformation Readiness Assessment</w:t>
            </w:r>
            <w:r w:rsidDel="00000000" w:rsidR="00000000" w:rsidRPr="00000000">
              <w:rPr>
                <w:rtl w:val="0"/>
              </w:rPr>
            </w:r>
          </w:p>
        </w:tc>
        <w:tc>
          <w:tcPr/>
          <w:p w:rsidR="00000000" w:rsidDel="00000000" w:rsidP="00000000" w:rsidRDefault="00000000" w:rsidRPr="00000000" w14:paraId="00000F84">
            <w:pPr>
              <w:jc w:val="left"/>
              <w:rPr/>
            </w:pPr>
            <w:r w:rsidDel="00000000" w:rsidR="00000000" w:rsidRPr="00000000">
              <w:rPr>
                <w:sz w:val="18"/>
                <w:szCs w:val="18"/>
                <w:rtl w:val="0"/>
              </w:rPr>
              <w:t xml:space="preserve">30-dimension assessment across six domains producing an organizational readiness score and prioritized gap analysis. Available as a self-assessment or facilitated external assessment.</w:t>
            </w:r>
            <w:r w:rsidDel="00000000" w:rsidR="00000000" w:rsidRPr="00000000">
              <w:rPr>
                <w:rtl w:val="0"/>
              </w:rPr>
            </w:r>
          </w:p>
        </w:tc>
      </w:tr>
      <w:tr>
        <w:trPr>
          <w:cantSplit w:val="0"/>
          <w:tblHeader w:val="0"/>
        </w:trPr>
        <w:tc>
          <w:tcPr/>
          <w:p w:rsidR="00000000" w:rsidDel="00000000" w:rsidP="00000000" w:rsidRDefault="00000000" w:rsidRPr="00000000" w14:paraId="00000F85">
            <w:pPr>
              <w:jc w:val="left"/>
              <w:rPr/>
            </w:pPr>
            <w:r w:rsidDel="00000000" w:rsidR="00000000" w:rsidRPr="00000000">
              <w:rPr>
                <w:sz w:val="18"/>
                <w:szCs w:val="18"/>
                <w:rtl w:val="0"/>
              </w:rPr>
              <w:t xml:space="preserve">Hospital Financial Stress Test</w:t>
            </w:r>
            <w:r w:rsidDel="00000000" w:rsidR="00000000" w:rsidRPr="00000000">
              <w:rPr>
                <w:rtl w:val="0"/>
              </w:rPr>
            </w:r>
          </w:p>
        </w:tc>
        <w:tc>
          <w:tcPr/>
          <w:p w:rsidR="00000000" w:rsidDel="00000000" w:rsidP="00000000" w:rsidRDefault="00000000" w:rsidRPr="00000000" w14:paraId="00000F86">
            <w:pPr>
              <w:jc w:val="left"/>
              <w:rPr/>
            </w:pPr>
            <w:r w:rsidDel="00000000" w:rsidR="00000000" w:rsidRPr="00000000">
              <w:rPr>
                <w:sz w:val="18"/>
                <w:szCs w:val="18"/>
                <w:rtl w:val="0"/>
              </w:rPr>
              <w:t xml:space="preserve">Models hospital financial position under RBP, global budget, and Medicaid cut scenarios with organization-specific inputs. Includes 10-year projection capability.</w:t>
            </w:r>
            <w:r w:rsidDel="00000000" w:rsidR="00000000" w:rsidRPr="00000000">
              <w:rPr>
                <w:rtl w:val="0"/>
              </w:rPr>
            </w:r>
          </w:p>
        </w:tc>
      </w:tr>
      <w:tr>
        <w:trPr>
          <w:cantSplit w:val="0"/>
          <w:tblHeader w:val="0"/>
        </w:trPr>
        <w:tc>
          <w:tcPr/>
          <w:p w:rsidR="00000000" w:rsidDel="00000000" w:rsidP="00000000" w:rsidRDefault="00000000" w:rsidRPr="00000000" w14:paraId="00000F87">
            <w:pPr>
              <w:jc w:val="left"/>
              <w:rPr/>
            </w:pPr>
            <w:r w:rsidDel="00000000" w:rsidR="00000000" w:rsidRPr="00000000">
              <w:rPr>
                <w:sz w:val="18"/>
                <w:szCs w:val="18"/>
                <w:rtl w:val="0"/>
              </w:rPr>
              <w:t xml:space="preserve">Health Equity Studio (HEROI)</w:t>
            </w:r>
            <w:r w:rsidDel="00000000" w:rsidR="00000000" w:rsidRPr="00000000">
              <w:rPr>
                <w:rtl w:val="0"/>
              </w:rPr>
            </w:r>
          </w:p>
        </w:tc>
        <w:tc>
          <w:tcPr/>
          <w:p w:rsidR="00000000" w:rsidDel="00000000" w:rsidP="00000000" w:rsidRDefault="00000000" w:rsidRPr="00000000" w14:paraId="00000F88">
            <w:pPr>
              <w:jc w:val="left"/>
              <w:rPr/>
            </w:pPr>
            <w:r w:rsidDel="00000000" w:rsidR="00000000" w:rsidRPr="00000000">
              <w:rPr>
                <w:sz w:val="18"/>
                <w:szCs w:val="18"/>
                <w:rtl w:val="0"/>
              </w:rPr>
              <w:t xml:space="preserve">Calculates HEROI composite equity score from stratified HEDIS data. Includes disparity decomposition module and intervention portfolio designer.</w:t>
            </w:r>
            <w:r w:rsidDel="00000000" w:rsidR="00000000" w:rsidRPr="00000000">
              <w:rPr>
                <w:rtl w:val="0"/>
              </w:rPr>
            </w:r>
          </w:p>
        </w:tc>
      </w:tr>
      <w:tr>
        <w:trPr>
          <w:cantSplit w:val="0"/>
          <w:tblHeader w:val="0"/>
        </w:trPr>
        <w:tc>
          <w:tcPr/>
          <w:p w:rsidR="00000000" w:rsidDel="00000000" w:rsidP="00000000" w:rsidRDefault="00000000" w:rsidRPr="00000000" w14:paraId="00000F89">
            <w:pPr>
              <w:jc w:val="left"/>
              <w:rPr/>
            </w:pPr>
            <w:r w:rsidDel="00000000" w:rsidR="00000000" w:rsidRPr="00000000">
              <w:rPr>
                <w:sz w:val="18"/>
                <w:szCs w:val="18"/>
                <w:rtl w:val="0"/>
              </w:rPr>
              <w:t xml:space="preserve">AI Clinical Governance Checklist</w:t>
            </w:r>
            <w:r w:rsidDel="00000000" w:rsidR="00000000" w:rsidRPr="00000000">
              <w:rPr>
                <w:rtl w:val="0"/>
              </w:rPr>
            </w:r>
          </w:p>
        </w:tc>
        <w:tc>
          <w:tcPr/>
          <w:p w:rsidR="00000000" w:rsidDel="00000000" w:rsidP="00000000" w:rsidRDefault="00000000" w:rsidRPr="00000000" w14:paraId="00000F8A">
            <w:pPr>
              <w:jc w:val="left"/>
              <w:rPr/>
            </w:pPr>
            <w:r w:rsidDel="00000000" w:rsidR="00000000" w:rsidRPr="00000000">
              <w:rPr>
                <w:sz w:val="18"/>
                <w:szCs w:val="18"/>
                <w:rtl w:val="0"/>
              </w:rPr>
              <w:t xml:space="preserve">62-item governance evaluation across eight governance domains for clinical AI deployments. Includes vendor assessment module and equity monitoring protocol.</w:t>
            </w:r>
            <w:r w:rsidDel="00000000" w:rsidR="00000000" w:rsidRPr="00000000">
              <w:rPr>
                <w:rtl w:val="0"/>
              </w:rPr>
            </w:r>
          </w:p>
        </w:tc>
      </w:tr>
      <w:tr>
        <w:trPr>
          <w:cantSplit w:val="0"/>
          <w:tblHeader w:val="0"/>
        </w:trPr>
        <w:tc>
          <w:tcPr/>
          <w:p w:rsidR="00000000" w:rsidDel="00000000" w:rsidP="00000000" w:rsidRDefault="00000000" w:rsidRPr="00000000" w14:paraId="00000F8B">
            <w:pPr>
              <w:jc w:val="left"/>
              <w:rPr/>
            </w:pPr>
            <w:r w:rsidDel="00000000" w:rsidR="00000000" w:rsidRPr="00000000">
              <w:rPr>
                <w:sz w:val="18"/>
                <w:szCs w:val="18"/>
                <w:rtl w:val="0"/>
              </w:rPr>
              <w:t xml:space="preserve">VBC Contract Review Checklist</w:t>
            </w:r>
            <w:r w:rsidDel="00000000" w:rsidR="00000000" w:rsidRPr="00000000">
              <w:rPr>
                <w:rtl w:val="0"/>
              </w:rPr>
            </w:r>
          </w:p>
        </w:tc>
        <w:tc>
          <w:tcPr/>
          <w:p w:rsidR="00000000" w:rsidDel="00000000" w:rsidP="00000000" w:rsidRDefault="00000000" w:rsidRPr="00000000" w14:paraId="00000F8C">
            <w:pPr>
              <w:jc w:val="left"/>
              <w:rPr/>
            </w:pPr>
            <w:r w:rsidDel="00000000" w:rsidR="00000000" w:rsidRPr="00000000">
              <w:rPr>
                <w:sz w:val="18"/>
                <w:szCs w:val="18"/>
                <w:rtl w:val="0"/>
              </w:rPr>
              <w:t xml:space="preserve">65-item analysis framework for VBC contract evaluation, covering benchmark methodology, attribution, quality withhold, risk corridors, carve-outs, and reconciliation terms.</w:t>
            </w:r>
            <w:r w:rsidDel="00000000" w:rsidR="00000000" w:rsidRPr="00000000">
              <w:rPr>
                <w:rtl w:val="0"/>
              </w:rPr>
            </w:r>
          </w:p>
        </w:tc>
      </w:tr>
      <w:tr>
        <w:trPr>
          <w:cantSplit w:val="0"/>
          <w:tblHeader w:val="0"/>
        </w:trPr>
        <w:tc>
          <w:tcPr/>
          <w:p w:rsidR="00000000" w:rsidDel="00000000" w:rsidP="00000000" w:rsidRDefault="00000000" w:rsidRPr="00000000" w14:paraId="00000F8D">
            <w:pPr>
              <w:jc w:val="left"/>
              <w:rPr/>
            </w:pPr>
            <w:r w:rsidDel="00000000" w:rsidR="00000000" w:rsidRPr="00000000">
              <w:rPr>
                <w:sz w:val="18"/>
                <w:szCs w:val="18"/>
                <w:rtl w:val="0"/>
              </w:rPr>
              <w:t xml:space="preserve">Policy Impact Assessment Framework</w:t>
            </w:r>
            <w:r w:rsidDel="00000000" w:rsidR="00000000" w:rsidRPr="00000000">
              <w:rPr>
                <w:rtl w:val="0"/>
              </w:rPr>
            </w:r>
          </w:p>
        </w:tc>
        <w:tc>
          <w:tcPr/>
          <w:p w:rsidR="00000000" w:rsidDel="00000000" w:rsidP="00000000" w:rsidRDefault="00000000" w:rsidRPr="00000000" w14:paraId="00000F8E">
            <w:pPr>
              <w:jc w:val="left"/>
              <w:rPr/>
            </w:pPr>
            <w:r w:rsidDel="00000000" w:rsidR="00000000" w:rsidRPr="00000000">
              <w:rPr>
                <w:sz w:val="18"/>
                <w:szCs w:val="18"/>
                <w:rtl w:val="0"/>
              </w:rPr>
              <w:t xml:space="preserve">Structured evaluation tool for new policy developments: exposure mapping, scenario analysis, response strategy selection, and stakeholder communication planning.</w:t>
            </w:r>
            <w:r w:rsidDel="00000000" w:rsidR="00000000" w:rsidRPr="00000000">
              <w:rPr>
                <w:rtl w:val="0"/>
              </w:rPr>
            </w:r>
          </w:p>
        </w:tc>
      </w:tr>
      <w:tr>
        <w:trPr>
          <w:cantSplit w:val="0"/>
          <w:tblHeader w:val="0"/>
        </w:trPr>
        <w:tc>
          <w:tcPr/>
          <w:p w:rsidR="00000000" w:rsidDel="00000000" w:rsidP="00000000" w:rsidRDefault="00000000" w:rsidRPr="00000000" w14:paraId="00000F8F">
            <w:pPr>
              <w:jc w:val="left"/>
              <w:rPr/>
            </w:pPr>
            <w:r w:rsidDel="00000000" w:rsidR="00000000" w:rsidRPr="00000000">
              <w:rPr>
                <w:sz w:val="18"/>
                <w:szCs w:val="18"/>
                <w:rtl w:val="0"/>
              </w:rPr>
              <w:t xml:space="preserve">Transformation Readiness Scorecard</w:t>
            </w:r>
            <w:r w:rsidDel="00000000" w:rsidR="00000000" w:rsidRPr="00000000">
              <w:rPr>
                <w:rtl w:val="0"/>
              </w:rPr>
            </w:r>
          </w:p>
        </w:tc>
        <w:tc>
          <w:tcPr/>
          <w:p w:rsidR="00000000" w:rsidDel="00000000" w:rsidP="00000000" w:rsidRDefault="00000000" w:rsidRPr="00000000" w14:paraId="00000F90">
            <w:pPr>
              <w:jc w:val="left"/>
              <w:rPr/>
            </w:pPr>
            <w:r w:rsidDel="00000000" w:rsidR="00000000" w:rsidRPr="00000000">
              <w:rPr>
                <w:sz w:val="18"/>
                <w:szCs w:val="18"/>
                <w:rtl w:val="0"/>
              </w:rPr>
              <w:t xml:space="preserve">Executive-level dashboard tracking organizational progress across all five pillars against established benchmarks.</w:t>
            </w:r>
            <w:r w:rsidDel="00000000" w:rsidR="00000000" w:rsidRPr="00000000">
              <w:rPr>
                <w:rtl w:val="0"/>
              </w:rPr>
            </w:r>
          </w:p>
        </w:tc>
      </w:tr>
      <w:tr>
        <w:trPr>
          <w:cantSplit w:val="0"/>
          <w:tblHeader w:val="0"/>
        </w:trPr>
        <w:tc>
          <w:tcPr/>
          <w:p w:rsidR="00000000" w:rsidDel="00000000" w:rsidP="00000000" w:rsidRDefault="00000000" w:rsidRPr="00000000" w14:paraId="00000F91">
            <w:pPr>
              <w:jc w:val="left"/>
              <w:rPr/>
            </w:pPr>
            <w:r w:rsidDel="00000000" w:rsidR="00000000" w:rsidRPr="00000000">
              <w:rPr>
                <w:sz w:val="18"/>
                <w:szCs w:val="18"/>
                <w:rtl w:val="0"/>
              </w:rPr>
              <w:t xml:space="preserve">FHIR Implementation Guide</w:t>
            </w:r>
            <w:r w:rsidDel="00000000" w:rsidR="00000000" w:rsidRPr="00000000">
              <w:rPr>
                <w:rtl w:val="0"/>
              </w:rPr>
            </w:r>
          </w:p>
        </w:tc>
        <w:tc>
          <w:tcPr/>
          <w:p w:rsidR="00000000" w:rsidDel="00000000" w:rsidP="00000000" w:rsidRDefault="00000000" w:rsidRPr="00000000" w14:paraId="00000F92">
            <w:pPr>
              <w:jc w:val="left"/>
              <w:rPr/>
            </w:pPr>
            <w:r w:rsidDel="00000000" w:rsidR="00000000" w:rsidRPr="00000000">
              <w:rPr>
                <w:sz w:val="18"/>
                <w:szCs w:val="18"/>
                <w:rtl w:val="0"/>
              </w:rPr>
              <w:t xml:space="preserve">Step-by-step technical guide for implementing the three priority FHIR use cases with EHR-specific configuration notes for Epic, Oracle Health, Meditech, and TruBridge.</w:t>
            </w:r>
            <w:r w:rsidDel="00000000" w:rsidR="00000000" w:rsidRPr="00000000">
              <w:rPr>
                <w:rtl w:val="0"/>
              </w:rPr>
            </w:r>
          </w:p>
        </w:tc>
      </w:tr>
      <w:tr>
        <w:trPr>
          <w:cantSplit w:val="1"/>
          <w:tblHeader w:val="0"/>
        </w:trPr>
        <w:tc>
          <w:tcPr/>
          <w:p w:rsidR="00000000" w:rsidDel="00000000" w:rsidP="00000000" w:rsidRDefault="00000000" w:rsidRPr="00000000" w14:paraId="00000F93">
            <w:pPr>
              <w:jc w:val="left"/>
              <w:rPr/>
            </w:pPr>
            <w:r w:rsidDel="00000000" w:rsidR="00000000" w:rsidRPr="00000000">
              <w:rPr>
                <w:sz w:val="18"/>
                <w:szCs w:val="18"/>
                <w:rtl w:val="0"/>
              </w:rPr>
              <w:t xml:space="preserve">HCC Gap Closure Playbook</w:t>
            </w:r>
            <w:r w:rsidDel="00000000" w:rsidR="00000000" w:rsidRPr="00000000">
              <w:rPr>
                <w:rtl w:val="0"/>
              </w:rPr>
            </w:r>
          </w:p>
        </w:tc>
        <w:tc>
          <w:tcPr/>
          <w:p w:rsidR="00000000" w:rsidDel="00000000" w:rsidP="00000000" w:rsidRDefault="00000000" w:rsidRPr="00000000" w14:paraId="00000F94">
            <w:pPr>
              <w:jc w:val="left"/>
              <w:rPr/>
            </w:pPr>
            <w:r w:rsidDel="00000000" w:rsidR="00000000" w:rsidRPr="00000000">
              <w:rPr>
                <w:sz w:val="18"/>
                <w:szCs w:val="18"/>
                <w:rtl w:val="0"/>
              </w:rPr>
              <w:t xml:space="preserve">Methodology guide for retrospective HCC gap analysis, including coding education materials and AWV completion program design.</w:t>
            </w:r>
            <w:r w:rsidDel="00000000" w:rsidR="00000000" w:rsidRPr="00000000">
              <w:rPr>
                <w:rtl w:val="0"/>
              </w:rPr>
            </w:r>
          </w:p>
        </w:tc>
      </w:tr>
    </w:tbl>
    <w:p w:rsidR="00000000" w:rsidDel="00000000" w:rsidP="00000000" w:rsidRDefault="00000000" w:rsidRPr="00000000" w14:paraId="00000F9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12.3 — HTR Implementation Toolkit: available tools for Strategist and Enterprise subscribers.</w:t>
      </w:r>
    </w:p>
    <w:p w:rsidR="00000000" w:rsidDel="00000000" w:rsidP="00000000" w:rsidRDefault="00000000" w:rsidRPr="00000000" w14:paraId="00000F96">
      <w:pPr>
        <w:pStyle w:val="Heading2"/>
        <w:pBdr>
          <w:top w:color="c9d2df" w:space="10" w:sz="6" w:val="single"/>
        </w:pBdr>
        <w:rPr/>
      </w:pPr>
      <w:bookmarkStart w:colFirst="0" w:colLast="0" w:name="_y461bfpyf2nb" w:id="364"/>
      <w:bookmarkEnd w:id="364"/>
      <w:r w:rsidDel="00000000" w:rsidR="00000000" w:rsidRPr="00000000">
        <w:rPr>
          <w:color w:val="161b22"/>
          <w:rtl w:val="0"/>
        </w:rPr>
        <w:t xml:space="preserve">12.6  </w:t>
      </w:r>
      <w:r w:rsidDel="00000000" w:rsidR="00000000" w:rsidRPr="00000000">
        <w:rPr>
          <w:b w:val="1"/>
          <w:bCs w:val="1"/>
          <w:color w:val="161b22"/>
          <w:rtl w:val="0"/>
        </w:rPr>
        <w:t xml:space="preserve">A Framework for Selecting Advisory Support</w:t>
      </w:r>
      <w:r w:rsidDel="00000000" w:rsidR="00000000" w:rsidRPr="00000000">
        <w:rPr>
          <w:rtl w:val="0"/>
        </w:rPr>
      </w:r>
    </w:p>
    <w:p w:rsidR="00000000" w:rsidDel="00000000" w:rsidP="00000000" w:rsidRDefault="00000000" w:rsidRPr="00000000" w14:paraId="00000F97">
      <w:pPr>
        <w:rPr/>
      </w:pPr>
      <w:r w:rsidDel="00000000" w:rsidR="00000000" w:rsidRPr="00000000">
        <w:rPr>
          <w:rtl w:val="0"/>
        </w:rPr>
        <w:t xml:space="preserve">Not every organization needs external advisory support for transformation. Many of the analytical frameworks in this book can be implemented by capable internal teams with access to the Research Lab tools. External advisory support adds value when:</w:t>
      </w:r>
    </w:p>
    <w:p w:rsidR="00000000" w:rsidDel="00000000" w:rsidP="00000000" w:rsidRDefault="00000000" w:rsidRPr="00000000" w14:paraId="00000F9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decision involves significant financial or political risk and benefits from independent, external analytical validation. A hospital considering entering full-risk VBC for the first time should not rely solely on internal analysis that may be subject to confirmation bias.</w:t>
      </w:r>
    </w:p>
    <w:p w:rsidR="00000000" w:rsidDel="00000000" w:rsidP="00000000" w:rsidRDefault="00000000" w:rsidRPr="00000000" w14:paraId="00000F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organization lacks the specific technical expertise required — FHIR implementation, HCC coding analysis, 1115 waiver negotiation, global budget financial modeling — and building that expertise internally would take longer than the decision timeline allows.</w:t>
      </w:r>
    </w:p>
    <w:p w:rsidR="00000000" w:rsidDel="00000000" w:rsidP="00000000" w:rsidRDefault="00000000" w:rsidRPr="00000000" w14:paraId="00000F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change management challenge involves multi-stakeholder dynamics that benefit from a neutral facilitator — a hospital network developing shared COE designations, a state agency building a Health Care Delivery Advisory Committee process, a community convening multiple organizations around a regional transformation plan.</w:t>
      </w:r>
    </w:p>
    <w:p w:rsidR="00000000" w:rsidDel="00000000" w:rsidP="00000000" w:rsidRDefault="00000000" w:rsidRPr="00000000" w14:paraId="00000F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regulatory environment is moving faster than internal policy monitoring capacity can track, and the organization needs continuous intelligence and interpretation rather than periodic project-based analysis.</w:t>
      </w:r>
    </w:p>
    <w:p w:rsidR="00000000" w:rsidDel="00000000" w:rsidP="00000000" w:rsidRDefault="00000000" w:rsidRPr="00000000" w14:paraId="00000F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common advisory failure in healthcare transformation is engaging external consultants for analysis and stopping before implementation. A report that produces recommendations without supporting the organizational capacity to implement them has limited value — and often produces a brief period of executive attention followed by quiet shelving when organizational bandwidth is consumed by operational demands. The transformation advisory practice is explicitly designed to avoid this failure mode by connecting analysis to implementation support and change management.</w:t>
      </w:r>
    </w:p>
    <w:p w:rsidR="00000000" w:rsidDel="00000000" w:rsidP="00000000" w:rsidRDefault="00000000" w:rsidRPr="00000000" w14:paraId="00000F9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best healthcare transformation advice I have ever received was not a brilliant strategic recommendation. It was a rigorous identification of the organizational capabilities we did not have, paired with a clear plan for building them. The strategy was clear. The question was whether we could execute it.”</w:t>
      </w:r>
      <w:r w:rsidDel="00000000" w:rsidR="00000000" w:rsidRPr="00000000">
        <w:rPr>
          <w:rtl w:val="0"/>
        </w:rPr>
      </w:r>
    </w:p>
    <w:p w:rsidR="00000000" w:rsidDel="00000000" w:rsidP="00000000" w:rsidRDefault="00000000" w:rsidRPr="00000000" w14:paraId="00000F9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Composite of client reflections, HTR Advisory engagements, 2022–2026</w:t>
      </w:r>
      <w:r w:rsidDel="00000000" w:rsidR="00000000" w:rsidRPr="00000000">
        <w:rPr>
          <w:rtl w:val="0"/>
        </w:rPr>
      </w:r>
    </w:p>
    <w:p w:rsidR="00000000" w:rsidDel="00000000" w:rsidP="00000000" w:rsidRDefault="00000000" w:rsidRPr="00000000" w14:paraId="00000F9F">
      <w:pPr>
        <w:pStyle w:val="Heading2"/>
        <w:pBdr>
          <w:top w:color="c9d2df" w:space="10" w:sz="6" w:val="single"/>
        </w:pBdr>
        <w:rPr/>
      </w:pPr>
      <w:bookmarkStart w:colFirst="0" w:colLast="0" w:name="_dyds4cejh4b8" w:id="365"/>
      <w:bookmarkEnd w:id="365"/>
      <w:r w:rsidDel="00000000" w:rsidR="00000000" w:rsidRPr="00000000">
        <w:rPr>
          <w:color w:val="161b22"/>
          <w:rtl w:val="0"/>
        </w:rPr>
        <w:t xml:space="preserve">12.7  </w:t>
      </w:r>
      <w:r w:rsidDel="00000000" w:rsidR="00000000" w:rsidRPr="00000000">
        <w:rPr>
          <w:b w:val="1"/>
          <w:bCs w:val="1"/>
          <w:color w:val="161b22"/>
          <w:rtl w:val="0"/>
        </w:rPr>
        <w:t xml:space="preserve">The Role of External Technical Assistance in State-Level Transformation</w:t>
      </w:r>
      <w:r w:rsidDel="00000000" w:rsidR="00000000" w:rsidRPr="00000000">
        <w:rPr>
          <w:rtl w:val="0"/>
        </w:rPr>
      </w:r>
    </w:p>
    <w:p w:rsidR="00000000" w:rsidDel="00000000" w:rsidP="00000000" w:rsidRDefault="00000000" w:rsidRPr="00000000" w14:paraId="00000FA0">
      <w:pPr>
        <w:rPr/>
      </w:pPr>
      <w:r w:rsidDel="00000000" w:rsidR="00000000" w:rsidRPr="00000000">
        <w:rPr>
          <w:rtl w:val="0"/>
        </w:rPr>
        <w:t xml:space="preserve">Vermont’s transformation experience runs through this book as both an analytical case study and an active advisory engagement. HTR has worked with Vermont hospitals, state agencies, and community organizations on specific transformation questions — APM readiness assessments, equity analytics, technology architecture reviews, policy impact analysis. The Vermont case study in this book draws on that engagement experience as well as the extensive public record of Vermont’s transformation.</w:t>
      </w:r>
    </w:p>
    <w:p w:rsidR="00000000" w:rsidDel="00000000" w:rsidP="00000000" w:rsidRDefault="00000000" w:rsidRPr="00000000" w14:paraId="00000FA1">
      <w:pPr>
        <w:pStyle w:val="Heading2"/>
        <w:keepNext w:val="0"/>
        <w:pBdr>
          <w:top w:color="c9d2df" w:space="10" w:sz="6" w:val="single"/>
        </w:pBdr>
        <w:rPr/>
      </w:pPr>
      <w:bookmarkStart w:colFirst="0" w:colLast="0" w:name="_a0g7v8bbvqtf" w:id="366"/>
      <w:bookmarkEnd w:id="366"/>
      <w:r w:rsidDel="00000000" w:rsidR="00000000" w:rsidRPr="00000000">
        <w:rPr>
          <w:color w:val="161b22"/>
          <w:rtl w:val="0"/>
        </w:rPr>
        <w:t xml:space="preserve">12.8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FA2">
      <w:pPr>
        <w:keepNext w:val="0"/>
        <w:rPr/>
      </w:pPr>
      <w:r w:rsidDel="00000000" w:rsidR="00000000" w:rsidRPr="00000000">
        <w:rPr>
          <w:rtl w:val="0"/>
        </w:rPr>
        <w:t xml:space="preserve">This chapter argues that knowledge without implementation infrastructure produces nothing. The </w:t>
      </w:r>
      <w:hyperlink r:id="rId61">
        <w:r w:rsidDel="00000000" w:rsidR="00000000" w:rsidRPr="00000000">
          <w:rPr>
            <w:rtl w:val="0"/>
          </w:rPr>
          <w:t xml:space="preserve">HTR platform</w:t>
        </w:r>
      </w:hyperlink>
      <w:r w:rsidDel="00000000" w:rsidR="00000000" w:rsidRPr="00000000">
        <w:rPr>
          <w:rtl w:val="0"/>
        </w:rPr>
        <w:t xml:space="preserve"> is one instance of that infrastructure — the tools below are where the book’s frameworks become working instruments.</w:t>
      </w:r>
    </w:p>
    <w:tbl>
      <w:tblPr>
        <w:tblStyle w:val="Table14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FA3">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FA4">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FA5">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FA6">
            <w:pPr>
              <w:jc w:val="left"/>
              <w:rPr/>
            </w:pPr>
            <w:r w:rsidDel="00000000" w:rsidR="00000000" w:rsidRPr="00000000">
              <w:rPr>
                <w:sz w:val="18"/>
                <w:szCs w:val="18"/>
                <w:rtl w:val="0"/>
              </w:rPr>
              <w:t xml:space="preserve">Search the evidence base behind a claim before you cite it in your own work</w:t>
            </w:r>
            <w:r w:rsidDel="00000000" w:rsidR="00000000" w:rsidRPr="00000000">
              <w:rPr>
                <w:rtl w:val="0"/>
              </w:rPr>
            </w:r>
          </w:p>
        </w:tc>
        <w:tc>
          <w:tcPr/>
          <w:p w:rsidR="00000000" w:rsidDel="00000000" w:rsidP="00000000" w:rsidRDefault="00000000" w:rsidRPr="00000000" w14:paraId="00000FA7">
            <w:pPr>
              <w:jc w:val="left"/>
              <w:rPr/>
            </w:pPr>
            <w:hyperlink r:id="rId62">
              <w:r w:rsidDel="00000000" w:rsidR="00000000" w:rsidRPr="00000000">
                <w:rPr>
                  <w:b w:val="1"/>
                  <w:bCs w:val="1"/>
                  <w:rtl w:val="0"/>
                </w:rPr>
                <w:t xml:space="preserve">Evidence Library</w:t>
              </w:r>
            </w:hyperlink>
            <w:r w:rsidDel="00000000" w:rsidR="00000000" w:rsidRPr="00000000">
              <w:rPr>
                <w:rtl w:val="0"/>
              </w:rPr>
            </w:r>
          </w:p>
        </w:tc>
        <w:tc>
          <w:tcPr/>
          <w:p w:rsidR="00000000" w:rsidDel="00000000" w:rsidP="00000000" w:rsidRDefault="00000000" w:rsidRPr="00000000" w14:paraId="00000FA8">
            <w:pPr>
              <w:jc w:val="left"/>
              <w:rPr/>
            </w:pPr>
            <w:r w:rsidDel="00000000" w:rsidR="00000000" w:rsidRPr="00000000">
              <w:rPr>
                <w:sz w:val="18"/>
                <w:szCs w:val="18"/>
                <w:rtl w:val="0"/>
              </w:rPr>
              <w:t xml:space="preserve">Whether the underlying source is a peer-reviewed evaluation, a consultant projection, or an agency self-report — the distinction this chapter argues most transformation reading collapses.</w:t>
            </w:r>
            <w:r w:rsidDel="00000000" w:rsidR="00000000" w:rsidRPr="00000000">
              <w:rPr>
                <w:rtl w:val="0"/>
              </w:rPr>
            </w:r>
          </w:p>
        </w:tc>
      </w:tr>
      <w:tr>
        <w:trPr>
          <w:cantSplit w:val="0"/>
          <w:tblHeader w:val="0"/>
        </w:trPr>
        <w:tc>
          <w:tcPr/>
          <w:p w:rsidR="00000000" w:rsidDel="00000000" w:rsidP="00000000" w:rsidRDefault="00000000" w:rsidRPr="00000000" w14:paraId="00000FA9">
            <w:pPr>
              <w:jc w:val="left"/>
              <w:rPr/>
            </w:pPr>
            <w:r w:rsidDel="00000000" w:rsidR="00000000" w:rsidRPr="00000000">
              <w:rPr>
                <w:sz w:val="18"/>
                <w:szCs w:val="18"/>
                <w:rtl w:val="0"/>
              </w:rPr>
              <w:t xml:space="preserve">Assemble your own analysis using the book’s frameworks rather than reading someone else’s</w:t>
            </w:r>
            <w:r w:rsidDel="00000000" w:rsidR="00000000" w:rsidRPr="00000000">
              <w:rPr>
                <w:rtl w:val="0"/>
              </w:rPr>
            </w:r>
          </w:p>
        </w:tc>
        <w:tc>
          <w:tcPr/>
          <w:p w:rsidR="00000000" w:rsidDel="00000000" w:rsidP="00000000" w:rsidRDefault="00000000" w:rsidRPr="00000000" w14:paraId="00000FAA">
            <w:pPr>
              <w:jc w:val="left"/>
              <w:rPr/>
            </w:pPr>
            <w:hyperlink r:id="rId63">
              <w:r w:rsidDel="00000000" w:rsidR="00000000" w:rsidRPr="00000000">
                <w:rPr>
                  <w:b w:val="1"/>
                  <w:bCs w:val="1"/>
                  <w:rtl w:val="0"/>
                </w:rPr>
                <w:t xml:space="preserve">Research Workspace</w:t>
              </w:r>
            </w:hyperlink>
            <w:r w:rsidDel="00000000" w:rsidR="00000000" w:rsidRPr="00000000">
              <w:rPr>
                <w:rtl w:val="0"/>
              </w:rPr>
            </w:r>
          </w:p>
        </w:tc>
        <w:tc>
          <w:tcPr/>
          <w:p w:rsidR="00000000" w:rsidDel="00000000" w:rsidP="00000000" w:rsidRDefault="00000000" w:rsidRPr="00000000" w14:paraId="00000FAB">
            <w:pPr>
              <w:jc w:val="left"/>
              <w:rPr/>
            </w:pPr>
            <w:r w:rsidDel="00000000" w:rsidR="00000000" w:rsidRPr="00000000">
              <w:rPr>
                <w:sz w:val="18"/>
                <w:szCs w:val="18"/>
                <w:rtl w:val="0"/>
              </w:rPr>
              <w:t xml:space="preserve">How quickly a framework you understood abstractly becomes concrete once you supply your own organization’s numbers.</w:t>
            </w:r>
            <w:r w:rsidDel="00000000" w:rsidR="00000000" w:rsidRPr="00000000">
              <w:rPr>
                <w:rtl w:val="0"/>
              </w:rPr>
            </w:r>
          </w:p>
        </w:tc>
      </w:tr>
      <w:tr>
        <w:trPr>
          <w:cantSplit w:val="1"/>
          <w:tblHeader w:val="0"/>
        </w:trPr>
        <w:tc>
          <w:tcPr/>
          <w:p w:rsidR="00000000" w:rsidDel="00000000" w:rsidP="00000000" w:rsidRDefault="00000000" w:rsidRPr="00000000" w14:paraId="00000FAC">
            <w:pPr>
              <w:jc w:val="left"/>
              <w:rPr/>
            </w:pPr>
            <w:r w:rsidDel="00000000" w:rsidR="00000000" w:rsidRPr="00000000">
              <w:rPr>
                <w:sz w:val="18"/>
                <w:szCs w:val="18"/>
                <w:rtl w:val="0"/>
              </w:rPr>
              <w:t xml:space="preserve">Ask a question in plain language and get routed to the framework, chapter, and tool that answer it</w:t>
            </w:r>
            <w:r w:rsidDel="00000000" w:rsidR="00000000" w:rsidRPr="00000000">
              <w:rPr>
                <w:rtl w:val="0"/>
              </w:rPr>
            </w:r>
          </w:p>
        </w:tc>
        <w:tc>
          <w:tcPr/>
          <w:p w:rsidR="00000000" w:rsidDel="00000000" w:rsidP="00000000" w:rsidRDefault="00000000" w:rsidRPr="00000000" w14:paraId="00000FAD">
            <w:pPr>
              <w:jc w:val="left"/>
              <w:rPr/>
            </w:pPr>
            <w:hyperlink r:id="rId64">
              <w:r w:rsidDel="00000000" w:rsidR="00000000" w:rsidRPr="00000000">
                <w:rPr>
                  <w:b w:val="1"/>
                  <w:bCs w:val="1"/>
                  <w:rtl w:val="0"/>
                </w:rPr>
                <w:t xml:space="preserve">AI Analyst</w:t>
              </w:r>
            </w:hyperlink>
            <w:r w:rsidDel="00000000" w:rsidR="00000000" w:rsidRPr="00000000">
              <w:rPr>
                <w:rtl w:val="0"/>
              </w:rPr>
            </w:r>
          </w:p>
        </w:tc>
        <w:tc>
          <w:tcPr/>
          <w:p w:rsidR="00000000" w:rsidDel="00000000" w:rsidP="00000000" w:rsidRDefault="00000000" w:rsidRPr="00000000" w14:paraId="00000FAE">
            <w:pPr>
              <w:jc w:val="left"/>
              <w:rPr/>
            </w:pPr>
            <w:r w:rsidDel="00000000" w:rsidR="00000000" w:rsidRPr="00000000">
              <w:rPr>
                <w:sz w:val="18"/>
                <w:szCs w:val="18"/>
                <w:rtl w:val="0"/>
              </w:rPr>
              <w:t xml:space="preserve">Use it as the change-management aid this chapter describes: the fastest way to bring a colleague who has not read the book up to the point where they can act.</w:t>
            </w:r>
            <w:r w:rsidDel="00000000" w:rsidR="00000000" w:rsidRPr="00000000">
              <w:rPr>
                <w:rtl w:val="0"/>
              </w:rPr>
            </w:r>
          </w:p>
        </w:tc>
      </w:tr>
    </w:tbl>
    <w:p w:rsidR="00000000" w:rsidDel="00000000" w:rsidP="00000000" w:rsidRDefault="00000000" w:rsidRPr="00000000" w14:paraId="00000FA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12.4 — Hands-on platform tools for Chapter 12: turning knowledge into implementation.</w:t>
      </w:r>
    </w:p>
    <w:p w:rsidR="00000000" w:rsidDel="00000000" w:rsidP="00000000" w:rsidRDefault="00000000" w:rsidRPr="00000000" w14:paraId="00000FB0">
      <w:pPr>
        <w:pStyle w:val="Heading2"/>
        <w:pBdr>
          <w:top w:color="c9d2df" w:space="10" w:sz="6" w:val="single"/>
        </w:pBdr>
        <w:rPr/>
      </w:pPr>
      <w:bookmarkStart w:colFirst="0" w:colLast="0" w:name="_aikfg85y7rfs" w:id="367"/>
      <w:bookmarkEnd w:id="367"/>
      <w:r w:rsidDel="00000000" w:rsidR="00000000" w:rsidRPr="00000000">
        <w:rPr>
          <w:color w:val="161b22"/>
          <w:rtl w:val="0"/>
        </w:rPr>
        <w:t xml:space="preserve">12.9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FB1">
      <w:pPr>
        <w:rPr/>
      </w:pPr>
      <w:r w:rsidDel="00000000" w:rsidR="00000000" w:rsidRPr="00000000">
        <w:rPr>
          <w:rtl w:val="0"/>
        </w:rPr>
        <w:t xml:space="preserve">If you are a Vermont hospital executive: The knowledge transfer infrastructure this chapter calls for — learning collaboratives, Communities of Practice, the Vermont CIN’s shared analytics capability — is not an academic exercise. It is the mechanism by which the transformation investments being made at Vermont’s more advanced hospitals become available to the smaller, less resourced hospitals that cannot independently build the same capabilities. If you lead one of Vermont’s larger systems, your participation in learning collaboratives and knowledge transfer is not optional generosity. It is a system obligation, and increasingly, a strategic interest: a system in which 9 of 14 hospitals are financially fragile cannot produce the population health improvement global budgets depend on, because the fragile hospitals serve the populations whose outcomes most need to improve.</w:t>
      </w:r>
    </w:p>
    <w:p w:rsidR="00000000" w:rsidDel="00000000" w:rsidP="00000000" w:rsidRDefault="00000000" w:rsidRPr="00000000" w14:paraId="00000F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Transformation PMO described in Chapter 15 is the operational spine of Vermont’s transformation program. Without a function that tracks milestones across all five pillars, manages dependencies between the analytics vendor, the hospital transformation plans, and the CCBHC certifications, and reports to AHS leadership on the transformation timeline’s status — Vermont’s transformation will be managed as a collection of independent programs rather than an integrated system. That is how transformation programs fail. The PMO is not overhead. It is the management infrastructure that makes the statutory timeline executable. It should be established, staffed, and funded before the peak execution period of FY2027–2028.</w:t>
      </w:r>
    </w:p>
    <w:p w:rsidR="00000000" w:rsidDel="00000000" w:rsidP="00000000" w:rsidRDefault="00000000" w:rsidRPr="00000000" w14:paraId="00000F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This chapter calls for infrastructure that is necessary but not headline-generating: a PMO, learning collaboratives, a change management function, Communities of Practice. These investments will never produce a press release as compelling as a new hospital wing or a new clinical program. They will, however, determine whether Vermont’s transformation produces results or produces reports. The legislature should require AHS to maintain and report on a consolidated transformation dashboard — tracking milestones across all five pillars against the statutory timeline — and to present this dashboard at each legislative reporting cycle. If the dashboard does not exist, the transformation is not being managed. If it exists but the milestones are consistently incomplete, the transformation is not on track and the legislature needs to know.</w:t>
      </w:r>
    </w:p>
    <w:p w:rsidR="00000000" w:rsidDel="00000000" w:rsidP="00000000" w:rsidRDefault="00000000" w:rsidRPr="00000000" w14:paraId="00000FB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infrastructure chapter is the most transferable content in this book. Every state attempting healthcare transformation will need a PMO, learning collaboratives, a change management function, and a knowledge transfer mechanism. The specific form these take in Vermont — shaped by Vermont’s size, its regulatory structure, and the RHT Program’s capital availability — is less important than the principle: transformation does not manage itself, and the organizational infrastructure for managing it needs to be in place before the transformation workload peaks. The states that learn this principle from Vermont’s experience will not have to learn it from their own failures.</w:t>
      </w:r>
    </w:p>
    <w:p w:rsidR="00000000" w:rsidDel="00000000" w:rsidP="00000000" w:rsidRDefault="00000000" w:rsidRPr="00000000" w14:paraId="00000FB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transformation is a high-stakes, real-time experiment that HTR takes seriously as an obligation as well as an opportunity. If Vermont succeeds in demonstrating that mandatory all-payer payment reform, organized as a coherent five-pillar transformation, can stabilize a rural hospital system while reducing costs and improving outcomes, the policy toolkit for the country improves. If Vermont struggles, the analytical lessons of that struggle are equally valuable. Either way, this book and Health Transformation Review are designed to make Vermont’s experience legible, transferable, and actionable for the healthcare leaders and policymakers who face comparable challenges in their own systems.</w:t>
      </w:r>
    </w:p>
    <w:p w:rsidR="00000000" w:rsidDel="00000000" w:rsidP="00000000" w:rsidRDefault="00000000" w:rsidRPr="00000000" w14:paraId="00000FB6">
      <w:pPr>
        <w:pStyle w:val="Heading2"/>
        <w:pBdr>
          <w:top w:color="c9d2df" w:space="10" w:sz="6" w:val="single"/>
        </w:pBdr>
        <w:rPr/>
      </w:pPr>
      <w:bookmarkStart w:colFirst="0" w:colLast="0" w:name="_v4tm7c7t8uir" w:id="368"/>
      <w:bookmarkEnd w:id="368"/>
      <w:r w:rsidDel="00000000" w:rsidR="00000000" w:rsidRPr="00000000">
        <w:rPr>
          <w:color w:val="161b22"/>
          <w:rtl w:val="0"/>
        </w:rPr>
        <w:t xml:space="preserve">12.10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FB7">
      <w:pPr>
        <w:spacing w:after="120" w:before="160" w:lineRule="auto"/>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The Wire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continuously updated policy and practice intelligence feed, with a daily briefing, providing curated analysis of healthcare transformation developments organized around the five-pillar framework.</w:t>
      </w:r>
      <w:r w:rsidDel="00000000" w:rsidR="00000000" w:rsidRPr="00000000">
        <w:rPr>
          <w:rtl w:val="0"/>
        </w:rPr>
      </w:r>
    </w:p>
    <w:p w:rsidR="00000000" w:rsidDel="00000000" w:rsidP="00000000" w:rsidRDefault="00000000" w:rsidRPr="00000000" w14:paraId="00000F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HTR Research Lab</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suite of analytical tools implementing the five-pillar framework: APM Shared Savings Calculator, VBC Readiness Assessment, Health Equity Studio, Hospital Financial Stress Test, AI Governance Checklist, and other instruments.</w:t>
      </w:r>
      <w:r w:rsidDel="00000000" w:rsidR="00000000" w:rsidRPr="00000000">
        <w:rPr>
          <w:rtl w:val="0"/>
        </w:rPr>
      </w:r>
    </w:p>
    <w:p w:rsidR="00000000" w:rsidDel="00000000" w:rsidP="00000000" w:rsidRDefault="00000000" w:rsidRPr="00000000" w14:paraId="00000F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HTR Academy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structured transformation curriculum for healthcare transformation education: foundational and advanced courses in APM mechanics, quality measurement, and global budgets, plus dedicated Health Equity Analytics and Transformation Leadership courses.</w:t>
      </w:r>
      <w:r w:rsidDel="00000000" w:rsidR="00000000" w:rsidRPr="00000000">
        <w:rPr>
          <w:rtl w:val="0"/>
        </w:rPr>
      </w:r>
    </w:p>
    <w:p w:rsidR="00000000" w:rsidDel="00000000" w:rsidP="00000000" w:rsidRDefault="00000000" w:rsidRPr="00000000" w14:paraId="00000FB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HEROI (Health Equity Return on Investment)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composite equity performance score calculated across five dimensions. Available in the Health Equity Studio.</w:t>
      </w:r>
      <w:r w:rsidDel="00000000" w:rsidR="00000000" w:rsidRPr="00000000">
        <w:rPr>
          <w:rtl w:val="0"/>
        </w:rPr>
      </w:r>
    </w:p>
    <w:p w:rsidR="00000000" w:rsidDel="00000000" w:rsidP="00000000" w:rsidRDefault="00000000" w:rsidRPr="00000000" w14:paraId="00000F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Kotter’s eight-step framework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widely applied change management framework (Kotter, 1996) adapted in this chapter for healthcare transformation contexts. Steps: urgency, coalition, vision, communication, obstacle removal, short-term wins, acceleration, institutionalization.</w:t>
      </w:r>
      <w:r w:rsidDel="00000000" w:rsidR="00000000" w:rsidRPr="00000000">
        <w:rPr>
          <w:rtl w:val="0"/>
        </w:rPr>
      </w:r>
    </w:p>
    <w:p w:rsidR="00000000" w:rsidDel="00000000" w:rsidP="00000000" w:rsidRDefault="00000000" w:rsidRPr="00000000" w14:paraId="00000F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Transformation pace problem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risk that the required pace of transformation exceeds the available organizational capacity, producing rushed or superficial change processes that fail to achieve genuine structural improvement.</w:t>
      </w:r>
      <w:r w:rsidDel="00000000" w:rsidR="00000000" w:rsidRPr="00000000">
        <w:rPr>
          <w:rtl w:val="0"/>
        </w:rPr>
      </w:r>
    </w:p>
    <w:p w:rsidR="00000000" w:rsidDel="00000000" w:rsidP="00000000" w:rsidRDefault="00000000" w:rsidRPr="00000000" w14:paraId="00000F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Advisory dependence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failure mode in which an organization becomes reliant on external advisors for ongoing analytical and implementation support rather than building internal organizational capability. HTR Advisory engagements are explicitly designed to build client capability and reduce dependence over time.</w:t>
      </w:r>
      <w:r w:rsidDel="00000000" w:rsidR="00000000" w:rsidRPr="00000000">
        <w:rPr>
          <w:rtl w:val="0"/>
        </w:rPr>
      </w:r>
    </w:p>
    <w:p w:rsidR="00000000" w:rsidDel="00000000" w:rsidP="00000000" w:rsidRDefault="00000000" w:rsidRPr="00000000" w14:paraId="00000FBF">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technical infrastructure framework documentation; Kotter, J.P. (1996) Leading Change; Vermont Agency of Human Services transformation documentation; Oliver Wyman Act 167 Report; Act 68 of 2025; AHEAD State Agreement; Vermont RHT Program Application; HTR client engagement synthesis.</w:t>
      </w:r>
      <w:r w:rsidDel="00000000" w:rsidR="00000000" w:rsidRPr="00000000">
        <w:rPr>
          <w:rtl w:val="0"/>
        </w:rPr>
      </w:r>
    </w:p>
    <w:p w:rsidR="00000000" w:rsidDel="00000000" w:rsidP="00000000" w:rsidRDefault="00000000" w:rsidRPr="00000000" w14:paraId="00000FC0">
      <w:pPr>
        <w:rPr/>
      </w:pPr>
      <w:r w:rsidDel="00000000" w:rsidR="00000000" w:rsidRPr="00000000">
        <w:br w:type="page"/>
      </w:r>
      <w:r w:rsidDel="00000000" w:rsidR="00000000" w:rsidRPr="00000000">
        <w:rPr>
          <w:rtl w:val="0"/>
        </w:rPr>
      </w:r>
    </w:p>
    <w:p w:rsidR="00000000" w:rsidDel="00000000" w:rsidP="00000000" w:rsidRDefault="00000000" w:rsidRPr="00000000" w14:paraId="00000FC1">
      <w:pPr>
        <w:pStyle w:val="Heading1"/>
        <w:rPr/>
      </w:pPr>
      <w:bookmarkStart w:colFirst="0" w:colLast="0" w:name="_wwkwibfoankg" w:id="369"/>
      <w:bookmarkEnd w:id="369"/>
      <w:r w:rsidDel="00000000" w:rsidR="00000000" w:rsidRPr="00000000">
        <w:rPr>
          <w:b w:val="1"/>
          <w:bCs w:val="1"/>
          <w:color w:val="161b22"/>
          <w:rtl w:val="0"/>
        </w:rPr>
        <w:t xml:space="preserve">Chapter 13: The Future of Healthcare Transformation — 2026, What Vermont Proves, and What Remains</w:t>
      </w:r>
      <w:r w:rsidDel="00000000" w:rsidR="00000000" w:rsidRPr="00000000">
        <w:rPr>
          <w:rtl w:val="0"/>
        </w:rPr>
      </w:r>
    </w:p>
    <w:p w:rsidR="00000000" w:rsidDel="00000000" w:rsidP="00000000" w:rsidRDefault="00000000" w:rsidRPr="00000000" w14:paraId="00000FC2">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Updated July 2026. The One Big Beautiful Bill Act is law: $911 billion in Medicaid cuts over ten years, partially offset by $50 billion in time-limited rural health investment. The transformation imperative has not eased — it has become more urgent.</w:t>
      </w:r>
      <w:r w:rsidDel="00000000" w:rsidR="00000000" w:rsidRPr="00000000">
        <w:rPr>
          <w:rtl w:val="0"/>
        </w:rPr>
      </w:r>
    </w:p>
    <w:p w:rsidR="00000000" w:rsidDel="00000000" w:rsidP="00000000" w:rsidRDefault="00000000" w:rsidRPr="00000000" w14:paraId="00000FC3">
      <w:pPr>
        <w:rPr/>
      </w:pPr>
      <w:r w:rsidDel="00000000" w:rsidR="00000000" w:rsidRPr="00000000">
        <w:rPr>
          <w:rtl w:val="0"/>
        </w:rPr>
        <w:t xml:space="preserve">The five forces this chapter develops — federal Medicaid retrenchment, AI clinical transformation outpacing governance, demographic aging, drug-pricing complexity, and the fee-for-service plateau — are forces acting on every state’s health system, not on Vermont’s alone. Vermont’s scorecard below is a snapshot of how one state’s five-pillar architecture is responding to those forces partway through implementation. The forecast that follows is best read as a set of national questions with Vermont positioned at the leading edge of each one — and several other states are now positioned at points along the same trajectory, which the forecast returns to below.</w:t>
      </w:r>
    </w:p>
    <w:p w:rsidR="00000000" w:rsidDel="00000000" w:rsidP="00000000" w:rsidRDefault="00000000" w:rsidRPr="00000000" w14:paraId="00000FC4">
      <w:pPr>
        <w:pStyle w:val="Heading2"/>
        <w:keepNext w:val="0"/>
        <w:pBdr>
          <w:top w:color="c9d2df" w:space="10" w:sz="6" w:val="single"/>
        </w:pBdr>
        <w:rPr/>
      </w:pPr>
      <w:bookmarkStart w:colFirst="0" w:colLast="0" w:name="_a38v1wl8k9a9" w:id="370"/>
      <w:bookmarkEnd w:id="370"/>
      <w:r w:rsidDel="00000000" w:rsidR="00000000" w:rsidRPr="00000000">
        <w:rPr>
          <w:color w:val="161b22"/>
          <w:rtl w:val="0"/>
        </w:rPr>
        <w:t xml:space="preserve">13.1  </w:t>
      </w:r>
      <w:r w:rsidDel="00000000" w:rsidR="00000000" w:rsidRPr="00000000">
        <w:rPr>
          <w:b w:val="1"/>
          <w:bCs w:val="1"/>
          <w:color w:val="161b22"/>
          <w:rtl w:val="0"/>
        </w:rPr>
        <w:t xml:space="preserve">Vermont Transformation Scorecard: Five-Pillar Status, April 2026</w:t>
      </w:r>
      <w:r w:rsidDel="00000000" w:rsidR="00000000" w:rsidRPr="00000000">
        <w:rPr>
          <w:rtl w:val="0"/>
        </w:rPr>
      </w:r>
    </w:p>
    <w:p w:rsidR="00000000" w:rsidDel="00000000" w:rsidP="00000000" w:rsidRDefault="00000000" w:rsidRPr="00000000" w14:paraId="00000FC5">
      <w:pPr>
        <w:keepNext w:val="0"/>
        <w:rPr/>
      </w:pPr>
      <w:r w:rsidDel="00000000" w:rsidR="00000000" w:rsidRPr="00000000">
        <w:rPr>
          <w:rtl w:val="0"/>
        </w:rPr>
        <w:t xml:space="preserve">The table below consolidates Vermont’s transformation progress across all five pillars. It answers the question every reader should ask before reading this chapter’s forecast: where does Vermont actually stand? The full scorecard with metric-level detail appears in Appendix E. The signal column reflects HTR’s assessment as of April 2026.</w:t>
      </w:r>
    </w:p>
    <w:tbl>
      <w:tblPr>
        <w:tblStyle w:val="Table150"/>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62"/>
        <w:gridCol w:w="2177"/>
        <w:gridCol w:w="2177"/>
        <w:gridCol w:w="2177"/>
        <w:gridCol w:w="2177"/>
        <w:tblGridChange w:id="0">
          <w:tblGrid>
            <w:gridCol w:w="362"/>
            <w:gridCol w:w="2177"/>
            <w:gridCol w:w="2177"/>
            <w:gridCol w:w="2177"/>
            <w:gridCol w:w="2177"/>
          </w:tblGrid>
        </w:tblGridChange>
      </w:tblGrid>
      <w:tr>
        <w:trPr>
          <w:cantSplit w:val="1"/>
          <w:tblHeader w:val="1"/>
        </w:trPr>
        <w:tc>
          <w:tcPr>
            <w:shd w:fill="1b3a6b" w:val="clear"/>
          </w:tcPr>
          <w:p w:rsidR="00000000" w:rsidDel="00000000" w:rsidP="00000000" w:rsidRDefault="00000000" w:rsidRPr="00000000" w14:paraId="00000FC6">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FC7">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0FC8">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0FC9">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0FCA">
            <w:pPr>
              <w:jc w:val="left"/>
              <w:rPr/>
            </w:pPr>
            <w:r w:rsidDel="00000000" w:rsidR="00000000" w:rsidRPr="00000000">
              <w:rPr>
                <w:b w:val="1"/>
                <w:bCs w:val="1"/>
                <w:color w:val="ffffff"/>
                <w:sz w:val="18"/>
                <w:szCs w:val="18"/>
                <w:rtl w:val="0"/>
              </w:rPr>
              <w:t xml:space="preserve">Signal</w:t>
            </w:r>
            <w:r w:rsidDel="00000000" w:rsidR="00000000" w:rsidRPr="00000000">
              <w:rPr>
                <w:rtl w:val="0"/>
              </w:rPr>
            </w:r>
          </w:p>
        </w:tc>
      </w:tr>
      <w:tr>
        <w:trPr>
          <w:cantSplit w:val="1"/>
          <w:tblHeader w:val="0"/>
        </w:trPr>
        <w:tc>
          <w:tcPr/>
          <w:p w:rsidR="00000000" w:rsidDel="00000000" w:rsidP="00000000" w:rsidRDefault="00000000" w:rsidRPr="00000000" w14:paraId="00000FCB">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FCC">
            <w:pPr>
              <w:jc w:val="left"/>
              <w:rPr/>
            </w:pPr>
            <w:r w:rsidDel="00000000" w:rsidR="00000000" w:rsidRPr="00000000">
              <w:rPr>
                <w:sz w:val="18"/>
                <w:szCs w:val="18"/>
                <w:rtl w:val="0"/>
              </w:rPr>
              <w:t xml:space="preserve">Voluntary only; no price regulation; no federal agreement</w:t>
            </w:r>
            <w:r w:rsidDel="00000000" w:rsidR="00000000" w:rsidRPr="00000000">
              <w:rPr>
                <w:rtl w:val="0"/>
              </w:rPr>
            </w:r>
          </w:p>
        </w:tc>
        <w:tc>
          <w:tcPr/>
          <w:p w:rsidR="00000000" w:rsidDel="00000000" w:rsidP="00000000" w:rsidRDefault="00000000" w:rsidRPr="00000000" w14:paraId="00000FCD">
            <w:pPr>
              <w:jc w:val="left"/>
              <w:rPr/>
            </w:pPr>
            <w:r w:rsidDel="00000000" w:rsidR="00000000" w:rsidRPr="00000000">
              <w:rPr>
                <w:sz w:val="18"/>
                <w:szCs w:val="18"/>
                <w:rtl w:val="0"/>
              </w:rPr>
              <w:t xml:space="preserve">Mandatory RBP (FY2027) and global budgets (FY2028) enacted; AHEAD signed Jan 2025 (withdrawn July 2026); $195M RHT awarded</w:t>
            </w:r>
            <w:r w:rsidDel="00000000" w:rsidR="00000000" w:rsidRPr="00000000">
              <w:rPr>
                <w:rtl w:val="0"/>
              </w:rPr>
            </w:r>
          </w:p>
        </w:tc>
        <w:tc>
          <w:tcPr/>
          <w:p w:rsidR="00000000" w:rsidDel="00000000" w:rsidP="00000000" w:rsidRDefault="00000000" w:rsidRPr="00000000" w14:paraId="00000FCE">
            <w:pPr>
              <w:jc w:val="left"/>
              <w:rPr/>
            </w:pPr>
            <w:r w:rsidDel="00000000" w:rsidR="00000000" w:rsidRPr="00000000">
              <w:rPr>
                <w:sz w:val="18"/>
                <w:szCs w:val="18"/>
                <w:rtl w:val="0"/>
              </w:rPr>
              <w:t xml:space="preserve">All hospitals under Act 68 global budgets; Statewide Strategic Plan delivered Jan 2028</w:t>
            </w:r>
            <w:r w:rsidDel="00000000" w:rsidR="00000000" w:rsidRPr="00000000">
              <w:rPr>
                <w:rtl w:val="0"/>
              </w:rPr>
            </w:r>
          </w:p>
        </w:tc>
        <w:tc>
          <w:tcPr/>
          <w:p w:rsidR="00000000" w:rsidDel="00000000" w:rsidP="00000000" w:rsidRDefault="00000000" w:rsidRPr="00000000" w14:paraId="00000FCF">
            <w:pPr>
              <w:jc w:val="left"/>
              <w:rPr/>
            </w:pPr>
            <w:r w:rsidDel="00000000" w:rsidR="00000000" w:rsidRPr="00000000">
              <w:rPr>
                <w:sz w:val="18"/>
                <w:szCs w:val="18"/>
                <w:rtl w:val="0"/>
              </w:rPr>
              <w:t xml:space="preserve">ON TRACK</w:t>
            </w:r>
            <w:r w:rsidDel="00000000" w:rsidR="00000000" w:rsidRPr="00000000">
              <w:rPr>
                <w:rtl w:val="0"/>
              </w:rPr>
            </w:r>
          </w:p>
        </w:tc>
      </w:tr>
      <w:tr>
        <w:trPr>
          <w:cantSplit w:val="0"/>
          <w:tblHeader w:val="0"/>
        </w:trPr>
        <w:tc>
          <w:tcPr/>
          <w:p w:rsidR="00000000" w:rsidDel="00000000" w:rsidP="00000000" w:rsidRDefault="00000000" w:rsidRPr="00000000" w14:paraId="00000FD0">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0FD1">
            <w:pPr>
              <w:jc w:val="left"/>
              <w:rPr/>
            </w:pPr>
            <w:r w:rsidDel="00000000" w:rsidR="00000000" w:rsidRPr="00000000">
              <w:rPr>
                <w:sz w:val="18"/>
                <w:szCs w:val="18"/>
                <w:rtl w:val="0"/>
              </w:rPr>
              <w:t xml:space="preserve">VHCURES operational with 2-year lag; VITL partial; no analytics vendor; AI governance absent</w:t>
            </w:r>
            <w:r w:rsidDel="00000000" w:rsidR="00000000" w:rsidRPr="00000000">
              <w:rPr>
                <w:rtl w:val="0"/>
              </w:rPr>
            </w:r>
          </w:p>
        </w:tc>
        <w:tc>
          <w:tcPr/>
          <w:p w:rsidR="00000000" w:rsidDel="00000000" w:rsidP="00000000" w:rsidRDefault="00000000" w:rsidRPr="00000000" w14:paraId="00000FD2">
            <w:pPr>
              <w:jc w:val="left"/>
              <w:rPr/>
            </w:pPr>
            <w:r w:rsidDel="00000000" w:rsidR="00000000" w:rsidRPr="00000000">
              <w:rPr>
                <w:sz w:val="18"/>
                <w:szCs w:val="18"/>
                <w:rtl w:val="0"/>
              </w:rPr>
              <w:t xml:space="preserve">Analytics vendor procurement underway; CIN in development; AI scribes deployed; FHIR upgrades in progress</w:t>
            </w:r>
            <w:r w:rsidDel="00000000" w:rsidR="00000000" w:rsidRPr="00000000">
              <w:rPr>
                <w:rtl w:val="0"/>
              </w:rPr>
            </w:r>
          </w:p>
        </w:tc>
        <w:tc>
          <w:tcPr/>
          <w:p w:rsidR="00000000" w:rsidDel="00000000" w:rsidP="00000000" w:rsidRDefault="00000000" w:rsidRPr="00000000" w14:paraId="00000FD3">
            <w:pPr>
              <w:jc w:val="left"/>
              <w:rPr/>
            </w:pPr>
            <w:r w:rsidDel="00000000" w:rsidR="00000000" w:rsidRPr="00000000">
              <w:rPr>
                <w:sz w:val="18"/>
                <w:szCs w:val="18"/>
                <w:rtl w:val="0"/>
              </w:rPr>
              <w:t xml:space="preserve">Real-time VHCURES; analytics vendor fully deployed; CIN operational; AI-governance framework in place</w:t>
            </w:r>
            <w:r w:rsidDel="00000000" w:rsidR="00000000" w:rsidRPr="00000000">
              <w:rPr>
                <w:rtl w:val="0"/>
              </w:rPr>
            </w:r>
          </w:p>
        </w:tc>
        <w:tc>
          <w:tcPr/>
          <w:p w:rsidR="00000000" w:rsidDel="00000000" w:rsidP="00000000" w:rsidRDefault="00000000" w:rsidRPr="00000000" w14:paraId="00000FD4">
            <w:pPr>
              <w:jc w:val="left"/>
              <w:rPr/>
            </w:pPr>
            <w:r w:rsidDel="00000000" w:rsidR="00000000" w:rsidRPr="00000000">
              <w:rPr>
                <w:sz w:val="18"/>
                <w:szCs w:val="18"/>
                <w:rtl w:val="0"/>
              </w:rPr>
              <w:t xml:space="preserve">AT RISK — analytics vendor gap vs. FY2028 global-budget start</w:t>
            </w:r>
            <w:r w:rsidDel="00000000" w:rsidR="00000000" w:rsidRPr="00000000">
              <w:rPr>
                <w:rtl w:val="0"/>
              </w:rPr>
            </w:r>
          </w:p>
        </w:tc>
      </w:tr>
      <w:tr>
        <w:trPr>
          <w:cantSplit w:val="0"/>
          <w:tblHeader w:val="0"/>
        </w:trPr>
        <w:tc>
          <w:tcPr/>
          <w:p w:rsidR="00000000" w:rsidDel="00000000" w:rsidP="00000000" w:rsidRDefault="00000000" w:rsidRPr="00000000" w14:paraId="00000FD5">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FD6">
            <w:pPr>
              <w:jc w:val="left"/>
              <w:rPr/>
            </w:pPr>
            <w:r w:rsidDel="00000000" w:rsidR="00000000" w:rsidRPr="00000000">
              <w:rPr>
                <w:sz w:val="18"/>
                <w:szCs w:val="18"/>
                <w:rtl w:val="0"/>
              </w:rPr>
              <w:t xml:space="preserve">9/14 hospitals in losses (FY2023); UVMMC at 300%+ of Medicare; $700M–$2.4B 5-year deficit projection</w:t>
            </w:r>
            <w:r w:rsidDel="00000000" w:rsidR="00000000" w:rsidRPr="00000000">
              <w:rPr>
                <w:rtl w:val="0"/>
              </w:rPr>
            </w:r>
          </w:p>
        </w:tc>
        <w:tc>
          <w:tcPr/>
          <w:p w:rsidR="00000000" w:rsidDel="00000000" w:rsidP="00000000" w:rsidRDefault="00000000" w:rsidRPr="00000000" w14:paraId="00000FD7">
            <w:pPr>
              <w:jc w:val="left"/>
              <w:rPr/>
            </w:pPr>
            <w:r w:rsidDel="00000000" w:rsidR="00000000" w:rsidRPr="00000000">
              <w:rPr>
                <w:sz w:val="18"/>
                <w:szCs w:val="18"/>
                <w:rtl w:val="0"/>
              </w:rPr>
              <w:t xml:space="preserve">RBP mandatory FY2027 enacted; global-budget methodology under design; 6 of 14 hospitals in losses (FY2024, improved from 9); five-year deficit trajectory unchanged</w:t>
            </w:r>
            <w:r w:rsidDel="00000000" w:rsidR="00000000" w:rsidRPr="00000000">
              <w:rPr>
                <w:rtl w:val="0"/>
              </w:rPr>
            </w:r>
          </w:p>
        </w:tc>
        <w:tc>
          <w:tcPr/>
          <w:p w:rsidR="00000000" w:rsidDel="00000000" w:rsidP="00000000" w:rsidRDefault="00000000" w:rsidRPr="00000000" w14:paraId="00000FD8">
            <w:pPr>
              <w:jc w:val="left"/>
              <w:rPr/>
            </w:pPr>
            <w:r w:rsidDel="00000000" w:rsidR="00000000" w:rsidRPr="00000000">
              <w:rPr>
                <w:sz w:val="18"/>
                <w:szCs w:val="18"/>
                <w:rtl w:val="0"/>
              </w:rPr>
              <w:t xml:space="preserve">All hospitals at or below RBP ceiling; cross-subsidy reduced 40%+; deficit trajectory reversed; break-even by FY2030</w:t>
            </w:r>
            <w:r w:rsidDel="00000000" w:rsidR="00000000" w:rsidRPr="00000000">
              <w:rPr>
                <w:rtl w:val="0"/>
              </w:rPr>
            </w:r>
          </w:p>
        </w:tc>
        <w:tc>
          <w:tcPr/>
          <w:p w:rsidR="00000000" w:rsidDel="00000000" w:rsidP="00000000" w:rsidRDefault="00000000" w:rsidRPr="00000000" w14:paraId="00000FD9">
            <w:pPr>
              <w:jc w:val="left"/>
              <w:rPr/>
            </w:pPr>
            <w:r w:rsidDel="00000000" w:rsidR="00000000" w:rsidRPr="00000000">
              <w:rPr>
                <w:sz w:val="18"/>
                <w:szCs w:val="18"/>
                <w:rtl w:val="0"/>
              </w:rPr>
              <w:t xml:space="preserve">WATCH — methodology design is the critical near-term decision</w:t>
            </w:r>
            <w:r w:rsidDel="00000000" w:rsidR="00000000" w:rsidRPr="00000000">
              <w:rPr>
                <w:rtl w:val="0"/>
              </w:rPr>
            </w:r>
          </w:p>
        </w:tc>
      </w:tr>
      <w:tr>
        <w:trPr>
          <w:cantSplit w:val="0"/>
          <w:tblHeader w:val="0"/>
        </w:trPr>
        <w:tc>
          <w:tcPr/>
          <w:p w:rsidR="00000000" w:rsidDel="00000000" w:rsidP="00000000" w:rsidRDefault="00000000" w:rsidRPr="00000000" w14:paraId="00000FDA">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0FDB">
            <w:pPr>
              <w:jc w:val="left"/>
              <w:rPr/>
            </w:pPr>
            <w:r w:rsidDel="00000000" w:rsidR="00000000" w:rsidRPr="00000000">
              <w:rPr>
                <w:sz w:val="18"/>
                <w:szCs w:val="18"/>
                <w:rtl w:val="0"/>
              </w:rPr>
              <w:t xml:space="preserve">Blueprint 90%+ PCMH; BH follow-up 76% (mental health), 68% (SUD); readmission 14.8%; 370-FTE primary-care gap projected by 2030; zero CCBHCs</w:t>
            </w:r>
            <w:r w:rsidDel="00000000" w:rsidR="00000000" w:rsidRPr="00000000">
              <w:rPr>
                <w:rtl w:val="0"/>
              </w:rPr>
            </w:r>
          </w:p>
        </w:tc>
        <w:tc>
          <w:tcPr/>
          <w:p w:rsidR="00000000" w:rsidDel="00000000" w:rsidP="00000000" w:rsidRDefault="00000000" w:rsidRPr="00000000" w14:paraId="00000FDC">
            <w:pPr>
              <w:jc w:val="left"/>
              <w:rPr/>
            </w:pPr>
            <w:r w:rsidDel="00000000" w:rsidR="00000000" w:rsidRPr="00000000">
              <w:rPr>
                <w:sz w:val="18"/>
                <w:szCs w:val="18"/>
                <w:rtl w:val="0"/>
              </w:rPr>
              <w:t xml:space="preserve">5 CCBHCs planned (4 certified July 1, 2026); CoCM pilots underway; team-based care deploying; readmission at 14.8% (minimal change from the 14.8% baseline)</w:t>
            </w:r>
            <w:r w:rsidDel="00000000" w:rsidR="00000000" w:rsidRPr="00000000">
              <w:rPr>
                <w:rtl w:val="0"/>
              </w:rPr>
            </w:r>
          </w:p>
        </w:tc>
        <w:tc>
          <w:tcPr/>
          <w:p w:rsidR="00000000" w:rsidDel="00000000" w:rsidP="00000000" w:rsidRDefault="00000000" w:rsidRPr="00000000" w14:paraId="00000FDD">
            <w:pPr>
              <w:jc w:val="left"/>
              <w:rPr/>
            </w:pPr>
            <w:r w:rsidDel="00000000" w:rsidR="00000000" w:rsidRPr="00000000">
              <w:rPr>
                <w:sz w:val="18"/>
                <w:szCs w:val="18"/>
                <w:rtl w:val="0"/>
              </w:rPr>
              <w:t xml:space="preserve">100% PCMH; 7+ CCBHCs; readmission below 12%; workforce gap below 200 FTEs</w:t>
            </w:r>
            <w:r w:rsidDel="00000000" w:rsidR="00000000" w:rsidRPr="00000000">
              <w:rPr>
                <w:rtl w:val="0"/>
              </w:rPr>
            </w:r>
          </w:p>
        </w:tc>
        <w:tc>
          <w:tcPr/>
          <w:p w:rsidR="00000000" w:rsidDel="00000000" w:rsidP="00000000" w:rsidRDefault="00000000" w:rsidRPr="00000000" w14:paraId="00000FDE">
            <w:pPr>
              <w:jc w:val="left"/>
              <w:rPr/>
            </w:pPr>
            <w:r w:rsidDel="00000000" w:rsidR="00000000" w:rsidRPr="00000000">
              <w:rPr>
                <w:sz w:val="18"/>
                <w:szCs w:val="18"/>
                <w:rtl w:val="0"/>
              </w:rPr>
              <w:t xml:space="preserve">PROGRESSING — CCBHC certification on track; workforce gap remains structural</w:t>
            </w:r>
            <w:r w:rsidDel="00000000" w:rsidR="00000000" w:rsidRPr="00000000">
              <w:rPr>
                <w:rtl w:val="0"/>
              </w:rPr>
            </w:r>
          </w:p>
        </w:tc>
      </w:tr>
      <w:tr>
        <w:trPr>
          <w:cantSplit w:val="1"/>
          <w:tblHeader w:val="0"/>
        </w:trPr>
        <w:tc>
          <w:tcPr/>
          <w:p w:rsidR="00000000" w:rsidDel="00000000" w:rsidP="00000000" w:rsidRDefault="00000000" w:rsidRPr="00000000" w14:paraId="00000FDF">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0FE0">
            <w:pPr>
              <w:jc w:val="left"/>
              <w:rPr/>
            </w:pPr>
            <w:r w:rsidDel="00000000" w:rsidR="00000000" w:rsidRPr="00000000">
              <w:rPr>
                <w:sz w:val="18"/>
                <w:szCs w:val="18"/>
                <w:rtl w:val="0"/>
              </w:rPr>
              <w:t xml:space="preserve">RHRC not deployed; no PMO; no CIN; admin cost 91%+ above benchmark; no transformation reporting</w:t>
            </w:r>
            <w:r w:rsidDel="00000000" w:rsidR="00000000" w:rsidRPr="00000000">
              <w:rPr>
                <w:rtl w:val="0"/>
              </w:rPr>
            </w:r>
          </w:p>
        </w:tc>
        <w:tc>
          <w:tcPr/>
          <w:p w:rsidR="00000000" w:rsidDel="00000000" w:rsidP="00000000" w:rsidRDefault="00000000" w:rsidRPr="00000000" w14:paraId="00000FE1">
            <w:pPr>
              <w:jc w:val="left"/>
              <w:rPr/>
            </w:pPr>
            <w:r w:rsidDel="00000000" w:rsidR="00000000" w:rsidRPr="00000000">
              <w:rPr>
                <w:sz w:val="18"/>
                <w:szCs w:val="18"/>
                <w:rtl w:val="0"/>
              </w:rPr>
              <w:t xml:space="preserve">RHRC engaged all 14 hospitals (contract concluded October 2025); PMO being established; CIN under development; two AHS transformation reports delivered</w:t>
            </w:r>
            <w:r w:rsidDel="00000000" w:rsidR="00000000" w:rsidRPr="00000000">
              <w:rPr>
                <w:rtl w:val="0"/>
              </w:rPr>
            </w:r>
          </w:p>
        </w:tc>
        <w:tc>
          <w:tcPr/>
          <w:p w:rsidR="00000000" w:rsidDel="00000000" w:rsidP="00000000" w:rsidRDefault="00000000" w:rsidRPr="00000000" w14:paraId="00000FE2">
            <w:pPr>
              <w:jc w:val="left"/>
              <w:rPr/>
            </w:pPr>
            <w:r w:rsidDel="00000000" w:rsidR="00000000" w:rsidRPr="00000000">
              <w:rPr>
                <w:sz w:val="18"/>
                <w:szCs w:val="18"/>
                <w:rtl w:val="0"/>
              </w:rPr>
              <w:t xml:space="preserve">All 14 hospitals with approved transformation plans; PMO operational; CIN live; admin cost on track to below 150% of benchmark by 2030</w:t>
            </w:r>
            <w:r w:rsidDel="00000000" w:rsidR="00000000" w:rsidRPr="00000000">
              <w:rPr>
                <w:rtl w:val="0"/>
              </w:rPr>
            </w:r>
          </w:p>
        </w:tc>
        <w:tc>
          <w:tcPr/>
          <w:p w:rsidR="00000000" w:rsidDel="00000000" w:rsidP="00000000" w:rsidRDefault="00000000" w:rsidRPr="00000000" w14:paraId="00000FE3">
            <w:pPr>
              <w:jc w:val="left"/>
              <w:rPr/>
            </w:pPr>
            <w:r w:rsidDel="00000000" w:rsidR="00000000" w:rsidRPr="00000000">
              <w:rPr>
                <w:sz w:val="18"/>
                <w:szCs w:val="18"/>
                <w:rtl w:val="0"/>
              </w:rPr>
              <w:t xml:space="preserve">PROGRESSING — hospital plans continue after the RHRC engagement concluded (October 2025)</w:t>
            </w:r>
            <w:r w:rsidDel="00000000" w:rsidR="00000000" w:rsidRPr="00000000">
              <w:rPr>
                <w:rtl w:val="0"/>
              </w:rPr>
            </w:r>
          </w:p>
        </w:tc>
      </w:tr>
    </w:tbl>
    <w:p w:rsidR="00000000" w:rsidDel="00000000" w:rsidP="00000000" w:rsidRDefault="00000000" w:rsidRPr="00000000" w14:paraId="00000FE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13.1 — Vermont Five-Pillar Transformation Scorecard, April 2026. Technology is the pillar where 2026 status most diverges from the 2028 target, and equity gaps remain the cross-cutting concern the Equity Imperative tracks across all five. Full scorecard with sources: Appendix E.</w:t>
      </w:r>
    </w:p>
    <w:p w:rsidR="00000000" w:rsidDel="00000000" w:rsidP="00000000" w:rsidRDefault="00000000" w:rsidRPr="00000000" w14:paraId="00000F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Reading this scorecard as a system rather than as five independent measures is essential. The most dangerous pattern is not a single pillar failing — it is the combination of Policy on track and Economics only on watch while Technology remains at risk. Mandatory financial accountability (FY2028) without the analytics infrastructure to manage it is precisely the “Managing Blind” failure mode that destroyed OneCare Vermont. The Technology signal is therefore the most consequential number on this table.</w:t>
      </w:r>
    </w:p>
    <w:p w:rsidR="00000000" w:rsidDel="00000000" w:rsidP="00000000" w:rsidRDefault="00000000" w:rsidRPr="00000000" w14:paraId="00000FE6">
      <w:pPr>
        <w:pStyle w:val="Heading2"/>
        <w:pBdr>
          <w:top w:color="c9d2df" w:space="10" w:sz="6" w:val="single"/>
        </w:pBdr>
        <w:rPr/>
      </w:pPr>
      <w:bookmarkStart w:colFirst="0" w:colLast="0" w:name="_ppkcz9ryjdgs" w:id="371"/>
      <w:bookmarkEnd w:id="371"/>
      <w:r w:rsidDel="00000000" w:rsidR="00000000" w:rsidRPr="00000000">
        <w:rPr>
          <w:color w:val="161b22"/>
          <w:rtl w:val="0"/>
        </w:rPr>
        <w:t xml:space="preserve">13.2  </w:t>
      </w:r>
      <w:r w:rsidDel="00000000" w:rsidR="00000000" w:rsidRPr="00000000">
        <w:rPr>
          <w:b w:val="1"/>
          <w:bCs w:val="1"/>
          <w:color w:val="161b22"/>
          <w:rtl w:val="0"/>
        </w:rPr>
        <w:t xml:space="preserve">Where the System Stands in April 2026 — A Necessary Update</w:t>
      </w:r>
      <w:r w:rsidDel="00000000" w:rsidR="00000000" w:rsidRPr="00000000">
        <w:rPr>
          <w:rtl w:val="0"/>
        </w:rPr>
      </w:r>
    </w:p>
    <w:p w:rsidR="00000000" w:rsidDel="00000000" w:rsidP="00000000" w:rsidRDefault="00000000" w:rsidRPr="00000000" w14:paraId="00000FE7">
      <w:pPr>
        <w:rPr/>
      </w:pPr>
      <w:r w:rsidDel="00000000" w:rsidR="00000000" w:rsidRPr="00000000">
        <w:rPr>
          <w:rtl w:val="0"/>
        </w:rPr>
        <w:t xml:space="preserve">Earlier iterations of this chapter described the American healthcare policy environment as one of incremental payment reform, expanding but incomplete value-based-care penetration, and policy uncertainty driven by legislative gridlock. That characterization was accurate through 2024. It is no longer accurate.</w:t>
      </w:r>
    </w:p>
    <w:p w:rsidR="00000000" w:rsidDel="00000000" w:rsidP="00000000" w:rsidRDefault="00000000" w:rsidRPr="00000000" w14:paraId="00000F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 July 4, 2025, the One Big Beautiful Bill Act (H.R. 1) became law. Its healthcare provisions represent the largest single reduction in federal health-program spending in American history. The Congressional Budget Office estimates $911 billion in Medicaid spending reductions over ten years, producing an estimated 10 million additional uninsured Americans by 2034. The law imposes work and community-engagement requirements on Medicaid-expansion enrollees beginning January 1, 2027, requires eligibility redeterminations every six months instead of annually, caps state provider taxes, restricts state-directed payments, and phases out financing mechanisms that states have relied on for decades to fund their share of Medicaid.</w:t>
      </w:r>
    </w:p>
    <w:p w:rsidR="00000000" w:rsidDel="00000000" w:rsidP="00000000" w:rsidRDefault="00000000" w:rsidRPr="00000000" w14:paraId="00000F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Simultaneously — and in explicit recognition of the damage these cuts would do to rural hospitals — Congress included a $50 billion Rural Health Transformation (RHT) Program in the same legislation, providing $10 billion annually from FY2026 through FY2030 for state rural-health infrastructure investment. All fifty states received awards. Vermont received $195 million for the first year in December 2025, with subsequent annual awards expected but approved year by year.</w:t>
      </w:r>
    </w:p>
    <w:p w:rsidR="00000000" w:rsidDel="00000000" w:rsidP="00000000" w:rsidRDefault="00000000" w:rsidRPr="00000000" w14:paraId="00000FE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juxtaposition defines the policy moment: the largest healthcare-coverage contraction in American history, partially offset by a historic but time-limited and front-loaded capital investment in rural infrastructure. Understanding the interaction between these two forces — the Medicaid contraction and the RHT investment — is essential for every healthcare leader, policymaker, and analyst working in the system today.</w:t>
      </w:r>
    </w:p>
    <w:tbl>
      <w:tblPr>
        <w:tblStyle w:val="Table15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954"/>
        <w:gridCol w:w="465"/>
        <w:gridCol w:w="4652"/>
        <w:tblGridChange w:id="0">
          <w:tblGrid>
            <w:gridCol w:w="3954"/>
            <w:gridCol w:w="465"/>
            <w:gridCol w:w="4652"/>
          </w:tblGrid>
        </w:tblGridChange>
      </w:tblGrid>
      <w:tr>
        <w:trPr>
          <w:cantSplit w:val="1"/>
          <w:tblHeader w:val="1"/>
        </w:trPr>
        <w:tc>
          <w:tcPr>
            <w:shd w:fill="1b3a6b" w:val="clear"/>
          </w:tcPr>
          <w:p w:rsidR="00000000" w:rsidDel="00000000" w:rsidP="00000000" w:rsidRDefault="00000000" w:rsidRPr="00000000" w14:paraId="00000FEB">
            <w:pPr>
              <w:jc w:val="left"/>
              <w:rPr/>
            </w:pPr>
            <w:r w:rsidDel="00000000" w:rsidR="00000000" w:rsidRPr="00000000">
              <w:rPr>
                <w:b w:val="1"/>
                <w:bCs w:val="1"/>
                <w:color w:val="ffffff"/>
                <w:sz w:val="18"/>
                <w:szCs w:val="18"/>
                <w:rtl w:val="0"/>
              </w:rPr>
              <w:t xml:space="preserve">Measure</w:t>
            </w:r>
            <w:r w:rsidDel="00000000" w:rsidR="00000000" w:rsidRPr="00000000">
              <w:rPr>
                <w:rtl w:val="0"/>
              </w:rPr>
            </w:r>
          </w:p>
        </w:tc>
        <w:tc>
          <w:tcPr>
            <w:shd w:fill="1b3a6b" w:val="clear"/>
          </w:tcPr>
          <w:p w:rsidR="00000000" w:rsidDel="00000000" w:rsidP="00000000" w:rsidRDefault="00000000" w:rsidRPr="00000000" w14:paraId="00000FEC">
            <w:pPr>
              <w:jc w:val="left"/>
              <w:rPr/>
            </w:pPr>
            <w:r w:rsidDel="00000000" w:rsidR="00000000" w:rsidRPr="00000000">
              <w:rPr>
                <w:b w:val="1"/>
                <w:bCs w:val="1"/>
                <w:color w:val="ffffff"/>
                <w:sz w:val="18"/>
                <w:szCs w:val="18"/>
                <w:rtl w:val="0"/>
              </w:rPr>
              <w:t xml:space="preserve">Figure</w:t>
            </w:r>
            <w:r w:rsidDel="00000000" w:rsidR="00000000" w:rsidRPr="00000000">
              <w:rPr>
                <w:rtl w:val="0"/>
              </w:rPr>
            </w:r>
          </w:p>
        </w:tc>
        <w:tc>
          <w:tcPr>
            <w:shd w:fill="1b3a6b" w:val="clear"/>
          </w:tcPr>
          <w:p w:rsidR="00000000" w:rsidDel="00000000" w:rsidP="00000000" w:rsidRDefault="00000000" w:rsidRPr="00000000" w14:paraId="00000FED">
            <w:pPr>
              <w:jc w:val="left"/>
              <w:rPr/>
            </w:pPr>
            <w:r w:rsidDel="00000000" w:rsidR="00000000" w:rsidRPr="00000000">
              <w:rPr>
                <w:b w:val="1"/>
                <w:bCs w:val="1"/>
                <w:color w:val="ffffff"/>
                <w:sz w:val="18"/>
                <w:szCs w:val="18"/>
                <w:rtl w:val="0"/>
              </w:rPr>
              <w:t xml:space="preserve">Detail</w:t>
            </w:r>
            <w:r w:rsidDel="00000000" w:rsidR="00000000" w:rsidRPr="00000000">
              <w:rPr>
                <w:rtl w:val="0"/>
              </w:rPr>
            </w:r>
          </w:p>
        </w:tc>
      </w:tr>
      <w:tr>
        <w:trPr>
          <w:cantSplit w:val="1"/>
          <w:tblHeader w:val="0"/>
        </w:trPr>
        <w:tc>
          <w:tcPr/>
          <w:p w:rsidR="00000000" w:rsidDel="00000000" w:rsidP="00000000" w:rsidRDefault="00000000" w:rsidRPr="00000000" w14:paraId="00000FEE">
            <w:pPr>
              <w:jc w:val="left"/>
              <w:rPr/>
            </w:pPr>
            <w:r w:rsidDel="00000000" w:rsidR="00000000" w:rsidRPr="00000000">
              <w:rPr>
                <w:sz w:val="18"/>
                <w:szCs w:val="18"/>
                <w:rtl w:val="0"/>
              </w:rPr>
              <w:t xml:space="preserve">Federal Medicaid spending reduction, H.R. 1 (10 yr)</w:t>
            </w:r>
            <w:r w:rsidDel="00000000" w:rsidR="00000000" w:rsidRPr="00000000">
              <w:rPr>
                <w:rtl w:val="0"/>
              </w:rPr>
            </w:r>
          </w:p>
        </w:tc>
        <w:tc>
          <w:tcPr/>
          <w:p w:rsidR="00000000" w:rsidDel="00000000" w:rsidP="00000000" w:rsidRDefault="00000000" w:rsidRPr="00000000" w14:paraId="00000FEF">
            <w:pPr>
              <w:jc w:val="left"/>
              <w:rPr/>
            </w:pPr>
            <w:r w:rsidDel="00000000" w:rsidR="00000000" w:rsidRPr="00000000">
              <w:rPr>
                <w:sz w:val="18"/>
                <w:szCs w:val="18"/>
                <w:rtl w:val="0"/>
              </w:rPr>
              <w:t xml:space="preserve">$911B</w:t>
            </w:r>
            <w:r w:rsidDel="00000000" w:rsidR="00000000" w:rsidRPr="00000000">
              <w:rPr>
                <w:rtl w:val="0"/>
              </w:rPr>
            </w:r>
          </w:p>
        </w:tc>
        <w:tc>
          <w:tcPr/>
          <w:p w:rsidR="00000000" w:rsidDel="00000000" w:rsidP="00000000" w:rsidRDefault="00000000" w:rsidRPr="00000000" w14:paraId="00000FF0">
            <w:pPr>
              <w:jc w:val="left"/>
              <w:rPr/>
            </w:pPr>
            <w:r w:rsidDel="00000000" w:rsidR="00000000" w:rsidRPr="00000000">
              <w:rPr>
                <w:sz w:val="18"/>
                <w:szCs w:val="18"/>
                <w:rtl w:val="0"/>
              </w:rPr>
              <w:t xml:space="preserve">CBO estimate; ~10 million more uninsured by 2034</w:t>
            </w:r>
            <w:r w:rsidDel="00000000" w:rsidR="00000000" w:rsidRPr="00000000">
              <w:rPr>
                <w:rtl w:val="0"/>
              </w:rPr>
            </w:r>
          </w:p>
        </w:tc>
      </w:tr>
      <w:tr>
        <w:trPr>
          <w:cantSplit w:val="0"/>
          <w:tblHeader w:val="0"/>
        </w:trPr>
        <w:tc>
          <w:tcPr/>
          <w:p w:rsidR="00000000" w:rsidDel="00000000" w:rsidP="00000000" w:rsidRDefault="00000000" w:rsidRPr="00000000" w14:paraId="00000FF1">
            <w:pPr>
              <w:jc w:val="left"/>
              <w:rPr/>
            </w:pPr>
            <w:r w:rsidDel="00000000" w:rsidR="00000000" w:rsidRPr="00000000">
              <w:rPr>
                <w:sz w:val="18"/>
                <w:szCs w:val="18"/>
                <w:rtl w:val="0"/>
              </w:rPr>
              <w:t xml:space="preserve">Rural Medicaid spending reduction (10 yr)</w:t>
            </w:r>
            <w:r w:rsidDel="00000000" w:rsidR="00000000" w:rsidRPr="00000000">
              <w:rPr>
                <w:rtl w:val="0"/>
              </w:rPr>
            </w:r>
          </w:p>
        </w:tc>
        <w:tc>
          <w:tcPr/>
          <w:p w:rsidR="00000000" w:rsidDel="00000000" w:rsidP="00000000" w:rsidRDefault="00000000" w:rsidRPr="00000000" w14:paraId="00000FF2">
            <w:pPr>
              <w:jc w:val="left"/>
              <w:rPr/>
            </w:pPr>
            <w:r w:rsidDel="00000000" w:rsidR="00000000" w:rsidRPr="00000000">
              <w:rPr>
                <w:sz w:val="18"/>
                <w:szCs w:val="18"/>
                <w:rtl w:val="0"/>
              </w:rPr>
              <w:t xml:space="preserve">$137B</w:t>
            </w:r>
            <w:r w:rsidDel="00000000" w:rsidR="00000000" w:rsidRPr="00000000">
              <w:rPr>
                <w:rtl w:val="0"/>
              </w:rPr>
            </w:r>
          </w:p>
        </w:tc>
        <w:tc>
          <w:tcPr/>
          <w:p w:rsidR="00000000" w:rsidDel="00000000" w:rsidP="00000000" w:rsidRDefault="00000000" w:rsidRPr="00000000" w14:paraId="00000FF3">
            <w:pPr>
              <w:jc w:val="left"/>
              <w:rPr/>
            </w:pPr>
            <w:r w:rsidDel="00000000" w:rsidR="00000000" w:rsidRPr="00000000">
              <w:rPr>
                <w:sz w:val="18"/>
                <w:szCs w:val="18"/>
                <w:rtl w:val="0"/>
              </w:rPr>
              <w:t xml:space="preserve">KFF estimate; rural areas disproportionately affected — Medicaid covers 1 in 4 rural adults</w:t>
            </w:r>
            <w:r w:rsidDel="00000000" w:rsidR="00000000" w:rsidRPr="00000000">
              <w:rPr>
                <w:rtl w:val="0"/>
              </w:rPr>
            </w:r>
          </w:p>
        </w:tc>
      </w:tr>
      <w:tr>
        <w:trPr>
          <w:cantSplit w:val="0"/>
          <w:tblHeader w:val="0"/>
        </w:trPr>
        <w:tc>
          <w:tcPr/>
          <w:p w:rsidR="00000000" w:rsidDel="00000000" w:rsidP="00000000" w:rsidRDefault="00000000" w:rsidRPr="00000000" w14:paraId="00000FF4">
            <w:pPr>
              <w:jc w:val="left"/>
              <w:rPr/>
            </w:pPr>
            <w:r w:rsidDel="00000000" w:rsidR="00000000" w:rsidRPr="00000000">
              <w:rPr>
                <w:sz w:val="18"/>
                <w:szCs w:val="18"/>
                <w:rtl w:val="0"/>
              </w:rPr>
              <w:t xml:space="preserve">Rural Health Transformation Program (5 yr)</w:t>
            </w:r>
            <w:r w:rsidDel="00000000" w:rsidR="00000000" w:rsidRPr="00000000">
              <w:rPr>
                <w:rtl w:val="0"/>
              </w:rPr>
            </w:r>
          </w:p>
        </w:tc>
        <w:tc>
          <w:tcPr/>
          <w:p w:rsidR="00000000" w:rsidDel="00000000" w:rsidP="00000000" w:rsidRDefault="00000000" w:rsidRPr="00000000" w14:paraId="00000FF5">
            <w:pPr>
              <w:jc w:val="left"/>
              <w:rPr/>
            </w:pPr>
            <w:r w:rsidDel="00000000" w:rsidR="00000000" w:rsidRPr="00000000">
              <w:rPr>
                <w:sz w:val="18"/>
                <w:szCs w:val="18"/>
                <w:rtl w:val="0"/>
              </w:rPr>
              <w:t xml:space="preserve">$50B</w:t>
            </w:r>
            <w:r w:rsidDel="00000000" w:rsidR="00000000" w:rsidRPr="00000000">
              <w:rPr>
                <w:rtl w:val="0"/>
              </w:rPr>
            </w:r>
          </w:p>
        </w:tc>
        <w:tc>
          <w:tcPr/>
          <w:p w:rsidR="00000000" w:rsidDel="00000000" w:rsidP="00000000" w:rsidRDefault="00000000" w:rsidRPr="00000000" w14:paraId="00000FF6">
            <w:pPr>
              <w:jc w:val="left"/>
              <w:rPr/>
            </w:pPr>
            <w:r w:rsidDel="00000000" w:rsidR="00000000" w:rsidRPr="00000000">
              <w:rPr>
                <w:sz w:val="18"/>
                <w:szCs w:val="18"/>
                <w:rtl w:val="0"/>
              </w:rPr>
              <w:t xml:space="preserve">$10B/yr FY2026–FY2030; temporary, front-loaded; does not offset the Medicaid cuts</w:t>
            </w:r>
            <w:r w:rsidDel="00000000" w:rsidR="00000000" w:rsidRPr="00000000">
              <w:rPr>
                <w:rtl w:val="0"/>
              </w:rPr>
            </w:r>
          </w:p>
        </w:tc>
      </w:tr>
      <w:tr>
        <w:trPr>
          <w:cantSplit w:val="1"/>
          <w:tblHeader w:val="0"/>
        </w:trPr>
        <w:tc>
          <w:tcPr/>
          <w:p w:rsidR="00000000" w:rsidDel="00000000" w:rsidP="00000000" w:rsidRDefault="00000000" w:rsidRPr="00000000" w14:paraId="00000FF7">
            <w:pPr>
              <w:jc w:val="left"/>
              <w:rPr/>
            </w:pPr>
            <w:r w:rsidDel="00000000" w:rsidR="00000000" w:rsidRPr="00000000">
              <w:rPr>
                <w:sz w:val="18"/>
                <w:szCs w:val="18"/>
                <w:rtl w:val="0"/>
              </w:rPr>
              <w:t xml:space="preserve">Rural hospitals operating at a loss</w:t>
            </w:r>
            <w:r w:rsidDel="00000000" w:rsidR="00000000" w:rsidRPr="00000000">
              <w:rPr>
                <w:rtl w:val="0"/>
              </w:rPr>
            </w:r>
          </w:p>
        </w:tc>
        <w:tc>
          <w:tcPr/>
          <w:p w:rsidR="00000000" w:rsidDel="00000000" w:rsidP="00000000" w:rsidRDefault="00000000" w:rsidRPr="00000000" w14:paraId="00000FF8">
            <w:pPr>
              <w:jc w:val="left"/>
              <w:rPr/>
            </w:pPr>
            <w:r w:rsidDel="00000000" w:rsidR="00000000" w:rsidRPr="00000000">
              <w:rPr>
                <w:sz w:val="18"/>
                <w:szCs w:val="18"/>
                <w:rtl w:val="0"/>
              </w:rPr>
              <w:t xml:space="preserve">&gt;40%</w:t>
            </w:r>
            <w:r w:rsidDel="00000000" w:rsidR="00000000" w:rsidRPr="00000000">
              <w:rPr>
                <w:rtl w:val="0"/>
              </w:rPr>
            </w:r>
          </w:p>
        </w:tc>
        <w:tc>
          <w:tcPr/>
          <w:p w:rsidR="00000000" w:rsidDel="00000000" w:rsidP="00000000" w:rsidRDefault="00000000" w:rsidRPr="00000000" w14:paraId="00000FF9">
            <w:pPr>
              <w:jc w:val="left"/>
              <w:rPr/>
            </w:pPr>
            <w:r w:rsidDel="00000000" w:rsidR="00000000" w:rsidRPr="00000000">
              <w:rPr>
                <w:sz w:val="18"/>
                <w:szCs w:val="18"/>
                <w:rtl w:val="0"/>
              </w:rPr>
              <w:t xml:space="preserve">Before Medicaid cuts; 52% in non-expansion states (Chartis, 2026)</w:t>
            </w:r>
            <w:r w:rsidDel="00000000" w:rsidR="00000000" w:rsidRPr="00000000">
              <w:rPr>
                <w:rtl w:val="0"/>
              </w:rPr>
            </w:r>
          </w:p>
        </w:tc>
      </w:tr>
    </w:tbl>
    <w:p w:rsidR="00000000" w:rsidDel="00000000" w:rsidP="00000000" w:rsidRDefault="00000000" w:rsidRPr="00000000" w14:paraId="00000FF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13.2 — The 2025 federal healthcare policy inflection point. Sources: KFF; CBO; Chartis, 2026 State of Rural Health.</w:t>
      </w:r>
    </w:p>
    <w:p w:rsidR="00000000" w:rsidDel="00000000" w:rsidP="00000000" w:rsidRDefault="00000000" w:rsidRPr="00000000" w14:paraId="00000F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fiscal arithmetic is unforgiving. KFF’s analysis is explicit: the RHT Program is temporary and front-loaded, while nearly two-thirds of the Medicaid reductions are back-loaded after FY2030. The rural fund provides $50 billion over five years ending in 2030; the Medicaid cuts accelerate after 2030 and continue through the remaining years of the budget window with no offsetting capital. Georgetown University’s Center for Children and Families has documented that the RHT fund’s federal guidance emphasizes technology and new activities — not backfilling provider losses — and caps direct payments to providers at 15% of each state’s award. It is an infrastructure fund, not a revenue replacement.</w:t>
      </w:r>
    </w:p>
    <w:p w:rsidR="00000000" w:rsidDel="00000000" w:rsidP="00000000" w:rsidRDefault="00000000" w:rsidRPr="00000000" w14:paraId="00000F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 this landscape has direct operational consequences. Medicaid covers roughly 19% of the state’s insured population and is a significant revenue source for all 14 hospitals. The Medicaid cuts will pressure hospital finances beginning in 2027; the work-requirement implementation, starting in January 2027, will add administrative burden on the Department of Vermont Health Access (DVHA) and risks coverage losses among the expansion population. Vermont’s already-distressed hospitals face new revenue pressure at exactly the moment they must execute transformation plans.</w:t>
      </w:r>
    </w:p>
    <w:p w:rsidR="00000000" w:rsidDel="00000000" w:rsidP="00000000" w:rsidRDefault="00000000" w:rsidRPr="00000000" w14:paraId="00000F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response is the correct one. AHS Secretary Jenney Samuelson’s framing — that the RHT funding is a tool for executing reform, not a substitute for reform — is the analytical frame every state should adopt. Vermont is directing its $195 million toward infrastructure that reduces ongoing structural costs: AI scribes that expand effective provider capacity, remote patient monitoring that prevents hospitalizations, and broadband and EMS investments that enable the regionalization the state needs. Executed well, these investments position Vermont to absorb the Medicaid reductions through efficiency gains rather than service cuts. Executed poorly — if the capital sustains unsustainable operations rather than transforming them — Vermont will meet the post-2030 cuts without the structural improvements needed to survive them.</w:t>
      </w:r>
    </w:p>
    <w:p w:rsidR="00000000" w:rsidDel="00000000" w:rsidP="00000000" w:rsidRDefault="00000000" w:rsidRPr="00000000" w14:paraId="00000FFE">
      <w:pPr>
        <w:pStyle w:val="Heading2"/>
        <w:pBdr>
          <w:top w:color="c9d2df" w:space="10" w:sz="6" w:val="single"/>
        </w:pBdr>
        <w:rPr/>
      </w:pPr>
      <w:bookmarkStart w:colFirst="0" w:colLast="0" w:name="_xkp5iu4phl8q" w:id="372"/>
      <w:bookmarkEnd w:id="372"/>
      <w:r w:rsidDel="00000000" w:rsidR="00000000" w:rsidRPr="00000000">
        <w:rPr>
          <w:color w:val="161b22"/>
          <w:rtl w:val="0"/>
        </w:rPr>
        <w:t xml:space="preserve">13.3  </w:t>
      </w:r>
      <w:r w:rsidDel="00000000" w:rsidR="00000000" w:rsidRPr="00000000">
        <w:rPr>
          <w:b w:val="1"/>
          <w:bCs w:val="1"/>
          <w:color w:val="161b22"/>
          <w:rtl w:val="0"/>
        </w:rPr>
        <w:t xml:space="preserve">Five Forces Shaping the Next Decade</w:t>
      </w:r>
      <w:r w:rsidDel="00000000" w:rsidR="00000000" w:rsidRPr="00000000">
        <w:rPr>
          <w:rtl w:val="0"/>
        </w:rPr>
      </w:r>
    </w:p>
    <w:p w:rsidR="00000000" w:rsidDel="00000000" w:rsidP="00000000" w:rsidRDefault="00000000" w:rsidRPr="00000000" w14:paraId="00000FFF">
      <w:pPr>
        <w:pStyle w:val="Heading3"/>
        <w:rPr/>
      </w:pPr>
      <w:bookmarkStart w:colFirst="0" w:colLast="0" w:name="_8k2421bfy4nt" w:id="373"/>
      <w:bookmarkEnd w:id="373"/>
      <w:r w:rsidDel="00000000" w:rsidR="00000000" w:rsidRPr="00000000">
        <w:rPr>
          <w:color w:val="161b22"/>
          <w:rtl w:val="0"/>
        </w:rPr>
        <w:t xml:space="preserve">13.3.1  </w:t>
      </w:r>
      <w:r w:rsidDel="00000000" w:rsidR="00000000" w:rsidRPr="00000000">
        <w:rPr>
          <w:b w:val="1"/>
          <w:bCs w:val="1"/>
          <w:color w:val="161b22"/>
          <w:rtl w:val="0"/>
        </w:rPr>
        <w:t xml:space="preserve">Force 1: The Medicaid–RHT Tension — the Defining Policy Dynamic</w:t>
      </w:r>
      <w:r w:rsidDel="00000000" w:rsidR="00000000" w:rsidRPr="00000000">
        <w:rPr>
          <w:rtl w:val="0"/>
        </w:rPr>
      </w:r>
    </w:p>
    <w:p w:rsidR="00000000" w:rsidDel="00000000" w:rsidP="00000000" w:rsidRDefault="00000000" w:rsidRPr="00000000" w14:paraId="00001000">
      <w:pPr>
        <w:rPr/>
      </w:pPr>
      <w:r w:rsidDel="00000000" w:rsidR="00000000" w:rsidRPr="00000000">
        <w:rPr>
          <w:rtl w:val="0"/>
        </w:rPr>
        <w:t xml:space="preserve">H.R. 1 creates a structural tension that will define American rural healthcare for a decade: significant, permanent Medicaid revenue reductions arriving after the expiration of a temporary, one-time capital fund. Every state that received RHT funds faces the same question: can we use this capital to build a system efficient enough to survive the Medicaid reductions that arrive after the fund expires?</w:t>
      </w:r>
    </w:p>
    <w:p w:rsidR="00000000" w:rsidDel="00000000" w:rsidP="00000000" w:rsidRDefault="00000000" w:rsidRPr="00000000" w14:paraId="0000100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most rural systems, the honest answer is possibly — if the capital is invested wisely, the structural changes are executed on the available timeline, and state policy responses are adequate. The states most likely to succeed are those that, like Vermont, already had structural reform plans in place before the RHT Program existed; are using RHT funds as capital for pre-planned transformation rather than as operating support; and have the regulatory and governance infrastructure (in Vermont’s case, the GMCB and AHS) to execute transformation systematically rather than hospital-by-hospital.</w:t>
      </w:r>
    </w:p>
    <w:p w:rsidR="00000000" w:rsidDel="00000000" w:rsidP="00000000" w:rsidRDefault="00000000" w:rsidRPr="00000000" w14:paraId="0000100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states most at risk are those that use RHT funds for revenue replacement, that lack the regulatory framework to manage hospital-network transformation, and that will face the post-2030 Medicaid cliff without the structural changes needed to manage it. Chartis estimates that 417 rural hospitals are currently vulnerable to closure nationally; the Medicaid cuts taking effect after 2027, combined with the expiration of the RHT fund after 2030, will intensify pressure on the most vulnerable facilities.</w:t>
      </w:r>
    </w:p>
    <w:p w:rsidR="00000000" w:rsidDel="00000000" w:rsidP="00000000" w:rsidRDefault="00000000" w:rsidRPr="00000000" w14:paraId="000010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UPDATE — JUNE 2026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This force has intensified since the analysis above was finalized. In May 2026, CMS issued a proposed rule that would further restrict state directed payments (SDPs) — the mechanism many states use to supplement Medicaid managed-care reimbursement to safety-net and rural hospitals — beyond the caps H.R. 1 already imposed on inpatient hospital, outpatient hospital, nursing facility, and academic-medical-center practitioner services. Advocacy groups describe the proposed rule as going well beyond Congress’s reconciliation-law directives, with the heaviest impact falling on rural hospitals that have the least commercial revenue to absorb the loss. The rule is in public comment as of this writing and its final terms are unsettled, but it represents a potential additional downside to the Medicaid-RHT tension described above — on the same hospital profile, and on the same timeline, as everything else this chapter discusses. Readers should treat this rule’s eventual disposition as a leading indicator worth tracking alongside Vermont’s own implementation milestones.</w:t>
      </w:r>
      <w:r w:rsidDel="00000000" w:rsidR="00000000" w:rsidRPr="00000000">
        <w:rPr>
          <w:rtl w:val="0"/>
        </w:rPr>
      </w:r>
    </w:p>
    <w:p w:rsidR="00000000" w:rsidDel="00000000" w:rsidP="00000000" w:rsidRDefault="00000000" w:rsidRPr="00000000" w14:paraId="00001004">
      <w:pPr>
        <w:pStyle w:val="Heading3"/>
        <w:rPr/>
      </w:pPr>
      <w:bookmarkStart w:colFirst="0" w:colLast="0" w:name="_ltz35e6cnwfc" w:id="374"/>
      <w:bookmarkEnd w:id="374"/>
      <w:r w:rsidDel="00000000" w:rsidR="00000000" w:rsidRPr="00000000">
        <w:rPr>
          <w:color w:val="161b22"/>
          <w:rtl w:val="0"/>
        </w:rPr>
        <w:t xml:space="preserve">13.3.2  </w:t>
      </w:r>
      <w:r w:rsidDel="00000000" w:rsidR="00000000" w:rsidRPr="00000000">
        <w:rPr>
          <w:b w:val="1"/>
          <w:bCs w:val="1"/>
          <w:color w:val="161b22"/>
          <w:rtl w:val="0"/>
        </w:rPr>
        <w:t xml:space="preserve">Force 2: AI Clinical Transformation — Accelerating Faster Than Governance</w:t>
      </w:r>
      <w:r w:rsidDel="00000000" w:rsidR="00000000" w:rsidRPr="00000000">
        <w:rPr>
          <w:rtl w:val="0"/>
        </w:rPr>
      </w:r>
    </w:p>
    <w:p w:rsidR="00000000" w:rsidDel="00000000" w:rsidP="00000000" w:rsidRDefault="00000000" w:rsidRPr="00000000" w14:paraId="00001005">
      <w:pPr>
        <w:rPr/>
      </w:pPr>
      <w:r w:rsidDel="00000000" w:rsidR="00000000" w:rsidRPr="00000000">
        <w:rPr>
          <w:rtl w:val="0"/>
        </w:rPr>
        <w:t xml:space="preserve">Artificial intelligence is moving from healthcare’s technology periphery toward its clinical center faster than any governance framework can track. By 2026, ambient clinical intelligence — systems that listen to encounters and generate structured documentation automatically — has moved from early adoption to mainstream consideration, with practices nationally reporting significant reductions in documentation burden. Vermont’s RHT Program explicitly funds AI-scribe grants for rural and independent practices.</w:t>
      </w:r>
    </w:p>
    <w:p w:rsidR="00000000" w:rsidDel="00000000" w:rsidP="00000000" w:rsidRDefault="00000000" w:rsidRPr="00000000" w14:paraId="0000100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next wave — individual-level predictive population health, diagnostic AI as standard in high-volume imaging and pathology, AI-enabled triage that reduces unnecessary ED utilization — is 18 to 36 months behind ambient documentation. The convergence of FHIR-based data access, large language models, and all-payer claims databases will enable risk stratification that predicts not just which patients are high-risk but which specific events — hospitalization, medication non-adherence, crisis escalation — care-management programs should work to prevent.</w:t>
      </w:r>
    </w:p>
    <w:p w:rsidR="00000000" w:rsidDel="00000000" w:rsidP="00000000" w:rsidRDefault="00000000" w:rsidRPr="00000000" w14:paraId="0000100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Governance is the critical gap. The FDA, ONC, and CMS are developing AI-governance frameworks, but deployment is outpacing governance at every level. Vermont’s RHT AI investments, absent explicit governance requirements as conditions of funding, risk deploying tools that have not been tested for differential performance across the state’s equity populations: the Northeast Kingdom’s elderly, rural, Medicaid patients may perform differently in models trained on national commercial data. The CIN-based AI governance framework developed in Chapter 5 is the organizational response to this challenge.</w:t>
      </w:r>
    </w:p>
    <w:p w:rsidR="00000000" w:rsidDel="00000000" w:rsidP="00000000" w:rsidRDefault="00000000" w:rsidRPr="00000000" w14:paraId="00001008">
      <w:pPr>
        <w:pStyle w:val="Heading3"/>
        <w:rPr/>
      </w:pPr>
      <w:bookmarkStart w:colFirst="0" w:colLast="0" w:name="_7g8apr97lbnt" w:id="375"/>
      <w:bookmarkEnd w:id="375"/>
      <w:r w:rsidDel="00000000" w:rsidR="00000000" w:rsidRPr="00000000">
        <w:rPr>
          <w:color w:val="161b22"/>
          <w:rtl w:val="0"/>
        </w:rPr>
        <w:t xml:space="preserve">13.3.3  </w:t>
      </w:r>
      <w:r w:rsidDel="00000000" w:rsidR="00000000" w:rsidRPr="00000000">
        <w:rPr>
          <w:b w:val="1"/>
          <w:bCs w:val="1"/>
          <w:color w:val="161b22"/>
          <w:rtl w:val="0"/>
        </w:rPr>
        <w:t xml:space="preserve">Force 3: The Demographic Reckoning — No Longer a Future Problem</w:t>
      </w:r>
      <w:r w:rsidDel="00000000" w:rsidR="00000000" w:rsidRPr="00000000">
        <w:rPr>
          <w:rtl w:val="0"/>
        </w:rPr>
      </w:r>
    </w:p>
    <w:p w:rsidR="00000000" w:rsidDel="00000000" w:rsidP="00000000" w:rsidRDefault="00000000" w:rsidRPr="00000000" w14:paraId="00001009">
      <w:pPr>
        <w:rPr/>
      </w:pPr>
      <w:r w:rsidDel="00000000" w:rsidR="00000000" w:rsidRPr="00000000">
        <w:rPr>
          <w:rtl w:val="0"/>
        </w:rPr>
        <w:t xml:space="preserve">Oliver Wyman’s analysis projected Vermont’s 65-and-older population exceeding 30% of the state by 2040. As of 2026, Vermont is fourteen years from that milestone — but the system consequences are not fourteen years away. They are arriving now: rising Medicare enrollment, a deteriorating hospital payer mix, long-term-care demand that current capacity cannot meet, and a growing population of dual-eligible Medicare/Medicaid patients whose complex needs are the highest-cost, most poorly coordinated challenge in the system.</w:t>
      </w:r>
    </w:p>
    <w:p w:rsidR="00000000" w:rsidDel="00000000" w:rsidP="00000000" w:rsidRDefault="00000000" w:rsidRPr="00000000" w14:paraId="000010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is the national canary for demographic healthcare stress. By 2035, the challenge Vermont faces today will be present in every Northeastern state, most Midwestern states, and increasingly nationally. The Baby Boom generation, fully in Medicare by 2030, will be entering its eighties through the 2040s — the frailty, dementia, and multi-morbidity phase that drives the highest costs and the most inadequate care models. Vermont’s work to develop dementia-care infrastructure, PACE programs, and home- and community-based services (HCBS) capacity is investment in solving a problem that will be national within a decade.</w:t>
      </w:r>
    </w:p>
    <w:p w:rsidR="00000000" w:rsidDel="00000000" w:rsidP="00000000" w:rsidRDefault="00000000" w:rsidRPr="00000000" w14:paraId="0000100B">
      <w:pPr>
        <w:pStyle w:val="Heading3"/>
        <w:rPr/>
      </w:pPr>
      <w:bookmarkStart w:colFirst="0" w:colLast="0" w:name="_35t1xfx6qxld" w:id="376"/>
      <w:bookmarkEnd w:id="376"/>
      <w:r w:rsidDel="00000000" w:rsidR="00000000" w:rsidRPr="00000000">
        <w:rPr>
          <w:color w:val="161b22"/>
          <w:rtl w:val="0"/>
        </w:rPr>
        <w:t xml:space="preserve">13.3.4  </w:t>
      </w:r>
      <w:r w:rsidDel="00000000" w:rsidR="00000000" w:rsidRPr="00000000">
        <w:rPr>
          <w:b w:val="1"/>
          <w:bCs w:val="1"/>
          <w:color w:val="161b22"/>
          <w:rtl w:val="0"/>
        </w:rPr>
        <w:t xml:space="preserve">Force 4: The Drug-Pricing Reckoning — Complexity Compounding</w:t>
      </w:r>
      <w:r w:rsidDel="00000000" w:rsidR="00000000" w:rsidRPr="00000000">
        <w:rPr>
          <w:rtl w:val="0"/>
        </w:rPr>
      </w:r>
    </w:p>
    <w:p w:rsidR="00000000" w:rsidDel="00000000" w:rsidP="00000000" w:rsidRDefault="00000000" w:rsidRPr="00000000" w14:paraId="0000100C">
      <w:pPr>
        <w:rPr/>
      </w:pPr>
      <w:r w:rsidDel="00000000" w:rsidR="00000000" w:rsidRPr="00000000">
        <w:rPr>
          <w:rtl w:val="0"/>
        </w:rPr>
        <w:t xml:space="preserve">The GLP-1 agonist spending wave is the most consequential near-term pharmaceutical challenge for state systems. At full obesity-indication coverage for Medicaid and Medicare, GLP-1s would add hundreds of billions of dollars annually to program spending — while potentially delivering transformative reductions in the chronic-disease burden that drives the highest utilization. CMS’s BALANCE Model (December 2025) is the federal attempt to thread this needle: negotiating lower GLP-1 prices to enable coverage expansion without fiscal catastrophe.</w:t>
      </w:r>
    </w:p>
    <w:p w:rsidR="00000000" w:rsidDel="00000000" w:rsidP="00000000" w:rsidRDefault="00000000" w:rsidRPr="00000000" w14:paraId="000010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DVHA must make a BALANCE participation decision in 2026 that balances near-term budget pressure against long-term population-health investment. The long-term case for coverage is strong: Vermont’s Medicaid population has high rates of obesity, diabetes, and cardiovascular risk — exactly where GLP-1 efficacy is best demonstrated, and exactly where reduced chronic disease would lower the hospitalization, specialist, and long-term-care spending that dwarfs the cost of the drugs. But Vermont’s near-term Medicaid budget is already under federal pressure, making any new high-cost coverage decision fiscally and politically difficult. The IRA drug-price negotiation — semaglutide (Ozempic, Wegovy, Rybelsus) selected for 2025 negotiation, with negotiated prices effective in 2027 at roughly $274 for a 30-day supply, down from over $1,000 — will meaningfully reduce the cost of coverage expansion for states and plans that participate in BALANCE. Vermont should evaluate participation explicitly as an equity and population-health decision, not purely a budget decision.</w:t>
      </w:r>
    </w:p>
    <w:p w:rsidR="00000000" w:rsidDel="00000000" w:rsidP="00000000" w:rsidRDefault="00000000" w:rsidRPr="00000000" w14:paraId="0000100E">
      <w:pPr>
        <w:pStyle w:val="Heading3"/>
        <w:rPr/>
      </w:pPr>
      <w:bookmarkStart w:colFirst="0" w:colLast="0" w:name="_r0hl1cnode8m" w:id="377"/>
      <w:bookmarkEnd w:id="377"/>
      <w:r w:rsidDel="00000000" w:rsidR="00000000" w:rsidRPr="00000000">
        <w:rPr>
          <w:color w:val="161b22"/>
          <w:rtl w:val="0"/>
        </w:rPr>
        <w:t xml:space="preserve">13.3.5  </w:t>
      </w:r>
      <w:r w:rsidDel="00000000" w:rsidR="00000000" w:rsidRPr="00000000">
        <w:rPr>
          <w:b w:val="1"/>
          <w:bCs w:val="1"/>
          <w:color w:val="161b22"/>
          <w:rtl w:val="0"/>
        </w:rPr>
        <w:t xml:space="preserve">Force 5: The Value-Based-Care Tipping Point — Still Approaching</w:t>
      </w:r>
      <w:r w:rsidDel="00000000" w:rsidR="00000000" w:rsidRPr="00000000">
        <w:rPr>
          <w:rtl w:val="0"/>
        </w:rPr>
      </w:r>
    </w:p>
    <w:p w:rsidR="00000000" w:rsidDel="00000000" w:rsidP="00000000" w:rsidRDefault="00000000" w:rsidRPr="00000000" w14:paraId="0000100F">
      <w:pPr>
        <w:keepNext w:val="0"/>
        <w:rPr/>
      </w:pPr>
      <w:r w:rsidDel="00000000" w:rsidR="00000000" w:rsidRPr="00000000">
        <w:rPr>
          <w:rtl w:val="0"/>
        </w:rPr>
        <w:t xml:space="preserve">Despite fifteen years of payment-reform effort, the majority of U.S. healthcare spending remains in fee-for-service. VBC penetration is real — roughly 58% of commercially insured Americans are in some value-based arrangement — but it has not reached the tipping point at which fee-for-service becomes the minority mode of payment. Vermont’s mandatory reference-based pricing (RBP) and global-budget approach is a direct legislative response to the failure of voluntary VBC to reach that point.</w:t>
      </w:r>
    </w:p>
    <w:p w:rsidR="00000000" w:rsidDel="00000000" w:rsidP="00000000" w:rsidRDefault="00000000" w:rsidRPr="00000000" w14:paraId="000010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AHEAD Model — now operating in five states (Maryland, Connecticut, Hawaii, Rhode Island, and New York), after Vermont’s 2026 withdrawal — is the most serious federal commitment to all-payer total-cost-of-care accountability since CMMI’s founding. Changes implemented across all cohorts beginning January 2026 extended the model’s end date to December 31, 2035, and added new requirements: each state must implement at least two policies promoting healthcare choice and competition, and adopt a Population Health Accountability Plan focused on preventive and chronic-disease care, with new transparency requirements around total-cost-of-care and primary care investment for Original Medicare beneficiaries specifically. Maryland — the model’s longest-running and most-watched participant — signed an agreement to continue its participation in November 2025, a signal that the federal commitment to this approach remains intact. If the participation of Connecticut, Hawaii, Rhode Island, and New York — AHEAD’s other participating states — produces documented savings and quality improvement by 2030, the policy case for expanding AHEAD strengthens significantly — and Vermont’s own withdrawal already stands as a cautionary data point on the reliability of the federal funding those states are counting on. AHEAD’s trajectory is not only a question for the states still in it — it is national evidence for or against the most ambitious federal payment reform currently operating.</w:t>
      </w:r>
    </w:p>
    <w:tbl>
      <w:tblPr>
        <w:tblStyle w:val="Table152"/>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1011">
            <w:pPr>
              <w:spacing w:after="60" w:line="264" w:lineRule="auto"/>
              <w:rPr/>
            </w:pPr>
            <w:r w:rsidDel="00000000" w:rsidR="00000000" w:rsidRPr="00000000">
              <w:rPr>
                <w:b w:val="1"/>
                <w:bCs w:val="1"/>
                <w:color w:val="0f5247"/>
                <w:sz w:val="21"/>
                <w:szCs w:val="21"/>
                <w:rtl w:val="0"/>
              </w:rPr>
              <w:t xml:space="preserve">STATES TO WATCH</w:t>
            </w:r>
            <w:r w:rsidDel="00000000" w:rsidR="00000000" w:rsidRPr="00000000">
              <w:rPr>
                <w:rtl w:val="0"/>
              </w:rPr>
            </w:r>
          </w:p>
          <w:p w:rsidR="00000000" w:rsidDel="00000000" w:rsidP="00000000" w:rsidRDefault="00000000" w:rsidRPr="00000000" w14:paraId="00001012">
            <w:pPr>
              <w:spacing w:after="60" w:line="264" w:lineRule="auto"/>
              <w:rPr/>
            </w:pPr>
            <w:r w:rsidDel="00000000" w:rsidR="00000000" w:rsidRPr="00000000">
              <w:rPr>
                <w:sz w:val="20"/>
                <w:szCs w:val="20"/>
                <w:rtl w:val="0"/>
              </w:rPr>
              <w:t xml:space="preserve">Vermont is not alone on this trajectory, even if it is presented here in the most detail. Maryland’s all-payer model remains the longest-running proof of concept for global budgets nationally (Chapter 6). Connecticut, Hawaii, Rhode Island, and New York are AHEAD’s other participating states, each adapting the same federal model to a different starting structure — Connecticut and Rhode Island both have existing cost-growth benchmark programs analogous in function to Vermont’s GMCB, while New York’s scale puts it closer to the “large, fragmented state” scenario discussed in the Introduction. Pennsylvania and several Midwestern states have active rural hospital transformation programs working on problems structurally similar to Vermont’s Northeast Kingdom challenge, without AHEAD’s federal framework. A reader tracking whether this book’s framework generalizes has a growing set of natural comparison cases to watch over the next several years, not just Vermont’s.</w:t>
            </w:r>
            <w:r w:rsidDel="00000000" w:rsidR="00000000" w:rsidRPr="00000000">
              <w:rPr>
                <w:rtl w:val="0"/>
              </w:rPr>
            </w:r>
          </w:p>
        </w:tc>
      </w:tr>
    </w:tbl>
    <w:p w:rsidR="00000000" w:rsidDel="00000000" w:rsidP="00000000" w:rsidRDefault="00000000" w:rsidRPr="00000000" w14:paraId="00001013">
      <w:pPr>
        <w:keepNext w:val="0"/>
        <w:spacing w:after="120" w:line="240" w:lineRule="auto"/>
        <w:rPr>
          <w:sz w:val="16"/>
          <w:szCs w:val="16"/>
        </w:rPr>
      </w:pPr>
      <w:r w:rsidDel="00000000" w:rsidR="00000000" w:rsidRPr="00000000">
        <w:rPr>
          <w:rtl w:val="0"/>
        </w:rPr>
      </w:r>
    </w:p>
    <w:p w:rsidR="00000000" w:rsidDel="00000000" w:rsidP="00000000" w:rsidRDefault="00000000" w:rsidRPr="00000000" w14:paraId="00001014">
      <w:pPr>
        <w:pStyle w:val="Heading2"/>
        <w:keepNext w:val="0"/>
        <w:pBdr>
          <w:top w:color="c9d2df" w:space="10" w:sz="6" w:val="single"/>
        </w:pBdr>
        <w:rPr/>
      </w:pPr>
      <w:bookmarkStart w:colFirst="0" w:colLast="0" w:name="_af2uacmkg1he" w:id="378"/>
      <w:bookmarkEnd w:id="378"/>
      <w:r w:rsidDel="00000000" w:rsidR="00000000" w:rsidRPr="00000000">
        <w:rPr>
          <w:color w:val="161b22"/>
          <w:rtl w:val="0"/>
        </w:rPr>
        <w:t xml:space="preserve">13.4  </w:t>
      </w:r>
      <w:r w:rsidDel="00000000" w:rsidR="00000000" w:rsidRPr="00000000">
        <w:rPr>
          <w:b w:val="1"/>
          <w:bCs w:val="1"/>
          <w:color w:val="161b22"/>
          <w:rtl w:val="0"/>
        </w:rPr>
        <w:t xml:space="preserve">The Five-Pillar Forecast: 2026–2035</w:t>
      </w:r>
      <w:r w:rsidDel="00000000" w:rsidR="00000000" w:rsidRPr="00000000">
        <w:rPr>
          <w:rtl w:val="0"/>
        </w:rPr>
      </w:r>
    </w:p>
    <w:tbl>
      <w:tblPr>
        <w:tblStyle w:val="Table15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62"/>
        <w:gridCol w:w="2177"/>
        <w:gridCol w:w="2177"/>
        <w:gridCol w:w="2177"/>
        <w:gridCol w:w="2177"/>
        <w:tblGridChange w:id="0">
          <w:tblGrid>
            <w:gridCol w:w="362"/>
            <w:gridCol w:w="2177"/>
            <w:gridCol w:w="2177"/>
            <w:gridCol w:w="2177"/>
            <w:gridCol w:w="2177"/>
          </w:tblGrid>
        </w:tblGridChange>
      </w:tblGrid>
      <w:tr>
        <w:trPr>
          <w:cantSplit w:val="1"/>
          <w:tblHeader w:val="1"/>
        </w:trPr>
        <w:tc>
          <w:tcPr>
            <w:shd w:fill="1b3a6b" w:val="clear"/>
          </w:tcPr>
          <w:p w:rsidR="00000000" w:rsidDel="00000000" w:rsidP="00000000" w:rsidRDefault="00000000" w:rsidRPr="00000000" w14:paraId="00001015">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016">
            <w:pPr>
              <w:jc w:val="left"/>
              <w:rPr/>
            </w:pPr>
            <w:r w:rsidDel="00000000" w:rsidR="00000000" w:rsidRPr="00000000">
              <w:rPr>
                <w:b w:val="1"/>
                <w:bCs w:val="1"/>
                <w:color w:val="ffffff"/>
                <w:sz w:val="18"/>
                <w:szCs w:val="18"/>
                <w:rtl w:val="0"/>
              </w:rPr>
              <w:t xml:space="preserve">2026 starting point</w:t>
            </w:r>
            <w:r w:rsidDel="00000000" w:rsidR="00000000" w:rsidRPr="00000000">
              <w:rPr>
                <w:rtl w:val="0"/>
              </w:rPr>
            </w:r>
          </w:p>
        </w:tc>
        <w:tc>
          <w:tcPr>
            <w:shd w:fill="1b3a6b" w:val="clear"/>
          </w:tcPr>
          <w:p w:rsidR="00000000" w:rsidDel="00000000" w:rsidP="00000000" w:rsidRDefault="00000000" w:rsidRPr="00000000" w14:paraId="00001017">
            <w:pPr>
              <w:jc w:val="left"/>
              <w:rPr/>
            </w:pPr>
            <w:r w:rsidDel="00000000" w:rsidR="00000000" w:rsidRPr="00000000">
              <w:rPr>
                <w:b w:val="1"/>
                <w:bCs w:val="1"/>
                <w:color w:val="ffffff"/>
                <w:sz w:val="18"/>
                <w:szCs w:val="18"/>
                <w:rtl w:val="0"/>
              </w:rPr>
              <w:t xml:space="preserve">Primary headwinds</w:t>
            </w:r>
            <w:r w:rsidDel="00000000" w:rsidR="00000000" w:rsidRPr="00000000">
              <w:rPr>
                <w:rtl w:val="0"/>
              </w:rPr>
            </w:r>
          </w:p>
        </w:tc>
        <w:tc>
          <w:tcPr>
            <w:shd w:fill="1b3a6b" w:val="clear"/>
          </w:tcPr>
          <w:p w:rsidR="00000000" w:rsidDel="00000000" w:rsidP="00000000" w:rsidRDefault="00000000" w:rsidRPr="00000000" w14:paraId="00001018">
            <w:pPr>
              <w:jc w:val="left"/>
              <w:rPr/>
            </w:pPr>
            <w:r w:rsidDel="00000000" w:rsidR="00000000" w:rsidRPr="00000000">
              <w:rPr>
                <w:b w:val="1"/>
                <w:bCs w:val="1"/>
                <w:color w:val="ffffff"/>
                <w:sz w:val="18"/>
                <w:szCs w:val="18"/>
                <w:rtl w:val="0"/>
              </w:rPr>
              <w:t xml:space="preserve">Primary tailwinds</w:t>
            </w:r>
            <w:r w:rsidDel="00000000" w:rsidR="00000000" w:rsidRPr="00000000">
              <w:rPr>
                <w:rtl w:val="0"/>
              </w:rPr>
            </w:r>
          </w:p>
        </w:tc>
        <w:tc>
          <w:tcPr>
            <w:shd w:fill="1b3a6b" w:val="clear"/>
          </w:tcPr>
          <w:p w:rsidR="00000000" w:rsidDel="00000000" w:rsidP="00000000" w:rsidRDefault="00000000" w:rsidRPr="00000000" w14:paraId="00001019">
            <w:pPr>
              <w:jc w:val="left"/>
              <w:rPr/>
            </w:pPr>
            <w:r w:rsidDel="00000000" w:rsidR="00000000" w:rsidRPr="00000000">
              <w:rPr>
                <w:b w:val="1"/>
                <w:bCs w:val="1"/>
                <w:color w:val="ffffff"/>
                <w:sz w:val="18"/>
                <w:szCs w:val="18"/>
                <w:rtl w:val="0"/>
              </w:rPr>
              <w:t xml:space="preserve">2035 assessment</w:t>
            </w:r>
            <w:r w:rsidDel="00000000" w:rsidR="00000000" w:rsidRPr="00000000">
              <w:rPr>
                <w:rtl w:val="0"/>
              </w:rPr>
            </w:r>
          </w:p>
        </w:tc>
      </w:tr>
      <w:tr>
        <w:trPr>
          <w:cantSplit w:val="1"/>
          <w:tblHeader w:val="0"/>
        </w:trPr>
        <w:tc>
          <w:tcPr/>
          <w:p w:rsidR="00000000" w:rsidDel="00000000" w:rsidP="00000000" w:rsidRDefault="00000000" w:rsidRPr="00000000" w14:paraId="0000101A">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01B">
            <w:pPr>
              <w:jc w:val="left"/>
              <w:rPr/>
            </w:pPr>
            <w:r w:rsidDel="00000000" w:rsidR="00000000" w:rsidRPr="00000000">
              <w:rPr>
                <w:sz w:val="18"/>
                <w:szCs w:val="18"/>
                <w:rtl w:val="0"/>
              </w:rPr>
              <w:t xml:space="preserve">VT: Acts 167/68 form the most complete state reform mandate in the country. National: H.R. 1 Medicaid cuts; RHT front-loaded.</w:t>
            </w:r>
            <w:r w:rsidDel="00000000" w:rsidR="00000000" w:rsidRPr="00000000">
              <w:rPr>
                <w:rtl w:val="0"/>
              </w:rPr>
            </w:r>
          </w:p>
        </w:tc>
        <w:tc>
          <w:tcPr/>
          <w:p w:rsidR="00000000" w:rsidDel="00000000" w:rsidP="00000000" w:rsidRDefault="00000000" w:rsidRPr="00000000" w14:paraId="0000101C">
            <w:pPr>
              <w:jc w:val="left"/>
              <w:rPr/>
            </w:pPr>
            <w:r w:rsidDel="00000000" w:rsidR="00000000" w:rsidRPr="00000000">
              <w:rPr>
                <w:sz w:val="18"/>
                <w:szCs w:val="18"/>
                <w:rtl w:val="0"/>
              </w:rPr>
              <w:t xml:space="preserve">Medicaid work requirements (January 2027); federal policy instability; provider-tax restrictions pressuring state budgets.</w:t>
            </w:r>
            <w:r w:rsidDel="00000000" w:rsidR="00000000" w:rsidRPr="00000000">
              <w:rPr>
                <w:rtl w:val="0"/>
              </w:rPr>
            </w:r>
          </w:p>
        </w:tc>
        <w:tc>
          <w:tcPr/>
          <w:p w:rsidR="00000000" w:rsidDel="00000000" w:rsidP="00000000" w:rsidRDefault="00000000" w:rsidRPr="00000000" w14:paraId="0000101D">
            <w:pPr>
              <w:jc w:val="left"/>
              <w:rPr/>
            </w:pPr>
            <w:r w:rsidDel="00000000" w:rsidR="00000000" w:rsidRPr="00000000">
              <w:rPr>
                <w:sz w:val="18"/>
                <w:szCs w:val="18"/>
                <w:rtl w:val="0"/>
              </w:rPr>
              <w:t xml:space="preserve">AHEAD operating in 5 states; VT mandatory RBP/global budgets as template; price-transparency momentum; BALANCE GLP-1 access.</w:t>
            </w:r>
            <w:r w:rsidDel="00000000" w:rsidR="00000000" w:rsidRPr="00000000">
              <w:rPr>
                <w:rtl w:val="0"/>
              </w:rPr>
            </w:r>
          </w:p>
        </w:tc>
        <w:tc>
          <w:tcPr/>
          <w:p w:rsidR="00000000" w:rsidDel="00000000" w:rsidP="00000000" w:rsidRDefault="00000000" w:rsidRPr="00000000" w14:paraId="0000101E">
            <w:pPr>
              <w:jc w:val="left"/>
              <w:rPr/>
            </w:pPr>
            <w:r w:rsidDel="00000000" w:rsidR="00000000" w:rsidRPr="00000000">
              <w:rPr>
                <w:sz w:val="18"/>
                <w:szCs w:val="18"/>
                <w:rtl w:val="0"/>
              </w:rPr>
              <w:t xml:space="preserve">Moderate national progress; high VT-specific progress if execution holds. Mandatory APM participation is the critical unresolved national question.</w:t>
            </w:r>
            <w:r w:rsidDel="00000000" w:rsidR="00000000" w:rsidRPr="00000000">
              <w:rPr>
                <w:rtl w:val="0"/>
              </w:rPr>
            </w:r>
          </w:p>
        </w:tc>
      </w:tr>
      <w:tr>
        <w:trPr>
          <w:cantSplit w:val="0"/>
          <w:tblHeader w:val="0"/>
        </w:trPr>
        <w:tc>
          <w:tcPr/>
          <w:p w:rsidR="00000000" w:rsidDel="00000000" w:rsidP="00000000" w:rsidRDefault="00000000" w:rsidRPr="00000000" w14:paraId="0000101F">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020">
            <w:pPr>
              <w:jc w:val="left"/>
              <w:rPr/>
            </w:pPr>
            <w:r w:rsidDel="00000000" w:rsidR="00000000" w:rsidRPr="00000000">
              <w:rPr>
                <w:sz w:val="18"/>
                <w:szCs w:val="18"/>
                <w:rtl w:val="0"/>
              </w:rPr>
              <w:t xml:space="preserve">VT: VHCURES solid; VITL/HIE voluntary and incomplete; analytics vendor procurement underway; CIN in development. National: FHIR improving interoperability; AI outpacing governance.</w:t>
            </w:r>
            <w:r w:rsidDel="00000000" w:rsidR="00000000" w:rsidRPr="00000000">
              <w:rPr>
                <w:rtl w:val="0"/>
              </w:rPr>
            </w:r>
          </w:p>
        </w:tc>
        <w:tc>
          <w:tcPr/>
          <w:p w:rsidR="00000000" w:rsidDel="00000000" w:rsidP="00000000" w:rsidRDefault="00000000" w:rsidRPr="00000000" w14:paraId="00001021">
            <w:pPr>
              <w:jc w:val="left"/>
              <w:rPr/>
            </w:pPr>
            <w:r w:rsidDel="00000000" w:rsidR="00000000" w:rsidRPr="00000000">
              <w:rPr>
                <w:sz w:val="18"/>
                <w:szCs w:val="18"/>
                <w:rtl w:val="0"/>
              </w:rPr>
              <w:t xml:space="preserve">Two-year VHCURES data lag; incomplete FHIR at smaller hospitals; absent AI governance in most states.</w:t>
            </w:r>
            <w:r w:rsidDel="00000000" w:rsidR="00000000" w:rsidRPr="00000000">
              <w:rPr>
                <w:rtl w:val="0"/>
              </w:rPr>
            </w:r>
          </w:p>
        </w:tc>
        <w:tc>
          <w:tcPr/>
          <w:p w:rsidR="00000000" w:rsidDel="00000000" w:rsidP="00000000" w:rsidRDefault="00000000" w:rsidRPr="00000000" w14:paraId="00001022">
            <w:pPr>
              <w:jc w:val="left"/>
              <w:rPr/>
            </w:pPr>
            <w:r w:rsidDel="00000000" w:rsidR="00000000" w:rsidRPr="00000000">
              <w:rPr>
                <w:sz w:val="18"/>
                <w:szCs w:val="18"/>
                <w:rtl w:val="0"/>
              </w:rPr>
              <w:t xml:space="preserve">VT CIN providing shared analytics and AI governance; RHT IT grants funding FHIR upgrades; ambient AI reducing burden nationally.</w:t>
            </w:r>
            <w:r w:rsidDel="00000000" w:rsidR="00000000" w:rsidRPr="00000000">
              <w:rPr>
                <w:rtl w:val="0"/>
              </w:rPr>
            </w:r>
          </w:p>
        </w:tc>
        <w:tc>
          <w:tcPr/>
          <w:p w:rsidR="00000000" w:rsidDel="00000000" w:rsidP="00000000" w:rsidRDefault="00000000" w:rsidRPr="00000000" w14:paraId="00001023">
            <w:pPr>
              <w:jc w:val="left"/>
              <w:rPr/>
            </w:pPr>
            <w:r w:rsidDel="00000000" w:rsidR="00000000" w:rsidRPr="00000000">
              <w:rPr>
                <w:sz w:val="18"/>
                <w:szCs w:val="18"/>
                <w:rtl w:val="0"/>
              </w:rPr>
              <w:t xml:space="preserve">Fastest-improving pillar nationally; FHIR operationally complete for major EHRs by ~2028. AI deployment rapid, governance lagging — safety and equity risk if governance does not catch up.</w:t>
            </w:r>
            <w:r w:rsidDel="00000000" w:rsidR="00000000" w:rsidRPr="00000000">
              <w:rPr>
                <w:rtl w:val="0"/>
              </w:rPr>
            </w:r>
          </w:p>
        </w:tc>
      </w:tr>
      <w:tr>
        <w:trPr>
          <w:cantSplit w:val="0"/>
          <w:tblHeader w:val="0"/>
        </w:trPr>
        <w:tc>
          <w:tcPr/>
          <w:p w:rsidR="00000000" w:rsidDel="00000000" w:rsidP="00000000" w:rsidRDefault="00000000" w:rsidRPr="00000000" w14:paraId="00001024">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025">
            <w:pPr>
              <w:jc w:val="left"/>
              <w:rPr/>
            </w:pPr>
            <w:r w:rsidDel="00000000" w:rsidR="00000000" w:rsidRPr="00000000">
              <w:rPr>
                <w:sz w:val="18"/>
                <w:szCs w:val="18"/>
                <w:rtl w:val="0"/>
              </w:rPr>
              <w:t xml:space="preserve">VT: RBP rule-making (2027; prices from FY2028); global budgets mandated (FY2028). National: VBC ~58% commercial; global budgets rare outside VT/MD.</w:t>
            </w:r>
            <w:r w:rsidDel="00000000" w:rsidR="00000000" w:rsidRPr="00000000">
              <w:rPr>
                <w:rtl w:val="0"/>
              </w:rPr>
            </w:r>
          </w:p>
        </w:tc>
        <w:tc>
          <w:tcPr/>
          <w:p w:rsidR="00000000" w:rsidDel="00000000" w:rsidP="00000000" w:rsidRDefault="00000000" w:rsidRPr="00000000" w14:paraId="00001026">
            <w:pPr>
              <w:jc w:val="left"/>
              <w:rPr/>
            </w:pPr>
            <w:r w:rsidDel="00000000" w:rsidR="00000000" w:rsidRPr="00000000">
              <w:rPr>
                <w:sz w:val="18"/>
                <w:szCs w:val="18"/>
                <w:rtl w:val="0"/>
              </w:rPr>
              <w:t xml:space="preserve">H.R. 1 Medicaid revenue reductions; GLP-1 wave threatening IRA savings; commercial premium pressure.</w:t>
            </w:r>
            <w:r w:rsidDel="00000000" w:rsidR="00000000" w:rsidRPr="00000000">
              <w:rPr>
                <w:rtl w:val="0"/>
              </w:rPr>
            </w:r>
          </w:p>
        </w:tc>
        <w:tc>
          <w:tcPr/>
          <w:p w:rsidR="00000000" w:rsidDel="00000000" w:rsidP="00000000" w:rsidRDefault="00000000" w:rsidRPr="00000000" w14:paraId="00001027">
            <w:pPr>
              <w:jc w:val="left"/>
              <w:rPr/>
            </w:pPr>
            <w:r w:rsidDel="00000000" w:rsidR="00000000" w:rsidRPr="00000000">
              <w:rPr>
                <w:sz w:val="18"/>
                <w:szCs w:val="18"/>
                <w:rtl w:val="0"/>
              </w:rPr>
              <w:t xml:space="preserve">VT RBP producing documented savings; IRA GLP-1 negotiation (2027); Maryland AHEAD validating global budgets; ACO REACH maturing.</w:t>
            </w:r>
            <w:r w:rsidDel="00000000" w:rsidR="00000000" w:rsidRPr="00000000">
              <w:rPr>
                <w:rtl w:val="0"/>
              </w:rPr>
            </w:r>
          </w:p>
        </w:tc>
        <w:tc>
          <w:tcPr/>
          <w:p w:rsidR="00000000" w:rsidDel="00000000" w:rsidP="00000000" w:rsidRDefault="00000000" w:rsidRPr="00000000" w14:paraId="00001028">
            <w:pPr>
              <w:jc w:val="left"/>
              <w:rPr/>
            </w:pPr>
            <w:r w:rsidDel="00000000" w:rsidR="00000000" w:rsidRPr="00000000">
              <w:rPr>
                <w:sz w:val="18"/>
                <w:szCs w:val="18"/>
                <w:rtl w:val="0"/>
              </w:rPr>
              <w:t xml:space="preserve">VT: strong progress if global budgets land on schedule. National: VBC ~70–75% commercial by 2030; global budgets stay limited absent mandatory policy.</w:t>
            </w:r>
            <w:r w:rsidDel="00000000" w:rsidR="00000000" w:rsidRPr="00000000">
              <w:rPr>
                <w:rtl w:val="0"/>
              </w:rPr>
            </w:r>
          </w:p>
        </w:tc>
      </w:tr>
      <w:tr>
        <w:trPr>
          <w:cantSplit w:val="0"/>
          <w:tblHeader w:val="0"/>
        </w:trPr>
        <w:tc>
          <w:tcPr/>
          <w:p w:rsidR="00000000" w:rsidDel="00000000" w:rsidP="00000000" w:rsidRDefault="00000000" w:rsidRPr="00000000" w14:paraId="00001029">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02A">
            <w:pPr>
              <w:jc w:val="left"/>
              <w:rPr/>
            </w:pPr>
            <w:r w:rsidDel="00000000" w:rsidR="00000000" w:rsidRPr="00000000">
              <w:rPr>
                <w:sz w:val="18"/>
                <w:szCs w:val="18"/>
                <w:rtl w:val="0"/>
              </w:rPr>
              <w:t xml:space="preserve">VT: Blueprint strong; CoCM/MHI effective but not permanently funded; CCBHC expanding; PACE gap; primary-care productivity constraint. National: BH access crisis worsening.</w:t>
            </w:r>
            <w:r w:rsidDel="00000000" w:rsidR="00000000" w:rsidRPr="00000000">
              <w:rPr>
                <w:rtl w:val="0"/>
              </w:rPr>
            </w:r>
          </w:p>
        </w:tc>
        <w:tc>
          <w:tcPr/>
          <w:p w:rsidR="00000000" w:rsidDel="00000000" w:rsidP="00000000" w:rsidRDefault="00000000" w:rsidRPr="00000000" w14:paraId="0000102B">
            <w:pPr>
              <w:jc w:val="left"/>
              <w:rPr/>
            </w:pPr>
            <w:r w:rsidDel="00000000" w:rsidR="00000000" w:rsidRPr="00000000">
              <w:rPr>
                <w:sz w:val="18"/>
                <w:szCs w:val="18"/>
                <w:rtl w:val="0"/>
              </w:rPr>
              <w:t xml:space="preserve">MHI sustainability uncertain without a durable funding source after the AHEAD withdrawal; primary-care shortage (370-FTE gap by 2030 in VT); Medicaid cuts threatening safety-net providers.</w:t>
            </w:r>
            <w:r w:rsidDel="00000000" w:rsidR="00000000" w:rsidRPr="00000000">
              <w:rPr>
                <w:rtl w:val="0"/>
              </w:rPr>
            </w:r>
          </w:p>
        </w:tc>
        <w:tc>
          <w:tcPr/>
          <w:p w:rsidR="00000000" w:rsidDel="00000000" w:rsidP="00000000" w:rsidRDefault="00000000" w:rsidRPr="00000000" w14:paraId="0000102C">
            <w:pPr>
              <w:jc w:val="left"/>
              <w:rPr/>
            </w:pPr>
            <w:r w:rsidDel="00000000" w:rsidR="00000000" w:rsidRPr="00000000">
              <w:rPr>
                <w:sz w:val="18"/>
                <w:szCs w:val="18"/>
                <w:rtl w:val="0"/>
              </w:rPr>
              <w:t xml:space="preserve">Blueprint among strongest PCMH infrastructure in the country; CCBHC expansion; CoCM Medicare billing enabling sustainable financing.</w:t>
            </w:r>
            <w:r w:rsidDel="00000000" w:rsidR="00000000" w:rsidRPr="00000000">
              <w:rPr>
                <w:rtl w:val="0"/>
              </w:rPr>
            </w:r>
          </w:p>
        </w:tc>
        <w:tc>
          <w:tcPr/>
          <w:p w:rsidR="00000000" w:rsidDel="00000000" w:rsidP="00000000" w:rsidRDefault="00000000" w:rsidRPr="00000000" w14:paraId="0000102D">
            <w:pPr>
              <w:jc w:val="left"/>
              <w:rPr/>
            </w:pPr>
            <w:r w:rsidDel="00000000" w:rsidR="00000000" w:rsidRPr="00000000">
              <w:rPr>
                <w:sz w:val="18"/>
                <w:szCs w:val="18"/>
                <w:rtl w:val="0"/>
              </w:rPr>
              <w:t xml:space="preserve">Steady national improvement in primary care and BH integration. VT: Blueprint PCMH infrastructure strongest in country; BH integration is the critical clinical variable.</w:t>
            </w:r>
            <w:r w:rsidDel="00000000" w:rsidR="00000000" w:rsidRPr="00000000">
              <w:rPr>
                <w:rtl w:val="0"/>
              </w:rPr>
            </w:r>
          </w:p>
        </w:tc>
      </w:tr>
      <w:tr>
        <w:trPr>
          <w:cantSplit w:val="1"/>
          <w:tblHeader w:val="0"/>
        </w:trPr>
        <w:tc>
          <w:tcPr/>
          <w:p w:rsidR="00000000" w:rsidDel="00000000" w:rsidP="00000000" w:rsidRDefault="00000000" w:rsidRPr="00000000" w14:paraId="0000102E">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02F">
            <w:pPr>
              <w:jc w:val="left"/>
              <w:rPr/>
            </w:pPr>
            <w:r w:rsidDel="00000000" w:rsidR="00000000" w:rsidRPr="00000000">
              <w:rPr>
                <w:sz w:val="18"/>
                <w:szCs w:val="18"/>
                <w:rtl w:val="0"/>
              </w:rPr>
              <w:t xml:space="preserve">VT: hospital plans in development; AHS restructuring underway; PMO being established; CIN in development. National: administrative complexity not declining.</w:t>
            </w:r>
            <w:r w:rsidDel="00000000" w:rsidR="00000000" w:rsidRPr="00000000">
              <w:rPr>
                <w:rtl w:val="0"/>
              </w:rPr>
            </w:r>
          </w:p>
        </w:tc>
        <w:tc>
          <w:tcPr/>
          <w:p w:rsidR="00000000" w:rsidDel="00000000" w:rsidP="00000000" w:rsidRDefault="00000000" w:rsidRPr="00000000" w14:paraId="00001030">
            <w:pPr>
              <w:jc w:val="left"/>
              <w:rPr/>
            </w:pPr>
            <w:r w:rsidDel="00000000" w:rsidR="00000000" w:rsidRPr="00000000">
              <w:rPr>
                <w:sz w:val="18"/>
                <w:szCs w:val="18"/>
                <w:rtl w:val="0"/>
              </w:rPr>
              <w:t xml:space="preserve">14 plans at varying stages; analytics vendor not yet operational; AHS capacity must be built; RHT requires PM infrastructure VT is hiring.</w:t>
            </w:r>
            <w:r w:rsidDel="00000000" w:rsidR="00000000" w:rsidRPr="00000000">
              <w:rPr>
                <w:rtl w:val="0"/>
              </w:rPr>
            </w:r>
          </w:p>
        </w:tc>
        <w:tc>
          <w:tcPr/>
          <w:p w:rsidR="00000000" w:rsidDel="00000000" w:rsidP="00000000" w:rsidRDefault="00000000" w:rsidRPr="00000000" w14:paraId="00001031">
            <w:pPr>
              <w:jc w:val="left"/>
              <w:rPr/>
            </w:pPr>
            <w:r w:rsidDel="00000000" w:rsidR="00000000" w:rsidRPr="00000000">
              <w:rPr>
                <w:sz w:val="18"/>
                <w:szCs w:val="18"/>
                <w:rtl w:val="0"/>
              </w:rPr>
              <w:t xml:space="preserve">$195M RHT capital; all 14 hospitals engaged; GMCB capacity added under Act 68; joint AHS-GMCB analytics procurement; CIN shared services.</w:t>
            </w:r>
            <w:r w:rsidDel="00000000" w:rsidR="00000000" w:rsidRPr="00000000">
              <w:rPr>
                <w:rtl w:val="0"/>
              </w:rPr>
            </w:r>
          </w:p>
        </w:tc>
        <w:tc>
          <w:tcPr/>
          <w:p w:rsidR="00000000" w:rsidDel="00000000" w:rsidP="00000000" w:rsidRDefault="00000000" w:rsidRPr="00000000" w14:paraId="00001032">
            <w:pPr>
              <w:jc w:val="left"/>
              <w:rPr/>
            </w:pPr>
            <w:r w:rsidDel="00000000" w:rsidR="00000000" w:rsidRPr="00000000">
              <w:rPr>
                <w:sz w:val="18"/>
                <w:szCs w:val="18"/>
                <w:rtl w:val="0"/>
              </w:rPr>
              <w:t xml:space="preserve">VT transformation underway — the question is whether execution pace matches statutory deadlines. National: administrative simplification slow without federal prior-auth reform.</w:t>
            </w:r>
            <w:r w:rsidDel="00000000" w:rsidR="00000000" w:rsidRPr="00000000">
              <w:rPr>
                <w:rtl w:val="0"/>
              </w:rPr>
            </w:r>
          </w:p>
        </w:tc>
      </w:tr>
    </w:tbl>
    <w:p w:rsidR="00000000" w:rsidDel="00000000" w:rsidP="00000000" w:rsidRDefault="00000000" w:rsidRPr="00000000" w14:paraId="0000103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13.3 — </w:t>
      </w:r>
      <w:r w:rsidDel="00000000" w:rsidR="00000000" w:rsidRPr="00000000">
        <w:rPr>
          <w:i w:val="1"/>
          <w:iCs w:val="1"/>
          <w:color w:val="555555"/>
          <w:sz w:val="18"/>
          <w:szCs w:val="18"/>
          <w:rtl w:val="0"/>
        </w:rPr>
        <w:t xml:space="preserve">Five-pillar</w:t>
      </w: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 forecast, 2026–2035: Vermont and national. Sources: HTR analysis; sources cited throughout this chapter.</w:t>
      </w:r>
    </w:p>
    <w:p w:rsidR="00000000" w:rsidDel="00000000" w:rsidP="00000000" w:rsidRDefault="00000000" w:rsidRPr="00000000" w14:paraId="00001034">
      <w:pPr>
        <w:pStyle w:val="Heading2"/>
        <w:pBdr>
          <w:top w:color="c9d2df" w:space="10" w:sz="6" w:val="single"/>
        </w:pBdr>
        <w:rPr/>
      </w:pPr>
      <w:bookmarkStart w:colFirst="0" w:colLast="0" w:name="_gyiet02738u8" w:id="379"/>
      <w:bookmarkEnd w:id="379"/>
      <w:r w:rsidDel="00000000" w:rsidR="00000000" w:rsidRPr="00000000">
        <w:rPr>
          <w:color w:val="161b22"/>
          <w:rtl w:val="0"/>
        </w:rPr>
        <w:t xml:space="preserve">13.5  </w:t>
      </w:r>
      <w:r w:rsidDel="00000000" w:rsidR="00000000" w:rsidRPr="00000000">
        <w:rPr>
          <w:b w:val="1"/>
          <w:bCs w:val="1"/>
          <w:color w:val="161b22"/>
          <w:rtl w:val="0"/>
        </w:rPr>
        <w:t xml:space="preserve">Vermont’s Ten-Year Trajectory: Two Scenarios</w:t>
      </w:r>
      <w:r w:rsidDel="00000000" w:rsidR="00000000" w:rsidRPr="00000000">
        <w:rPr>
          <w:rtl w:val="0"/>
        </w:rPr>
      </w:r>
    </w:p>
    <w:p w:rsidR="00000000" w:rsidDel="00000000" w:rsidP="00000000" w:rsidRDefault="00000000" w:rsidRPr="00000000" w14:paraId="00001035">
      <w:pPr>
        <w:rPr/>
      </w:pPr>
      <w:r w:rsidDel="00000000" w:rsidR="00000000" w:rsidRPr="00000000">
        <w:rPr>
          <w:rtl w:val="0"/>
        </w:rPr>
        <w:t xml:space="preserve">Vermont’s path from 2026 to 2035 is genuinely uncertain in ways earlier versions of this chapter could not acknowledge, because the federal environment has changed materially since 2024. The two scenarios below bracket the range of plausible outcomes — not extremes.</w:t>
      </w:r>
    </w:p>
    <w:p w:rsidR="00000000" w:rsidDel="00000000" w:rsidP="00000000" w:rsidRDefault="00000000" w:rsidRPr="00000000" w14:paraId="00001036">
      <w:pPr>
        <w:pStyle w:val="Heading3"/>
        <w:rPr/>
      </w:pPr>
      <w:bookmarkStart w:colFirst="0" w:colLast="0" w:name="_5waa68f2qjo1" w:id="380"/>
      <w:bookmarkEnd w:id="380"/>
      <w:r w:rsidDel="00000000" w:rsidR="00000000" w:rsidRPr="00000000">
        <w:rPr>
          <w:color w:val="161b22"/>
          <w:rtl w:val="0"/>
        </w:rPr>
        <w:t xml:space="preserve">13.5.1  </w:t>
      </w:r>
      <w:r w:rsidDel="00000000" w:rsidR="00000000" w:rsidRPr="00000000">
        <w:rPr>
          <w:b w:val="1"/>
          <w:bCs w:val="1"/>
          <w:color w:val="161b22"/>
          <w:rtl w:val="0"/>
        </w:rPr>
        <w:t xml:space="preserve">The Transformation-Success Scenario</w:t>
      </w:r>
      <w:r w:rsidDel="00000000" w:rsidR="00000000" w:rsidRPr="00000000">
        <w:rPr>
          <w:rtl w:val="0"/>
        </w:rPr>
      </w:r>
    </w:p>
    <w:p w:rsidR="00000000" w:rsidDel="00000000" w:rsidP="00000000" w:rsidRDefault="00000000" w:rsidRPr="00000000" w14:paraId="00001037">
      <w:pPr>
        <w:rPr/>
      </w:pPr>
      <w:r w:rsidDel="00000000" w:rsidR="00000000" w:rsidRPr="00000000">
        <w:rPr>
          <w:rtl w:val="0"/>
        </w:rPr>
        <w:t xml:space="preserve">Vermont executes on or near the statutory timelines, uses its capital wisely, and demonstrates by 2030 that a small rural state can achieve genuine all-payer transformation.</w:t>
      </w:r>
    </w:p>
    <w:p w:rsidR="00000000" w:rsidDel="00000000" w:rsidP="00000000" w:rsidRDefault="00000000" w:rsidRPr="00000000" w14:paraId="000010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FY2027–FY2028: RBP rule set in 2027 and prices in effect from FY2028; commercial rates decline toward benchmark; premium growth slows for the first time in a decade — the first concrete evidence that mandatory price regulation can reduce premiums without hospital closures.</w:t>
      </w:r>
    </w:p>
    <w:p w:rsidR="00000000" w:rsidDel="00000000" w:rsidP="00000000" w:rsidRDefault="00000000" w:rsidRPr="00000000" w14:paraId="0000103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FY2028: Non-CAH global budgets operational; the hospital sector begins demonstrating the population-health improvements — fewer avoidable hospitalizations, better chronic-disease management — that global budgets are designed to incentivize.</w:t>
      </w:r>
    </w:p>
    <w:p w:rsidR="00000000" w:rsidDel="00000000" w:rsidP="00000000" w:rsidRDefault="00000000" w:rsidRPr="00000000" w14:paraId="000010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2028: AHS delivers a Statewide Strategic Plan with specific, quantified commitments for each pillar through 2031; the hospital network is rationalized into a sustainable tier structure; Northeast Kingdom access is protected through Rural Emergency Hospital (REH) conversions paired with RHT-funded EMS and telehealth.</w:t>
      </w:r>
    </w:p>
    <w:p w:rsidR="00000000" w:rsidDel="00000000" w:rsidP="00000000" w:rsidRDefault="00000000" w:rsidRPr="00000000" w14:paraId="000010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2030: RHT capital fully deployed; the hospital sector stabilized at 10–12 full-service hospitals with the remaining 2–4 converted to REH or CACC status; Medicaid reductions absorbed through efficiency gains; per-capita cost growth below GDP growth for the first time.</w:t>
      </w:r>
    </w:p>
    <w:p w:rsidR="00000000" w:rsidDel="00000000" w:rsidP="00000000" w:rsidRDefault="00000000" w:rsidRPr="00000000" w14:paraId="000010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2031–2035: Vermont serves as a national template; AHEAD’s remaining states draw on Vermont’s documented results; Blueprint primary-care investment produces measurable chronic-disease improvements; the AHS restructuring model is studied by other states.</w:t>
      </w:r>
    </w:p>
    <w:p w:rsidR="00000000" w:rsidDel="00000000" w:rsidP="00000000" w:rsidRDefault="00000000" w:rsidRPr="00000000" w14:paraId="0000103D">
      <w:pPr>
        <w:pStyle w:val="Heading3"/>
        <w:rPr/>
      </w:pPr>
      <w:bookmarkStart w:colFirst="0" w:colLast="0" w:name="_3csq74ed2zaq" w:id="381"/>
      <w:bookmarkEnd w:id="381"/>
      <w:r w:rsidDel="00000000" w:rsidR="00000000" w:rsidRPr="00000000">
        <w:rPr>
          <w:color w:val="161b22"/>
          <w:rtl w:val="0"/>
        </w:rPr>
        <w:t xml:space="preserve">13.5.2  </w:t>
      </w:r>
      <w:r w:rsidDel="00000000" w:rsidR="00000000" w:rsidRPr="00000000">
        <w:rPr>
          <w:b w:val="1"/>
          <w:bCs w:val="1"/>
          <w:color w:val="161b22"/>
          <w:rtl w:val="0"/>
        </w:rPr>
        <w:t xml:space="preserve">The Partial-Transformation Scenario</w:t>
      </w:r>
      <w:r w:rsidDel="00000000" w:rsidR="00000000" w:rsidRPr="00000000">
        <w:rPr>
          <w:rtl w:val="0"/>
        </w:rPr>
      </w:r>
    </w:p>
    <w:p w:rsidR="00000000" w:rsidDel="00000000" w:rsidP="00000000" w:rsidRDefault="00000000" w:rsidRPr="00000000" w14:paraId="0000103E">
      <w:pPr>
        <w:rPr/>
      </w:pPr>
      <w:r w:rsidDel="00000000" w:rsidR="00000000" w:rsidRPr="00000000">
        <w:rPr>
          <w:rtl w:val="0"/>
        </w:rPr>
        <w:t xml:space="preserve">Vermont makes meaningful progress but hits execution gaps that prevent full realization by the statutory deadlines.</w:t>
      </w:r>
    </w:p>
    <w:p w:rsidR="00000000" w:rsidDel="00000000" w:rsidP="00000000" w:rsidRDefault="00000000" w:rsidRPr="00000000" w14:paraId="000010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FY2027–FY2028: RBP rule contested — UVMMC and other large systems seek legislative relief from specific rate provisions; GMCB holds implementation on a modified glide path that delays full impact.</w:t>
      </w:r>
    </w:p>
    <w:p w:rsidR="00000000" w:rsidDel="00000000" w:rsidP="00000000" w:rsidRDefault="00000000" w:rsidRPr="00000000" w14:paraId="000010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FY2028: Non-CAH global-budget methodology not finalized due to GMCB resource constraints and Medicare alignment left unresolved by the AHEAD withdrawal; deadline extended; planning delayed.</w:t>
      </w:r>
    </w:p>
    <w:p w:rsidR="00000000" w:rsidDel="00000000" w:rsidP="00000000" w:rsidRDefault="00000000" w:rsidRPr="00000000" w14:paraId="000010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2028: AHS delivers a Strategic Plan that is descriptive rather than prescriptive — naming the right questions without making the specific structural commitments accountability requires. Northeast Kingdom transition planning is delayed pending equity analysis.</w:t>
      </w:r>
    </w:p>
    <w:p w:rsidR="00000000" w:rsidDel="00000000" w:rsidP="00000000" w:rsidRDefault="00000000" w:rsidRPr="00000000" w14:paraId="000010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2030: RHT capital deployed but partly misdirected toward operating support; Medicaid reductions begin arriving; several CAHs face renewed distress without the structural change that would have let them absorb the cuts.</w:t>
      </w:r>
    </w:p>
    <w:p w:rsidR="00000000" w:rsidDel="00000000" w:rsidP="00000000" w:rsidRDefault="00000000" w:rsidRPr="00000000" w14:paraId="000010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2031–2035: Transformation is real but incomplete — more sustainable than the status-quo trajectory, but costs remain above what full transformation would achieve. A second reform wave is required to close the gaps.</w:t>
      </w:r>
    </w:p>
    <w:p w:rsidR="00000000" w:rsidDel="00000000" w:rsidP="00000000" w:rsidRDefault="00000000" w:rsidRPr="00000000" w14:paraId="000010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Neither scenario is inevitable. The success scenario requires execution discipline, political commitment, and organizational capacity that Vermont is actively building but has not fully developed. The partial scenario requires execution failures that are preventable with adequate investment in implementation infrastructure. The analytical framework this book provides — and the organizational design the AHS Restructuring chapter (Chapter 16) prescribes — is meant to make the success scenario more likely.</w:t>
      </w:r>
    </w:p>
    <w:p w:rsidR="00000000" w:rsidDel="00000000" w:rsidP="00000000" w:rsidRDefault="00000000" w:rsidRPr="00000000" w14:paraId="0000104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RHT funding is a tool that lets us put affordability plans into action. This is not our health care reform plan. This is an opportunity that we’ll use to support all of the health care reform work that we’re already doing in the state.”</w:t>
      </w:r>
      <w:r w:rsidDel="00000000" w:rsidR="00000000" w:rsidRPr="00000000">
        <w:rPr>
          <w:rtl w:val="0"/>
        </w:rPr>
      </w:r>
    </w:p>
    <w:p w:rsidR="00000000" w:rsidDel="00000000" w:rsidP="00000000" w:rsidRDefault="00000000" w:rsidRPr="00000000" w14:paraId="0000104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Jenney Samuelson, Vermont AHS Secretary, January 2026</w:t>
      </w:r>
      <w:r w:rsidDel="00000000" w:rsidR="00000000" w:rsidRPr="00000000">
        <w:rPr>
          <w:rtl w:val="0"/>
        </w:rPr>
      </w:r>
    </w:p>
    <w:p w:rsidR="00000000" w:rsidDel="00000000" w:rsidP="00000000" w:rsidRDefault="00000000" w:rsidRPr="00000000" w14:paraId="00001047">
      <w:pPr>
        <w:pStyle w:val="Heading2"/>
        <w:keepNext w:val="0"/>
        <w:pBdr>
          <w:top w:color="c9d2df" w:space="10" w:sz="6" w:val="single"/>
        </w:pBdr>
        <w:rPr/>
      </w:pPr>
      <w:bookmarkStart w:colFirst="0" w:colLast="0" w:name="_u5muon9iuco4" w:id="382"/>
      <w:bookmarkEnd w:id="382"/>
      <w:r w:rsidDel="00000000" w:rsidR="00000000" w:rsidRPr="00000000">
        <w:rPr>
          <w:color w:val="161b22"/>
          <w:rtl w:val="0"/>
        </w:rPr>
        <w:t xml:space="preserve">13.6  </w:t>
      </w:r>
      <w:r w:rsidDel="00000000" w:rsidR="00000000" w:rsidRPr="00000000">
        <w:rPr>
          <w:b w:val="1"/>
          <w:bCs w:val="1"/>
          <w:color w:val="161b22"/>
          <w:rtl w:val="0"/>
        </w:rPr>
        <w:t xml:space="preserve">Vermont as National Template — The Decisions That Will Determine Outcomes</w:t>
      </w:r>
      <w:r w:rsidDel="00000000" w:rsidR="00000000" w:rsidRPr="00000000">
        <w:rPr>
          <w:rtl w:val="0"/>
        </w:rPr>
      </w:r>
    </w:p>
    <w:p w:rsidR="00000000" w:rsidDel="00000000" w:rsidP="00000000" w:rsidRDefault="00000000" w:rsidRPr="00000000" w14:paraId="00001048">
      <w:pPr>
        <w:keepNext w:val="0"/>
        <w:rPr/>
      </w:pPr>
      <w:r w:rsidDel="00000000" w:rsidR="00000000" w:rsidRPr="00000000">
        <w:rPr>
          <w:rtl w:val="0"/>
        </w:rPr>
        <w:t xml:space="preserve">Vermont’s transformation will produce documented answers to questions every state will eventually face. Its national significance lies not in its size but in its head start, and in the quality of the analytical record it is creating. The decisions below, made over the next five years, will shape the national policy toolkit for the decade after.</w:t>
      </w:r>
    </w:p>
    <w:tbl>
      <w:tblPr>
        <w:tblStyle w:val="Table154"/>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76"/>
        <w:gridCol w:w="1941"/>
        <w:gridCol w:w="2376"/>
        <w:gridCol w:w="2376"/>
        <w:tblGridChange w:id="0">
          <w:tblGrid>
            <w:gridCol w:w="2376"/>
            <w:gridCol w:w="1941"/>
            <w:gridCol w:w="2376"/>
            <w:gridCol w:w="2376"/>
          </w:tblGrid>
        </w:tblGridChange>
      </w:tblGrid>
      <w:tr>
        <w:trPr>
          <w:cantSplit w:val="1"/>
          <w:tblHeader w:val="1"/>
        </w:trPr>
        <w:tc>
          <w:tcPr>
            <w:shd w:fill="1b3a6b" w:val="clear"/>
          </w:tcPr>
          <w:p w:rsidR="00000000" w:rsidDel="00000000" w:rsidP="00000000" w:rsidRDefault="00000000" w:rsidRPr="00000000" w14:paraId="00001049">
            <w:pPr>
              <w:jc w:val="left"/>
              <w:rPr/>
            </w:pPr>
            <w:r w:rsidDel="00000000" w:rsidR="00000000" w:rsidRPr="00000000">
              <w:rPr>
                <w:b w:val="1"/>
                <w:bCs w:val="1"/>
                <w:color w:val="ffffff"/>
                <w:sz w:val="18"/>
                <w:szCs w:val="18"/>
                <w:rtl w:val="0"/>
              </w:rPr>
              <w:t xml:space="preserve">Decision</w:t>
            </w:r>
            <w:r w:rsidDel="00000000" w:rsidR="00000000" w:rsidRPr="00000000">
              <w:rPr>
                <w:rtl w:val="0"/>
              </w:rPr>
            </w:r>
          </w:p>
        </w:tc>
        <w:tc>
          <w:tcPr>
            <w:shd w:fill="1b3a6b" w:val="clear"/>
          </w:tcPr>
          <w:p w:rsidR="00000000" w:rsidDel="00000000" w:rsidP="00000000" w:rsidRDefault="00000000" w:rsidRPr="00000000" w14:paraId="0000104A">
            <w:pPr>
              <w:jc w:val="left"/>
              <w:rPr/>
            </w:pPr>
            <w:r w:rsidDel="00000000" w:rsidR="00000000" w:rsidRPr="00000000">
              <w:rPr>
                <w:b w:val="1"/>
                <w:bCs w:val="1"/>
                <w:color w:val="ffffff"/>
                <w:sz w:val="18"/>
                <w:szCs w:val="18"/>
                <w:rtl w:val="0"/>
              </w:rPr>
              <w:t xml:space="preserve">Vermont timeline</w:t>
            </w:r>
            <w:r w:rsidDel="00000000" w:rsidR="00000000" w:rsidRPr="00000000">
              <w:rPr>
                <w:rtl w:val="0"/>
              </w:rPr>
            </w:r>
          </w:p>
        </w:tc>
        <w:tc>
          <w:tcPr>
            <w:shd w:fill="1b3a6b" w:val="clear"/>
          </w:tcPr>
          <w:p w:rsidR="00000000" w:rsidDel="00000000" w:rsidP="00000000" w:rsidRDefault="00000000" w:rsidRPr="00000000" w14:paraId="0000104B">
            <w:pPr>
              <w:jc w:val="left"/>
              <w:rPr/>
            </w:pPr>
            <w:r w:rsidDel="00000000" w:rsidR="00000000" w:rsidRPr="00000000">
              <w:rPr>
                <w:b w:val="1"/>
                <w:bCs w:val="1"/>
                <w:color w:val="ffffff"/>
                <w:sz w:val="18"/>
                <w:szCs w:val="18"/>
                <w:rtl w:val="0"/>
              </w:rPr>
              <w:t xml:space="preserve">If Vermont succeeds</w:t>
            </w:r>
            <w:r w:rsidDel="00000000" w:rsidR="00000000" w:rsidRPr="00000000">
              <w:rPr>
                <w:rtl w:val="0"/>
              </w:rPr>
            </w:r>
          </w:p>
        </w:tc>
        <w:tc>
          <w:tcPr>
            <w:shd w:fill="1b3a6b" w:val="clear"/>
          </w:tcPr>
          <w:p w:rsidR="00000000" w:rsidDel="00000000" w:rsidP="00000000" w:rsidRDefault="00000000" w:rsidRPr="00000000" w14:paraId="0000104C">
            <w:pPr>
              <w:jc w:val="left"/>
              <w:rPr/>
            </w:pPr>
            <w:r w:rsidDel="00000000" w:rsidR="00000000" w:rsidRPr="00000000">
              <w:rPr>
                <w:b w:val="1"/>
                <w:bCs w:val="1"/>
                <w:color w:val="ffffff"/>
                <w:sz w:val="18"/>
                <w:szCs w:val="18"/>
                <w:rtl w:val="0"/>
              </w:rPr>
              <w:t xml:space="preserve">If Vermont struggles</w:t>
            </w:r>
            <w:r w:rsidDel="00000000" w:rsidR="00000000" w:rsidRPr="00000000">
              <w:rPr>
                <w:rtl w:val="0"/>
              </w:rPr>
            </w:r>
          </w:p>
        </w:tc>
      </w:tr>
      <w:tr>
        <w:trPr>
          <w:cantSplit w:val="1"/>
          <w:tblHeader w:val="0"/>
        </w:trPr>
        <w:tc>
          <w:tcPr/>
          <w:p w:rsidR="00000000" w:rsidDel="00000000" w:rsidP="00000000" w:rsidRDefault="00000000" w:rsidRPr="00000000" w14:paraId="0000104D">
            <w:pPr>
              <w:jc w:val="left"/>
              <w:rPr/>
            </w:pPr>
            <w:r w:rsidDel="00000000" w:rsidR="00000000" w:rsidRPr="00000000">
              <w:rPr>
                <w:sz w:val="18"/>
                <w:szCs w:val="18"/>
                <w:rtl w:val="0"/>
              </w:rPr>
              <w:t xml:space="preserve">Will mandatory all-payer RBP reduce hospital prices without reducing access?</w:t>
            </w:r>
            <w:r w:rsidDel="00000000" w:rsidR="00000000" w:rsidRPr="00000000">
              <w:rPr>
                <w:rtl w:val="0"/>
              </w:rPr>
            </w:r>
          </w:p>
        </w:tc>
        <w:tc>
          <w:tcPr/>
          <w:p w:rsidR="00000000" w:rsidDel="00000000" w:rsidP="00000000" w:rsidRDefault="00000000" w:rsidRPr="00000000" w14:paraId="0000104E">
            <w:pPr>
              <w:jc w:val="left"/>
              <w:rPr/>
            </w:pPr>
            <w:r w:rsidDel="00000000" w:rsidR="00000000" w:rsidRPr="00000000">
              <w:rPr>
                <w:sz w:val="18"/>
                <w:szCs w:val="18"/>
                <w:rtl w:val="0"/>
              </w:rPr>
              <w:t xml:space="preserve">Rule set 2027; prices effective FY2028; first evidence FY2029</w:t>
            </w:r>
            <w:r w:rsidDel="00000000" w:rsidR="00000000" w:rsidRPr="00000000">
              <w:rPr>
                <w:rtl w:val="0"/>
              </w:rPr>
            </w:r>
          </w:p>
        </w:tc>
        <w:tc>
          <w:tcPr/>
          <w:p w:rsidR="00000000" w:rsidDel="00000000" w:rsidP="00000000" w:rsidRDefault="00000000" w:rsidRPr="00000000" w14:paraId="0000104F">
            <w:pPr>
              <w:jc w:val="left"/>
              <w:rPr/>
            </w:pPr>
            <w:r w:rsidDel="00000000" w:rsidR="00000000" w:rsidRPr="00000000">
              <w:rPr>
                <w:sz w:val="18"/>
                <w:szCs w:val="18"/>
                <w:rtl w:val="0"/>
              </w:rPr>
              <w:t xml:space="preserve">Confirms mandatory price regulation can close the price gap without the closures opponents predict; accelerates state adoption.</w:t>
            </w:r>
            <w:r w:rsidDel="00000000" w:rsidR="00000000" w:rsidRPr="00000000">
              <w:rPr>
                <w:rtl w:val="0"/>
              </w:rPr>
            </w:r>
          </w:p>
        </w:tc>
        <w:tc>
          <w:tcPr/>
          <w:p w:rsidR="00000000" w:rsidDel="00000000" w:rsidP="00000000" w:rsidRDefault="00000000" w:rsidRPr="00000000" w14:paraId="00001050">
            <w:pPr>
              <w:jc w:val="left"/>
              <w:rPr/>
            </w:pPr>
            <w:r w:rsidDel="00000000" w:rsidR="00000000" w:rsidRPr="00000000">
              <w:rPr>
                <w:sz w:val="18"/>
                <w:szCs w:val="18"/>
                <w:rtl w:val="0"/>
              </w:rPr>
              <w:t xml:space="preserve">Arms RBP opponents; may delay national adoption 5–10 years.</w:t>
            </w:r>
            <w:r w:rsidDel="00000000" w:rsidR="00000000" w:rsidRPr="00000000">
              <w:rPr>
                <w:rtl w:val="0"/>
              </w:rPr>
            </w:r>
          </w:p>
        </w:tc>
      </w:tr>
      <w:tr>
        <w:trPr>
          <w:cantSplit w:val="0"/>
          <w:tblHeader w:val="0"/>
        </w:trPr>
        <w:tc>
          <w:tcPr/>
          <w:p w:rsidR="00000000" w:rsidDel="00000000" w:rsidP="00000000" w:rsidRDefault="00000000" w:rsidRPr="00000000" w14:paraId="00001051">
            <w:pPr>
              <w:jc w:val="left"/>
              <w:rPr/>
            </w:pPr>
            <w:r w:rsidDel="00000000" w:rsidR="00000000" w:rsidRPr="00000000">
              <w:rPr>
                <w:sz w:val="18"/>
                <w:szCs w:val="18"/>
                <w:rtl w:val="0"/>
              </w:rPr>
              <w:t xml:space="preserve">Can hospital global budgets shift behavior toward population health?</w:t>
            </w:r>
            <w:r w:rsidDel="00000000" w:rsidR="00000000" w:rsidRPr="00000000">
              <w:rPr>
                <w:rtl w:val="0"/>
              </w:rPr>
            </w:r>
          </w:p>
        </w:tc>
        <w:tc>
          <w:tcPr/>
          <w:p w:rsidR="00000000" w:rsidDel="00000000" w:rsidP="00000000" w:rsidRDefault="00000000" w:rsidRPr="00000000" w14:paraId="00001052">
            <w:pPr>
              <w:jc w:val="left"/>
              <w:rPr/>
            </w:pPr>
            <w:r w:rsidDel="00000000" w:rsidR="00000000" w:rsidRPr="00000000">
              <w:rPr>
                <w:sz w:val="18"/>
                <w:szCs w:val="18"/>
                <w:rtl w:val="0"/>
              </w:rPr>
              <w:t xml:space="preserve">FY2028 budgets; GMCB global-budget data from FY2028</w:t>
            </w:r>
            <w:r w:rsidDel="00000000" w:rsidR="00000000" w:rsidRPr="00000000">
              <w:rPr>
                <w:rtl w:val="0"/>
              </w:rPr>
            </w:r>
          </w:p>
        </w:tc>
        <w:tc>
          <w:tcPr/>
          <w:p w:rsidR="00000000" w:rsidDel="00000000" w:rsidP="00000000" w:rsidRDefault="00000000" w:rsidRPr="00000000" w14:paraId="00001053">
            <w:pPr>
              <w:jc w:val="left"/>
              <w:rPr/>
            </w:pPr>
            <w:r w:rsidDel="00000000" w:rsidR="00000000" w:rsidRPr="00000000">
              <w:rPr>
                <w:sz w:val="18"/>
                <w:szCs w:val="18"/>
                <w:rtl w:val="0"/>
              </w:rPr>
              <w:t xml:space="preserve">Shows global budgets produce the improvements Maryland demonstrated, beyond Maryland-specific conditions.</w:t>
            </w:r>
            <w:r w:rsidDel="00000000" w:rsidR="00000000" w:rsidRPr="00000000">
              <w:rPr>
                <w:rtl w:val="0"/>
              </w:rPr>
            </w:r>
          </w:p>
        </w:tc>
        <w:tc>
          <w:tcPr/>
          <w:p w:rsidR="00000000" w:rsidDel="00000000" w:rsidP="00000000" w:rsidRDefault="00000000" w:rsidRPr="00000000" w14:paraId="00001054">
            <w:pPr>
              <w:jc w:val="left"/>
              <w:rPr/>
            </w:pPr>
            <w:r w:rsidDel="00000000" w:rsidR="00000000" w:rsidRPr="00000000">
              <w:rPr>
                <w:sz w:val="18"/>
                <w:szCs w:val="18"/>
                <w:rtl w:val="0"/>
              </w:rPr>
              <w:t xml:space="preserve">Suggests budgets without primary-care/SDOH infrastructure don’t improve population health; strengthens the case for community investment first.</w:t>
            </w:r>
            <w:r w:rsidDel="00000000" w:rsidR="00000000" w:rsidRPr="00000000">
              <w:rPr>
                <w:rtl w:val="0"/>
              </w:rPr>
            </w:r>
          </w:p>
        </w:tc>
      </w:tr>
      <w:tr>
        <w:trPr>
          <w:cantSplit w:val="0"/>
          <w:tblHeader w:val="0"/>
        </w:trPr>
        <w:tc>
          <w:tcPr/>
          <w:p w:rsidR="00000000" w:rsidDel="00000000" w:rsidP="00000000" w:rsidRDefault="00000000" w:rsidRPr="00000000" w14:paraId="00001055">
            <w:pPr>
              <w:jc w:val="left"/>
              <w:rPr/>
            </w:pPr>
            <w:r w:rsidDel="00000000" w:rsidR="00000000" w:rsidRPr="00000000">
              <w:rPr>
                <w:sz w:val="18"/>
                <w:szCs w:val="18"/>
                <w:rtl w:val="0"/>
              </w:rPr>
              <w:t xml:space="preserve">Can AHS deliver a comprehensive Strategic Plan by January 2028?</w:t>
            </w:r>
            <w:r w:rsidDel="00000000" w:rsidR="00000000" w:rsidRPr="00000000">
              <w:rPr>
                <w:rtl w:val="0"/>
              </w:rPr>
            </w:r>
          </w:p>
        </w:tc>
        <w:tc>
          <w:tcPr/>
          <w:p w:rsidR="00000000" w:rsidDel="00000000" w:rsidP="00000000" w:rsidRDefault="00000000" w:rsidRPr="00000000" w14:paraId="00001056">
            <w:pPr>
              <w:jc w:val="left"/>
              <w:rPr/>
            </w:pPr>
            <w:r w:rsidDel="00000000" w:rsidR="00000000" w:rsidRPr="00000000">
              <w:rPr>
                <w:sz w:val="18"/>
                <w:szCs w:val="18"/>
                <w:rtl w:val="0"/>
              </w:rPr>
              <w:t xml:space="preserve">January 15, 2028 statutory deadline</w:t>
            </w:r>
            <w:r w:rsidDel="00000000" w:rsidR="00000000" w:rsidRPr="00000000">
              <w:rPr>
                <w:rtl w:val="0"/>
              </w:rPr>
            </w:r>
          </w:p>
        </w:tc>
        <w:tc>
          <w:tcPr/>
          <w:p w:rsidR="00000000" w:rsidDel="00000000" w:rsidP="00000000" w:rsidRDefault="00000000" w:rsidRPr="00000000" w14:paraId="00001057">
            <w:pPr>
              <w:jc w:val="left"/>
              <w:rPr/>
            </w:pPr>
            <w:r w:rsidDel="00000000" w:rsidR="00000000" w:rsidRPr="00000000">
              <w:rPr>
                <w:sz w:val="18"/>
                <w:szCs w:val="18"/>
                <w:rtl w:val="0"/>
              </w:rPr>
              <w:t xml:space="preserve">Proves a state agency can restructure itself into a population-health system operator; provides a template.</w:t>
            </w:r>
            <w:r w:rsidDel="00000000" w:rsidR="00000000" w:rsidRPr="00000000">
              <w:rPr>
                <w:rtl w:val="0"/>
              </w:rPr>
            </w:r>
          </w:p>
        </w:tc>
        <w:tc>
          <w:tcPr/>
          <w:p w:rsidR="00000000" w:rsidDel="00000000" w:rsidP="00000000" w:rsidRDefault="00000000" w:rsidRPr="00000000" w14:paraId="00001058">
            <w:pPr>
              <w:jc w:val="left"/>
              <w:rPr/>
            </w:pPr>
            <w:r w:rsidDel="00000000" w:rsidR="00000000" w:rsidRPr="00000000">
              <w:rPr>
                <w:sz w:val="18"/>
                <w:szCs w:val="18"/>
                <w:rtl w:val="0"/>
              </w:rPr>
              <w:t xml:space="preserve">Reveals capacity constraints other states must address first; valuable learning regardless.</w:t>
            </w:r>
            <w:r w:rsidDel="00000000" w:rsidR="00000000" w:rsidRPr="00000000">
              <w:rPr>
                <w:rtl w:val="0"/>
              </w:rPr>
            </w:r>
          </w:p>
        </w:tc>
      </w:tr>
      <w:tr>
        <w:trPr>
          <w:cantSplit w:val="0"/>
          <w:tblHeader w:val="0"/>
        </w:trPr>
        <w:tc>
          <w:tcPr/>
          <w:p w:rsidR="00000000" w:rsidDel="00000000" w:rsidP="00000000" w:rsidRDefault="00000000" w:rsidRPr="00000000" w14:paraId="00001059">
            <w:pPr>
              <w:jc w:val="left"/>
              <w:rPr/>
            </w:pPr>
            <w:r w:rsidDel="00000000" w:rsidR="00000000" w:rsidRPr="00000000">
              <w:rPr>
                <w:sz w:val="18"/>
                <w:szCs w:val="18"/>
                <w:rtl w:val="0"/>
              </w:rPr>
              <w:t xml:space="preserve">Can RHT capital fund structural transformation rather than operating support?</w:t>
            </w:r>
            <w:r w:rsidDel="00000000" w:rsidR="00000000" w:rsidRPr="00000000">
              <w:rPr>
                <w:rtl w:val="0"/>
              </w:rPr>
            </w:r>
          </w:p>
        </w:tc>
        <w:tc>
          <w:tcPr/>
          <w:p w:rsidR="00000000" w:rsidDel="00000000" w:rsidP="00000000" w:rsidRDefault="00000000" w:rsidRPr="00000000" w14:paraId="0000105A">
            <w:pPr>
              <w:jc w:val="left"/>
              <w:rPr/>
            </w:pPr>
            <w:r w:rsidDel="00000000" w:rsidR="00000000" w:rsidRPr="00000000">
              <w:rPr>
                <w:sz w:val="18"/>
                <w:szCs w:val="18"/>
                <w:rtl w:val="0"/>
              </w:rPr>
              <w:t xml:space="preserve">FY2026–FY2030 spending window</w:t>
            </w:r>
            <w:r w:rsidDel="00000000" w:rsidR="00000000" w:rsidRPr="00000000">
              <w:rPr>
                <w:rtl w:val="0"/>
              </w:rPr>
            </w:r>
          </w:p>
        </w:tc>
        <w:tc>
          <w:tcPr/>
          <w:p w:rsidR="00000000" w:rsidDel="00000000" w:rsidP="00000000" w:rsidRDefault="00000000" w:rsidRPr="00000000" w14:paraId="0000105B">
            <w:pPr>
              <w:jc w:val="left"/>
              <w:rPr/>
            </w:pPr>
            <w:r w:rsidDel="00000000" w:rsidR="00000000" w:rsidRPr="00000000">
              <w:rPr>
                <w:sz w:val="18"/>
                <w:szCs w:val="18"/>
                <w:rtl w:val="0"/>
              </w:rPr>
              <w:t xml:space="preserve">Shows one-time capital can produce durable structural change — the core question about whether the $50B was well spent.</w:t>
            </w:r>
            <w:r w:rsidDel="00000000" w:rsidR="00000000" w:rsidRPr="00000000">
              <w:rPr>
                <w:rtl w:val="0"/>
              </w:rPr>
            </w:r>
          </w:p>
        </w:tc>
        <w:tc>
          <w:tcPr/>
          <w:p w:rsidR="00000000" w:rsidDel="00000000" w:rsidP="00000000" w:rsidRDefault="00000000" w:rsidRPr="00000000" w14:paraId="0000105C">
            <w:pPr>
              <w:jc w:val="left"/>
              <w:rPr/>
            </w:pPr>
            <w:r w:rsidDel="00000000" w:rsidR="00000000" w:rsidRPr="00000000">
              <w:rPr>
                <w:sz w:val="18"/>
                <w:szCs w:val="18"/>
                <w:rtl w:val="0"/>
              </w:rPr>
              <w:t xml:space="preserve">Suggests rural challenges need ongoing revenue support, not just capital; major implication for post-2030 federal policy.</w:t>
            </w:r>
            <w:r w:rsidDel="00000000" w:rsidR="00000000" w:rsidRPr="00000000">
              <w:rPr>
                <w:rtl w:val="0"/>
              </w:rPr>
            </w:r>
          </w:p>
        </w:tc>
      </w:tr>
      <w:tr>
        <w:trPr>
          <w:cantSplit w:val="1"/>
          <w:tblHeader w:val="0"/>
        </w:trPr>
        <w:tc>
          <w:tcPr/>
          <w:p w:rsidR="00000000" w:rsidDel="00000000" w:rsidP="00000000" w:rsidRDefault="00000000" w:rsidRPr="00000000" w14:paraId="0000105D">
            <w:pPr>
              <w:jc w:val="left"/>
              <w:rPr/>
            </w:pPr>
            <w:r w:rsidDel="00000000" w:rsidR="00000000" w:rsidRPr="00000000">
              <w:rPr>
                <w:sz w:val="18"/>
                <w:szCs w:val="18"/>
                <w:rtl w:val="0"/>
              </w:rPr>
              <w:t xml:space="preserve">Will Act 68’s global budgets demonstrate savings and quality improvement?</w:t>
            </w:r>
            <w:r w:rsidDel="00000000" w:rsidR="00000000" w:rsidRPr="00000000">
              <w:rPr>
                <w:rtl w:val="0"/>
              </w:rPr>
            </w:r>
          </w:p>
        </w:tc>
        <w:tc>
          <w:tcPr/>
          <w:p w:rsidR="00000000" w:rsidDel="00000000" w:rsidP="00000000" w:rsidRDefault="00000000" w:rsidRPr="00000000" w14:paraId="0000105E">
            <w:pPr>
              <w:jc w:val="left"/>
              <w:rPr/>
            </w:pPr>
            <w:r w:rsidDel="00000000" w:rsidR="00000000" w:rsidRPr="00000000">
              <w:rPr>
                <w:sz w:val="18"/>
                <w:szCs w:val="18"/>
                <w:rtl w:val="0"/>
              </w:rPr>
              <w:t xml:space="preserve">GMCB global-budget data from FY2028, read against CMS’s AHEAD evaluation of the five remaining states through 2035</w:t>
            </w:r>
            <w:r w:rsidDel="00000000" w:rsidR="00000000" w:rsidRPr="00000000">
              <w:rPr>
                <w:rtl w:val="0"/>
              </w:rPr>
            </w:r>
          </w:p>
        </w:tc>
        <w:tc>
          <w:tcPr/>
          <w:p w:rsidR="00000000" w:rsidDel="00000000" w:rsidP="00000000" w:rsidRDefault="00000000" w:rsidRPr="00000000" w14:paraId="0000105F">
            <w:pPr>
              <w:jc w:val="left"/>
              <w:rPr/>
            </w:pPr>
            <w:r w:rsidDel="00000000" w:rsidR="00000000" w:rsidRPr="00000000">
              <w:rPr>
                <w:sz w:val="18"/>
                <w:szCs w:val="18"/>
                <w:rtl w:val="0"/>
              </w:rPr>
              <w:t xml:space="preserve">Builds the national evidence base for state TCOC accountability; may accelerate AHEAD expansion.</w:t>
            </w:r>
            <w:r w:rsidDel="00000000" w:rsidR="00000000" w:rsidRPr="00000000">
              <w:rPr>
                <w:rtl w:val="0"/>
              </w:rPr>
            </w:r>
          </w:p>
        </w:tc>
        <w:tc>
          <w:tcPr/>
          <w:p w:rsidR="00000000" w:rsidDel="00000000" w:rsidP="00000000" w:rsidRDefault="00000000" w:rsidRPr="00000000" w14:paraId="00001060">
            <w:pPr>
              <w:jc w:val="left"/>
              <w:rPr/>
            </w:pPr>
            <w:r w:rsidDel="00000000" w:rsidR="00000000" w:rsidRPr="00000000">
              <w:rPr>
                <w:sz w:val="18"/>
                <w:szCs w:val="18"/>
                <w:rtl w:val="0"/>
              </w:rPr>
              <w:t xml:space="preserve">May lead CMS to modify AHEAD; still valuable as evidence.</w:t>
            </w:r>
            <w:r w:rsidDel="00000000" w:rsidR="00000000" w:rsidRPr="00000000">
              <w:rPr>
                <w:rtl w:val="0"/>
              </w:rPr>
            </w:r>
          </w:p>
        </w:tc>
      </w:tr>
    </w:tbl>
    <w:p w:rsidR="00000000" w:rsidDel="00000000" w:rsidP="00000000" w:rsidRDefault="00000000" w:rsidRPr="00000000" w14:paraId="0000106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13.4 — Vermont’s transformation decisions and their national implications. Sources: HTR analysis; Vermont AHEAD State Agreement; Act 68 of 2025.</w:t>
      </w:r>
    </w:p>
    <w:p w:rsidR="00000000" w:rsidDel="00000000" w:rsidP="00000000" w:rsidRDefault="00000000" w:rsidRPr="00000000" w14:paraId="00001062">
      <w:pPr>
        <w:pStyle w:val="Heading2"/>
        <w:keepNext w:val="0"/>
        <w:pBdr>
          <w:top w:color="c9d2df" w:space="10" w:sz="6" w:val="single"/>
        </w:pBdr>
        <w:rPr/>
      </w:pPr>
      <w:bookmarkStart w:colFirst="0" w:colLast="0" w:name="_oz48ubkza8e5" w:id="383"/>
      <w:bookmarkEnd w:id="383"/>
      <w:r w:rsidDel="00000000" w:rsidR="00000000" w:rsidRPr="00000000">
        <w:rPr>
          <w:color w:val="161b22"/>
          <w:rtl w:val="0"/>
        </w:rPr>
        <w:t xml:space="preserve">13.7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063">
      <w:pPr>
        <w:keepNext w:val="0"/>
        <w:rPr/>
      </w:pPr>
      <w:r w:rsidDel="00000000" w:rsidR="00000000" w:rsidRPr="00000000">
        <w:rPr>
          <w:rtl w:val="0"/>
        </w:rPr>
        <w:t xml:space="preserve">A forecast is only useful if you can watch it resolve. These tools track the indicators this chapter projects forward, so the reader can check the book’s predictions against the record as it accumulates.</w:t>
      </w:r>
    </w:p>
    <w:tbl>
      <w:tblPr>
        <w:tblStyle w:val="Table15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064">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065">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066">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067">
            <w:pPr>
              <w:jc w:val="left"/>
              <w:rPr/>
            </w:pPr>
            <w:r w:rsidDel="00000000" w:rsidR="00000000" w:rsidRPr="00000000">
              <w:rPr>
                <w:sz w:val="18"/>
                <w:szCs w:val="18"/>
                <w:rtl w:val="0"/>
              </w:rPr>
              <w:t xml:space="preserve">Track Vermont’s five-pillar status as it moves, rather than at the single April 2026 snapshot this chapter reports</w:t>
            </w:r>
            <w:r w:rsidDel="00000000" w:rsidR="00000000" w:rsidRPr="00000000">
              <w:rPr>
                <w:rtl w:val="0"/>
              </w:rPr>
            </w:r>
          </w:p>
        </w:tc>
        <w:tc>
          <w:tcPr/>
          <w:p w:rsidR="00000000" w:rsidDel="00000000" w:rsidP="00000000" w:rsidRDefault="00000000" w:rsidRPr="00000000" w14:paraId="00001068">
            <w:pPr>
              <w:jc w:val="left"/>
              <w:rPr/>
            </w:pPr>
            <w:hyperlink r:id="rId65">
              <w:r w:rsidDel="00000000" w:rsidR="00000000" w:rsidRPr="00000000">
                <w:rPr>
                  <w:b w:val="1"/>
                  <w:bCs w:val="1"/>
                  <w:rtl w:val="0"/>
                </w:rPr>
                <w:t xml:space="preserve">HTI Dashboard</w:t>
              </w:r>
            </w:hyperlink>
            <w:r w:rsidDel="00000000" w:rsidR="00000000" w:rsidRPr="00000000">
              <w:rPr>
                <w:rtl w:val="0"/>
              </w:rPr>
            </w:r>
          </w:p>
        </w:tc>
        <w:tc>
          <w:tcPr/>
          <w:p w:rsidR="00000000" w:rsidDel="00000000" w:rsidP="00000000" w:rsidRDefault="00000000" w:rsidRPr="00000000" w14:paraId="00001069">
            <w:pPr>
              <w:jc w:val="left"/>
              <w:rPr/>
            </w:pPr>
            <w:r w:rsidDel="00000000" w:rsidR="00000000" w:rsidRPr="00000000">
              <w:rPr>
                <w:sz w:val="18"/>
                <w:szCs w:val="18"/>
                <w:rtl w:val="0"/>
              </w:rPr>
              <w:t xml:space="preserve">Whether a pillar is improving, flat, or decaying between reporting intervals — the trend that decides which of the chapter’s two scenarios is unfolding.</w:t>
            </w:r>
            <w:r w:rsidDel="00000000" w:rsidR="00000000" w:rsidRPr="00000000">
              <w:rPr>
                <w:rtl w:val="0"/>
              </w:rPr>
            </w:r>
          </w:p>
        </w:tc>
      </w:tr>
      <w:tr>
        <w:trPr>
          <w:cantSplit w:val="0"/>
          <w:tblHeader w:val="0"/>
        </w:trPr>
        <w:tc>
          <w:tcPr/>
          <w:p w:rsidR="00000000" w:rsidDel="00000000" w:rsidP="00000000" w:rsidRDefault="00000000" w:rsidRPr="00000000" w14:paraId="0000106A">
            <w:pPr>
              <w:jc w:val="left"/>
              <w:rPr/>
            </w:pPr>
            <w:r w:rsidDel="00000000" w:rsidR="00000000" w:rsidRPr="00000000">
              <w:rPr>
                <w:sz w:val="18"/>
                <w:szCs w:val="18"/>
                <w:rtl w:val="0"/>
              </w:rPr>
              <w:t xml:space="preserve">Compare Vermont against the other states pursuing structural reform</w:t>
            </w:r>
            <w:r w:rsidDel="00000000" w:rsidR="00000000" w:rsidRPr="00000000">
              <w:rPr>
                <w:rtl w:val="0"/>
              </w:rPr>
            </w:r>
          </w:p>
        </w:tc>
        <w:tc>
          <w:tcPr/>
          <w:p w:rsidR="00000000" w:rsidDel="00000000" w:rsidP="00000000" w:rsidRDefault="00000000" w:rsidRPr="00000000" w14:paraId="0000106B">
            <w:pPr>
              <w:jc w:val="left"/>
              <w:rPr/>
            </w:pPr>
            <w:hyperlink r:id="rId66">
              <w:r w:rsidDel="00000000" w:rsidR="00000000" w:rsidRPr="00000000">
                <w:rPr>
                  <w:b w:val="1"/>
                  <w:bCs w:val="1"/>
                  <w:rtl w:val="0"/>
                </w:rPr>
                <w:t xml:space="preserve">Innovation Leaderboard</w:t>
              </w:r>
            </w:hyperlink>
            <w:r w:rsidDel="00000000" w:rsidR="00000000" w:rsidRPr="00000000">
              <w:rPr>
                <w:rtl w:val="0"/>
              </w:rPr>
            </w:r>
          </w:p>
        </w:tc>
        <w:tc>
          <w:tcPr/>
          <w:p w:rsidR="00000000" w:rsidDel="00000000" w:rsidP="00000000" w:rsidRDefault="00000000" w:rsidRPr="00000000" w14:paraId="0000106C">
            <w:pPr>
              <w:jc w:val="left"/>
              <w:rPr/>
            </w:pPr>
            <w:r w:rsidDel="00000000" w:rsidR="00000000" w:rsidRPr="00000000">
              <w:rPr>
                <w:sz w:val="18"/>
                <w:szCs w:val="18"/>
                <w:rtl w:val="0"/>
              </w:rPr>
              <w:t xml:space="preserve">Which states are moving on which pillars. Vermont being early is the premise of this book; the leaderboard is where you check whether it stays true.</w:t>
            </w:r>
            <w:r w:rsidDel="00000000" w:rsidR="00000000" w:rsidRPr="00000000">
              <w:rPr>
                <w:rtl w:val="0"/>
              </w:rPr>
            </w:r>
          </w:p>
        </w:tc>
      </w:tr>
      <w:tr>
        <w:trPr>
          <w:cantSplit w:val="0"/>
          <w:tblHeader w:val="0"/>
        </w:trPr>
        <w:tc>
          <w:tcPr/>
          <w:p w:rsidR="00000000" w:rsidDel="00000000" w:rsidP="00000000" w:rsidRDefault="00000000" w:rsidRPr="00000000" w14:paraId="0000106D">
            <w:pPr>
              <w:jc w:val="left"/>
              <w:rPr/>
            </w:pPr>
            <w:r w:rsidDel="00000000" w:rsidR="00000000" w:rsidRPr="00000000">
              <w:rPr>
                <w:sz w:val="18"/>
                <w:szCs w:val="18"/>
                <w:rtl w:val="0"/>
              </w:rPr>
              <w:t xml:space="preserve">Follow the policy and regulatory record as it is made</w:t>
            </w:r>
            <w:r w:rsidDel="00000000" w:rsidR="00000000" w:rsidRPr="00000000">
              <w:rPr>
                <w:rtl w:val="0"/>
              </w:rPr>
            </w:r>
          </w:p>
        </w:tc>
        <w:tc>
          <w:tcPr/>
          <w:p w:rsidR="00000000" w:rsidDel="00000000" w:rsidP="00000000" w:rsidRDefault="00000000" w:rsidRPr="00000000" w14:paraId="0000106E">
            <w:pPr>
              <w:jc w:val="left"/>
              <w:rPr/>
            </w:pPr>
            <w:hyperlink r:id="rId67">
              <w:r w:rsidDel="00000000" w:rsidR="00000000" w:rsidRPr="00000000">
                <w:rPr>
                  <w:b w:val="1"/>
                  <w:bCs w:val="1"/>
                  <w:rtl w:val="0"/>
                </w:rPr>
                <w:t xml:space="preserve">The Wire</w:t>
              </w:r>
            </w:hyperlink>
            <w:r w:rsidDel="00000000" w:rsidR="00000000" w:rsidRPr="00000000">
              <w:rPr>
                <w:rtl w:val="0"/>
              </w:rPr>
            </w:r>
          </w:p>
        </w:tc>
        <w:tc>
          <w:tcPr/>
          <w:p w:rsidR="00000000" w:rsidDel="00000000" w:rsidP="00000000" w:rsidRDefault="00000000" w:rsidRPr="00000000" w14:paraId="0000106F">
            <w:pPr>
              <w:jc w:val="left"/>
              <w:rPr/>
            </w:pPr>
            <w:r w:rsidDel="00000000" w:rsidR="00000000" w:rsidRPr="00000000">
              <w:rPr>
                <w:sz w:val="18"/>
                <w:szCs w:val="18"/>
                <w:rtl w:val="0"/>
              </w:rPr>
              <w:t xml:space="preserve">GMCB decisions, AHS reports, and CMS model changes — the raw material from which the next version of this chapter’s forecast will be written.</w:t>
            </w:r>
            <w:r w:rsidDel="00000000" w:rsidR="00000000" w:rsidRPr="00000000">
              <w:rPr>
                <w:rtl w:val="0"/>
              </w:rPr>
            </w:r>
          </w:p>
        </w:tc>
      </w:tr>
      <w:tr>
        <w:trPr>
          <w:cantSplit w:val="1"/>
          <w:tblHeader w:val="0"/>
        </w:trPr>
        <w:tc>
          <w:tcPr/>
          <w:p w:rsidR="00000000" w:rsidDel="00000000" w:rsidP="00000000" w:rsidRDefault="00000000" w:rsidRPr="00000000" w14:paraId="00001070">
            <w:pPr>
              <w:jc w:val="left"/>
              <w:rPr/>
            </w:pPr>
            <w:r w:rsidDel="00000000" w:rsidR="00000000" w:rsidRPr="00000000">
              <w:rPr>
                <w:sz w:val="18"/>
                <w:szCs w:val="18"/>
                <w:rtl w:val="0"/>
              </w:rPr>
              <w:t xml:space="preserve">Score a state’s readiness on the five pillars and test the chapter’s scenarios yourself</w:t>
            </w:r>
            <w:r w:rsidDel="00000000" w:rsidR="00000000" w:rsidRPr="00000000">
              <w:rPr>
                <w:rtl w:val="0"/>
              </w:rPr>
            </w:r>
          </w:p>
        </w:tc>
        <w:tc>
          <w:tcPr/>
          <w:p w:rsidR="00000000" w:rsidDel="00000000" w:rsidP="00000000" w:rsidRDefault="00000000" w:rsidRPr="00000000" w14:paraId="00001071">
            <w:pPr>
              <w:jc w:val="left"/>
              <w:rPr/>
            </w:pPr>
            <w:hyperlink r:id="rId68">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072">
            <w:pPr>
              <w:jc w:val="left"/>
              <w:rPr/>
            </w:pPr>
            <w:r w:rsidDel="00000000" w:rsidR="00000000" w:rsidRPr="00000000">
              <w:rPr>
                <w:sz w:val="18"/>
                <w:szCs w:val="18"/>
                <w:rtl w:val="0"/>
              </w:rPr>
              <w:t xml:space="preserve">What has to be true, pillar by pillar, for the optimistic scenario rather than the pessimistic one to hold.</w:t>
            </w:r>
            <w:r w:rsidDel="00000000" w:rsidR="00000000" w:rsidRPr="00000000">
              <w:rPr>
                <w:rtl w:val="0"/>
              </w:rPr>
            </w:r>
          </w:p>
        </w:tc>
      </w:tr>
    </w:tbl>
    <w:p w:rsidR="00000000" w:rsidDel="00000000" w:rsidP="00000000" w:rsidRDefault="00000000" w:rsidRPr="00000000" w14:paraId="0000107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13.5 — Hands-on platform tools for Chapter 13: tracking the forecast against the record.</w:t>
      </w:r>
    </w:p>
    <w:p w:rsidR="00000000" w:rsidDel="00000000" w:rsidP="00000000" w:rsidRDefault="00000000" w:rsidRPr="00000000" w14:paraId="00001074">
      <w:pPr>
        <w:pStyle w:val="Heading2"/>
        <w:pBdr>
          <w:top w:color="c9d2df" w:space="10" w:sz="6" w:val="single"/>
        </w:pBdr>
        <w:rPr/>
      </w:pPr>
      <w:bookmarkStart w:colFirst="0" w:colLast="0" w:name="_8c78qmj90pb" w:id="384"/>
      <w:bookmarkEnd w:id="384"/>
      <w:r w:rsidDel="00000000" w:rsidR="00000000" w:rsidRPr="00000000">
        <w:rPr>
          <w:color w:val="161b22"/>
          <w:rtl w:val="0"/>
        </w:rPr>
        <w:t xml:space="preserve">13.8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075">
      <w:pPr>
        <w:rPr/>
      </w:pPr>
      <w:r w:rsidDel="00000000" w:rsidR="00000000" w:rsidRPr="00000000">
        <w:rPr>
          <w:b w:val="1"/>
          <w:bCs w:val="1"/>
          <w:rtl w:val="0"/>
        </w:rPr>
        <w:t xml:space="preserve">If you are a Vermont official:</w:t>
      </w:r>
      <w:r w:rsidDel="00000000" w:rsidR="00000000" w:rsidRPr="00000000">
        <w:rPr>
          <w:rtl w:val="0"/>
        </w:rPr>
        <w:t xml:space="preserve"> this chapter’s two scenarios differ on a small number of decisions that are still open in 2026 — whether the analytics capability is operational before FY2028 global-budget financial accountability begins, whether social risk adjustment is embedded in global budget design or appended to it, and whether the January 2028 Strategic Plan commits to measurable outcomes or describes intentions. Those three are worth more attention than the forecast’s aggregate numbers.</w:t>
      </w:r>
    </w:p>
    <w:p w:rsidR="00000000" w:rsidDel="00000000" w:rsidP="00000000" w:rsidRDefault="00000000" w:rsidRPr="00000000" w14:paraId="000010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lead a healthcare organization outside Vermont: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five forces this chapter identifies are not Vermont-specific, and the ten-year horizon is a planning window, not a prediction. The practical question is which of the five is already visible in your own market, and how much lead time your organization has before it becomes binding. A payer or system that treats demographic cross-subsidy erosion as a 2035 problem will discover it as a 2029 problem.</w:t>
      </w:r>
    </w:p>
    <w:p w:rsidR="00000000" w:rsidDel="00000000" w:rsidP="00000000" w:rsidRDefault="00000000" w:rsidRPr="00000000" w14:paraId="000010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policymaker in another state: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Vermont’s value to you is as an early instance, not a template. Watch which of the decisions above Vermont gets right and which it gets wrong, and treat both as information you are receiving several years before you would have generated it yourself. That is the only sense in which this chapter is a forecast for anyone but Vermont.</w:t>
      </w:r>
    </w:p>
    <w:p w:rsidR="00000000" w:rsidDel="00000000" w:rsidP="00000000" w:rsidRDefault="00000000" w:rsidRPr="00000000" w14:paraId="0000107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researcher: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scenarios in this chapter are falsifiable and dated. That is deliberate. The indicators are public — GMCB hospital data, AHS transformation reports, CMS AHEAD documentation — and a reader in 2029 will be able to say plainly which scenario occurred. Hold the book to that.</w:t>
      </w:r>
    </w:p>
    <w:p w:rsidR="00000000" w:rsidDel="00000000" w:rsidP="00000000" w:rsidRDefault="00000000" w:rsidRPr="00000000" w14:paraId="00001079">
      <w:pPr>
        <w:pStyle w:val="Heading2"/>
        <w:pBdr>
          <w:top w:color="c9d2df" w:space="10" w:sz="6" w:val="single"/>
        </w:pBdr>
        <w:rPr/>
      </w:pPr>
      <w:bookmarkStart w:colFirst="0" w:colLast="0" w:name="_p6abqsk7mc77" w:id="385"/>
      <w:bookmarkEnd w:id="385"/>
      <w:r w:rsidDel="00000000" w:rsidR="00000000" w:rsidRPr="00000000">
        <w:rPr>
          <w:color w:val="161b22"/>
          <w:rtl w:val="0"/>
        </w:rPr>
        <w:t xml:space="preserve">13.9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07A">
      <w:pPr>
        <w:spacing w:after="120" w:before="160" w:lineRule="auto"/>
        <w:rPr/>
      </w:pPr>
      <w:r w:rsidDel="00000000" w:rsidR="00000000" w:rsidRPr="00000000">
        <w:rPr>
          <w:rFonts w:ascii="Calibri" w:cs="Calibri" w:eastAsia="Calibri" w:hAnsi="Calibri"/>
          <w:color w:val="000000"/>
          <w:sz w:val="18"/>
          <w:szCs w:val="18"/>
          <w:rtl w:val="0"/>
        </w:rPr>
        <w:t xml:space="preserve">Five forces · five-pillar forecast · optimistic and pessimistic scenario · national template · transformation trajectory · falsifiable forecast · decision points</w:t>
      </w:r>
      <w:r w:rsidDel="00000000" w:rsidR="00000000" w:rsidRPr="00000000">
        <w:rPr>
          <w:rtl w:val="0"/>
        </w:rPr>
      </w:r>
    </w:p>
    <w:p w:rsidR="00000000" w:rsidDel="00000000" w:rsidP="00000000" w:rsidRDefault="00000000" w:rsidRPr="00000000" w14:paraId="0000107B">
      <w:pPr>
        <w:pStyle w:val="Heading2"/>
        <w:pBdr>
          <w:top w:color="c9d2df" w:space="10" w:sz="6" w:val="single"/>
        </w:pBdr>
        <w:rPr/>
      </w:pPr>
      <w:bookmarkStart w:colFirst="0" w:colLast="0" w:name="_1yasd0ibukwu" w:id="386"/>
      <w:bookmarkEnd w:id="386"/>
      <w:r w:rsidDel="00000000" w:rsidR="00000000" w:rsidRPr="00000000">
        <w:rPr>
          <w:color w:val="161b22"/>
          <w:rtl w:val="0"/>
        </w:rPr>
        <w:t xml:space="preserve">13.10  </w:t>
      </w:r>
      <w:r w:rsidDel="00000000" w:rsidR="00000000" w:rsidRPr="00000000">
        <w:rPr>
          <w:b w:val="1"/>
          <w:bCs w:val="1"/>
          <w:color w:val="161b22"/>
          <w:rtl w:val="0"/>
        </w:rPr>
        <w:t xml:space="preserve">A Closing Note: What This Book Is Betting On</w:t>
      </w:r>
      <w:r w:rsidDel="00000000" w:rsidR="00000000" w:rsidRPr="00000000">
        <w:rPr>
          <w:rtl w:val="0"/>
        </w:rPr>
      </w:r>
    </w:p>
    <w:p w:rsidR="00000000" w:rsidDel="00000000" w:rsidP="00000000" w:rsidRDefault="00000000" w:rsidRPr="00000000" w14:paraId="0000107C">
      <w:pPr>
        <w:rPr/>
      </w:pPr>
      <w:r w:rsidDel="00000000" w:rsidR="00000000" w:rsidRPr="00000000">
        <w:rPr>
          <w:rtl w:val="0"/>
        </w:rPr>
        <w:t xml:space="preserve">Every analytical framework contains implicit bets. It is worth making this book’s explicit.</w:t>
      </w:r>
    </w:p>
    <w:p w:rsidR="00000000" w:rsidDel="00000000" w:rsidP="00000000" w:rsidRDefault="00000000" w:rsidRPr="00000000" w14:paraId="0000107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bets that structural change is possible — that strong enough financial pressure, adequate capital, political will sufficient to maintain mandatory policy over hospital resistance, and organizational capacity built over years of preparation can produce a genuinely different Vermont system by 2035. This is not a certainty; it is the most plausible outcome given Vermont’s specific combination: a small, transparent, high-capacity state government; a hospital sector distressed enough to transform rather than resist; a regulator (GMCB) with real authority and the willingness to use it; a reform-minded legislature that has sustained a coherent agenda across administrations; and now $195 million in federal capital aligned to a pre-existing plan.</w:t>
      </w:r>
    </w:p>
    <w:p w:rsidR="00000000" w:rsidDel="00000000" w:rsidP="00000000" w:rsidRDefault="00000000" w:rsidRPr="00000000" w14:paraId="000010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also bets that the transformations described here are transferable — that the framework, the payment mechanisms, the clinical models, and the organizational designs are general-purpose tools for challenges every state will eventually face, not Vermont-specific solutions to Vermont-specific problems. Vermont’s specificity makes it an unusually good teaching case; the lesson generalizes.</w:t>
      </w:r>
    </w:p>
    <w:p w:rsidR="00000000" w:rsidDel="00000000" w:rsidP="00000000" w:rsidRDefault="00000000" w:rsidRPr="00000000" w14:paraId="000010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deepest bet is about the relationship between analysis and action. Healthcare transformation fails not primarily from analytical error — the evidence base for what must change is strong and consistent — but because analysis does not automatically produce the institutional capacity, political will, and organizational execution required to implement what the evidence recommends. This book provides the analytical framework. The capacity, the will, and the execution are built by the people who read it and do the work.</w:t>
      </w:r>
    </w:p>
    <w:p w:rsidR="00000000" w:rsidDel="00000000" w:rsidP="00000000" w:rsidRDefault="00000000" w:rsidRPr="00000000" w14:paraId="0000108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transformation is happening because specific decision-makers — legislators, regulators, hospital executives, clinicians, community health workers, and patients — are making specific decisions at specific moments. The framework here is in service of better decisions. What those decisions produce — a transformed system or a partial one, a national template or a cautionary tale — belongs to the people who make them.</w:t>
      </w:r>
    </w:p>
    <w:p w:rsidR="00000000" w:rsidDel="00000000" w:rsidP="00000000" w:rsidRDefault="00000000" w:rsidRPr="00000000" w14:paraId="00001081">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KFF, “A Closer Look at the $50 Billion Rural Health Fund in the New Reconciliation Law” (September 2025); KFF, “How Might Federal Medicaid Cuts in the Enacted Reconciliation Package Affect Rural Areas?”; KFF, “What to Know About the BALANCE Model for GLP-1s in Medicare and Medicaid” (2026); Chartis, 2026 State of Rural Health (February 2026); Peterson-KFF Health System Tracker, “Eight Trends Shaping 2026 Healthcare Costs” (March 2026); Pew Charitable Trusts (January 2026); Georgetown Center for Children and Families (March 2026); CMS BALANCE Model announcement (December 23, 2025); AHS Secretary Samuelson remarks (January 29, 2026); Oliver Wyman Act 167 Recommendations (2024); Vermont AHEAD State Agreement (January 2025); Vermont RHT Program Application (November 2025).</w:t>
      </w:r>
      <w:r w:rsidDel="00000000" w:rsidR="00000000" w:rsidRPr="00000000">
        <w:rPr>
          <w:rtl w:val="0"/>
        </w:rPr>
      </w:r>
    </w:p>
    <w:p w:rsidR="00000000" w:rsidDel="00000000" w:rsidP="00000000" w:rsidRDefault="00000000" w:rsidRPr="00000000" w14:paraId="00001082">
      <w:pPr>
        <w:rPr/>
      </w:pPr>
      <w:r w:rsidDel="00000000" w:rsidR="00000000" w:rsidRPr="00000000">
        <w:br w:type="page"/>
      </w:r>
      <w:r w:rsidDel="00000000" w:rsidR="00000000" w:rsidRPr="00000000">
        <w:rPr>
          <w:rtl w:val="0"/>
        </w:rPr>
      </w:r>
    </w:p>
    <w:p w:rsidR="00000000" w:rsidDel="00000000" w:rsidP="00000000" w:rsidRDefault="00000000" w:rsidRPr="00000000" w14:paraId="00001083">
      <w:pPr>
        <w:pStyle w:val="Heading1"/>
        <w:rPr/>
      </w:pPr>
      <w:bookmarkStart w:colFirst="0" w:colLast="0" w:name="_edu4it5dgxrn" w:id="387"/>
      <w:bookmarkEnd w:id="387"/>
      <w:r w:rsidDel="00000000" w:rsidR="00000000" w:rsidRPr="00000000">
        <w:rPr>
          <w:b w:val="1"/>
          <w:bCs w:val="1"/>
          <w:color w:val="161b22"/>
          <w:rtl w:val="0"/>
        </w:rPr>
        <w:t xml:space="preserve">Chapter 14: Political Sustainability — Protecting Transformation Across Election Cycles</w:t>
      </w:r>
      <w:r w:rsidDel="00000000" w:rsidR="00000000" w:rsidRPr="00000000">
        <w:rPr>
          <w:rtl w:val="0"/>
        </w:rPr>
      </w:r>
    </w:p>
    <w:p w:rsidR="00000000" w:rsidDel="00000000" w:rsidP="00000000" w:rsidRDefault="00000000" w:rsidRPr="00000000" w14:paraId="00001084">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Healthcare transformation must survive governors’ races, legislative budget battles, federal policy reversals, and provider opposition. This chapter identifies the political vulnerabilities in Vermont’s reform architecture, the early-warning signals of risk to Act 68’s mandatory framework, and the organizational strategies that protect transformation investments when the political environment shifts.</w:t>
      </w:r>
      <w:r w:rsidDel="00000000" w:rsidR="00000000" w:rsidRPr="00000000">
        <w:rPr>
          <w:rtl w:val="0"/>
        </w:rPr>
      </w:r>
    </w:p>
    <w:p w:rsidR="00000000" w:rsidDel="00000000" w:rsidP="00000000" w:rsidRDefault="00000000" w:rsidRPr="00000000" w14:paraId="00001085">
      <w:pPr>
        <w:rPr/>
      </w:pPr>
      <w:r w:rsidDel="00000000" w:rsidR="00000000" w:rsidRPr="00000000">
        <w:rPr>
          <w:rtl w:val="0"/>
        </w:rPr>
        <w:t xml:space="preserve">No state’s reform statute is permanent. Every mandatory architecture described in this book — Vermont’s Acts 167 and 68 included — exists because a legislature passed it and remains in force only as long as a legislature, a governor, and a regulatory body continue to enforce it. This is a structural feature of policy-driven transformation everywhere, not a Vermont vulnerability: the same election-cycle, budget-battle, and provider-opposition dynamics apply to any state’s reform statute, with the specific actors and timelines differing. The early-warning signals and protective strategies developed in this chapter using Vermont’s architecture are a diagnostic framework an organization in any state can apply to its own state’s reform statute — substitute the relevant election calendar, the relevant regulatory body, and the relevant provider coalition, and the framework holds.</w:t>
      </w:r>
    </w:p>
    <w:p w:rsidR="00000000" w:rsidDel="00000000" w:rsidP="00000000" w:rsidRDefault="00000000" w:rsidRPr="00000000" w14:paraId="00001086">
      <w:pPr>
        <w:pStyle w:val="Heading2"/>
        <w:pBdr>
          <w:top w:color="c9d2df" w:space="10" w:sz="6" w:val="single"/>
        </w:pBdr>
        <w:rPr/>
      </w:pPr>
      <w:bookmarkStart w:colFirst="0" w:colLast="0" w:name="_11eq0t9nlbvx" w:id="388"/>
      <w:bookmarkEnd w:id="388"/>
      <w:r w:rsidDel="00000000" w:rsidR="00000000" w:rsidRPr="00000000">
        <w:rPr>
          <w:color w:val="161b22"/>
          <w:rtl w:val="0"/>
        </w:rPr>
        <w:t xml:space="preserve">14.1  </w:t>
      </w:r>
      <w:r w:rsidDel="00000000" w:rsidR="00000000" w:rsidRPr="00000000">
        <w:rPr>
          <w:b w:val="1"/>
          <w:bCs w:val="1"/>
          <w:color w:val="161b22"/>
          <w:rtl w:val="0"/>
        </w:rPr>
        <w:t xml:space="preserve">Why Political Sustainability Is an Analytical Problem, Not Only a Political One</w:t>
      </w:r>
      <w:r w:rsidDel="00000000" w:rsidR="00000000" w:rsidRPr="00000000">
        <w:rPr>
          <w:rtl w:val="0"/>
        </w:rPr>
      </w:r>
    </w:p>
    <w:p w:rsidR="00000000" w:rsidDel="00000000" w:rsidP="00000000" w:rsidRDefault="00000000" w:rsidRPr="00000000" w14:paraId="00001087">
      <w:pPr>
        <w:rPr/>
      </w:pPr>
      <w:r w:rsidDel="00000000" w:rsidR="00000000" w:rsidRPr="00000000">
        <w:rPr>
          <w:rtl w:val="0"/>
        </w:rPr>
        <w:t xml:space="preserve">This book has treated the Policy pillar as settled: Acts 167 and 68 are law, the AHEAD State Agreement was signed, and the mandatory RBP and global-budget architecture is in place. That is analytically correct as of April 2026. It is also politically provisional in a way practitioners and organizational leaders must account for. Vermont’s withdrawal from AHEAD in July 2026 (§6.6) showed how quickly a settled element can change.</w:t>
      </w:r>
    </w:p>
    <w:p w:rsidR="00000000" w:rsidDel="00000000" w:rsidP="00000000" w:rsidRDefault="00000000" w:rsidRPr="00000000" w14:paraId="0000108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an annual legislature, a governor’s race in 2026, a federal partner (CMS) whose priorities shift with each administration, and hospital systems whose financial interests are materially affected by reference-based pricing. Act 68’s mandatory architecture can be modified, weakened, or delayed by any of these actors acting alone or together.</w:t>
      </w:r>
    </w:p>
    <w:p w:rsidR="00000000" w:rsidDel="00000000" w:rsidP="00000000" w:rsidRDefault="00000000" w:rsidRPr="00000000" w14:paraId="0000108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Understanding political sustainability analytically means identifying which elements of the reform architecture are structurally durable and which are politically exposed; what the early-warning signals of risk look like before they become legislative action; and what organizations can do to protect multi-year investments predicated on policy continuity. This is not a chapter about advocacy or political strategy. It is a chapter about risk management.</w:t>
      </w:r>
    </w:p>
    <w:p w:rsidR="00000000" w:rsidDel="00000000" w:rsidP="00000000" w:rsidRDefault="00000000" w:rsidRPr="00000000" w14:paraId="0000108A">
      <w:pPr>
        <w:pStyle w:val="Heading2"/>
        <w:pBdr>
          <w:top w:color="c9d2df" w:space="10" w:sz="6" w:val="single"/>
        </w:pBdr>
        <w:rPr/>
      </w:pPr>
      <w:bookmarkStart w:colFirst="0" w:colLast="0" w:name="_84x7zyvu359a" w:id="389"/>
      <w:bookmarkEnd w:id="389"/>
      <w:r w:rsidDel="00000000" w:rsidR="00000000" w:rsidRPr="00000000">
        <w:rPr>
          <w:color w:val="161b22"/>
          <w:rtl w:val="0"/>
        </w:rPr>
        <w:t xml:space="preserve">14.2  </w:t>
      </w:r>
      <w:r w:rsidDel="00000000" w:rsidR="00000000" w:rsidRPr="00000000">
        <w:rPr>
          <w:b w:val="1"/>
          <w:bCs w:val="1"/>
          <w:color w:val="161b22"/>
          <w:rtl w:val="0"/>
        </w:rPr>
        <w:t xml:space="preserve">The Structural Durability of Vermont’s Reform Architecture</w:t>
      </w:r>
      <w:r w:rsidDel="00000000" w:rsidR="00000000" w:rsidRPr="00000000">
        <w:rPr>
          <w:rtl w:val="0"/>
        </w:rPr>
      </w:r>
    </w:p>
    <w:p w:rsidR="00000000" w:rsidDel="00000000" w:rsidP="00000000" w:rsidRDefault="00000000" w:rsidRPr="00000000" w14:paraId="0000108B">
      <w:pPr>
        <w:pStyle w:val="Heading3"/>
        <w:rPr/>
      </w:pPr>
      <w:bookmarkStart w:colFirst="0" w:colLast="0" w:name="_vohb4tbuhf63" w:id="390"/>
      <w:bookmarkEnd w:id="390"/>
      <w:r w:rsidDel="00000000" w:rsidR="00000000" w:rsidRPr="00000000">
        <w:rPr>
          <w:color w:val="161b22"/>
          <w:rtl w:val="0"/>
        </w:rPr>
        <w:t xml:space="preserve">14.2.1  </w:t>
      </w:r>
      <w:r w:rsidDel="00000000" w:rsidR="00000000" w:rsidRPr="00000000">
        <w:rPr>
          <w:b w:val="1"/>
          <w:bCs w:val="1"/>
          <w:color w:val="161b22"/>
          <w:rtl w:val="0"/>
        </w:rPr>
        <w:t xml:space="preserve">What Is Hard to Reverse</w:t>
      </w:r>
      <w:r w:rsidDel="00000000" w:rsidR="00000000" w:rsidRPr="00000000">
        <w:rPr>
          <w:rtl w:val="0"/>
        </w:rPr>
      </w:r>
    </w:p>
    <w:p w:rsidR="00000000" w:rsidDel="00000000" w:rsidP="00000000" w:rsidRDefault="00000000" w:rsidRPr="00000000" w14:paraId="0000108C">
      <w:pPr>
        <w:rPr/>
      </w:pPr>
      <w:r w:rsidDel="00000000" w:rsidR="00000000" w:rsidRPr="00000000">
        <w:rPr>
          <w:rtl w:val="0"/>
        </w:rPr>
        <w:t xml:space="preserve">Federal agreements — the counter-example. The AHEAD State Agreement, signed with CMS in January 2025, was expected to be the most durable element: a binding federal-state agreement with an eight-year performance period and enhanced federal funding attached. It proved the least durable. After a CMS renegotiation cut the expected EAST Fund from about $138 million to a cap near $10 million, Vermont formally notified CMS and exited in July 2026, before the performance period began (§6.6). A federal agreement insulates a reform only while its economics hold for both parties; what carried Vermont’s reform through the exit was Act 68’s state authority.</w:t>
      </w:r>
    </w:p>
    <w:p w:rsidR="00000000" w:rsidDel="00000000" w:rsidP="00000000" w:rsidRDefault="00000000" w:rsidRPr="00000000" w14:paraId="0000108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Capital investments. The RHT Program’s $195 million first-year award is federal capital already flowing into Vermont’s system. The CIN infrastructure, IT upgrades, and analytics platforms, once built, create constituencies for their continuation and are difficult to defund without visible harm to politically protected rural communities.</w:t>
      </w:r>
    </w:p>
    <w:p w:rsidR="00000000" w:rsidDel="00000000" w:rsidP="00000000" w:rsidRDefault="00000000" w:rsidRPr="00000000" w14:paraId="0000108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0"/>
          <w:bCs w:val="0"/>
          <w:i w:val="0"/>
          <w:iCs w:val="0"/>
          <w:smallCaps w:val="0"/>
          <w:strike w:val="0"/>
          <w:color w:val="1a1a1a"/>
          <w:sz w:val="21"/>
          <w:szCs w:val="21"/>
          <w:u w:val="none"/>
          <w:shd w:fill="auto" w:val="clear"/>
          <w:vertAlign w:val="baseline"/>
          <w:rtl w:val="0"/>
        </w:rPr>
        <w:t xml:space="preserve">The reform cascade. Vermont’s Act 167 → Act 51 → Act 68 sequence built legitimacy incrementally. Each act created institutions — the Health Care Delivery Advisory Committee, expanded GMCB authority, the AHS HSA-coordinator model — that become constituencies for the next reform. Dismantling Act 68 would mean dismantling these institutions, which now have staff, missions, and legislative relationships of their own.</w:t>
      </w:r>
      <w:r w:rsidDel="00000000" w:rsidR="00000000" w:rsidRPr="00000000">
        <w:rPr>
          <w:rtl w:val="0"/>
        </w:rPr>
      </w:r>
    </w:p>
    <w:p w:rsidR="00000000" w:rsidDel="00000000" w:rsidP="00000000" w:rsidRDefault="00000000" w:rsidRPr="00000000" w14:paraId="0000108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financial crisis itself. Oliver Wyman’s projection — 13 of 14 hospitals in operating losses by 2028 absent structural change — has not gone away. If Act 68 were weakened so that global budgets were no longer mandatory, the hospitals would still face the same trajectory. The case for transformation rests on a reality that is not politically manufactured.</w:t>
      </w:r>
    </w:p>
    <w:p w:rsidR="00000000" w:rsidDel="00000000" w:rsidP="00000000" w:rsidRDefault="00000000" w:rsidRPr="00000000" w14:paraId="00001090">
      <w:pPr>
        <w:pStyle w:val="Heading3"/>
        <w:rPr/>
      </w:pPr>
      <w:bookmarkStart w:colFirst="0" w:colLast="0" w:name="_u9z6o2ij6i2x" w:id="391"/>
      <w:bookmarkEnd w:id="391"/>
      <w:r w:rsidDel="00000000" w:rsidR="00000000" w:rsidRPr="00000000">
        <w:rPr>
          <w:color w:val="161b22"/>
          <w:rtl w:val="0"/>
        </w:rPr>
        <w:t xml:space="preserve">14.2.2  </w:t>
      </w:r>
      <w:r w:rsidDel="00000000" w:rsidR="00000000" w:rsidRPr="00000000">
        <w:rPr>
          <w:b w:val="1"/>
          <w:bCs w:val="1"/>
          <w:color w:val="161b22"/>
          <w:rtl w:val="0"/>
        </w:rPr>
        <w:t xml:space="preserve">What Is Politically Exposed</w:t>
      </w:r>
      <w:r w:rsidDel="00000000" w:rsidR="00000000" w:rsidRPr="00000000">
        <w:rPr>
          <w:rtl w:val="0"/>
        </w:rPr>
      </w:r>
    </w:p>
    <w:p w:rsidR="00000000" w:rsidDel="00000000" w:rsidP="00000000" w:rsidRDefault="00000000" w:rsidRPr="00000000" w14:paraId="00001091">
      <w:pPr>
        <w:rPr/>
      </w:pPr>
      <w:r w:rsidDel="00000000" w:rsidR="00000000" w:rsidRPr="00000000">
        <w:rPr>
          <w:rtl w:val="0"/>
        </w:rPr>
        <w:t xml:space="preserve">RBP methodology. RBP must begin by FY2027 under Act 68 — GMCB has said FY2028 is the earliest prices can take effect — but the </w:t>
      </w:r>
      <w:r w:rsidDel="00000000" w:rsidR="00000000" w:rsidRPr="00000000">
        <w:rPr>
          <w:i w:val="1"/>
          <w:iCs w:val="1"/>
          <w:rtl w:val="0"/>
        </w:rPr>
        <w:t xml:space="preserve">methodology</w:t>
      </w:r>
      <w:r w:rsidDel="00000000" w:rsidR="00000000" w:rsidRPr="00000000">
        <w:rPr>
          <w:rtl w:val="0"/>
        </w:rPr>
        <w:t xml:space="preserve"> setting reference prices is a GMCB regulatory determination. It can be set to neutralize the structural change — reference prices so close to current commercial rates that little repricing occurs, or exemptions so broad that few hospitals are meaningfully constrained. Hospital lobbying will focus on the methodology, not on overturning the mandate.</w:t>
      </w:r>
    </w:p>
    <w:p w:rsidR="00000000" w:rsidDel="00000000" w:rsidP="00000000" w:rsidRDefault="00000000" w:rsidRPr="00000000" w14:paraId="0000109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Global-budget levels. Act 68 requires global budgets from FY2028, but GMCB sets the levels. Budgets set at levels that require no behavioral change produce no transformation. The risk is not repeal — it is budgets calibrated to produce the appearance of accountability without the substance.</w:t>
      </w:r>
    </w:p>
    <w:p w:rsidR="00000000" w:rsidDel="00000000" w:rsidP="00000000" w:rsidRDefault="00000000" w:rsidRPr="00000000" w14:paraId="000010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Strategic Plan scope. Act 68 requires the January 2028 Statewide Strategic Plan but does not fully specify its content. A plan that is descriptive rather than committal would satisfy the statute while producing none of the intended outcomes — the most politically convenient failure mode: compliance without transformation.</w:t>
      </w:r>
    </w:p>
    <w:p w:rsidR="00000000" w:rsidDel="00000000" w:rsidP="00000000" w:rsidRDefault="00000000" w:rsidRPr="00000000" w14:paraId="0000109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Federal Medicaid funding. H.R. 1’s $911 billion in Medicaid cuts (enacted July 2025) pressure Vermont’s transformation financing directly. Vermont’s investments in primary care, behavioral health, and long-term care are partly financed through federal Medicaid matching funds; if federal Medicaid funding falls significantly, those investments become harder to sustain, reducing the Clinical-pillar capacity that makes global budgets viable. This is the federal-state dependency Vermont cannot fully insulate against.</w:t>
      </w:r>
    </w:p>
    <w:p w:rsidR="00000000" w:rsidDel="00000000" w:rsidP="00000000" w:rsidRDefault="00000000" w:rsidRPr="00000000" w14:paraId="00001095">
      <w:pPr>
        <w:pStyle w:val="Heading2"/>
        <w:keepNext w:val="0"/>
        <w:pBdr>
          <w:top w:color="c9d2df" w:space="10" w:sz="6" w:val="single"/>
        </w:pBdr>
        <w:rPr/>
      </w:pPr>
      <w:bookmarkStart w:colFirst="0" w:colLast="0" w:name="_apnrp8ridv95" w:id="392"/>
      <w:bookmarkEnd w:id="392"/>
      <w:r w:rsidDel="00000000" w:rsidR="00000000" w:rsidRPr="00000000">
        <w:rPr>
          <w:color w:val="161b22"/>
          <w:rtl w:val="0"/>
        </w:rPr>
        <w:t xml:space="preserve">14.3  </w:t>
      </w:r>
      <w:r w:rsidDel="00000000" w:rsidR="00000000" w:rsidRPr="00000000">
        <w:rPr>
          <w:b w:val="1"/>
          <w:bCs w:val="1"/>
          <w:color w:val="161b22"/>
          <w:rtl w:val="0"/>
        </w:rPr>
        <w:t xml:space="preserve">Early-Warning Signals of Political Risk</w:t>
      </w:r>
      <w:r w:rsidDel="00000000" w:rsidR="00000000" w:rsidRPr="00000000">
        <w:rPr>
          <w:rtl w:val="0"/>
        </w:rPr>
      </w:r>
    </w:p>
    <w:tbl>
      <w:tblPr>
        <w:tblStyle w:val="Table15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958"/>
        <w:gridCol w:w="2958"/>
        <w:gridCol w:w="443"/>
        <w:gridCol w:w="2711"/>
        <w:tblGridChange w:id="0">
          <w:tblGrid>
            <w:gridCol w:w="2958"/>
            <w:gridCol w:w="2958"/>
            <w:gridCol w:w="443"/>
            <w:gridCol w:w="2711"/>
          </w:tblGrid>
        </w:tblGridChange>
      </w:tblGrid>
      <w:tr>
        <w:trPr>
          <w:cantSplit w:val="1"/>
          <w:tblHeader w:val="1"/>
        </w:trPr>
        <w:tc>
          <w:tcPr>
            <w:shd w:fill="1b3a6b" w:val="clear"/>
          </w:tcPr>
          <w:p w:rsidR="00000000" w:rsidDel="00000000" w:rsidP="00000000" w:rsidRDefault="00000000" w:rsidRPr="00000000" w14:paraId="00001096">
            <w:pPr>
              <w:jc w:val="left"/>
              <w:rPr/>
            </w:pPr>
            <w:r w:rsidDel="00000000" w:rsidR="00000000" w:rsidRPr="00000000">
              <w:rPr>
                <w:b w:val="1"/>
                <w:bCs w:val="1"/>
                <w:color w:val="ffffff"/>
                <w:sz w:val="18"/>
                <w:szCs w:val="18"/>
                <w:rtl w:val="0"/>
              </w:rPr>
              <w:t xml:space="preserve">Signal</w:t>
            </w:r>
            <w:r w:rsidDel="00000000" w:rsidR="00000000" w:rsidRPr="00000000">
              <w:rPr>
                <w:rtl w:val="0"/>
              </w:rPr>
            </w:r>
          </w:p>
        </w:tc>
        <w:tc>
          <w:tcPr>
            <w:shd w:fill="1b3a6b" w:val="clear"/>
          </w:tcPr>
          <w:p w:rsidR="00000000" w:rsidDel="00000000" w:rsidP="00000000" w:rsidRDefault="00000000" w:rsidRPr="00000000" w14:paraId="00001097">
            <w:pPr>
              <w:jc w:val="left"/>
              <w:rPr/>
            </w:pPr>
            <w:r w:rsidDel="00000000" w:rsidR="00000000" w:rsidRPr="00000000">
              <w:rPr>
                <w:b w:val="1"/>
                <w:bCs w:val="1"/>
                <w:color w:val="ffffff"/>
                <w:sz w:val="18"/>
                <w:szCs w:val="18"/>
                <w:rtl w:val="0"/>
              </w:rPr>
              <w:t xml:space="preserve">What it indicates</w:t>
            </w:r>
            <w:r w:rsidDel="00000000" w:rsidR="00000000" w:rsidRPr="00000000">
              <w:rPr>
                <w:rtl w:val="0"/>
              </w:rPr>
            </w:r>
          </w:p>
        </w:tc>
        <w:tc>
          <w:tcPr>
            <w:shd w:fill="1b3a6b" w:val="clear"/>
          </w:tcPr>
          <w:p w:rsidR="00000000" w:rsidDel="00000000" w:rsidP="00000000" w:rsidRDefault="00000000" w:rsidRPr="00000000" w14:paraId="00001098">
            <w:pPr>
              <w:jc w:val="left"/>
              <w:rPr/>
            </w:pPr>
            <w:r w:rsidDel="00000000" w:rsidR="00000000" w:rsidRPr="00000000">
              <w:rPr>
                <w:b w:val="1"/>
                <w:bCs w:val="1"/>
                <w:color w:val="ffffff"/>
                <w:sz w:val="18"/>
                <w:szCs w:val="18"/>
                <w:rtl w:val="0"/>
              </w:rPr>
              <w:t xml:space="preserve">Severity</w:t>
            </w:r>
            <w:r w:rsidDel="00000000" w:rsidR="00000000" w:rsidRPr="00000000">
              <w:rPr>
                <w:rtl w:val="0"/>
              </w:rPr>
            </w:r>
          </w:p>
        </w:tc>
        <w:tc>
          <w:tcPr>
            <w:shd w:fill="1b3a6b" w:val="clear"/>
          </w:tcPr>
          <w:p w:rsidR="00000000" w:rsidDel="00000000" w:rsidP="00000000" w:rsidRDefault="00000000" w:rsidRPr="00000000" w14:paraId="00001099">
            <w:pPr>
              <w:jc w:val="left"/>
              <w:rPr/>
            </w:pPr>
            <w:r w:rsidDel="00000000" w:rsidR="00000000" w:rsidRPr="00000000">
              <w:rPr>
                <w:b w:val="1"/>
                <w:bCs w:val="1"/>
                <w:color w:val="ffffff"/>
                <w:sz w:val="18"/>
                <w:szCs w:val="18"/>
                <w:rtl w:val="0"/>
              </w:rPr>
              <w:t xml:space="preserve">Monitoring source</w:t>
            </w:r>
            <w:r w:rsidDel="00000000" w:rsidR="00000000" w:rsidRPr="00000000">
              <w:rPr>
                <w:rtl w:val="0"/>
              </w:rPr>
            </w:r>
          </w:p>
        </w:tc>
      </w:tr>
      <w:tr>
        <w:trPr>
          <w:cantSplit w:val="1"/>
          <w:tblHeader w:val="0"/>
        </w:trPr>
        <w:tc>
          <w:tcPr/>
          <w:p w:rsidR="00000000" w:rsidDel="00000000" w:rsidP="00000000" w:rsidRDefault="00000000" w:rsidRPr="00000000" w14:paraId="0000109A">
            <w:pPr>
              <w:jc w:val="left"/>
              <w:rPr/>
            </w:pPr>
            <w:r w:rsidDel="00000000" w:rsidR="00000000" w:rsidRPr="00000000">
              <w:rPr>
                <w:sz w:val="18"/>
                <w:szCs w:val="18"/>
                <w:rtl w:val="0"/>
              </w:rPr>
              <w:t xml:space="preserve">Hospital lobbying focused on RBP methodology rather than the mandate</w:t>
            </w:r>
            <w:r w:rsidDel="00000000" w:rsidR="00000000" w:rsidRPr="00000000">
              <w:rPr>
                <w:rtl w:val="0"/>
              </w:rPr>
            </w:r>
          </w:p>
        </w:tc>
        <w:tc>
          <w:tcPr/>
          <w:p w:rsidR="00000000" w:rsidDel="00000000" w:rsidP="00000000" w:rsidRDefault="00000000" w:rsidRPr="00000000" w14:paraId="0000109B">
            <w:pPr>
              <w:jc w:val="left"/>
              <w:rPr/>
            </w:pPr>
            <w:r w:rsidDel="00000000" w:rsidR="00000000" w:rsidRPr="00000000">
              <w:rPr>
                <w:sz w:val="18"/>
                <w:szCs w:val="18"/>
                <w:rtl w:val="0"/>
              </w:rPr>
              <w:t xml:space="preserve">Effort to hollow out RBP through the regulatory process</w:t>
            </w:r>
            <w:r w:rsidDel="00000000" w:rsidR="00000000" w:rsidRPr="00000000">
              <w:rPr>
                <w:rtl w:val="0"/>
              </w:rPr>
            </w:r>
          </w:p>
        </w:tc>
        <w:tc>
          <w:tcPr/>
          <w:p w:rsidR="00000000" w:rsidDel="00000000" w:rsidP="00000000" w:rsidRDefault="00000000" w:rsidRPr="00000000" w14:paraId="0000109C">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9D">
            <w:pPr>
              <w:jc w:val="left"/>
              <w:rPr/>
            </w:pPr>
            <w:r w:rsidDel="00000000" w:rsidR="00000000" w:rsidRPr="00000000">
              <w:rPr>
                <w:sz w:val="18"/>
                <w:szCs w:val="18"/>
                <w:rtl w:val="0"/>
              </w:rPr>
              <w:t xml:space="preserve">GMCB docket; Vermont Hospital Association statements</w:t>
            </w:r>
            <w:r w:rsidDel="00000000" w:rsidR="00000000" w:rsidRPr="00000000">
              <w:rPr>
                <w:rtl w:val="0"/>
              </w:rPr>
            </w:r>
          </w:p>
        </w:tc>
      </w:tr>
      <w:tr>
        <w:trPr>
          <w:cantSplit w:val="0"/>
          <w:tblHeader w:val="0"/>
        </w:trPr>
        <w:tc>
          <w:tcPr/>
          <w:p w:rsidR="00000000" w:rsidDel="00000000" w:rsidP="00000000" w:rsidRDefault="00000000" w:rsidRPr="00000000" w14:paraId="0000109E">
            <w:pPr>
              <w:jc w:val="left"/>
              <w:rPr/>
            </w:pPr>
            <w:r w:rsidDel="00000000" w:rsidR="00000000" w:rsidRPr="00000000">
              <w:rPr>
                <w:sz w:val="18"/>
                <w:szCs w:val="18"/>
                <w:rtl w:val="0"/>
              </w:rPr>
              <w:t xml:space="preserve">Bills to extend RBP or global-budget deadlines</w:t>
            </w:r>
            <w:r w:rsidDel="00000000" w:rsidR="00000000" w:rsidRPr="00000000">
              <w:rPr>
                <w:rtl w:val="0"/>
              </w:rPr>
            </w:r>
          </w:p>
        </w:tc>
        <w:tc>
          <w:tcPr/>
          <w:p w:rsidR="00000000" w:rsidDel="00000000" w:rsidP="00000000" w:rsidRDefault="00000000" w:rsidRPr="00000000" w14:paraId="0000109F">
            <w:pPr>
              <w:jc w:val="left"/>
              <w:rPr/>
            </w:pPr>
            <w:r w:rsidDel="00000000" w:rsidR="00000000" w:rsidRPr="00000000">
              <w:rPr>
                <w:sz w:val="18"/>
                <w:szCs w:val="18"/>
                <w:rtl w:val="0"/>
              </w:rPr>
              <w:t xml:space="preserve">Direct challenge to Act 68’s mandatory timeline</w:t>
            </w:r>
            <w:r w:rsidDel="00000000" w:rsidR="00000000" w:rsidRPr="00000000">
              <w:rPr>
                <w:rtl w:val="0"/>
              </w:rPr>
            </w:r>
          </w:p>
        </w:tc>
        <w:tc>
          <w:tcPr/>
          <w:p w:rsidR="00000000" w:rsidDel="00000000" w:rsidP="00000000" w:rsidRDefault="00000000" w:rsidRPr="00000000" w14:paraId="000010A0">
            <w:pPr>
              <w:jc w:val="left"/>
              <w:rPr/>
            </w:pPr>
            <w:r w:rsidDel="00000000" w:rsidR="00000000" w:rsidRPr="00000000">
              <w:rPr>
                <w:sz w:val="18"/>
                <w:szCs w:val="18"/>
                <w:rtl w:val="0"/>
              </w:rPr>
              <w:t xml:space="preserve">Very High</w:t>
            </w:r>
            <w:r w:rsidDel="00000000" w:rsidR="00000000" w:rsidRPr="00000000">
              <w:rPr>
                <w:rtl w:val="0"/>
              </w:rPr>
            </w:r>
          </w:p>
        </w:tc>
        <w:tc>
          <w:tcPr/>
          <w:p w:rsidR="00000000" w:rsidDel="00000000" w:rsidP="00000000" w:rsidRDefault="00000000" w:rsidRPr="00000000" w14:paraId="000010A1">
            <w:pPr>
              <w:jc w:val="left"/>
              <w:rPr/>
            </w:pPr>
            <w:r w:rsidDel="00000000" w:rsidR="00000000" w:rsidRPr="00000000">
              <w:rPr>
                <w:sz w:val="18"/>
                <w:szCs w:val="18"/>
                <w:rtl w:val="0"/>
              </w:rPr>
              <w:t xml:space="preserve">Legislature bill tracker; HCAC testimony</w:t>
            </w:r>
            <w:r w:rsidDel="00000000" w:rsidR="00000000" w:rsidRPr="00000000">
              <w:rPr>
                <w:rtl w:val="0"/>
              </w:rPr>
            </w:r>
          </w:p>
        </w:tc>
      </w:tr>
      <w:tr>
        <w:trPr>
          <w:cantSplit w:val="0"/>
          <w:tblHeader w:val="0"/>
        </w:trPr>
        <w:tc>
          <w:tcPr/>
          <w:p w:rsidR="00000000" w:rsidDel="00000000" w:rsidP="00000000" w:rsidRDefault="00000000" w:rsidRPr="00000000" w14:paraId="000010A2">
            <w:pPr>
              <w:jc w:val="left"/>
              <w:rPr/>
            </w:pPr>
            <w:r w:rsidDel="00000000" w:rsidR="00000000" w:rsidRPr="00000000">
              <w:rPr>
                <w:sz w:val="18"/>
                <w:szCs w:val="18"/>
                <w:rtl w:val="0"/>
              </w:rPr>
              <w:t xml:space="preserve">Global-budget levels set within 5% of current commercial rates</w:t>
            </w:r>
            <w:r w:rsidDel="00000000" w:rsidR="00000000" w:rsidRPr="00000000">
              <w:rPr>
                <w:rtl w:val="0"/>
              </w:rPr>
            </w:r>
          </w:p>
        </w:tc>
        <w:tc>
          <w:tcPr/>
          <w:p w:rsidR="00000000" w:rsidDel="00000000" w:rsidP="00000000" w:rsidRDefault="00000000" w:rsidRPr="00000000" w14:paraId="000010A3">
            <w:pPr>
              <w:jc w:val="left"/>
              <w:rPr/>
            </w:pPr>
            <w:r w:rsidDel="00000000" w:rsidR="00000000" w:rsidRPr="00000000">
              <w:rPr>
                <w:sz w:val="18"/>
                <w:szCs w:val="18"/>
                <w:rtl w:val="0"/>
              </w:rPr>
              <w:t xml:space="preserve">Regulatory capture; budgets without pressure</w:t>
            </w:r>
            <w:r w:rsidDel="00000000" w:rsidR="00000000" w:rsidRPr="00000000">
              <w:rPr>
                <w:rtl w:val="0"/>
              </w:rPr>
            </w:r>
          </w:p>
        </w:tc>
        <w:tc>
          <w:tcPr/>
          <w:p w:rsidR="00000000" w:rsidDel="00000000" w:rsidP="00000000" w:rsidRDefault="00000000" w:rsidRPr="00000000" w14:paraId="000010A4">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A5">
            <w:pPr>
              <w:jc w:val="left"/>
              <w:rPr/>
            </w:pPr>
            <w:r w:rsidDel="00000000" w:rsidR="00000000" w:rsidRPr="00000000">
              <w:rPr>
                <w:sz w:val="18"/>
                <w:szCs w:val="18"/>
                <w:rtl w:val="0"/>
              </w:rPr>
              <w:t xml:space="preserve">GMCB FY2028 budget guidance</w:t>
            </w:r>
            <w:r w:rsidDel="00000000" w:rsidR="00000000" w:rsidRPr="00000000">
              <w:rPr>
                <w:rtl w:val="0"/>
              </w:rPr>
            </w:r>
          </w:p>
        </w:tc>
      </w:tr>
      <w:tr>
        <w:trPr>
          <w:cantSplit w:val="0"/>
          <w:tblHeader w:val="0"/>
        </w:trPr>
        <w:tc>
          <w:tcPr/>
          <w:p w:rsidR="00000000" w:rsidDel="00000000" w:rsidP="00000000" w:rsidRDefault="00000000" w:rsidRPr="00000000" w14:paraId="000010A6">
            <w:pPr>
              <w:jc w:val="left"/>
              <w:rPr/>
            </w:pPr>
            <w:r w:rsidDel="00000000" w:rsidR="00000000" w:rsidRPr="00000000">
              <w:rPr>
                <w:sz w:val="18"/>
                <w:szCs w:val="18"/>
                <w:rtl w:val="0"/>
              </w:rPr>
              <w:t xml:space="preserve">January 2028 Strategic Plan described as “in progress” in December 2027 reports</w:t>
            </w:r>
            <w:r w:rsidDel="00000000" w:rsidR="00000000" w:rsidRPr="00000000">
              <w:rPr>
                <w:rtl w:val="0"/>
              </w:rPr>
            </w:r>
          </w:p>
        </w:tc>
        <w:tc>
          <w:tcPr/>
          <w:p w:rsidR="00000000" w:rsidDel="00000000" w:rsidP="00000000" w:rsidRDefault="00000000" w:rsidRPr="00000000" w14:paraId="000010A7">
            <w:pPr>
              <w:jc w:val="left"/>
              <w:rPr/>
            </w:pPr>
            <w:r w:rsidDel="00000000" w:rsidR="00000000" w:rsidRPr="00000000">
              <w:rPr>
                <w:sz w:val="18"/>
                <w:szCs w:val="18"/>
                <w:rtl w:val="0"/>
              </w:rPr>
              <w:t xml:space="preserve">Operations failure; deadline unlikely to be met</w:t>
            </w:r>
            <w:r w:rsidDel="00000000" w:rsidR="00000000" w:rsidRPr="00000000">
              <w:rPr>
                <w:rtl w:val="0"/>
              </w:rPr>
            </w:r>
          </w:p>
        </w:tc>
        <w:tc>
          <w:tcPr/>
          <w:p w:rsidR="00000000" w:rsidDel="00000000" w:rsidP="00000000" w:rsidRDefault="00000000" w:rsidRPr="00000000" w14:paraId="000010A8">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A9">
            <w:pPr>
              <w:jc w:val="left"/>
              <w:rPr/>
            </w:pPr>
            <w:r w:rsidDel="00000000" w:rsidR="00000000" w:rsidRPr="00000000">
              <w:rPr>
                <w:sz w:val="18"/>
                <w:szCs w:val="18"/>
                <w:rtl w:val="0"/>
              </w:rPr>
              <w:t xml:space="preserve">AHS monthly transformation reports</w:t>
            </w:r>
            <w:r w:rsidDel="00000000" w:rsidR="00000000" w:rsidRPr="00000000">
              <w:rPr>
                <w:rtl w:val="0"/>
              </w:rPr>
            </w:r>
          </w:p>
        </w:tc>
      </w:tr>
      <w:tr>
        <w:trPr>
          <w:cantSplit w:val="0"/>
          <w:tblHeader w:val="0"/>
        </w:trPr>
        <w:tc>
          <w:tcPr/>
          <w:p w:rsidR="00000000" w:rsidDel="00000000" w:rsidP="00000000" w:rsidRDefault="00000000" w:rsidRPr="00000000" w14:paraId="000010AA">
            <w:pPr>
              <w:jc w:val="left"/>
              <w:rPr/>
            </w:pPr>
            <w:r w:rsidDel="00000000" w:rsidR="00000000" w:rsidRPr="00000000">
              <w:rPr>
                <w:sz w:val="18"/>
                <w:szCs w:val="18"/>
                <w:rtl w:val="0"/>
              </w:rPr>
              <w:t xml:space="preserve">CMS AHEAD waiver-modification request</w:t>
            </w:r>
            <w:r w:rsidDel="00000000" w:rsidR="00000000" w:rsidRPr="00000000">
              <w:rPr>
                <w:rtl w:val="0"/>
              </w:rPr>
            </w:r>
          </w:p>
        </w:tc>
        <w:tc>
          <w:tcPr/>
          <w:p w:rsidR="00000000" w:rsidDel="00000000" w:rsidP="00000000" w:rsidRDefault="00000000" w:rsidRPr="00000000" w14:paraId="000010AB">
            <w:pPr>
              <w:jc w:val="left"/>
              <w:rPr/>
            </w:pPr>
            <w:r w:rsidDel="00000000" w:rsidR="00000000" w:rsidRPr="00000000">
              <w:rPr>
                <w:sz w:val="18"/>
                <w:szCs w:val="18"/>
                <w:rtl w:val="0"/>
              </w:rPr>
              <w:t xml:space="preserve">Federal pressure (or Vermont request) to weaken AHEAD accountability</w:t>
            </w:r>
            <w:r w:rsidDel="00000000" w:rsidR="00000000" w:rsidRPr="00000000">
              <w:rPr>
                <w:rtl w:val="0"/>
              </w:rPr>
            </w:r>
          </w:p>
        </w:tc>
        <w:tc>
          <w:tcPr/>
          <w:p w:rsidR="00000000" w:rsidDel="00000000" w:rsidP="00000000" w:rsidRDefault="00000000" w:rsidRPr="00000000" w14:paraId="000010AC">
            <w:pPr>
              <w:jc w:val="left"/>
              <w:rPr/>
            </w:pPr>
            <w:r w:rsidDel="00000000" w:rsidR="00000000" w:rsidRPr="00000000">
              <w:rPr>
                <w:sz w:val="18"/>
                <w:szCs w:val="18"/>
                <w:rtl w:val="0"/>
              </w:rPr>
              <w:t xml:space="preserve">Very High</w:t>
            </w:r>
            <w:r w:rsidDel="00000000" w:rsidR="00000000" w:rsidRPr="00000000">
              <w:rPr>
                <w:rtl w:val="0"/>
              </w:rPr>
            </w:r>
          </w:p>
        </w:tc>
        <w:tc>
          <w:tcPr/>
          <w:p w:rsidR="00000000" w:rsidDel="00000000" w:rsidP="00000000" w:rsidRDefault="00000000" w:rsidRPr="00000000" w14:paraId="000010AD">
            <w:pPr>
              <w:jc w:val="left"/>
              <w:rPr/>
            </w:pPr>
            <w:r w:rsidDel="00000000" w:rsidR="00000000" w:rsidRPr="00000000">
              <w:rPr>
                <w:sz w:val="18"/>
                <w:szCs w:val="18"/>
                <w:rtl w:val="0"/>
              </w:rPr>
              <w:t xml:space="preserve">CMS AHEAD communications; AHS federal-relations reports</w:t>
            </w:r>
            <w:r w:rsidDel="00000000" w:rsidR="00000000" w:rsidRPr="00000000">
              <w:rPr>
                <w:rtl w:val="0"/>
              </w:rPr>
            </w:r>
          </w:p>
        </w:tc>
      </w:tr>
      <w:tr>
        <w:trPr>
          <w:cantSplit w:val="0"/>
          <w:tblHeader w:val="0"/>
        </w:trPr>
        <w:tc>
          <w:tcPr/>
          <w:p w:rsidR="00000000" w:rsidDel="00000000" w:rsidP="00000000" w:rsidRDefault="00000000" w:rsidRPr="00000000" w14:paraId="000010AE">
            <w:pPr>
              <w:jc w:val="left"/>
              <w:rPr/>
            </w:pPr>
            <w:r w:rsidDel="00000000" w:rsidR="00000000" w:rsidRPr="00000000">
              <w:rPr>
                <w:sz w:val="18"/>
                <w:szCs w:val="18"/>
                <w:rtl w:val="0"/>
              </w:rPr>
              <w:t xml:space="preserve">Governor-candidate platforms including RBP repeal or delay</w:t>
            </w:r>
            <w:r w:rsidDel="00000000" w:rsidR="00000000" w:rsidRPr="00000000">
              <w:rPr>
                <w:rtl w:val="0"/>
              </w:rPr>
            </w:r>
          </w:p>
        </w:tc>
        <w:tc>
          <w:tcPr/>
          <w:p w:rsidR="00000000" w:rsidDel="00000000" w:rsidP="00000000" w:rsidRDefault="00000000" w:rsidRPr="00000000" w14:paraId="000010AF">
            <w:pPr>
              <w:jc w:val="left"/>
              <w:rPr/>
            </w:pPr>
            <w:r w:rsidDel="00000000" w:rsidR="00000000" w:rsidRPr="00000000">
              <w:rPr>
                <w:sz w:val="18"/>
                <w:szCs w:val="18"/>
                <w:rtl w:val="0"/>
              </w:rPr>
              <w:t xml:space="preserve">Political threat to mandatory architecture in 2026 cycle</w:t>
            </w:r>
            <w:r w:rsidDel="00000000" w:rsidR="00000000" w:rsidRPr="00000000">
              <w:rPr>
                <w:rtl w:val="0"/>
              </w:rPr>
            </w:r>
          </w:p>
        </w:tc>
        <w:tc>
          <w:tcPr/>
          <w:p w:rsidR="00000000" w:rsidDel="00000000" w:rsidP="00000000" w:rsidRDefault="00000000" w:rsidRPr="00000000" w14:paraId="000010B0">
            <w:pPr>
              <w:jc w:val="left"/>
              <w:rPr/>
            </w:pPr>
            <w:r w:rsidDel="00000000" w:rsidR="00000000" w:rsidRPr="00000000">
              <w:rPr>
                <w:sz w:val="18"/>
                <w:szCs w:val="18"/>
                <w:rtl w:val="0"/>
              </w:rPr>
              <w:t xml:space="preserve">Very High</w:t>
            </w:r>
            <w:r w:rsidDel="00000000" w:rsidR="00000000" w:rsidRPr="00000000">
              <w:rPr>
                <w:rtl w:val="0"/>
              </w:rPr>
            </w:r>
          </w:p>
        </w:tc>
        <w:tc>
          <w:tcPr/>
          <w:p w:rsidR="00000000" w:rsidDel="00000000" w:rsidP="00000000" w:rsidRDefault="00000000" w:rsidRPr="00000000" w14:paraId="000010B1">
            <w:pPr>
              <w:jc w:val="left"/>
              <w:rPr/>
            </w:pPr>
            <w:r w:rsidDel="00000000" w:rsidR="00000000" w:rsidRPr="00000000">
              <w:rPr>
                <w:sz w:val="18"/>
                <w:szCs w:val="18"/>
                <w:rtl w:val="0"/>
              </w:rPr>
              <w:t xml:space="preserve">Governor-race coverage; candidate policy statements</w:t>
            </w:r>
            <w:r w:rsidDel="00000000" w:rsidR="00000000" w:rsidRPr="00000000">
              <w:rPr>
                <w:rtl w:val="0"/>
              </w:rPr>
            </w:r>
          </w:p>
        </w:tc>
      </w:tr>
      <w:tr>
        <w:trPr>
          <w:cantSplit w:val="0"/>
          <w:tblHeader w:val="0"/>
        </w:trPr>
        <w:tc>
          <w:tcPr/>
          <w:p w:rsidR="00000000" w:rsidDel="00000000" w:rsidP="00000000" w:rsidRDefault="00000000" w:rsidRPr="00000000" w14:paraId="000010B2">
            <w:pPr>
              <w:jc w:val="left"/>
              <w:rPr/>
            </w:pPr>
            <w:r w:rsidDel="00000000" w:rsidR="00000000" w:rsidRPr="00000000">
              <w:rPr>
                <w:sz w:val="18"/>
                <w:szCs w:val="18"/>
                <w:rtl w:val="0"/>
              </w:rPr>
              <w:t xml:space="preserve">EAST Fund spending well below authorized levels</w:t>
            </w:r>
            <w:r w:rsidDel="00000000" w:rsidR="00000000" w:rsidRPr="00000000">
              <w:rPr>
                <w:rtl w:val="0"/>
              </w:rPr>
            </w:r>
          </w:p>
        </w:tc>
        <w:tc>
          <w:tcPr/>
          <w:p w:rsidR="00000000" w:rsidDel="00000000" w:rsidP="00000000" w:rsidRDefault="00000000" w:rsidRPr="00000000" w14:paraId="000010B3">
            <w:pPr>
              <w:jc w:val="left"/>
              <w:rPr/>
            </w:pPr>
            <w:r w:rsidDel="00000000" w:rsidR="00000000" w:rsidRPr="00000000">
              <w:rPr>
                <w:sz w:val="18"/>
                <w:szCs w:val="18"/>
                <w:rtl w:val="0"/>
              </w:rPr>
              <w:t xml:space="preserve">Resistance to transformation investment despite authorization</w:t>
            </w:r>
            <w:r w:rsidDel="00000000" w:rsidR="00000000" w:rsidRPr="00000000">
              <w:rPr>
                <w:rtl w:val="0"/>
              </w:rPr>
            </w:r>
          </w:p>
        </w:tc>
        <w:tc>
          <w:tcPr/>
          <w:p w:rsidR="00000000" w:rsidDel="00000000" w:rsidP="00000000" w:rsidRDefault="00000000" w:rsidRPr="00000000" w14:paraId="000010B4">
            <w:pPr>
              <w:jc w:val="left"/>
              <w:rPr/>
            </w:pPr>
            <w:r w:rsidDel="00000000" w:rsidR="00000000" w:rsidRPr="00000000">
              <w:rPr>
                <w:sz w:val="18"/>
                <w:szCs w:val="18"/>
                <w:rtl w:val="0"/>
              </w:rPr>
              <w:t xml:space="preserve">Moderate</w:t>
            </w:r>
            <w:r w:rsidDel="00000000" w:rsidR="00000000" w:rsidRPr="00000000">
              <w:rPr>
                <w:rtl w:val="0"/>
              </w:rPr>
            </w:r>
          </w:p>
        </w:tc>
        <w:tc>
          <w:tcPr/>
          <w:p w:rsidR="00000000" w:rsidDel="00000000" w:rsidP="00000000" w:rsidRDefault="00000000" w:rsidRPr="00000000" w14:paraId="000010B5">
            <w:pPr>
              <w:jc w:val="left"/>
              <w:rPr/>
            </w:pPr>
            <w:r w:rsidDel="00000000" w:rsidR="00000000" w:rsidRPr="00000000">
              <w:rPr>
                <w:sz w:val="18"/>
                <w:szCs w:val="18"/>
                <w:rtl w:val="0"/>
              </w:rPr>
              <w:t xml:space="preserve">DVHA AHEAD spending reports; GMCB budget documentation</w:t>
            </w:r>
            <w:r w:rsidDel="00000000" w:rsidR="00000000" w:rsidRPr="00000000">
              <w:rPr>
                <w:rtl w:val="0"/>
              </w:rPr>
            </w:r>
          </w:p>
        </w:tc>
      </w:tr>
      <w:tr>
        <w:trPr>
          <w:cantSplit w:val="1"/>
          <w:tblHeader w:val="0"/>
        </w:trPr>
        <w:tc>
          <w:tcPr/>
          <w:p w:rsidR="00000000" w:rsidDel="00000000" w:rsidP="00000000" w:rsidRDefault="00000000" w:rsidRPr="00000000" w14:paraId="000010B6">
            <w:pPr>
              <w:jc w:val="left"/>
              <w:rPr/>
            </w:pPr>
            <w:r w:rsidDel="00000000" w:rsidR="00000000" w:rsidRPr="00000000">
              <w:rPr>
                <w:sz w:val="18"/>
                <w:szCs w:val="18"/>
                <w:rtl w:val="0"/>
              </w:rPr>
              <w:t xml:space="preserve">HCAC failure to reach consensus on the Strategic Plan framework</w:t>
            </w:r>
            <w:r w:rsidDel="00000000" w:rsidR="00000000" w:rsidRPr="00000000">
              <w:rPr>
                <w:rtl w:val="0"/>
              </w:rPr>
            </w:r>
          </w:p>
        </w:tc>
        <w:tc>
          <w:tcPr/>
          <w:p w:rsidR="00000000" w:rsidDel="00000000" w:rsidP="00000000" w:rsidRDefault="00000000" w:rsidRPr="00000000" w14:paraId="000010B7">
            <w:pPr>
              <w:jc w:val="left"/>
              <w:rPr/>
            </w:pPr>
            <w:r w:rsidDel="00000000" w:rsidR="00000000" w:rsidRPr="00000000">
              <w:rPr>
                <w:sz w:val="18"/>
                <w:szCs w:val="18"/>
                <w:rtl w:val="0"/>
              </w:rPr>
              <w:t xml:space="preserve">Governance breakdown; plan unlikely to produce binding commitments</w:t>
            </w:r>
            <w:r w:rsidDel="00000000" w:rsidR="00000000" w:rsidRPr="00000000">
              <w:rPr>
                <w:rtl w:val="0"/>
              </w:rPr>
            </w:r>
          </w:p>
        </w:tc>
        <w:tc>
          <w:tcPr/>
          <w:p w:rsidR="00000000" w:rsidDel="00000000" w:rsidP="00000000" w:rsidRDefault="00000000" w:rsidRPr="00000000" w14:paraId="000010B8">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B9">
            <w:pPr>
              <w:jc w:val="left"/>
              <w:rPr/>
            </w:pPr>
            <w:r w:rsidDel="00000000" w:rsidR="00000000" w:rsidRPr="00000000">
              <w:rPr>
                <w:sz w:val="18"/>
                <w:szCs w:val="18"/>
                <w:rtl w:val="0"/>
              </w:rPr>
              <w:t xml:space="preserve">HCAC meeting minutes; AHS reporting</w:t>
            </w:r>
            <w:r w:rsidDel="00000000" w:rsidR="00000000" w:rsidRPr="00000000">
              <w:rPr>
                <w:rtl w:val="0"/>
              </w:rPr>
            </w:r>
          </w:p>
        </w:tc>
      </w:tr>
    </w:tbl>
    <w:p w:rsidR="00000000" w:rsidDel="00000000" w:rsidP="00000000" w:rsidRDefault="00000000" w:rsidRPr="00000000" w14:paraId="000010B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14.1 — Early-warning signals of political risk to Vermont’s reform architecture. Sources: HTR Advisory risk-monitoring framework; Act 68 of 2025; GMCB regulatory process documentation.</w:t>
      </w:r>
    </w:p>
    <w:tbl>
      <w:tblPr>
        <w:tblStyle w:val="Table157"/>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10BB">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10BC">
            <w:pPr>
              <w:spacing w:after="60" w:line="264" w:lineRule="auto"/>
              <w:rPr/>
            </w:pPr>
            <w:r w:rsidDel="00000000" w:rsidR="00000000" w:rsidRPr="00000000">
              <w:rPr>
                <w:sz w:val="20"/>
                <w:szCs w:val="20"/>
                <w:rtl w:val="0"/>
              </w:rPr>
              <w:t xml:space="preserve">Figure 14.1’s signals are instances of four broader categories — a change in the governing party’s posture toward the reform, a high-profile enforcement challenge, a hospital-sector coalition campaign, and a federal policy shift that changes the reform’s financial assumptions — and those same four categories would precede the unwinding of a comparable reform in any state. The specific signal in Vermont was UVMMC’s court challenge to GMCB enforcement; a reader elsewhere should identify their own state’s largest, most politically influential health system as the actor most likely to generate the analogous signal, and watch accordingly.</w:t>
            </w:r>
            <w:r w:rsidDel="00000000" w:rsidR="00000000" w:rsidRPr="00000000">
              <w:rPr>
                <w:rtl w:val="0"/>
              </w:rPr>
            </w:r>
          </w:p>
        </w:tc>
      </w:tr>
    </w:tbl>
    <w:p w:rsidR="00000000" w:rsidDel="00000000" w:rsidP="00000000" w:rsidRDefault="00000000" w:rsidRPr="00000000" w14:paraId="000010BD">
      <w:pPr>
        <w:spacing w:after="120" w:line="240" w:lineRule="auto"/>
        <w:rPr>
          <w:sz w:val="16"/>
          <w:szCs w:val="16"/>
        </w:rPr>
      </w:pPr>
      <w:r w:rsidDel="00000000" w:rsidR="00000000" w:rsidRPr="00000000">
        <w:rPr>
          <w:rtl w:val="0"/>
        </w:rPr>
      </w:r>
    </w:p>
    <w:p w:rsidR="00000000" w:rsidDel="00000000" w:rsidP="00000000" w:rsidRDefault="00000000" w:rsidRPr="00000000" w14:paraId="000010BE">
      <w:pPr>
        <w:pStyle w:val="Heading2"/>
        <w:pBdr>
          <w:top w:color="c9d2df" w:space="10" w:sz="6" w:val="single"/>
        </w:pBdr>
        <w:rPr/>
      </w:pPr>
      <w:bookmarkStart w:colFirst="0" w:colLast="0" w:name="_jps3cl4k4nlk" w:id="393"/>
      <w:bookmarkEnd w:id="393"/>
      <w:r w:rsidDel="00000000" w:rsidR="00000000" w:rsidRPr="00000000">
        <w:rPr>
          <w:color w:val="161b22"/>
          <w:rtl w:val="0"/>
        </w:rPr>
        <w:t xml:space="preserve">14.4  </w:t>
      </w:r>
      <w:r w:rsidDel="00000000" w:rsidR="00000000" w:rsidRPr="00000000">
        <w:rPr>
          <w:b w:val="1"/>
          <w:bCs w:val="1"/>
          <w:color w:val="161b22"/>
          <w:rtl w:val="0"/>
        </w:rPr>
        <w:t xml:space="preserve">Organizational Strategies for Political Risk Management</w:t>
      </w:r>
      <w:r w:rsidDel="00000000" w:rsidR="00000000" w:rsidRPr="00000000">
        <w:rPr>
          <w:rtl w:val="0"/>
        </w:rPr>
      </w:r>
    </w:p>
    <w:p w:rsidR="00000000" w:rsidDel="00000000" w:rsidP="00000000" w:rsidRDefault="00000000" w:rsidRPr="00000000" w14:paraId="000010BF">
      <w:pPr>
        <w:pStyle w:val="Heading3"/>
        <w:rPr/>
      </w:pPr>
      <w:bookmarkStart w:colFirst="0" w:colLast="0" w:name="_796f2bwsgwp0" w:id="394"/>
      <w:bookmarkEnd w:id="394"/>
      <w:r w:rsidDel="00000000" w:rsidR="00000000" w:rsidRPr="00000000">
        <w:rPr>
          <w:color w:val="161b22"/>
          <w:rtl w:val="0"/>
        </w:rPr>
        <w:t xml:space="preserve">14.4.1  </w:t>
      </w:r>
      <w:r w:rsidDel="00000000" w:rsidR="00000000" w:rsidRPr="00000000">
        <w:rPr>
          <w:b w:val="1"/>
          <w:bCs w:val="1"/>
          <w:color w:val="161b22"/>
          <w:rtl w:val="0"/>
        </w:rPr>
        <w:t xml:space="preserve">Strategy 1 — Build investments that are hard to reverse</w:t>
      </w:r>
      <w:r w:rsidDel="00000000" w:rsidR="00000000" w:rsidRPr="00000000">
        <w:rPr>
          <w:rtl w:val="0"/>
        </w:rPr>
      </w:r>
    </w:p>
    <w:p w:rsidR="00000000" w:rsidDel="00000000" w:rsidP="00000000" w:rsidRDefault="00000000" w:rsidRPr="00000000" w14:paraId="000010C0">
      <w:pPr>
        <w:rPr/>
      </w:pPr>
      <w:r w:rsidDel="00000000" w:rsidR="00000000" w:rsidRPr="00000000">
        <w:rPr>
          <w:rtl w:val="0"/>
        </w:rPr>
        <w:t xml:space="preserve">The most effective protection available at the organizational level is structural irreversibility. Organizations that build transformation into their operational fabric — hiring the staff, developing the workflows, establishing the data infrastructure, and changing the care model — create facts on the ground that are difficult to reverse when the political environment shifts. Hospitals that complete NCQA PCMH recognition before FY2027 hold a clinical-infrastructure investment that serves their population regardless of which federal model, if any, follows AHEAD. Blueprint PCMHs that deploy the Collaborative Care Model build capability that produces value under any payment model. HCC gap closure improves Medicare and commercial risk adjustment alike.</w:t>
      </w:r>
    </w:p>
    <w:p w:rsidR="00000000" w:rsidDel="00000000" w:rsidP="00000000" w:rsidRDefault="00000000" w:rsidRPr="00000000" w14:paraId="000010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principle: invest in pillar capabilities that hold value across multiple payment-model scenarios, not only in compliance infrastructure for AHEAD’s specific design. An organization that builds population-health-management capability is positioned for global budgets, for commercial VBC, and for the next federal model. One that builds only AHEAD-specific compliance is exposed if AHEAD changes — as Vermont’s July 2026 withdrawal showed.</w:t>
      </w:r>
    </w:p>
    <w:p w:rsidR="00000000" w:rsidDel="00000000" w:rsidP="00000000" w:rsidRDefault="00000000" w:rsidRPr="00000000" w14:paraId="000010C2">
      <w:pPr>
        <w:pStyle w:val="Heading3"/>
        <w:rPr/>
      </w:pPr>
      <w:bookmarkStart w:colFirst="0" w:colLast="0" w:name="_sb45t2f5b0yi" w:id="395"/>
      <w:bookmarkEnd w:id="395"/>
      <w:r w:rsidDel="00000000" w:rsidR="00000000" w:rsidRPr="00000000">
        <w:rPr>
          <w:color w:val="161b22"/>
          <w:rtl w:val="0"/>
        </w:rPr>
        <w:t xml:space="preserve">14.4.2  </w:t>
      </w:r>
      <w:r w:rsidDel="00000000" w:rsidR="00000000" w:rsidRPr="00000000">
        <w:rPr>
          <w:b w:val="1"/>
          <w:bCs w:val="1"/>
          <w:color w:val="161b22"/>
          <w:rtl w:val="0"/>
        </w:rPr>
        <w:t xml:space="preserve">Strategy 2 — Engage the regulatory process early and substantively</w:t>
      </w:r>
      <w:r w:rsidDel="00000000" w:rsidR="00000000" w:rsidRPr="00000000">
        <w:rPr>
          <w:rtl w:val="0"/>
        </w:rPr>
      </w:r>
    </w:p>
    <w:p w:rsidR="00000000" w:rsidDel="00000000" w:rsidP="00000000" w:rsidRDefault="00000000" w:rsidRPr="00000000" w14:paraId="000010C3">
      <w:pPr>
        <w:rPr/>
      </w:pPr>
      <w:r w:rsidDel="00000000" w:rsidR="00000000" w:rsidRPr="00000000">
        <w:rPr>
          <w:rtl w:val="0"/>
        </w:rPr>
        <w:t xml:space="preserve">RBP methodology and global-budget levels are set through GMCB’s regulatory process. Organizations that participate substantively — providing actual financial data, modeling the impact of specific methodology choices on their population, and engaging the equity implications of different approaches — shape outcomes more effectively than those that engage only through public opposition. Vermont hospitals hold the granular cost, utilization, and population data GMCB needs to set methodologies that are viable for hospitals while achieving the repricing that makes the system sustainable. Constructive, data-grounded engagement buys more influence than political argument.</w:t>
      </w:r>
    </w:p>
    <w:p w:rsidR="00000000" w:rsidDel="00000000" w:rsidP="00000000" w:rsidRDefault="00000000" w:rsidRPr="00000000" w14:paraId="000010C4">
      <w:pPr>
        <w:pStyle w:val="Heading3"/>
        <w:keepNext w:val="0"/>
        <w:rPr/>
      </w:pPr>
      <w:bookmarkStart w:colFirst="0" w:colLast="0" w:name="_9mikvkrcmtib" w:id="396"/>
      <w:bookmarkEnd w:id="396"/>
      <w:r w:rsidDel="00000000" w:rsidR="00000000" w:rsidRPr="00000000">
        <w:rPr>
          <w:color w:val="161b22"/>
          <w:rtl w:val="0"/>
        </w:rPr>
        <w:t xml:space="preserve">14.4.3  </w:t>
      </w:r>
      <w:r w:rsidDel="00000000" w:rsidR="00000000" w:rsidRPr="00000000">
        <w:rPr>
          <w:b w:val="1"/>
          <w:bCs w:val="1"/>
          <w:color w:val="161b22"/>
          <w:rtl w:val="0"/>
        </w:rPr>
        <w:t xml:space="preserve">Strategy 3 — Maintain scenario plans for policy disruption</w:t>
      </w:r>
      <w:r w:rsidDel="00000000" w:rsidR="00000000" w:rsidRPr="00000000">
        <w:rPr>
          <w:rtl w:val="0"/>
        </w:rPr>
      </w:r>
    </w:p>
    <w:p w:rsidR="00000000" w:rsidDel="00000000" w:rsidP="00000000" w:rsidRDefault="00000000" w:rsidRPr="00000000" w14:paraId="000010C5">
      <w:pPr>
        <w:keepNext w:val="0"/>
        <w:rPr/>
      </w:pPr>
      <w:r w:rsidDel="00000000" w:rsidR="00000000" w:rsidRPr="00000000">
        <w:rPr>
          <w:rtl w:val="0"/>
        </w:rPr>
        <w:t xml:space="preserve">Every Vermont organization exposed to Act 68’s timelines should maintain scenario plans for at least three disruptions: RBP delayed 18+ months; global-budget levels set within 5% of current commercial rates (effectively removing budget pressure); and a 30%+ cut to expected federal transformation funding — a scenario the EAST Fund has already realized. These are planning inputs, not predictions. Figures 14.1 and 14.2 record HTR’s April 2026 assessment; their AHEAD-linked signals and scenarios were overtaken in July 2026, when CMS’s renegotiation capped the EAST Fund near $10 million and Vermont withdrew from AHEAD (§6.6). An organization that has modeled its investment portfolio under each scenario can prioritize investments that hold value across all three.</w:t>
      </w:r>
    </w:p>
    <w:tbl>
      <w:tblPr>
        <w:tblStyle w:val="Table15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92"/>
        <w:gridCol w:w="1263"/>
        <w:gridCol w:w="2708"/>
        <w:gridCol w:w="2708"/>
        <w:tblGridChange w:id="0">
          <w:tblGrid>
            <w:gridCol w:w="2392"/>
            <w:gridCol w:w="1263"/>
            <w:gridCol w:w="2708"/>
            <w:gridCol w:w="2708"/>
          </w:tblGrid>
        </w:tblGridChange>
      </w:tblGrid>
      <w:tr>
        <w:trPr>
          <w:cantSplit w:val="1"/>
          <w:tblHeader w:val="1"/>
        </w:trPr>
        <w:tc>
          <w:tcPr>
            <w:shd w:fill="1b3a6b" w:val="clear"/>
          </w:tcPr>
          <w:p w:rsidR="00000000" w:rsidDel="00000000" w:rsidP="00000000" w:rsidRDefault="00000000" w:rsidRPr="00000000" w14:paraId="000010C6">
            <w:pPr>
              <w:jc w:val="left"/>
              <w:rPr/>
            </w:pPr>
            <w:r w:rsidDel="00000000" w:rsidR="00000000" w:rsidRPr="00000000">
              <w:rPr>
                <w:b w:val="1"/>
                <w:bCs w:val="1"/>
                <w:color w:val="ffffff"/>
                <w:sz w:val="18"/>
                <w:szCs w:val="18"/>
                <w:rtl w:val="0"/>
              </w:rPr>
              <w:t xml:space="preserve">Disruption scenario</w:t>
            </w:r>
            <w:r w:rsidDel="00000000" w:rsidR="00000000" w:rsidRPr="00000000">
              <w:rPr>
                <w:rtl w:val="0"/>
              </w:rPr>
            </w:r>
          </w:p>
        </w:tc>
        <w:tc>
          <w:tcPr>
            <w:shd w:fill="1b3a6b" w:val="clear"/>
          </w:tcPr>
          <w:p w:rsidR="00000000" w:rsidDel="00000000" w:rsidP="00000000" w:rsidRDefault="00000000" w:rsidRPr="00000000" w14:paraId="000010C7">
            <w:pPr>
              <w:jc w:val="left"/>
              <w:rPr/>
            </w:pPr>
            <w:r w:rsidDel="00000000" w:rsidR="00000000" w:rsidRPr="00000000">
              <w:rPr>
                <w:b w:val="1"/>
                <w:bCs w:val="1"/>
                <w:color w:val="ffffff"/>
                <w:sz w:val="18"/>
                <w:szCs w:val="18"/>
                <w:rtl w:val="0"/>
              </w:rPr>
              <w:t xml:space="preserve">Probability (HTR assessment)</w:t>
            </w:r>
            <w:r w:rsidDel="00000000" w:rsidR="00000000" w:rsidRPr="00000000">
              <w:rPr>
                <w:rtl w:val="0"/>
              </w:rPr>
            </w:r>
          </w:p>
        </w:tc>
        <w:tc>
          <w:tcPr>
            <w:shd w:fill="1b3a6b" w:val="clear"/>
          </w:tcPr>
          <w:p w:rsidR="00000000" w:rsidDel="00000000" w:rsidP="00000000" w:rsidRDefault="00000000" w:rsidRPr="00000000" w14:paraId="000010C8">
            <w:pPr>
              <w:jc w:val="left"/>
              <w:rPr/>
            </w:pPr>
            <w:r w:rsidDel="00000000" w:rsidR="00000000" w:rsidRPr="00000000">
              <w:rPr>
                <w:b w:val="1"/>
                <w:bCs w:val="1"/>
                <w:color w:val="ffffff"/>
                <w:sz w:val="18"/>
                <w:szCs w:val="18"/>
                <w:rtl w:val="0"/>
              </w:rPr>
              <w:t xml:space="preserve">Primary impact</w:t>
            </w:r>
            <w:r w:rsidDel="00000000" w:rsidR="00000000" w:rsidRPr="00000000">
              <w:rPr>
                <w:rtl w:val="0"/>
              </w:rPr>
            </w:r>
          </w:p>
        </w:tc>
        <w:tc>
          <w:tcPr>
            <w:shd w:fill="1b3a6b" w:val="clear"/>
          </w:tcPr>
          <w:p w:rsidR="00000000" w:rsidDel="00000000" w:rsidP="00000000" w:rsidRDefault="00000000" w:rsidRPr="00000000" w14:paraId="000010C9">
            <w:pPr>
              <w:jc w:val="left"/>
              <w:rPr/>
            </w:pPr>
            <w:r w:rsidDel="00000000" w:rsidR="00000000" w:rsidRPr="00000000">
              <w:rPr>
                <w:b w:val="1"/>
                <w:bCs w:val="1"/>
                <w:color w:val="ffffff"/>
                <w:sz w:val="18"/>
                <w:szCs w:val="18"/>
                <w:rtl w:val="0"/>
              </w:rPr>
              <w:t xml:space="preserve">Organizational response</w:t>
            </w:r>
            <w:r w:rsidDel="00000000" w:rsidR="00000000" w:rsidRPr="00000000">
              <w:rPr>
                <w:rtl w:val="0"/>
              </w:rPr>
            </w:r>
          </w:p>
        </w:tc>
      </w:tr>
      <w:tr>
        <w:trPr>
          <w:cantSplit w:val="1"/>
          <w:tblHeader w:val="0"/>
        </w:trPr>
        <w:tc>
          <w:tcPr/>
          <w:p w:rsidR="00000000" w:rsidDel="00000000" w:rsidP="00000000" w:rsidRDefault="00000000" w:rsidRPr="00000000" w14:paraId="000010CA">
            <w:pPr>
              <w:jc w:val="left"/>
              <w:rPr/>
            </w:pPr>
            <w:r w:rsidDel="00000000" w:rsidR="00000000" w:rsidRPr="00000000">
              <w:rPr>
                <w:sz w:val="18"/>
                <w:szCs w:val="18"/>
                <w:rtl w:val="0"/>
              </w:rPr>
              <w:t xml:space="preserve">RBP delayed 18+ months (methodology challenge)</w:t>
            </w:r>
            <w:r w:rsidDel="00000000" w:rsidR="00000000" w:rsidRPr="00000000">
              <w:rPr>
                <w:rtl w:val="0"/>
              </w:rPr>
            </w:r>
          </w:p>
        </w:tc>
        <w:tc>
          <w:tcPr/>
          <w:p w:rsidR="00000000" w:rsidDel="00000000" w:rsidP="00000000" w:rsidRDefault="00000000" w:rsidRPr="00000000" w14:paraId="000010CB">
            <w:pPr>
              <w:jc w:val="left"/>
              <w:rPr/>
            </w:pPr>
            <w:r w:rsidDel="00000000" w:rsidR="00000000" w:rsidRPr="00000000">
              <w:rPr>
                <w:sz w:val="18"/>
                <w:szCs w:val="18"/>
                <w:rtl w:val="0"/>
              </w:rPr>
              <w:t xml:space="preserve">Moderate (25–35%)</w:t>
            </w:r>
            <w:r w:rsidDel="00000000" w:rsidR="00000000" w:rsidRPr="00000000">
              <w:rPr>
                <w:rtl w:val="0"/>
              </w:rPr>
            </w:r>
          </w:p>
        </w:tc>
        <w:tc>
          <w:tcPr/>
          <w:p w:rsidR="00000000" w:rsidDel="00000000" w:rsidP="00000000" w:rsidRDefault="00000000" w:rsidRPr="00000000" w14:paraId="000010CC">
            <w:pPr>
              <w:jc w:val="left"/>
              <w:rPr/>
            </w:pPr>
            <w:r w:rsidDel="00000000" w:rsidR="00000000" w:rsidRPr="00000000">
              <w:rPr>
                <w:sz w:val="18"/>
                <w:szCs w:val="18"/>
                <w:rtl w:val="0"/>
              </w:rPr>
              <w:t xml:space="preserve">Commercial revenue maintained longer; urgency reduced</w:t>
            </w:r>
            <w:r w:rsidDel="00000000" w:rsidR="00000000" w:rsidRPr="00000000">
              <w:rPr>
                <w:rtl w:val="0"/>
              </w:rPr>
            </w:r>
          </w:p>
        </w:tc>
        <w:tc>
          <w:tcPr/>
          <w:p w:rsidR="00000000" w:rsidDel="00000000" w:rsidP="00000000" w:rsidRDefault="00000000" w:rsidRPr="00000000" w14:paraId="000010CD">
            <w:pPr>
              <w:jc w:val="left"/>
              <w:rPr/>
            </w:pPr>
            <w:r w:rsidDel="00000000" w:rsidR="00000000" w:rsidRPr="00000000">
              <w:rPr>
                <w:sz w:val="18"/>
                <w:szCs w:val="18"/>
                <w:rtl w:val="0"/>
              </w:rPr>
              <w:t xml:space="preserve">Maintain investments; use extra time to build clinical infrastructure</w:t>
            </w:r>
            <w:r w:rsidDel="00000000" w:rsidR="00000000" w:rsidRPr="00000000">
              <w:rPr>
                <w:rtl w:val="0"/>
              </w:rPr>
            </w:r>
          </w:p>
        </w:tc>
      </w:tr>
      <w:tr>
        <w:trPr>
          <w:cantSplit w:val="0"/>
          <w:tblHeader w:val="0"/>
        </w:trPr>
        <w:tc>
          <w:tcPr/>
          <w:p w:rsidR="00000000" w:rsidDel="00000000" w:rsidP="00000000" w:rsidRDefault="00000000" w:rsidRPr="00000000" w14:paraId="000010CE">
            <w:pPr>
              <w:jc w:val="left"/>
              <w:rPr/>
            </w:pPr>
            <w:r w:rsidDel="00000000" w:rsidR="00000000" w:rsidRPr="00000000">
              <w:rPr>
                <w:sz w:val="18"/>
                <w:szCs w:val="18"/>
                <w:rtl w:val="0"/>
              </w:rPr>
              <w:t xml:space="preserve">Global budgets set within 5% of current commercial rates</w:t>
            </w:r>
            <w:r w:rsidDel="00000000" w:rsidR="00000000" w:rsidRPr="00000000">
              <w:rPr>
                <w:rtl w:val="0"/>
              </w:rPr>
            </w:r>
          </w:p>
        </w:tc>
        <w:tc>
          <w:tcPr/>
          <w:p w:rsidR="00000000" w:rsidDel="00000000" w:rsidP="00000000" w:rsidRDefault="00000000" w:rsidRPr="00000000" w14:paraId="000010CF">
            <w:pPr>
              <w:jc w:val="left"/>
              <w:rPr/>
            </w:pPr>
            <w:r w:rsidDel="00000000" w:rsidR="00000000" w:rsidRPr="00000000">
              <w:rPr>
                <w:sz w:val="18"/>
                <w:szCs w:val="18"/>
                <w:rtl w:val="0"/>
              </w:rPr>
              <w:t xml:space="preserve">Low–Moderate (15–25%)</w:t>
            </w:r>
            <w:r w:rsidDel="00000000" w:rsidR="00000000" w:rsidRPr="00000000">
              <w:rPr>
                <w:rtl w:val="0"/>
              </w:rPr>
            </w:r>
          </w:p>
        </w:tc>
        <w:tc>
          <w:tcPr/>
          <w:p w:rsidR="00000000" w:rsidDel="00000000" w:rsidP="00000000" w:rsidRDefault="00000000" w:rsidRPr="00000000" w14:paraId="000010D0">
            <w:pPr>
              <w:jc w:val="left"/>
              <w:rPr/>
            </w:pPr>
            <w:r w:rsidDel="00000000" w:rsidR="00000000" w:rsidRPr="00000000">
              <w:rPr>
                <w:sz w:val="18"/>
                <w:szCs w:val="18"/>
                <w:rtl w:val="0"/>
              </w:rPr>
              <w:t xml:space="preserve">Minimal financial pressure; accountability without incentive</w:t>
            </w:r>
            <w:r w:rsidDel="00000000" w:rsidR="00000000" w:rsidRPr="00000000">
              <w:rPr>
                <w:rtl w:val="0"/>
              </w:rPr>
            </w:r>
          </w:p>
        </w:tc>
        <w:tc>
          <w:tcPr/>
          <w:p w:rsidR="00000000" w:rsidDel="00000000" w:rsidP="00000000" w:rsidRDefault="00000000" w:rsidRPr="00000000" w14:paraId="000010D1">
            <w:pPr>
              <w:jc w:val="left"/>
              <w:rPr/>
            </w:pPr>
            <w:r w:rsidDel="00000000" w:rsidR="00000000" w:rsidRPr="00000000">
              <w:rPr>
                <w:sz w:val="18"/>
                <w:szCs w:val="18"/>
                <w:rtl w:val="0"/>
              </w:rPr>
              <w:t xml:space="preserve">Engage GMCB methodology process; document cost structure for future rounds</w:t>
            </w:r>
            <w:r w:rsidDel="00000000" w:rsidR="00000000" w:rsidRPr="00000000">
              <w:rPr>
                <w:rtl w:val="0"/>
              </w:rPr>
            </w:r>
          </w:p>
        </w:tc>
      </w:tr>
      <w:tr>
        <w:trPr>
          <w:cantSplit w:val="0"/>
          <w:tblHeader w:val="0"/>
        </w:trPr>
        <w:tc>
          <w:tcPr/>
          <w:p w:rsidR="00000000" w:rsidDel="00000000" w:rsidP="00000000" w:rsidRDefault="00000000" w:rsidRPr="00000000" w14:paraId="000010D2">
            <w:pPr>
              <w:jc w:val="left"/>
              <w:rPr/>
            </w:pPr>
            <w:r w:rsidDel="00000000" w:rsidR="00000000" w:rsidRPr="00000000">
              <w:rPr>
                <w:sz w:val="18"/>
                <w:szCs w:val="18"/>
                <w:rtl w:val="0"/>
              </w:rPr>
              <w:t xml:space="preserve">EAST Fund cut 30%+ (federal Medicaid cuts)</w:t>
            </w:r>
            <w:r w:rsidDel="00000000" w:rsidR="00000000" w:rsidRPr="00000000">
              <w:rPr>
                <w:rtl w:val="0"/>
              </w:rPr>
            </w:r>
          </w:p>
        </w:tc>
        <w:tc>
          <w:tcPr/>
          <w:p w:rsidR="00000000" w:rsidDel="00000000" w:rsidP="00000000" w:rsidRDefault="00000000" w:rsidRPr="00000000" w14:paraId="000010D3">
            <w:pPr>
              <w:jc w:val="left"/>
              <w:rPr/>
            </w:pPr>
            <w:r w:rsidDel="00000000" w:rsidR="00000000" w:rsidRPr="00000000">
              <w:rPr>
                <w:sz w:val="18"/>
                <w:szCs w:val="18"/>
                <w:rtl w:val="0"/>
              </w:rPr>
              <w:t xml:space="preserve">Moderate–High (35–45%)</w:t>
            </w:r>
            <w:r w:rsidDel="00000000" w:rsidR="00000000" w:rsidRPr="00000000">
              <w:rPr>
                <w:rtl w:val="0"/>
              </w:rPr>
            </w:r>
          </w:p>
        </w:tc>
        <w:tc>
          <w:tcPr/>
          <w:p w:rsidR="00000000" w:rsidDel="00000000" w:rsidP="00000000" w:rsidRDefault="00000000" w:rsidRPr="00000000" w14:paraId="000010D4">
            <w:pPr>
              <w:jc w:val="left"/>
              <w:rPr/>
            </w:pPr>
            <w:r w:rsidDel="00000000" w:rsidR="00000000" w:rsidRPr="00000000">
              <w:rPr>
                <w:sz w:val="18"/>
                <w:szCs w:val="18"/>
                <w:rtl w:val="0"/>
              </w:rPr>
              <w:t xml:space="preserve">Primary-care/BH investment capacity reduced</w:t>
            </w:r>
            <w:r w:rsidDel="00000000" w:rsidR="00000000" w:rsidRPr="00000000">
              <w:rPr>
                <w:rtl w:val="0"/>
              </w:rPr>
            </w:r>
          </w:p>
        </w:tc>
        <w:tc>
          <w:tcPr/>
          <w:p w:rsidR="00000000" w:rsidDel="00000000" w:rsidP="00000000" w:rsidRDefault="00000000" w:rsidRPr="00000000" w14:paraId="000010D5">
            <w:pPr>
              <w:jc w:val="left"/>
              <w:rPr/>
            </w:pPr>
            <w:r w:rsidDel="00000000" w:rsidR="00000000" w:rsidRPr="00000000">
              <w:rPr>
                <w:sz w:val="18"/>
                <w:szCs w:val="18"/>
                <w:rtl w:val="0"/>
              </w:rPr>
              <w:t xml:space="preserve">Prioritize highest-return investments; diversify funding</w:t>
            </w:r>
            <w:r w:rsidDel="00000000" w:rsidR="00000000" w:rsidRPr="00000000">
              <w:rPr>
                <w:rtl w:val="0"/>
              </w:rPr>
            </w:r>
          </w:p>
        </w:tc>
      </w:tr>
      <w:tr>
        <w:trPr>
          <w:cantSplit w:val="0"/>
          <w:tblHeader w:val="0"/>
        </w:trPr>
        <w:tc>
          <w:tcPr/>
          <w:p w:rsidR="00000000" w:rsidDel="00000000" w:rsidP="00000000" w:rsidRDefault="00000000" w:rsidRPr="00000000" w14:paraId="000010D6">
            <w:pPr>
              <w:jc w:val="left"/>
              <w:rPr/>
            </w:pPr>
            <w:r w:rsidDel="00000000" w:rsidR="00000000" w:rsidRPr="00000000">
              <w:rPr>
                <w:sz w:val="18"/>
                <w:szCs w:val="18"/>
                <w:rtl w:val="0"/>
              </w:rPr>
              <w:t xml:space="preserve">2026 governor committed to Act 68 modification</w:t>
            </w:r>
            <w:r w:rsidDel="00000000" w:rsidR="00000000" w:rsidRPr="00000000">
              <w:rPr>
                <w:rtl w:val="0"/>
              </w:rPr>
            </w:r>
          </w:p>
        </w:tc>
        <w:tc>
          <w:tcPr/>
          <w:p w:rsidR="00000000" w:rsidDel="00000000" w:rsidP="00000000" w:rsidRDefault="00000000" w:rsidRPr="00000000" w14:paraId="000010D7">
            <w:pPr>
              <w:jc w:val="left"/>
              <w:rPr/>
            </w:pPr>
            <w:r w:rsidDel="00000000" w:rsidR="00000000" w:rsidRPr="00000000">
              <w:rPr>
                <w:sz w:val="18"/>
                <w:szCs w:val="18"/>
                <w:rtl w:val="0"/>
              </w:rPr>
              <w:t xml:space="preserve">Low (10–15%)</w:t>
            </w:r>
            <w:r w:rsidDel="00000000" w:rsidR="00000000" w:rsidRPr="00000000">
              <w:rPr>
                <w:rtl w:val="0"/>
              </w:rPr>
            </w:r>
          </w:p>
        </w:tc>
        <w:tc>
          <w:tcPr/>
          <w:p w:rsidR="00000000" w:rsidDel="00000000" w:rsidP="00000000" w:rsidRDefault="00000000" w:rsidRPr="00000000" w14:paraId="000010D8">
            <w:pPr>
              <w:jc w:val="left"/>
              <w:rPr/>
            </w:pPr>
            <w:r w:rsidDel="00000000" w:rsidR="00000000" w:rsidRPr="00000000">
              <w:rPr>
                <w:sz w:val="18"/>
                <w:szCs w:val="18"/>
                <w:rtl w:val="0"/>
              </w:rPr>
              <w:t xml:space="preserve">Legislative challenge in 2027 session</w:t>
            </w:r>
            <w:r w:rsidDel="00000000" w:rsidR="00000000" w:rsidRPr="00000000">
              <w:rPr>
                <w:rtl w:val="0"/>
              </w:rPr>
            </w:r>
          </w:p>
        </w:tc>
        <w:tc>
          <w:tcPr/>
          <w:p w:rsidR="00000000" w:rsidDel="00000000" w:rsidP="00000000" w:rsidRDefault="00000000" w:rsidRPr="00000000" w14:paraId="000010D9">
            <w:pPr>
              <w:jc w:val="left"/>
              <w:rPr/>
            </w:pPr>
            <w:r w:rsidDel="00000000" w:rsidR="00000000" w:rsidRPr="00000000">
              <w:rPr>
                <w:sz w:val="18"/>
                <w:szCs w:val="18"/>
                <w:rtl w:val="0"/>
              </w:rPr>
              <w:t xml:space="preserve">Build legislative relationships; document progress and stabilization</w:t>
            </w:r>
            <w:r w:rsidDel="00000000" w:rsidR="00000000" w:rsidRPr="00000000">
              <w:rPr>
                <w:rtl w:val="0"/>
              </w:rPr>
            </w:r>
          </w:p>
        </w:tc>
      </w:tr>
      <w:tr>
        <w:trPr>
          <w:cantSplit w:val="1"/>
          <w:tblHeader w:val="0"/>
        </w:trPr>
        <w:tc>
          <w:tcPr/>
          <w:p w:rsidR="00000000" w:rsidDel="00000000" w:rsidP="00000000" w:rsidRDefault="00000000" w:rsidRPr="00000000" w14:paraId="000010DA">
            <w:pPr>
              <w:jc w:val="left"/>
              <w:rPr/>
            </w:pPr>
            <w:r w:rsidDel="00000000" w:rsidR="00000000" w:rsidRPr="00000000">
              <w:rPr>
                <w:sz w:val="18"/>
                <w:szCs w:val="18"/>
                <w:rtl w:val="0"/>
              </w:rPr>
              <w:t xml:space="preserve">CMS AHEAD modification reducing accountability scope</w:t>
            </w:r>
            <w:r w:rsidDel="00000000" w:rsidR="00000000" w:rsidRPr="00000000">
              <w:rPr>
                <w:rtl w:val="0"/>
              </w:rPr>
            </w:r>
          </w:p>
        </w:tc>
        <w:tc>
          <w:tcPr/>
          <w:p w:rsidR="00000000" w:rsidDel="00000000" w:rsidP="00000000" w:rsidRDefault="00000000" w:rsidRPr="00000000" w14:paraId="000010DB">
            <w:pPr>
              <w:jc w:val="left"/>
              <w:rPr/>
            </w:pPr>
            <w:r w:rsidDel="00000000" w:rsidR="00000000" w:rsidRPr="00000000">
              <w:rPr>
                <w:sz w:val="18"/>
                <w:szCs w:val="18"/>
                <w:rtl w:val="0"/>
              </w:rPr>
              <w:t xml:space="preserve">Low (10–20%)</w:t>
            </w:r>
            <w:r w:rsidDel="00000000" w:rsidR="00000000" w:rsidRPr="00000000">
              <w:rPr>
                <w:rtl w:val="0"/>
              </w:rPr>
            </w:r>
          </w:p>
        </w:tc>
        <w:tc>
          <w:tcPr/>
          <w:p w:rsidR="00000000" w:rsidDel="00000000" w:rsidP="00000000" w:rsidRDefault="00000000" w:rsidRPr="00000000" w14:paraId="000010DC">
            <w:pPr>
              <w:jc w:val="left"/>
              <w:rPr/>
            </w:pPr>
            <w:r w:rsidDel="00000000" w:rsidR="00000000" w:rsidRPr="00000000">
              <w:rPr>
                <w:sz w:val="18"/>
                <w:szCs w:val="18"/>
                <w:rtl w:val="0"/>
              </w:rPr>
              <w:t xml:space="preserve">Reduced federal accountability; AHEAD less transformational</w:t>
            </w:r>
            <w:r w:rsidDel="00000000" w:rsidR="00000000" w:rsidRPr="00000000">
              <w:rPr>
                <w:rtl w:val="0"/>
              </w:rPr>
            </w:r>
          </w:p>
        </w:tc>
        <w:tc>
          <w:tcPr/>
          <w:p w:rsidR="00000000" w:rsidDel="00000000" w:rsidP="00000000" w:rsidRDefault="00000000" w:rsidRPr="00000000" w14:paraId="000010DD">
            <w:pPr>
              <w:jc w:val="left"/>
              <w:rPr/>
            </w:pPr>
            <w:r w:rsidDel="00000000" w:rsidR="00000000" w:rsidRPr="00000000">
              <w:rPr>
                <w:sz w:val="18"/>
                <w:szCs w:val="18"/>
                <w:rtl w:val="0"/>
              </w:rPr>
              <w:t xml:space="preserve">Maintain state accountability via GMCB; protect EAST Fund commitments</w:t>
            </w:r>
            <w:r w:rsidDel="00000000" w:rsidR="00000000" w:rsidRPr="00000000">
              <w:rPr>
                <w:rtl w:val="0"/>
              </w:rPr>
            </w:r>
          </w:p>
        </w:tc>
      </w:tr>
    </w:tbl>
    <w:p w:rsidR="00000000" w:rsidDel="00000000" w:rsidP="00000000" w:rsidRDefault="00000000" w:rsidRPr="00000000" w14:paraId="000010D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14.2 — Political-disruption scenario planning for Vermont healthcare organizations. Sources: HTR Advisory risk assessment; Vermont political-environment analysis (April 2026).</w:t>
      </w:r>
    </w:p>
    <w:p w:rsidR="00000000" w:rsidDel="00000000" w:rsidP="00000000" w:rsidRDefault="00000000" w:rsidRPr="00000000" w14:paraId="000010DF">
      <w:pPr>
        <w:pStyle w:val="Heading3"/>
        <w:rPr/>
      </w:pPr>
      <w:bookmarkStart w:colFirst="0" w:colLast="0" w:name="_1a4ooupr73js" w:id="397"/>
      <w:bookmarkEnd w:id="397"/>
      <w:r w:rsidDel="00000000" w:rsidR="00000000" w:rsidRPr="00000000">
        <w:rPr>
          <w:color w:val="161b22"/>
          <w:rtl w:val="0"/>
        </w:rPr>
        <w:t xml:space="preserve">14.4.4  </w:t>
      </w:r>
      <w:r w:rsidDel="00000000" w:rsidR="00000000" w:rsidRPr="00000000">
        <w:rPr>
          <w:b w:val="1"/>
          <w:bCs w:val="1"/>
          <w:color w:val="161b22"/>
          <w:rtl w:val="0"/>
        </w:rPr>
        <w:t xml:space="preserve">Strategy 4 — Document and communicate transformation progress</w:t>
      </w:r>
      <w:r w:rsidDel="00000000" w:rsidR="00000000" w:rsidRPr="00000000">
        <w:rPr>
          <w:rtl w:val="0"/>
        </w:rPr>
      </w:r>
    </w:p>
    <w:p w:rsidR="00000000" w:rsidDel="00000000" w:rsidP="00000000" w:rsidRDefault="00000000" w:rsidRPr="00000000" w14:paraId="000010E0">
      <w:pPr>
        <w:rPr/>
      </w:pPr>
      <w:r w:rsidDel="00000000" w:rsidR="00000000" w:rsidRPr="00000000">
        <w:rPr>
          <w:rtl w:val="0"/>
        </w:rPr>
        <w:t xml:space="preserve">Political protection comes from demonstrated results. Hospital leaders who can show their representatives that transformation investment has stabilized finances, improved outcomes, and slowed operating losses — using the specific metrics in Acts 167 and 68 — are building the case for continuing the mandatory architecture. AHS’s monthly transformation reports (required by Act 68) are the primary vehicle for communicating progress to the actors who control Vermont’s policy environment. Organizations that supply high-quality data to those reports strengthen the very reports that protect the architecture they depend on.</w:t>
      </w:r>
    </w:p>
    <w:p w:rsidR="00000000" w:rsidDel="00000000" w:rsidP="00000000" w:rsidRDefault="00000000" w:rsidRPr="00000000" w14:paraId="000010E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organizational level, the political sustainability of Vermont’s reform rests on one thing: evidence that it is working. Hospital stabilization, primary-care access improvement, cost-growth moderation, and behavioral-health capacity expansion — demonstrated with the metrics in Act 167’s five goals and Act 68’s reporting requirements — are the most durable political protection available to an individual organization.</w:t>
      </w:r>
    </w:p>
    <w:p w:rsidR="00000000" w:rsidDel="00000000" w:rsidP="00000000" w:rsidRDefault="00000000" w:rsidRPr="00000000" w14:paraId="000010E2">
      <w:pPr>
        <w:pStyle w:val="Heading2"/>
        <w:pBdr>
          <w:top w:color="c9d2df" w:space="10" w:sz="6" w:val="single"/>
        </w:pBdr>
        <w:rPr/>
      </w:pPr>
      <w:bookmarkStart w:colFirst="0" w:colLast="0" w:name="_xvt8ddq9g6hq" w:id="398"/>
      <w:bookmarkEnd w:id="398"/>
      <w:r w:rsidDel="00000000" w:rsidR="00000000" w:rsidRPr="00000000">
        <w:rPr>
          <w:color w:val="161b22"/>
          <w:rtl w:val="0"/>
        </w:rPr>
        <w:t xml:space="preserve">14.5  </w:t>
      </w:r>
      <w:r w:rsidDel="00000000" w:rsidR="00000000" w:rsidRPr="00000000">
        <w:rPr>
          <w:b w:val="1"/>
          <w:bCs w:val="1"/>
          <w:color w:val="161b22"/>
          <w:rtl w:val="0"/>
        </w:rPr>
        <w:t xml:space="preserve">Vermont’s Reform Cascade as Political-Sustainability Architecture</w:t>
      </w:r>
      <w:r w:rsidDel="00000000" w:rsidR="00000000" w:rsidRPr="00000000">
        <w:rPr>
          <w:rtl w:val="0"/>
        </w:rPr>
      </w:r>
    </w:p>
    <w:p w:rsidR="00000000" w:rsidDel="00000000" w:rsidP="00000000" w:rsidRDefault="00000000" w:rsidRPr="00000000" w14:paraId="000010E3">
      <w:pPr>
        <w:rPr/>
      </w:pPr>
      <w:r w:rsidDel="00000000" w:rsidR="00000000" w:rsidRPr="00000000">
        <w:rPr>
          <w:rtl w:val="0"/>
        </w:rPr>
        <w:t xml:space="preserve">Vermont’s cascade — Act 167 establishing diagnosis, Act 51 building institutional capacity, Act 68 deploying mandatory requirements — is itself a sustainability design. Each act created facts, institutions, and constituencies that made the next more viable and its reversal more costly.</w:t>
      </w:r>
    </w:p>
    <w:p w:rsidR="00000000" w:rsidDel="00000000" w:rsidP="00000000" w:rsidRDefault="00000000" w:rsidRPr="00000000" w14:paraId="000010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167’s comprehensive, public, community-grounded diagnostic process — 230+ meetings, 3,100+ participants — created legitimacy for Act 68’s mandates by making the crisis visible and involving affected communities. Communities that helped identify their own system’s problems are less susceptible to campaigns claiming the problems do not exist. Act 68 adds a second sustainability feature: it makes failure visible. Monthly reports to the legislature, quarterly GMCB rate-setting updates, and the January 2028 deadline create continuous public accountability. If Act 68 is weakened, the weakening will be documented in public reporting — a political accountability trail that makes deliberate erosion more costly.</w:t>
      </w:r>
    </w:p>
    <w:p w:rsidR="00000000" w:rsidDel="00000000" w:rsidP="00000000" w:rsidRDefault="00000000" w:rsidRPr="00000000" w14:paraId="000010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the model other states should take from Vermont, beyond the specific policy content: build the political-sustainability architecture into the reform design from the start. Diagnosis before legislation. Public process before mandate. Incremental capacity-building before full accountability. Continuous public reporting that makes progress and failure equally visible.</w:t>
      </w:r>
    </w:p>
    <w:p w:rsidR="00000000" w:rsidDel="00000000" w:rsidP="00000000" w:rsidRDefault="00000000" w:rsidRPr="00000000" w14:paraId="000010E6">
      <w:pPr>
        <w:pStyle w:val="Heading2"/>
        <w:keepNext w:val="0"/>
        <w:pBdr>
          <w:top w:color="c9d2df" w:space="10" w:sz="6" w:val="single"/>
        </w:pBdr>
        <w:rPr/>
      </w:pPr>
      <w:bookmarkStart w:colFirst="0" w:colLast="0" w:name="_frazpi7g8a8e" w:id="399"/>
      <w:bookmarkEnd w:id="399"/>
      <w:r w:rsidDel="00000000" w:rsidR="00000000" w:rsidRPr="00000000">
        <w:rPr>
          <w:color w:val="161b22"/>
          <w:rtl w:val="0"/>
        </w:rPr>
        <w:t xml:space="preserve">14.6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0E7">
      <w:pPr>
        <w:keepNext w:val="0"/>
        <w:rPr/>
      </w:pPr>
      <w:r w:rsidDel="00000000" w:rsidR="00000000" w:rsidRPr="00000000">
        <w:rPr>
          <w:rtl w:val="0"/>
        </w:rPr>
        <w:t xml:space="preserve">Political risk is easier to argue about than to measure. These tools turn the chapter’s early-warning signals into something you can check on a given date rather than debate.</w:t>
      </w:r>
    </w:p>
    <w:tbl>
      <w:tblPr>
        <w:tblStyle w:val="Table15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0E8">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0E9">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0EA">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0EB">
            <w:pPr>
              <w:jc w:val="left"/>
              <w:rPr/>
            </w:pPr>
            <w:r w:rsidDel="00000000" w:rsidR="00000000" w:rsidRPr="00000000">
              <w:rPr>
                <w:sz w:val="18"/>
                <w:szCs w:val="18"/>
                <w:rtl w:val="0"/>
              </w:rPr>
              <w:t xml:space="preserve">Watch the statutory and regulatory record for the early-warning signals this chapter names</w:t>
            </w:r>
            <w:r w:rsidDel="00000000" w:rsidR="00000000" w:rsidRPr="00000000">
              <w:rPr>
                <w:rtl w:val="0"/>
              </w:rPr>
            </w:r>
          </w:p>
        </w:tc>
        <w:tc>
          <w:tcPr/>
          <w:p w:rsidR="00000000" w:rsidDel="00000000" w:rsidP="00000000" w:rsidRDefault="00000000" w:rsidRPr="00000000" w14:paraId="000010EC">
            <w:pPr>
              <w:jc w:val="left"/>
              <w:rPr/>
            </w:pPr>
            <w:hyperlink r:id="rId69">
              <w:r w:rsidDel="00000000" w:rsidR="00000000" w:rsidRPr="00000000">
                <w:rPr>
                  <w:b w:val="1"/>
                  <w:bCs w:val="1"/>
                  <w:rtl w:val="0"/>
                </w:rPr>
                <w:t xml:space="preserve">The Wire</w:t>
              </w:r>
            </w:hyperlink>
            <w:r w:rsidDel="00000000" w:rsidR="00000000" w:rsidRPr="00000000">
              <w:rPr>
                <w:rtl w:val="0"/>
              </w:rPr>
            </w:r>
          </w:p>
        </w:tc>
        <w:tc>
          <w:tcPr/>
          <w:p w:rsidR="00000000" w:rsidDel="00000000" w:rsidP="00000000" w:rsidRDefault="00000000" w:rsidRPr="00000000" w14:paraId="000010ED">
            <w:pPr>
              <w:jc w:val="left"/>
              <w:rPr/>
            </w:pPr>
            <w:r w:rsidDel="00000000" w:rsidR="00000000" w:rsidRPr="00000000">
              <w:rPr>
                <w:sz w:val="18"/>
                <w:szCs w:val="18"/>
                <w:rtl w:val="0"/>
              </w:rPr>
              <w:t xml:space="preserve">Bills that would amend Act 68, GMCB appointment changes, and shifts in enforcement posture — the leading indicators, well before any of them reaches a headline.</w:t>
            </w:r>
            <w:r w:rsidDel="00000000" w:rsidR="00000000" w:rsidRPr="00000000">
              <w:rPr>
                <w:rtl w:val="0"/>
              </w:rPr>
            </w:r>
          </w:p>
        </w:tc>
      </w:tr>
      <w:tr>
        <w:trPr>
          <w:cantSplit w:val="0"/>
          <w:tblHeader w:val="0"/>
        </w:trPr>
        <w:tc>
          <w:tcPr/>
          <w:p w:rsidR="00000000" w:rsidDel="00000000" w:rsidP="00000000" w:rsidRDefault="00000000" w:rsidRPr="00000000" w14:paraId="000010EE">
            <w:pPr>
              <w:jc w:val="left"/>
              <w:rPr/>
            </w:pPr>
            <w:r w:rsidDel="00000000" w:rsidR="00000000" w:rsidRPr="00000000">
              <w:rPr>
                <w:sz w:val="18"/>
                <w:szCs w:val="18"/>
                <w:rtl w:val="0"/>
              </w:rPr>
              <w:t xml:space="preserve">Model what happens to the transformation if one pillar’s political support is withdrawn</w:t>
            </w:r>
            <w:r w:rsidDel="00000000" w:rsidR="00000000" w:rsidRPr="00000000">
              <w:rPr>
                <w:rtl w:val="0"/>
              </w:rPr>
            </w:r>
          </w:p>
        </w:tc>
        <w:tc>
          <w:tcPr/>
          <w:p w:rsidR="00000000" w:rsidDel="00000000" w:rsidP="00000000" w:rsidRDefault="00000000" w:rsidRPr="00000000" w14:paraId="000010EF">
            <w:pPr>
              <w:jc w:val="left"/>
              <w:rPr/>
            </w:pPr>
            <w:hyperlink r:id="rId70">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0F0">
            <w:pPr>
              <w:jc w:val="left"/>
              <w:rPr/>
            </w:pPr>
            <w:r w:rsidDel="00000000" w:rsidR="00000000" w:rsidRPr="00000000">
              <w:rPr>
                <w:sz w:val="18"/>
                <w:szCs w:val="18"/>
                <w:rtl w:val="0"/>
              </w:rPr>
              <w:t xml:space="preserve">Drop the Policy score and watch Economics fall with it. The dependency structure is why political risk to one pillar is not contained to that pillar.</w:t>
            </w:r>
            <w:r w:rsidDel="00000000" w:rsidR="00000000" w:rsidRPr="00000000">
              <w:rPr>
                <w:rtl w:val="0"/>
              </w:rPr>
            </w:r>
          </w:p>
        </w:tc>
      </w:tr>
      <w:tr>
        <w:trPr>
          <w:cantSplit w:val="1"/>
          <w:tblHeader w:val="0"/>
        </w:trPr>
        <w:tc>
          <w:tcPr/>
          <w:p w:rsidR="00000000" w:rsidDel="00000000" w:rsidP="00000000" w:rsidRDefault="00000000" w:rsidRPr="00000000" w14:paraId="000010F1">
            <w:pPr>
              <w:jc w:val="left"/>
              <w:rPr/>
            </w:pPr>
            <w:r w:rsidDel="00000000" w:rsidR="00000000" w:rsidRPr="00000000">
              <w:rPr>
                <w:sz w:val="18"/>
                <w:szCs w:val="18"/>
                <w:rtl w:val="0"/>
              </w:rPr>
              <w:t xml:space="preserve">Quantify where reform is losing momentum before it becomes a political story</w:t>
            </w:r>
            <w:r w:rsidDel="00000000" w:rsidR="00000000" w:rsidRPr="00000000">
              <w:rPr>
                <w:rtl w:val="0"/>
              </w:rPr>
            </w:r>
          </w:p>
        </w:tc>
        <w:tc>
          <w:tcPr/>
          <w:p w:rsidR="00000000" w:rsidDel="00000000" w:rsidP="00000000" w:rsidRDefault="00000000" w:rsidRPr="00000000" w14:paraId="000010F2">
            <w:pPr>
              <w:jc w:val="left"/>
              <w:rPr/>
            </w:pPr>
            <w:hyperlink r:id="rId71">
              <w:r w:rsidDel="00000000" w:rsidR="00000000" w:rsidRPr="00000000">
                <w:rPr>
                  <w:b w:val="1"/>
                  <w:bCs w:val="1"/>
                  <w:rtl w:val="0"/>
                </w:rPr>
                <w:t xml:space="preserve">Transformation Friction Index</w:t>
              </w:r>
            </w:hyperlink>
            <w:r w:rsidDel="00000000" w:rsidR="00000000" w:rsidRPr="00000000">
              <w:rPr>
                <w:rtl w:val="0"/>
              </w:rPr>
            </w:r>
          </w:p>
        </w:tc>
        <w:tc>
          <w:tcPr/>
          <w:p w:rsidR="00000000" w:rsidDel="00000000" w:rsidP="00000000" w:rsidRDefault="00000000" w:rsidRPr="00000000" w14:paraId="000010F3">
            <w:pPr>
              <w:jc w:val="left"/>
              <w:rPr/>
            </w:pPr>
            <w:r w:rsidDel="00000000" w:rsidR="00000000" w:rsidRPr="00000000">
              <w:rPr>
                <w:sz w:val="18"/>
                <w:szCs w:val="18"/>
                <w:rtl w:val="0"/>
              </w:rPr>
              <w:t xml:space="preserve">Rising friction in a pillar is usually visible in the operating data a year before it becomes a legislative problem.</w:t>
            </w:r>
            <w:r w:rsidDel="00000000" w:rsidR="00000000" w:rsidRPr="00000000">
              <w:rPr>
                <w:rtl w:val="0"/>
              </w:rPr>
            </w:r>
          </w:p>
        </w:tc>
      </w:tr>
    </w:tbl>
    <w:p w:rsidR="00000000" w:rsidDel="00000000" w:rsidP="00000000" w:rsidRDefault="00000000" w:rsidRPr="00000000" w14:paraId="000010F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14.3 — Hands-on platform tools for Chapter 14: monitoring political risk.</w:t>
      </w:r>
    </w:p>
    <w:p w:rsidR="00000000" w:rsidDel="00000000" w:rsidP="00000000" w:rsidRDefault="00000000" w:rsidRPr="00000000" w14:paraId="000010F5">
      <w:pPr>
        <w:pStyle w:val="Heading2"/>
        <w:pBdr>
          <w:top w:color="c9d2df" w:space="10" w:sz="6" w:val="single"/>
        </w:pBdr>
        <w:rPr/>
      </w:pPr>
      <w:bookmarkStart w:colFirst="0" w:colLast="0" w:name="_o4m7zhsfykpj" w:id="400"/>
      <w:bookmarkEnd w:id="400"/>
      <w:r w:rsidDel="00000000" w:rsidR="00000000" w:rsidRPr="00000000">
        <w:rPr>
          <w:color w:val="161b22"/>
          <w:rtl w:val="0"/>
        </w:rPr>
        <w:t xml:space="preserve">14.7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0F6">
      <w:pPr>
        <w:rPr/>
      </w:pPr>
      <w:r w:rsidDel="00000000" w:rsidR="00000000" w:rsidRPr="00000000">
        <w:rPr>
          <w:b w:val="1"/>
          <w:bCs w:val="1"/>
          <w:rtl w:val="0"/>
        </w:rPr>
        <w:t xml:space="preserve">If you are a state official or legislator:</w:t>
      </w:r>
      <w:r w:rsidDel="00000000" w:rsidR="00000000" w:rsidRPr="00000000">
        <w:rPr>
          <w:rtl w:val="0"/>
        </w:rPr>
        <w:t xml:space="preserve"> the durability argument in this chapter rests on structure, not on goodwill — mandatory statutory architecture and staggered effective dates. The practical implication is that protecting transformation across an election cycle is mostly work done </w:t>
      </w:r>
      <w:r w:rsidDel="00000000" w:rsidR="00000000" w:rsidRPr="00000000">
        <w:rPr>
          <w:i w:val="1"/>
          <w:iCs w:val="1"/>
          <w:rtl w:val="0"/>
        </w:rPr>
        <w:t xml:space="preserve">before</w:t>
      </w:r>
      <w:r w:rsidDel="00000000" w:rsidR="00000000" w:rsidRPr="00000000">
        <w:rPr>
          <w:rtl w:val="0"/>
        </w:rPr>
        <w:t xml:space="preserve"> the cycle: every deadline that lands inside a statute is one that does not depend on the next administration’s enthusiasm.</w:t>
      </w:r>
    </w:p>
    <w:p w:rsidR="00000000" w:rsidDel="00000000" w:rsidP="00000000" w:rsidRDefault="00000000" w:rsidRPr="00000000" w14:paraId="000010F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lead a healthcare organization: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political risk to the reform is operational risk to you. An organization that has built its capital plan on global budgets arriving in FY2028 needs a stated position on what it does if that date moves. The chapter’s early-warning signals are worth monitoring not because you can influence them, but because they determine how much lead time you have.</w:t>
      </w:r>
    </w:p>
    <w:p w:rsidR="00000000" w:rsidDel="00000000" w:rsidP="00000000" w:rsidRDefault="00000000" w:rsidRPr="00000000" w14:paraId="000010F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an advocate: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most durable protections in Vermont’s architecture were not the most rhetorically forceful ones. Mandatory participation and statutory deadlines survive changes of government; federal-state agreements last only while their economics hold, and strategic plans and voluntary commitments generally do not. That distinction is worth more than a stronger version of the same advocacy.</w:t>
      </w:r>
    </w:p>
    <w:p w:rsidR="00000000" w:rsidDel="00000000" w:rsidP="00000000" w:rsidRDefault="00000000" w:rsidRPr="00000000" w14:paraId="000010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in another state: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reform cascade this chapter describes — a diagnostic act, then an enabling act, then an operational act — is a political-sustainability structure as much as a policy one. Each act makes the next harder to reverse. States that attempt the whole architecture in a single bill give opponents one target instead of three.</w:t>
      </w:r>
    </w:p>
    <w:p w:rsidR="00000000" w:rsidDel="00000000" w:rsidP="00000000" w:rsidRDefault="00000000" w:rsidRPr="00000000" w14:paraId="000010FA">
      <w:pPr>
        <w:pStyle w:val="Heading2"/>
        <w:pBdr>
          <w:top w:color="c9d2df" w:space="10" w:sz="6" w:val="single"/>
        </w:pBdr>
        <w:rPr/>
      </w:pPr>
      <w:bookmarkStart w:colFirst="0" w:colLast="0" w:name="_krboxepuzi7u" w:id="401"/>
      <w:bookmarkEnd w:id="401"/>
      <w:r w:rsidDel="00000000" w:rsidR="00000000" w:rsidRPr="00000000">
        <w:rPr>
          <w:color w:val="161b22"/>
          <w:rtl w:val="0"/>
        </w:rPr>
        <w:t xml:space="preserve">14.8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0FB">
      <w:pPr>
        <w:spacing w:after="120" w:before="160" w:lineRule="auto"/>
        <w:rPr/>
      </w:pPr>
      <w:r w:rsidDel="00000000" w:rsidR="00000000" w:rsidRPr="00000000">
        <w:rPr>
          <w:rFonts w:ascii="Calibri" w:cs="Calibri" w:eastAsia="Calibri" w:hAnsi="Calibri"/>
          <w:color w:val="000000"/>
          <w:sz w:val="18"/>
          <w:szCs w:val="18"/>
          <w:rtl w:val="0"/>
        </w:rPr>
        <w:t xml:space="preserve">Political sustainability — the capacity of a reform architecture to maintain its essential functions across election cycles, budget battles, and environment shifts. Distinct from political </w:t>
      </w:r>
      <w:r w:rsidDel="00000000" w:rsidR="00000000" w:rsidRPr="00000000">
        <w:rPr>
          <w:rFonts w:ascii="Calibri" w:cs="Calibri" w:eastAsia="Calibri" w:hAnsi="Calibri"/>
          <w:i w:val="1"/>
          <w:iCs w:val="1"/>
          <w:color w:val="000000"/>
          <w:sz w:val="18"/>
          <w:szCs w:val="18"/>
          <w:rtl w:val="0"/>
        </w:rPr>
        <w:t xml:space="preserve">support</w:t>
      </w:r>
      <w:r w:rsidDel="00000000" w:rsidR="00000000" w:rsidRPr="00000000">
        <w:rPr>
          <w:rFonts w:ascii="Calibri" w:cs="Calibri" w:eastAsia="Calibri" w:hAnsi="Calibri"/>
          <w:color w:val="000000"/>
          <w:sz w:val="18"/>
          <w:szCs w:val="18"/>
          <w:rtl w:val="0"/>
        </w:rPr>
        <w:t xml:space="preserve">: a reform can lose majority support and remain structurally durable if it has built sufficient institutional and organizational constituencies.</w:t>
      </w:r>
      <w:r w:rsidDel="00000000" w:rsidR="00000000" w:rsidRPr="00000000">
        <w:rPr>
          <w:rtl w:val="0"/>
        </w:rPr>
      </w:r>
    </w:p>
    <w:p w:rsidR="00000000" w:rsidDel="00000000" w:rsidP="00000000" w:rsidRDefault="00000000" w:rsidRPr="00000000" w14:paraId="000010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Regulatory-capture risk — the risk that the process implementing a statutory mandate is captured by the interests the statute was meant to constrain (e.g., RBP methodology set to avoid meaningful repricing while the mandate remains formally intact).</w:t>
      </w:r>
      <w:r w:rsidDel="00000000" w:rsidR="00000000" w:rsidRPr="00000000">
        <w:rPr>
          <w:rtl w:val="0"/>
        </w:rPr>
      </w:r>
    </w:p>
    <w:p w:rsidR="00000000" w:rsidDel="00000000" w:rsidP="00000000" w:rsidRDefault="00000000" w:rsidRPr="00000000" w14:paraId="000010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Structural irreversibility — the condition in which a transformation investment is so embedded in operations that reversal is costly regardless of the political environment (PCMH recognition, CoCM deployment, population-health analytics).</w:t>
      </w:r>
      <w:r w:rsidDel="00000000" w:rsidR="00000000" w:rsidRPr="00000000">
        <w:rPr>
          <w:rtl w:val="0"/>
        </w:rPr>
      </w:r>
    </w:p>
    <w:p w:rsidR="00000000" w:rsidDel="00000000" w:rsidP="00000000" w:rsidRDefault="00000000" w:rsidRPr="00000000" w14:paraId="000010F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Political-disruption scenario — a specified set of political conditions whose impact on an organization’s investment portfolio can be modeled and planned for; risk management, not forecasting.</w:t>
      </w:r>
      <w:r w:rsidDel="00000000" w:rsidR="00000000" w:rsidRPr="00000000">
        <w:rPr>
          <w:rtl w:val="0"/>
        </w:rPr>
      </w:r>
    </w:p>
    <w:p w:rsidR="00000000" w:rsidDel="00000000" w:rsidP="00000000" w:rsidRDefault="00000000" w:rsidRPr="00000000" w14:paraId="000010F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Early-warning signal — an observable indicator that a risk is materializing </w:t>
      </w:r>
      <w:r w:rsidDel="00000000" w:rsidR="00000000" w:rsidRPr="00000000">
        <w:rPr>
          <w:rFonts w:ascii="Calibri" w:cs="Calibri" w:eastAsia="Calibri" w:hAnsi="Calibri"/>
          <w:b w:val="0"/>
          <w:bCs w:val="0"/>
          <w:i w:val="1"/>
          <w:iCs w:val="1"/>
          <w:smallCaps w:val="0"/>
          <w:strike w:val="0"/>
          <w:color w:val="000000"/>
          <w:sz w:val="18"/>
          <w:szCs w:val="18"/>
          <w:u w:val="none"/>
          <w:shd w:fill="auto" w:val="clear"/>
          <w:vertAlign w:val="baseline"/>
          <w:rtl w:val="0"/>
        </w:rPr>
        <w:t xml:space="preserve">before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it becomes a statutory or regulatory change.</w:t>
      </w:r>
      <w:r w:rsidDel="00000000" w:rsidR="00000000" w:rsidRPr="00000000">
        <w:rPr>
          <w:rtl w:val="0"/>
        </w:rPr>
      </w:r>
    </w:p>
    <w:p w:rsidR="00000000" w:rsidDel="00000000" w:rsidP="00000000" w:rsidRDefault="00000000" w:rsidRPr="00000000" w14:paraId="000011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Reform cascade — a legislatively structured sequence in which each intervention builds on the capacity and legitimacy of its predecessor (Act 167 → Act 51 → Act 68).</w:t>
      </w:r>
      <w:r w:rsidDel="00000000" w:rsidR="00000000" w:rsidRPr="00000000">
        <w:rPr>
          <w:rtl w:val="0"/>
        </w:rPr>
      </w:r>
    </w:p>
    <w:p w:rsidR="00000000" w:rsidDel="00000000" w:rsidP="00000000" w:rsidRDefault="00000000" w:rsidRPr="00000000" w14:paraId="00001101">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Act 68 of 2025; Act 167 of 2022; H.R. 1 (One Big Beautiful Bill Act, July 2025); Vermont Legislature bill tracker; GMCB regulatory docket; AHS monthly transformation reports (2025–2026); Oliver Wyman Act 167 Recommendations (August 2024); Vermont Hospital Association statements; HCAC meeting minutes; CMS AHEAD documentation; HTR Advisory political-risk monitoring framework.</w:t>
      </w:r>
      <w:r w:rsidDel="00000000" w:rsidR="00000000" w:rsidRPr="00000000">
        <w:rPr>
          <w:rtl w:val="0"/>
        </w:rPr>
      </w:r>
    </w:p>
    <w:p w:rsidR="00000000" w:rsidDel="00000000" w:rsidP="00000000" w:rsidRDefault="00000000" w:rsidRPr="00000000" w14:paraId="00001102">
      <w:pPr>
        <w:rPr/>
      </w:pPr>
      <w:r w:rsidDel="00000000" w:rsidR="00000000" w:rsidRPr="00000000">
        <w:br w:type="page"/>
      </w:r>
      <w:r w:rsidDel="00000000" w:rsidR="00000000" w:rsidRPr="00000000">
        <w:rPr>
          <w:rtl w:val="0"/>
        </w:rPr>
      </w:r>
    </w:p>
    <w:p w:rsidR="00000000" w:rsidDel="00000000" w:rsidP="00000000" w:rsidRDefault="00000000" w:rsidRPr="00000000" w14:paraId="00001103">
      <w:pPr>
        <w:pStyle w:val="Heading1"/>
        <w:rPr/>
      </w:pPr>
      <w:bookmarkStart w:colFirst="0" w:colLast="0" w:name="_587yfh2icsog" w:id="402"/>
      <w:bookmarkEnd w:id="402"/>
      <w:r w:rsidDel="00000000" w:rsidR="00000000" w:rsidRPr="00000000">
        <w:rPr>
          <w:b w:val="1"/>
          <w:bCs w:val="1"/>
          <w:color w:val="161b22"/>
          <w:rtl w:val="0"/>
        </w:rPr>
        <w:t xml:space="preserve">Chapter 15: Healthcare Transformation as Portfolio Management — Applying PMI Standards to Five-Pillar Reform</w:t>
      </w:r>
      <w:r w:rsidDel="00000000" w:rsidR="00000000" w:rsidRPr="00000000">
        <w:rPr>
          <w:rtl w:val="0"/>
        </w:rPr>
      </w:r>
    </w:p>
    <w:p w:rsidR="00000000" w:rsidDel="00000000" w:rsidP="00000000" w:rsidRDefault="00000000" w:rsidRPr="00000000" w14:paraId="00001104">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five-pillar transformation is not a project, and not a single program. It is a portfolio — a structured collection of interdependent programs and projects managed toward a strategic objective. This chapter applies PMI portfolio-management standards to Vermont’s transformation, makes the case for a dedicated Portfolio Manager at the state level and Project Managers at each pillar, and provides the governance architecture, role definitions, performance framework, and risk register the Statewide Strategic Plan requires.</w:t>
      </w:r>
      <w:r w:rsidDel="00000000" w:rsidR="00000000" w:rsidRPr="00000000">
        <w:rPr>
          <w:rtl w:val="0"/>
        </w:rPr>
      </w:r>
    </w:p>
    <w:p w:rsidR="00000000" w:rsidDel="00000000" w:rsidP="00000000" w:rsidRDefault="00000000" w:rsidRPr="00000000" w14:paraId="00001105">
      <w:pPr>
        <w:rPr/>
      </w:pPr>
      <w:r w:rsidDel="00000000" w:rsidR="00000000" w:rsidRPr="00000000">
        <w:rPr>
          <w:rtl w:val="0"/>
        </w:rPr>
        <w:t xml:space="preserve">PMI’s portfolio, program, and project standards are not Vermont-specific, or even healthcare-specific — they are a general-purpose discipline for managing interdependent work toward a strategic objective, used across industries. Any organization running a five-pillar transformation, in any state, is by definition running a portfolio whether or not it has named it one, and the governance gap this chapter identifies — multiple interdependent initiatives with no portfolio-level accountability — is the default state of most transformation efforts, not a Vermont peculiarity. Vermont’s 19-component portfolio is this chapter’s worked example of what naming and structuring that portfolio looks like once a state’s various mandates, programs, and grants are inventoried against the five-pillar framework.</w:t>
      </w:r>
    </w:p>
    <w:p w:rsidR="00000000" w:rsidDel="00000000" w:rsidP="00000000" w:rsidRDefault="00000000" w:rsidRPr="00000000" w14:paraId="00001106">
      <w:pPr>
        <w:pStyle w:val="Heading2"/>
        <w:keepNext w:val="0"/>
        <w:pBdr>
          <w:top w:color="c9d2df" w:space="10" w:sz="6" w:val="single"/>
        </w:pBdr>
        <w:rPr/>
      </w:pPr>
      <w:bookmarkStart w:colFirst="0" w:colLast="0" w:name="_8w9ecwgjm24n" w:id="403"/>
      <w:bookmarkEnd w:id="403"/>
      <w:r w:rsidDel="00000000" w:rsidR="00000000" w:rsidRPr="00000000">
        <w:rPr>
          <w:color w:val="161b22"/>
          <w:rtl w:val="0"/>
        </w:rPr>
        <w:t xml:space="preserve">15.1  </w:t>
      </w:r>
      <w:r w:rsidDel="00000000" w:rsidR="00000000" w:rsidRPr="00000000">
        <w:rPr>
          <w:b w:val="1"/>
          <w:bCs w:val="1"/>
          <w:color w:val="161b22"/>
          <w:rtl w:val="0"/>
        </w:rPr>
        <w:t xml:space="preserve">The Project-Management Gap in Healthcare Transformation</w:t>
      </w:r>
      <w:r w:rsidDel="00000000" w:rsidR="00000000" w:rsidRPr="00000000">
        <w:rPr>
          <w:rtl w:val="0"/>
        </w:rPr>
      </w:r>
    </w:p>
    <w:p w:rsidR="00000000" w:rsidDel="00000000" w:rsidP="00000000" w:rsidRDefault="00000000" w:rsidRPr="00000000" w14:paraId="00001107">
      <w:pPr>
        <w:keepNext w:val="0"/>
        <w:rPr/>
      </w:pPr>
      <w:r w:rsidDel="00000000" w:rsidR="00000000" w:rsidRPr="00000000">
        <w:rPr>
          <w:rtl w:val="0"/>
        </w:rPr>
        <w:t xml:space="preserve">Every concept in the preceding chapters maps to a project-management discipline, whether or not it was introduced in those terms. Pillar definition is scope management. The execution sequence is schedule management with dependency logic. The failure cascade is risk management. The implementation matrix is cost and resource management. The Vermont Scorecard is benefits-realization management. The five-pillar framework is, in its entirety, a portfolio-management architecture — and Vermont’s transformation is failing to be managed as one.</w:t>
      </w:r>
    </w:p>
    <w:tbl>
      <w:tblPr>
        <w:tblStyle w:val="Table160"/>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202"/>
        <w:gridCol w:w="2254"/>
        <w:gridCol w:w="2254"/>
        <w:gridCol w:w="2359"/>
        <w:tblGridChange w:id="0">
          <w:tblGrid>
            <w:gridCol w:w="2202"/>
            <w:gridCol w:w="2254"/>
            <w:gridCol w:w="2254"/>
            <w:gridCol w:w="2359"/>
          </w:tblGrid>
        </w:tblGridChange>
      </w:tblGrid>
      <w:tr>
        <w:trPr>
          <w:cantSplit w:val="1"/>
          <w:tblHeader w:val="1"/>
        </w:trPr>
        <w:tc>
          <w:tcPr>
            <w:shd w:fill="1b3a6b" w:val="clear"/>
          </w:tcPr>
          <w:p w:rsidR="00000000" w:rsidDel="00000000" w:rsidP="00000000" w:rsidRDefault="00000000" w:rsidRPr="00000000" w14:paraId="00001108">
            <w:pPr>
              <w:jc w:val="left"/>
              <w:rPr/>
            </w:pPr>
            <w:r w:rsidDel="00000000" w:rsidR="00000000" w:rsidRPr="00000000">
              <w:rPr>
                <w:b w:val="1"/>
                <w:bCs w:val="1"/>
                <w:color w:val="ffffff"/>
                <w:sz w:val="18"/>
                <w:szCs w:val="18"/>
                <w:rtl w:val="0"/>
              </w:rPr>
              <w:t xml:space="preserve">10 of 10</w:t>
            </w:r>
            <w:r w:rsidDel="00000000" w:rsidR="00000000" w:rsidRPr="00000000">
              <w:rPr>
                <w:rtl w:val="0"/>
              </w:rPr>
            </w:r>
          </w:p>
        </w:tc>
        <w:tc>
          <w:tcPr>
            <w:shd w:fill="1b3a6b" w:val="clear"/>
          </w:tcPr>
          <w:p w:rsidR="00000000" w:rsidDel="00000000" w:rsidP="00000000" w:rsidRDefault="00000000" w:rsidRPr="00000000" w14:paraId="00001109">
            <w:pPr>
              <w:jc w:val="left"/>
              <w:rPr/>
            </w:pPr>
            <w:r w:rsidDel="00000000" w:rsidR="00000000" w:rsidRPr="00000000">
              <w:rPr>
                <w:b w:val="1"/>
                <w:bCs w:val="1"/>
                <w:color w:val="ffffff"/>
                <w:sz w:val="18"/>
                <w:szCs w:val="18"/>
                <w:rtl w:val="0"/>
              </w:rPr>
              <w:t xml:space="preserve">19</w:t>
            </w:r>
            <w:r w:rsidDel="00000000" w:rsidR="00000000" w:rsidRPr="00000000">
              <w:rPr>
                <w:rtl w:val="0"/>
              </w:rPr>
            </w:r>
          </w:p>
        </w:tc>
        <w:tc>
          <w:tcPr>
            <w:shd w:fill="1b3a6b" w:val="clear"/>
          </w:tcPr>
          <w:p w:rsidR="00000000" w:rsidDel="00000000" w:rsidP="00000000" w:rsidRDefault="00000000" w:rsidRPr="00000000" w14:paraId="0000110A">
            <w:pPr>
              <w:jc w:val="left"/>
              <w:rPr/>
            </w:pPr>
            <w:r w:rsidDel="00000000" w:rsidR="00000000" w:rsidRPr="00000000">
              <w:rPr>
                <w:b w:val="1"/>
                <w:bCs w:val="1"/>
                <w:color w:val="ffffff"/>
                <w:sz w:val="18"/>
                <w:szCs w:val="18"/>
                <w:rtl w:val="0"/>
              </w:rPr>
              <w:t xml:space="preserve">7</w:t>
            </w:r>
            <w:r w:rsidDel="00000000" w:rsidR="00000000" w:rsidRPr="00000000">
              <w:rPr>
                <w:rtl w:val="0"/>
              </w:rPr>
            </w:r>
          </w:p>
        </w:tc>
        <w:tc>
          <w:tcPr>
            <w:shd w:fill="1b3a6b" w:val="clear"/>
          </w:tcPr>
          <w:p w:rsidR="00000000" w:rsidDel="00000000" w:rsidP="00000000" w:rsidRDefault="00000000" w:rsidRPr="00000000" w14:paraId="0000110B">
            <w:pPr>
              <w:jc w:val="left"/>
              <w:rPr/>
            </w:pPr>
            <w:r w:rsidDel="00000000" w:rsidR="00000000" w:rsidRPr="00000000">
              <w:rPr>
                <w:b w:val="1"/>
                <w:bCs w:val="1"/>
                <w:color w:val="ffffff"/>
                <w:sz w:val="18"/>
                <w:szCs w:val="18"/>
                <w:rtl w:val="0"/>
              </w:rPr>
              <w:t xml:space="preserve">14+</w:t>
            </w:r>
            <w:r w:rsidDel="00000000" w:rsidR="00000000" w:rsidRPr="00000000">
              <w:rPr>
                <w:rtl w:val="0"/>
              </w:rPr>
            </w:r>
          </w:p>
        </w:tc>
      </w:tr>
      <w:tr>
        <w:trPr>
          <w:cantSplit w:val="0"/>
          <w:tblHeader w:val="0"/>
        </w:trPr>
        <w:tc>
          <w:tcPr/>
          <w:p w:rsidR="00000000" w:rsidDel="00000000" w:rsidP="00000000" w:rsidRDefault="00000000" w:rsidRPr="00000000" w14:paraId="0000110C">
            <w:pPr>
              <w:jc w:val="left"/>
              <w:rPr/>
            </w:pPr>
            <w:r w:rsidDel="00000000" w:rsidR="00000000" w:rsidRPr="00000000">
              <w:rPr>
                <w:sz w:val="18"/>
                <w:szCs w:val="18"/>
                <w:rtl w:val="0"/>
              </w:rPr>
              <w:t xml:space="preserve">PMI knowledge areas addressed by this book</w:t>
            </w:r>
            <w:r w:rsidDel="00000000" w:rsidR="00000000" w:rsidRPr="00000000">
              <w:rPr>
                <w:rtl w:val="0"/>
              </w:rPr>
            </w:r>
          </w:p>
        </w:tc>
        <w:tc>
          <w:tcPr/>
          <w:p w:rsidR="00000000" w:rsidDel="00000000" w:rsidP="00000000" w:rsidRDefault="00000000" w:rsidRPr="00000000" w14:paraId="0000110D">
            <w:pPr>
              <w:jc w:val="left"/>
              <w:rPr/>
            </w:pPr>
            <w:r w:rsidDel="00000000" w:rsidR="00000000" w:rsidRPr="00000000">
              <w:rPr>
                <w:sz w:val="18"/>
                <w:szCs w:val="18"/>
                <w:rtl w:val="0"/>
              </w:rPr>
              <w:t xml:space="preserve">Vermont transformation portfolio components</w:t>
            </w:r>
            <w:r w:rsidDel="00000000" w:rsidR="00000000" w:rsidRPr="00000000">
              <w:rPr>
                <w:rtl w:val="0"/>
              </w:rPr>
            </w:r>
          </w:p>
        </w:tc>
        <w:tc>
          <w:tcPr/>
          <w:p w:rsidR="00000000" w:rsidDel="00000000" w:rsidP="00000000" w:rsidRDefault="00000000" w:rsidRPr="00000000" w14:paraId="0000110E">
            <w:pPr>
              <w:jc w:val="left"/>
              <w:rPr/>
            </w:pPr>
            <w:r w:rsidDel="00000000" w:rsidR="00000000" w:rsidRPr="00000000">
              <w:rPr>
                <w:sz w:val="18"/>
                <w:szCs w:val="18"/>
                <w:rtl w:val="0"/>
              </w:rPr>
              <w:t xml:space="preserve">Statutory deadlines requiring PM discipline</w:t>
            </w:r>
            <w:r w:rsidDel="00000000" w:rsidR="00000000" w:rsidRPr="00000000">
              <w:rPr>
                <w:rtl w:val="0"/>
              </w:rPr>
            </w:r>
          </w:p>
        </w:tc>
        <w:tc>
          <w:tcPr/>
          <w:p w:rsidR="00000000" w:rsidDel="00000000" w:rsidP="00000000" w:rsidRDefault="00000000" w:rsidRPr="00000000" w14:paraId="0000110F">
            <w:pPr>
              <w:jc w:val="left"/>
              <w:rPr/>
            </w:pPr>
            <w:r w:rsidDel="00000000" w:rsidR="00000000" w:rsidRPr="00000000">
              <w:rPr>
                <w:sz w:val="18"/>
                <w:szCs w:val="18"/>
                <w:rtl w:val="0"/>
              </w:rPr>
              <w:t xml:space="preserve">AHS programs requiring portfolio coordination</w:t>
            </w:r>
            <w:r w:rsidDel="00000000" w:rsidR="00000000" w:rsidRPr="00000000">
              <w:rPr>
                <w:rtl w:val="0"/>
              </w:rPr>
            </w:r>
          </w:p>
        </w:tc>
      </w:tr>
    </w:tbl>
    <w:p w:rsidR="00000000" w:rsidDel="00000000" w:rsidP="00000000" w:rsidRDefault="00000000" w:rsidRPr="00000000" w14:paraId="0000111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 — The project-management gap. Sources: PMI Standard for Portfolio Management (5th ed.); Oliver Wyman Act 167 Report; AHS November 2025 Transformation Report.</w:t>
      </w:r>
    </w:p>
    <w:p w:rsidR="00000000" w:rsidDel="00000000" w:rsidP="00000000" w:rsidRDefault="00000000" w:rsidRPr="00000000" w14:paraId="00001111">
      <w:pPr>
        <w:pStyle w:val="Heading2"/>
        <w:keepNext w:val="0"/>
        <w:pBdr>
          <w:top w:color="c9d2df" w:space="10" w:sz="6" w:val="single"/>
        </w:pBdr>
        <w:rPr/>
      </w:pPr>
      <w:bookmarkStart w:colFirst="0" w:colLast="0" w:name="_4vsb981of4k0" w:id="404"/>
      <w:bookmarkEnd w:id="404"/>
      <w:r w:rsidDel="00000000" w:rsidR="00000000" w:rsidRPr="00000000">
        <w:rPr>
          <w:color w:val="161b22"/>
          <w:rtl w:val="0"/>
        </w:rPr>
        <w:t xml:space="preserve">15.2  </w:t>
      </w:r>
      <w:r w:rsidDel="00000000" w:rsidR="00000000" w:rsidRPr="00000000">
        <w:rPr>
          <w:b w:val="1"/>
          <w:bCs w:val="1"/>
          <w:color w:val="161b22"/>
          <w:rtl w:val="0"/>
        </w:rPr>
        <w:t xml:space="preserve">Project, Program, and Portfolio: Getting the Levels Right</w:t>
      </w:r>
      <w:r w:rsidDel="00000000" w:rsidR="00000000" w:rsidRPr="00000000">
        <w:rPr>
          <w:rtl w:val="0"/>
        </w:rPr>
      </w:r>
    </w:p>
    <w:p w:rsidR="00000000" w:rsidDel="00000000" w:rsidP="00000000" w:rsidRDefault="00000000" w:rsidRPr="00000000" w14:paraId="00001112">
      <w:pPr>
        <w:keepNext w:val="0"/>
        <w:rPr/>
      </w:pPr>
      <w:r w:rsidDel="00000000" w:rsidR="00000000" w:rsidRPr="00000000">
        <w:rPr>
          <w:rtl w:val="0"/>
        </w:rPr>
        <w:t xml:space="preserve">PMI draws a useful hierarchy: projects produce deliverables; programs coordinate related projects to produce benefits that no single project could; portfolios align all of the above with organizational strategy. Vermont’s transformation operates at all three levels simultaneously. The diagnostic question is not whether Vermont needs this infrastructure — Oliver Wyman answered that in August 2024 — but whether Vermont is building it fast enough. The honest answer from the November 2025 report is no.</w:t>
      </w:r>
    </w:p>
    <w:tbl>
      <w:tblPr>
        <w:tblStyle w:val="Table161"/>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60"/>
        <w:gridCol w:w="1620"/>
        <w:gridCol w:w="2220"/>
        <w:gridCol w:w="2070"/>
        <w:gridCol w:w="2220"/>
        <w:tblGridChange w:id="0">
          <w:tblGrid>
            <w:gridCol w:w="960"/>
            <w:gridCol w:w="1620"/>
            <w:gridCol w:w="2220"/>
            <w:gridCol w:w="2070"/>
            <w:gridCol w:w="2220"/>
          </w:tblGrid>
        </w:tblGridChange>
      </w:tblGrid>
      <w:tr>
        <w:trPr>
          <w:cantSplit w:val="1"/>
          <w:tblHeader w:val="1"/>
        </w:trPr>
        <w:tc>
          <w:tcPr>
            <w:shd w:fill="1b3a6b" w:val="clear"/>
          </w:tcPr>
          <w:p w:rsidR="00000000" w:rsidDel="00000000" w:rsidP="00000000" w:rsidRDefault="00000000" w:rsidRPr="00000000" w14:paraId="00001113">
            <w:pPr>
              <w:jc w:val="left"/>
              <w:rPr/>
            </w:pPr>
            <w:r w:rsidDel="00000000" w:rsidR="00000000" w:rsidRPr="00000000">
              <w:rPr>
                <w:b w:val="1"/>
                <w:bCs w:val="1"/>
                <w:color w:val="ffffff"/>
                <w:sz w:val="18"/>
                <w:szCs w:val="18"/>
                <w:rtl w:val="0"/>
              </w:rPr>
              <w:t xml:space="preserve">Level</w:t>
            </w:r>
            <w:r w:rsidDel="00000000" w:rsidR="00000000" w:rsidRPr="00000000">
              <w:rPr>
                <w:rtl w:val="0"/>
              </w:rPr>
            </w:r>
          </w:p>
        </w:tc>
        <w:tc>
          <w:tcPr>
            <w:shd w:fill="1b3a6b" w:val="clear"/>
          </w:tcPr>
          <w:p w:rsidR="00000000" w:rsidDel="00000000" w:rsidP="00000000" w:rsidRDefault="00000000" w:rsidRPr="00000000" w14:paraId="00001114">
            <w:pPr>
              <w:jc w:val="left"/>
              <w:rPr/>
            </w:pPr>
            <w:r w:rsidDel="00000000" w:rsidR="00000000" w:rsidRPr="00000000">
              <w:rPr>
                <w:b w:val="1"/>
                <w:bCs w:val="1"/>
                <w:color w:val="ffffff"/>
                <w:sz w:val="18"/>
                <w:szCs w:val="18"/>
                <w:rtl w:val="0"/>
              </w:rPr>
              <w:t xml:space="preserve">PMI definition</w:t>
            </w:r>
            <w:r w:rsidDel="00000000" w:rsidR="00000000" w:rsidRPr="00000000">
              <w:rPr>
                <w:rtl w:val="0"/>
              </w:rPr>
            </w:r>
          </w:p>
        </w:tc>
        <w:tc>
          <w:tcPr>
            <w:shd w:fill="1b3a6b" w:val="clear"/>
          </w:tcPr>
          <w:p w:rsidR="00000000" w:rsidDel="00000000" w:rsidP="00000000" w:rsidRDefault="00000000" w:rsidRPr="00000000" w14:paraId="00001115">
            <w:pPr>
              <w:jc w:val="left"/>
              <w:rPr/>
            </w:pPr>
            <w:r w:rsidDel="00000000" w:rsidR="00000000" w:rsidRPr="00000000">
              <w:rPr>
                <w:b w:val="1"/>
                <w:bCs w:val="1"/>
                <w:color w:val="ffffff"/>
                <w:sz w:val="18"/>
                <w:szCs w:val="18"/>
                <w:rtl w:val="0"/>
              </w:rPr>
              <w:t xml:space="preserve">Vermont example</w:t>
            </w:r>
            <w:r w:rsidDel="00000000" w:rsidR="00000000" w:rsidRPr="00000000">
              <w:rPr>
                <w:rtl w:val="0"/>
              </w:rPr>
            </w:r>
          </w:p>
        </w:tc>
        <w:tc>
          <w:tcPr>
            <w:shd w:fill="1b3a6b" w:val="clear"/>
          </w:tcPr>
          <w:p w:rsidR="00000000" w:rsidDel="00000000" w:rsidP="00000000" w:rsidRDefault="00000000" w:rsidRPr="00000000" w14:paraId="00001116">
            <w:pPr>
              <w:jc w:val="left"/>
              <w:rPr/>
            </w:pPr>
            <w:r w:rsidDel="00000000" w:rsidR="00000000" w:rsidRPr="00000000">
              <w:rPr>
                <w:b w:val="1"/>
                <w:bCs w:val="1"/>
                <w:color w:val="ffffff"/>
                <w:sz w:val="18"/>
                <w:szCs w:val="18"/>
                <w:rtl w:val="0"/>
              </w:rPr>
              <w:t xml:space="preserve">Who manages it</w:t>
            </w:r>
            <w:r w:rsidDel="00000000" w:rsidR="00000000" w:rsidRPr="00000000">
              <w:rPr>
                <w:rtl w:val="0"/>
              </w:rPr>
            </w:r>
          </w:p>
        </w:tc>
        <w:tc>
          <w:tcPr>
            <w:shd w:fill="1b3a6b" w:val="clear"/>
          </w:tcPr>
          <w:p w:rsidR="00000000" w:rsidDel="00000000" w:rsidP="00000000" w:rsidRDefault="00000000" w:rsidRPr="00000000" w14:paraId="00001117">
            <w:pPr>
              <w:jc w:val="left"/>
              <w:rPr/>
            </w:pPr>
            <w:r w:rsidDel="00000000" w:rsidR="00000000" w:rsidRPr="00000000">
              <w:rPr>
                <w:b w:val="1"/>
                <w:bCs w:val="1"/>
                <w:color w:val="ffffff"/>
                <w:sz w:val="18"/>
                <w:szCs w:val="18"/>
                <w:rtl w:val="0"/>
              </w:rPr>
              <w:t xml:space="preserve">Success measure</w:t>
            </w:r>
            <w:r w:rsidDel="00000000" w:rsidR="00000000" w:rsidRPr="00000000">
              <w:rPr>
                <w:rtl w:val="0"/>
              </w:rPr>
            </w:r>
          </w:p>
        </w:tc>
      </w:tr>
      <w:tr>
        <w:trPr>
          <w:cantSplit w:val="1"/>
          <w:tblHeader w:val="0"/>
        </w:trPr>
        <w:tc>
          <w:tcPr/>
          <w:p w:rsidR="00000000" w:rsidDel="00000000" w:rsidP="00000000" w:rsidRDefault="00000000" w:rsidRPr="00000000" w14:paraId="00001118">
            <w:pPr>
              <w:jc w:val="left"/>
              <w:rPr/>
            </w:pPr>
            <w:r w:rsidDel="00000000" w:rsidR="00000000" w:rsidRPr="00000000">
              <w:rPr>
                <w:sz w:val="18"/>
                <w:szCs w:val="18"/>
                <w:rtl w:val="0"/>
              </w:rPr>
              <w:t xml:space="preserve">Project</w:t>
            </w:r>
            <w:r w:rsidDel="00000000" w:rsidR="00000000" w:rsidRPr="00000000">
              <w:rPr>
                <w:rtl w:val="0"/>
              </w:rPr>
            </w:r>
          </w:p>
        </w:tc>
        <w:tc>
          <w:tcPr/>
          <w:p w:rsidR="00000000" w:rsidDel="00000000" w:rsidP="00000000" w:rsidRDefault="00000000" w:rsidRPr="00000000" w14:paraId="00001119">
            <w:pPr>
              <w:jc w:val="left"/>
              <w:rPr/>
            </w:pPr>
            <w:r w:rsidDel="00000000" w:rsidR="00000000" w:rsidRPr="00000000">
              <w:rPr>
                <w:sz w:val="18"/>
                <w:szCs w:val="18"/>
                <w:rtl w:val="0"/>
              </w:rPr>
              <w:t xml:space="preserve">Temporary endeavor creating a unique result; defined scope, schedule, budget.</w:t>
            </w:r>
            <w:r w:rsidDel="00000000" w:rsidR="00000000" w:rsidRPr="00000000">
              <w:rPr>
                <w:rtl w:val="0"/>
              </w:rPr>
            </w:r>
          </w:p>
        </w:tc>
        <w:tc>
          <w:tcPr/>
          <w:p w:rsidR="00000000" w:rsidDel="00000000" w:rsidP="00000000" w:rsidRDefault="00000000" w:rsidRPr="00000000" w14:paraId="0000111A">
            <w:pPr>
              <w:jc w:val="left"/>
              <w:rPr/>
            </w:pPr>
            <w:r w:rsidDel="00000000" w:rsidR="00000000" w:rsidRPr="00000000">
              <w:rPr>
                <w:sz w:val="18"/>
                <w:szCs w:val="18"/>
                <w:rtl w:val="0"/>
              </w:rPr>
              <w:t xml:space="preserve">VHCURES analytics-vendor deployment; HCC gap closure at Springfield; CoCM deployment at a Blueprint practice; RBP rulemaking.</w:t>
            </w:r>
            <w:r w:rsidDel="00000000" w:rsidR="00000000" w:rsidRPr="00000000">
              <w:rPr>
                <w:rtl w:val="0"/>
              </w:rPr>
            </w:r>
          </w:p>
        </w:tc>
        <w:tc>
          <w:tcPr/>
          <w:p w:rsidR="00000000" w:rsidDel="00000000" w:rsidP="00000000" w:rsidRDefault="00000000" w:rsidRPr="00000000" w14:paraId="0000111B">
            <w:pPr>
              <w:jc w:val="left"/>
              <w:rPr/>
            </w:pPr>
            <w:r w:rsidDel="00000000" w:rsidR="00000000" w:rsidRPr="00000000">
              <w:rPr>
                <w:sz w:val="18"/>
                <w:szCs w:val="18"/>
                <w:rtl w:val="0"/>
              </w:rPr>
              <w:t xml:space="preserve">Project Manager (pillar-, hospital-, or program-level)</w:t>
            </w:r>
            <w:r w:rsidDel="00000000" w:rsidR="00000000" w:rsidRPr="00000000">
              <w:rPr>
                <w:rtl w:val="0"/>
              </w:rPr>
            </w:r>
          </w:p>
        </w:tc>
        <w:tc>
          <w:tcPr/>
          <w:p w:rsidR="00000000" w:rsidDel="00000000" w:rsidP="00000000" w:rsidRDefault="00000000" w:rsidRPr="00000000" w14:paraId="0000111C">
            <w:pPr>
              <w:jc w:val="left"/>
              <w:rPr/>
            </w:pPr>
            <w:r w:rsidDel="00000000" w:rsidR="00000000" w:rsidRPr="00000000">
              <w:rPr>
                <w:sz w:val="18"/>
                <w:szCs w:val="18"/>
                <w:rtl w:val="0"/>
              </w:rPr>
              <w:t xml:space="preserve">On scope, schedule, budget; deliverable accepted.</w:t>
            </w:r>
            <w:r w:rsidDel="00000000" w:rsidR="00000000" w:rsidRPr="00000000">
              <w:rPr>
                <w:rtl w:val="0"/>
              </w:rPr>
            </w:r>
          </w:p>
        </w:tc>
      </w:tr>
      <w:tr>
        <w:trPr>
          <w:cantSplit w:val="0"/>
          <w:tblHeader w:val="0"/>
        </w:trPr>
        <w:tc>
          <w:tcPr/>
          <w:p w:rsidR="00000000" w:rsidDel="00000000" w:rsidP="00000000" w:rsidRDefault="00000000" w:rsidRPr="00000000" w14:paraId="0000111D">
            <w:pPr>
              <w:jc w:val="left"/>
              <w:rPr/>
            </w:pPr>
            <w:r w:rsidDel="00000000" w:rsidR="00000000" w:rsidRPr="00000000">
              <w:rPr>
                <w:sz w:val="18"/>
                <w:szCs w:val="18"/>
                <w:rtl w:val="0"/>
              </w:rPr>
              <w:t xml:space="preserve">Program</w:t>
            </w:r>
            <w:r w:rsidDel="00000000" w:rsidR="00000000" w:rsidRPr="00000000">
              <w:rPr>
                <w:rtl w:val="0"/>
              </w:rPr>
            </w:r>
          </w:p>
        </w:tc>
        <w:tc>
          <w:tcPr/>
          <w:p w:rsidR="00000000" w:rsidDel="00000000" w:rsidP="00000000" w:rsidRDefault="00000000" w:rsidRPr="00000000" w14:paraId="0000111E">
            <w:pPr>
              <w:jc w:val="left"/>
              <w:rPr/>
            </w:pPr>
            <w:r w:rsidDel="00000000" w:rsidR="00000000" w:rsidRPr="00000000">
              <w:rPr>
                <w:sz w:val="18"/>
                <w:szCs w:val="18"/>
                <w:rtl w:val="0"/>
              </w:rPr>
              <w:t xml:space="preserve">Related projects managed together for benefits not achievable individually.</w:t>
            </w:r>
            <w:r w:rsidDel="00000000" w:rsidR="00000000" w:rsidRPr="00000000">
              <w:rPr>
                <w:rtl w:val="0"/>
              </w:rPr>
            </w:r>
          </w:p>
        </w:tc>
        <w:tc>
          <w:tcPr/>
          <w:p w:rsidR="00000000" w:rsidDel="00000000" w:rsidP="00000000" w:rsidRDefault="00000000" w:rsidRPr="00000000" w14:paraId="0000111F">
            <w:pPr>
              <w:jc w:val="left"/>
              <w:rPr/>
            </w:pPr>
            <w:r w:rsidDel="00000000" w:rsidR="00000000" w:rsidRPr="00000000">
              <w:rPr>
                <w:sz w:val="18"/>
                <w:szCs w:val="18"/>
                <w:rtl w:val="0"/>
              </w:rPr>
              <w:t xml:space="preserve">Technology Pillar program (VHCURES + VITL + CIN + AI governance); Blueprint PCMH expansion (14 HSA projects); global-budget design and implementation program.</w:t>
            </w:r>
            <w:r w:rsidDel="00000000" w:rsidR="00000000" w:rsidRPr="00000000">
              <w:rPr>
                <w:rtl w:val="0"/>
              </w:rPr>
            </w:r>
          </w:p>
        </w:tc>
        <w:tc>
          <w:tcPr/>
          <w:p w:rsidR="00000000" w:rsidDel="00000000" w:rsidP="00000000" w:rsidRDefault="00000000" w:rsidRPr="00000000" w14:paraId="00001120">
            <w:pPr>
              <w:jc w:val="left"/>
              <w:rPr/>
            </w:pPr>
            <w:r w:rsidDel="00000000" w:rsidR="00000000" w:rsidRPr="00000000">
              <w:rPr>
                <w:sz w:val="18"/>
                <w:szCs w:val="18"/>
                <w:rtl w:val="0"/>
              </w:rPr>
              <w:t xml:space="preserve">Program Manager (pillar-level)</w:t>
            </w:r>
            <w:r w:rsidDel="00000000" w:rsidR="00000000" w:rsidRPr="00000000">
              <w:rPr>
                <w:rtl w:val="0"/>
              </w:rPr>
            </w:r>
          </w:p>
        </w:tc>
        <w:tc>
          <w:tcPr/>
          <w:p w:rsidR="00000000" w:rsidDel="00000000" w:rsidP="00000000" w:rsidRDefault="00000000" w:rsidRPr="00000000" w14:paraId="00001121">
            <w:pPr>
              <w:jc w:val="left"/>
              <w:rPr/>
            </w:pPr>
            <w:r w:rsidDel="00000000" w:rsidR="00000000" w:rsidRPr="00000000">
              <w:rPr>
                <w:sz w:val="18"/>
                <w:szCs w:val="18"/>
                <w:rtl w:val="0"/>
              </w:rPr>
              <w:t xml:space="preserve">Benefits realized; interdependencies managed.</w:t>
            </w:r>
            <w:r w:rsidDel="00000000" w:rsidR="00000000" w:rsidRPr="00000000">
              <w:rPr>
                <w:rtl w:val="0"/>
              </w:rPr>
            </w:r>
          </w:p>
        </w:tc>
      </w:tr>
      <w:tr>
        <w:trPr>
          <w:cantSplit w:val="1"/>
          <w:tblHeader w:val="0"/>
        </w:trPr>
        <w:tc>
          <w:tcPr/>
          <w:p w:rsidR="00000000" w:rsidDel="00000000" w:rsidP="00000000" w:rsidRDefault="00000000" w:rsidRPr="00000000" w14:paraId="00001122">
            <w:pPr>
              <w:jc w:val="left"/>
              <w:rPr/>
            </w:pPr>
            <w:r w:rsidDel="00000000" w:rsidR="00000000" w:rsidRPr="00000000">
              <w:rPr>
                <w:sz w:val="18"/>
                <w:szCs w:val="18"/>
                <w:rtl w:val="0"/>
              </w:rPr>
              <w:t xml:space="preserve">Portfolio</w:t>
            </w:r>
            <w:r w:rsidDel="00000000" w:rsidR="00000000" w:rsidRPr="00000000">
              <w:rPr>
                <w:rtl w:val="0"/>
              </w:rPr>
            </w:r>
          </w:p>
        </w:tc>
        <w:tc>
          <w:tcPr/>
          <w:p w:rsidR="00000000" w:rsidDel="00000000" w:rsidP="00000000" w:rsidRDefault="00000000" w:rsidRPr="00000000" w14:paraId="00001123">
            <w:pPr>
              <w:jc w:val="left"/>
              <w:rPr/>
            </w:pPr>
            <w:r w:rsidDel="00000000" w:rsidR="00000000" w:rsidRPr="00000000">
              <w:rPr>
                <w:sz w:val="18"/>
                <w:szCs w:val="18"/>
                <w:rtl w:val="0"/>
              </w:rPr>
              <w:t xml:space="preserve">A collection of programs/projects/operations managed as a group to achieve strategy.</w:t>
            </w:r>
            <w:r w:rsidDel="00000000" w:rsidR="00000000" w:rsidRPr="00000000">
              <w:rPr>
                <w:rtl w:val="0"/>
              </w:rPr>
            </w:r>
          </w:p>
        </w:tc>
        <w:tc>
          <w:tcPr/>
          <w:p w:rsidR="00000000" w:rsidDel="00000000" w:rsidP="00000000" w:rsidRDefault="00000000" w:rsidRPr="00000000" w14:paraId="00001124">
            <w:pPr>
              <w:jc w:val="left"/>
              <w:rPr/>
            </w:pPr>
            <w:r w:rsidDel="00000000" w:rsidR="00000000" w:rsidRPr="00000000">
              <w:rPr>
                <w:sz w:val="18"/>
                <w:szCs w:val="18"/>
                <w:rtl w:val="0"/>
              </w:rPr>
              <w:t xml:space="preserve">Vermont’s full five-pillar transformation: all 19 components across the pillars, aligned to Act 167’s five goals and the January 2028 plan.</w:t>
            </w:r>
            <w:r w:rsidDel="00000000" w:rsidR="00000000" w:rsidRPr="00000000">
              <w:rPr>
                <w:rtl w:val="0"/>
              </w:rPr>
            </w:r>
          </w:p>
        </w:tc>
        <w:tc>
          <w:tcPr/>
          <w:p w:rsidR="00000000" w:rsidDel="00000000" w:rsidP="00000000" w:rsidRDefault="00000000" w:rsidRPr="00000000" w14:paraId="00001125">
            <w:pPr>
              <w:jc w:val="left"/>
              <w:rPr/>
            </w:pPr>
            <w:r w:rsidDel="00000000" w:rsidR="00000000" w:rsidRPr="00000000">
              <w:rPr>
                <w:sz w:val="18"/>
                <w:szCs w:val="18"/>
                <w:rtl w:val="0"/>
              </w:rPr>
              <w:t xml:space="preserve">Portfolio Manager (AHS Secretary-level or dedicated CPO)</w:t>
            </w:r>
            <w:r w:rsidDel="00000000" w:rsidR="00000000" w:rsidRPr="00000000">
              <w:rPr>
                <w:rtl w:val="0"/>
              </w:rPr>
            </w:r>
          </w:p>
        </w:tc>
        <w:tc>
          <w:tcPr/>
          <w:p w:rsidR="00000000" w:rsidDel="00000000" w:rsidP="00000000" w:rsidRDefault="00000000" w:rsidRPr="00000000" w14:paraId="00001126">
            <w:pPr>
              <w:jc w:val="left"/>
              <w:rPr/>
            </w:pPr>
            <w:r w:rsidDel="00000000" w:rsidR="00000000" w:rsidRPr="00000000">
              <w:rPr>
                <w:sz w:val="18"/>
                <w:szCs w:val="18"/>
                <w:rtl w:val="0"/>
              </w:rPr>
              <w:t xml:space="preserve">Strategic objectives achieved; resources optimally allocated.</w:t>
            </w:r>
            <w:r w:rsidDel="00000000" w:rsidR="00000000" w:rsidRPr="00000000">
              <w:rPr>
                <w:rtl w:val="0"/>
              </w:rPr>
            </w:r>
          </w:p>
        </w:tc>
      </w:tr>
    </w:tbl>
    <w:p w:rsidR="00000000" w:rsidDel="00000000" w:rsidP="00000000" w:rsidRDefault="00000000" w:rsidRPr="00000000" w14:paraId="0000112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15.2 — PMI hierarchy applied to Vermont’s transformation. Sources: PMI Standard for Portfolio Management (5th ed.); PMBOK Guide 7th ed.; PMI Program Management Standard.</w:t>
      </w:r>
    </w:p>
    <w:p w:rsidR="00000000" w:rsidDel="00000000" w:rsidP="00000000" w:rsidRDefault="00000000" w:rsidRPr="00000000" w14:paraId="0000112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is managing Vermont’s transformation as a collection of projects without the program or portfolio infrastructure to coordinate them — sequenced by who is available rather than by what the portfolio needs. This is not a criticism of AHS staff, who are executing against an extraordinary mandate with insufficient capacity. It is a structural observation: the capacity does not exist yet. This chapter is the case for building it before the January 2028 deadline makes the gap irreversible.</w:t>
      </w:r>
    </w:p>
    <w:p w:rsidR="00000000" w:rsidDel="00000000" w:rsidP="00000000" w:rsidRDefault="00000000" w:rsidRPr="00000000" w14:paraId="00001129">
      <w:pPr>
        <w:pStyle w:val="Heading2"/>
        <w:keepNext w:val="0"/>
        <w:pBdr>
          <w:top w:color="c9d2df" w:space="10" w:sz="6" w:val="single"/>
        </w:pBdr>
        <w:rPr/>
      </w:pPr>
      <w:bookmarkStart w:colFirst="0" w:colLast="0" w:name="_rdgord7o3it" w:id="405"/>
      <w:bookmarkEnd w:id="405"/>
      <w:r w:rsidDel="00000000" w:rsidR="00000000" w:rsidRPr="00000000">
        <w:rPr>
          <w:color w:val="161b22"/>
          <w:rtl w:val="0"/>
        </w:rPr>
        <w:t xml:space="preserve">15.3  </w:t>
      </w:r>
      <w:r w:rsidDel="00000000" w:rsidR="00000000" w:rsidRPr="00000000">
        <w:rPr>
          <w:b w:val="1"/>
          <w:bCs w:val="1"/>
          <w:color w:val="161b22"/>
          <w:rtl w:val="0"/>
        </w:rPr>
        <w:t xml:space="preserve">Vermont’s Transformation Portfolio: 19 Components</w:t>
      </w:r>
      <w:r w:rsidDel="00000000" w:rsidR="00000000" w:rsidRPr="00000000">
        <w:rPr>
          <w:rtl w:val="0"/>
        </w:rPr>
      </w:r>
    </w:p>
    <w:p w:rsidR="00000000" w:rsidDel="00000000" w:rsidP="00000000" w:rsidRDefault="00000000" w:rsidRPr="00000000" w14:paraId="0000112A">
      <w:pPr>
        <w:keepNext w:val="0"/>
        <w:rPr/>
      </w:pPr>
      <w:r w:rsidDel="00000000" w:rsidR="00000000" w:rsidRPr="00000000">
        <w:rPr>
          <w:rtl w:val="0"/>
        </w:rPr>
        <w:t xml:space="preserve">PMI’s standard requires the portfolio to be defined — every component identified, classified, and assigned governance. Vermont has never published such a definition; the inventory below is HTR’s, assembled by reading Act 68, the AHEAD State Agreement, the RHT Program application, and the AHS transformation reports for every initiative that carries a named owner and a dated obligation, then assigning each to the pillar whose function it serves. Nineteen is what that exercise produces as of early 2026; it is not a number Vermont has adopted, and a reader repeating the exercise against later reports should expect it to move.</w:t>
      </w:r>
    </w:p>
    <w:tbl>
      <w:tblPr>
        <w:tblStyle w:val="Table162"/>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050"/>
        <w:gridCol w:w="2025"/>
        <w:gridCol w:w="1335"/>
        <w:gridCol w:w="1050"/>
        <w:gridCol w:w="1350"/>
        <w:gridCol w:w="2280"/>
        <w:tblGridChange w:id="0">
          <w:tblGrid>
            <w:gridCol w:w="1050"/>
            <w:gridCol w:w="2025"/>
            <w:gridCol w:w="1335"/>
            <w:gridCol w:w="1050"/>
            <w:gridCol w:w="1350"/>
            <w:gridCol w:w="2280"/>
          </w:tblGrid>
        </w:tblGridChange>
      </w:tblGrid>
      <w:tr>
        <w:trPr>
          <w:cantSplit w:val="1"/>
          <w:tblHeader w:val="1"/>
        </w:trPr>
        <w:tc>
          <w:tcPr>
            <w:shd w:fill="1b3a6b" w:val="clear"/>
          </w:tcPr>
          <w:p w:rsidR="00000000" w:rsidDel="00000000" w:rsidP="00000000" w:rsidRDefault="00000000" w:rsidRPr="00000000" w14:paraId="0000112B">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12C">
            <w:pPr>
              <w:jc w:val="left"/>
              <w:rPr/>
            </w:pPr>
            <w:r w:rsidDel="00000000" w:rsidR="00000000" w:rsidRPr="00000000">
              <w:rPr>
                <w:b w:val="1"/>
                <w:bCs w:val="1"/>
                <w:color w:val="ffffff"/>
                <w:sz w:val="18"/>
                <w:szCs w:val="18"/>
                <w:rtl w:val="0"/>
              </w:rPr>
              <w:t xml:space="preserve">Portfolio component</w:t>
            </w:r>
            <w:r w:rsidDel="00000000" w:rsidR="00000000" w:rsidRPr="00000000">
              <w:rPr>
                <w:rtl w:val="0"/>
              </w:rPr>
            </w:r>
          </w:p>
        </w:tc>
        <w:tc>
          <w:tcPr>
            <w:shd w:fill="1b3a6b" w:val="clear"/>
          </w:tcPr>
          <w:p w:rsidR="00000000" w:rsidDel="00000000" w:rsidP="00000000" w:rsidRDefault="00000000" w:rsidRPr="00000000" w14:paraId="0000112D">
            <w:pPr>
              <w:jc w:val="left"/>
              <w:rPr/>
            </w:pPr>
            <w:r w:rsidDel="00000000" w:rsidR="00000000" w:rsidRPr="00000000">
              <w:rPr>
                <w:b w:val="1"/>
                <w:bCs w:val="1"/>
                <w:color w:val="ffffff"/>
                <w:sz w:val="18"/>
                <w:szCs w:val="18"/>
                <w:rtl w:val="0"/>
              </w:rPr>
              <w:t xml:space="preserve">Type</w:t>
            </w:r>
            <w:r w:rsidDel="00000000" w:rsidR="00000000" w:rsidRPr="00000000">
              <w:rPr>
                <w:rtl w:val="0"/>
              </w:rPr>
            </w:r>
          </w:p>
        </w:tc>
        <w:tc>
          <w:tcPr>
            <w:shd w:fill="1b3a6b" w:val="clear"/>
          </w:tcPr>
          <w:p w:rsidR="00000000" w:rsidDel="00000000" w:rsidP="00000000" w:rsidRDefault="00000000" w:rsidRPr="00000000" w14:paraId="0000112E">
            <w:pPr>
              <w:jc w:val="left"/>
              <w:rPr/>
            </w:pPr>
            <w:r w:rsidDel="00000000" w:rsidR="00000000" w:rsidRPr="00000000">
              <w:rPr>
                <w:b w:val="1"/>
                <w:bCs w:val="1"/>
                <w:color w:val="ffffff"/>
                <w:sz w:val="18"/>
                <w:szCs w:val="18"/>
                <w:rtl w:val="0"/>
              </w:rPr>
              <w:t xml:space="preserve">Priority</w:t>
            </w:r>
            <w:r w:rsidDel="00000000" w:rsidR="00000000" w:rsidRPr="00000000">
              <w:rPr>
                <w:rtl w:val="0"/>
              </w:rPr>
            </w:r>
          </w:p>
        </w:tc>
        <w:tc>
          <w:tcPr>
            <w:shd w:fill="1b3a6b" w:val="clear"/>
          </w:tcPr>
          <w:p w:rsidR="00000000" w:rsidDel="00000000" w:rsidP="00000000" w:rsidRDefault="00000000" w:rsidRPr="00000000" w14:paraId="0000112F">
            <w:pPr>
              <w:jc w:val="left"/>
              <w:rPr/>
            </w:pPr>
            <w:r w:rsidDel="00000000" w:rsidR="00000000" w:rsidRPr="00000000">
              <w:rPr>
                <w:b w:val="1"/>
                <w:bCs w:val="1"/>
                <w:color w:val="ffffff"/>
                <w:sz w:val="18"/>
                <w:szCs w:val="18"/>
                <w:rtl w:val="0"/>
              </w:rPr>
              <w:t xml:space="preserve">Lead</w:t>
            </w:r>
            <w:r w:rsidDel="00000000" w:rsidR="00000000" w:rsidRPr="00000000">
              <w:rPr>
                <w:rtl w:val="0"/>
              </w:rPr>
            </w:r>
          </w:p>
        </w:tc>
        <w:tc>
          <w:tcPr>
            <w:shd w:fill="1b3a6b" w:val="clear"/>
          </w:tcPr>
          <w:p w:rsidR="00000000" w:rsidDel="00000000" w:rsidP="00000000" w:rsidRDefault="00000000" w:rsidRPr="00000000" w14:paraId="00001130">
            <w:pPr>
              <w:jc w:val="left"/>
              <w:rPr/>
            </w:pPr>
            <w:r w:rsidDel="00000000" w:rsidR="00000000" w:rsidRPr="00000000">
              <w:rPr>
                <w:b w:val="1"/>
                <w:bCs w:val="1"/>
                <w:color w:val="ffffff"/>
                <w:sz w:val="18"/>
                <w:szCs w:val="18"/>
                <w:rtl w:val="0"/>
              </w:rPr>
              <w:t xml:space="preserve">2026 status → stage gate</w:t>
            </w:r>
            <w:r w:rsidDel="00000000" w:rsidR="00000000" w:rsidRPr="00000000">
              <w:rPr>
                <w:rtl w:val="0"/>
              </w:rPr>
            </w:r>
          </w:p>
        </w:tc>
      </w:tr>
      <w:tr>
        <w:trPr>
          <w:cantSplit w:val="1"/>
          <w:tblHeader w:val="0"/>
        </w:trPr>
        <w:tc>
          <w:tcPr/>
          <w:p w:rsidR="00000000" w:rsidDel="00000000" w:rsidP="00000000" w:rsidRDefault="00000000" w:rsidRPr="00000000" w14:paraId="00001131">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32">
            <w:pPr>
              <w:jc w:val="left"/>
              <w:rPr/>
            </w:pPr>
            <w:r w:rsidDel="00000000" w:rsidR="00000000" w:rsidRPr="00000000">
              <w:rPr>
                <w:sz w:val="18"/>
                <w:szCs w:val="18"/>
                <w:rtl w:val="0"/>
              </w:rPr>
              <w:t xml:space="preserve">Act 68 RBP-methodology rulemaking</w:t>
            </w:r>
            <w:r w:rsidDel="00000000" w:rsidR="00000000" w:rsidRPr="00000000">
              <w:rPr>
                <w:rtl w:val="0"/>
              </w:rPr>
            </w:r>
          </w:p>
        </w:tc>
        <w:tc>
          <w:tcPr/>
          <w:p w:rsidR="00000000" w:rsidDel="00000000" w:rsidP="00000000" w:rsidRDefault="00000000" w:rsidRPr="00000000" w14:paraId="00001133">
            <w:pPr>
              <w:jc w:val="left"/>
              <w:rPr/>
            </w:pPr>
            <w:r w:rsidDel="00000000" w:rsidR="00000000" w:rsidRPr="00000000">
              <w:rPr>
                <w:sz w:val="18"/>
                <w:szCs w:val="18"/>
                <w:rtl w:val="0"/>
              </w:rPr>
              <w:t xml:space="preserve">Compliance project</w:t>
            </w:r>
            <w:r w:rsidDel="00000000" w:rsidR="00000000" w:rsidRPr="00000000">
              <w:rPr>
                <w:rtl w:val="0"/>
              </w:rPr>
            </w:r>
          </w:p>
        </w:tc>
        <w:tc>
          <w:tcPr/>
          <w:p w:rsidR="00000000" w:rsidDel="00000000" w:rsidP="00000000" w:rsidRDefault="00000000" w:rsidRPr="00000000" w14:paraId="00001134">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3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136">
            <w:pPr>
              <w:jc w:val="left"/>
              <w:rPr/>
            </w:pPr>
            <w:r w:rsidDel="00000000" w:rsidR="00000000" w:rsidRPr="00000000">
              <w:rPr>
                <w:sz w:val="18"/>
                <w:szCs w:val="18"/>
                <w:rtl w:val="0"/>
              </w:rPr>
              <w:t xml:space="preserve">In progress → FY2027</w:t>
            </w:r>
            <w:r w:rsidDel="00000000" w:rsidR="00000000" w:rsidRPr="00000000">
              <w:rPr>
                <w:rtl w:val="0"/>
              </w:rPr>
            </w:r>
          </w:p>
        </w:tc>
      </w:tr>
      <w:tr>
        <w:trPr>
          <w:cantSplit w:val="0"/>
          <w:tblHeader w:val="0"/>
        </w:trPr>
        <w:tc>
          <w:tcPr/>
          <w:p w:rsidR="00000000" w:rsidDel="00000000" w:rsidP="00000000" w:rsidRDefault="00000000" w:rsidRPr="00000000" w14:paraId="00001137">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38">
            <w:pPr>
              <w:jc w:val="left"/>
              <w:rPr/>
            </w:pPr>
            <w:r w:rsidDel="00000000" w:rsidR="00000000" w:rsidRPr="00000000">
              <w:rPr>
                <w:sz w:val="18"/>
                <w:szCs w:val="18"/>
                <w:rtl w:val="0"/>
              </w:rPr>
              <w:t xml:space="preserve">AHEAD State Agreement closeout</w:t>
            </w:r>
            <w:r w:rsidDel="00000000" w:rsidR="00000000" w:rsidRPr="00000000">
              <w:rPr>
                <w:rtl w:val="0"/>
              </w:rPr>
            </w:r>
          </w:p>
        </w:tc>
        <w:tc>
          <w:tcPr/>
          <w:p w:rsidR="00000000" w:rsidDel="00000000" w:rsidP="00000000" w:rsidRDefault="00000000" w:rsidRPr="00000000" w14:paraId="00001139">
            <w:pPr>
              <w:jc w:val="left"/>
              <w:rPr/>
            </w:pPr>
            <w:r w:rsidDel="00000000" w:rsidR="00000000" w:rsidRPr="00000000">
              <w:rPr>
                <w:sz w:val="18"/>
                <w:szCs w:val="18"/>
                <w:rtl w:val="0"/>
              </w:rPr>
              <w:t xml:space="preserve">Ongoing program</w:t>
            </w:r>
            <w:r w:rsidDel="00000000" w:rsidR="00000000" w:rsidRPr="00000000">
              <w:rPr>
                <w:rtl w:val="0"/>
              </w:rPr>
            </w:r>
          </w:p>
        </w:tc>
        <w:tc>
          <w:tcPr/>
          <w:p w:rsidR="00000000" w:rsidDel="00000000" w:rsidP="00000000" w:rsidRDefault="00000000" w:rsidRPr="00000000" w14:paraId="0000113A">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3B">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13C">
            <w:pPr>
              <w:jc w:val="left"/>
              <w:rPr/>
            </w:pPr>
            <w:r w:rsidDel="00000000" w:rsidR="00000000" w:rsidRPr="00000000">
              <w:rPr>
                <w:sz w:val="18"/>
                <w:szCs w:val="18"/>
                <w:rtl w:val="0"/>
              </w:rPr>
              <w:t xml:space="preserve">Withdrawn Jul 2026 → FY2027 closeout reporting</w:t>
            </w:r>
            <w:r w:rsidDel="00000000" w:rsidR="00000000" w:rsidRPr="00000000">
              <w:rPr>
                <w:rtl w:val="0"/>
              </w:rPr>
            </w:r>
          </w:p>
        </w:tc>
      </w:tr>
      <w:tr>
        <w:trPr>
          <w:cantSplit w:val="0"/>
          <w:tblHeader w:val="0"/>
        </w:trPr>
        <w:tc>
          <w:tcPr/>
          <w:p w:rsidR="00000000" w:rsidDel="00000000" w:rsidP="00000000" w:rsidRDefault="00000000" w:rsidRPr="00000000" w14:paraId="0000113D">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3E">
            <w:pPr>
              <w:jc w:val="left"/>
              <w:rPr/>
            </w:pPr>
            <w:r w:rsidDel="00000000" w:rsidR="00000000" w:rsidRPr="00000000">
              <w:rPr>
                <w:sz w:val="18"/>
                <w:szCs w:val="18"/>
                <w:rtl w:val="0"/>
              </w:rPr>
              <w:t xml:space="preserve">RHT Program contract management</w:t>
            </w:r>
            <w:r w:rsidDel="00000000" w:rsidR="00000000" w:rsidRPr="00000000">
              <w:rPr>
                <w:rtl w:val="0"/>
              </w:rPr>
            </w:r>
          </w:p>
        </w:tc>
        <w:tc>
          <w:tcPr/>
          <w:p w:rsidR="00000000" w:rsidDel="00000000" w:rsidP="00000000" w:rsidRDefault="00000000" w:rsidRPr="00000000" w14:paraId="0000113F">
            <w:pPr>
              <w:jc w:val="left"/>
              <w:rPr/>
            </w:pPr>
            <w:r w:rsidDel="00000000" w:rsidR="00000000" w:rsidRPr="00000000">
              <w:rPr>
                <w:sz w:val="18"/>
                <w:szCs w:val="18"/>
                <w:rtl w:val="0"/>
              </w:rPr>
              <w:t xml:space="preserve">Compliance project</w:t>
            </w:r>
            <w:r w:rsidDel="00000000" w:rsidR="00000000" w:rsidRPr="00000000">
              <w:rPr>
                <w:rtl w:val="0"/>
              </w:rPr>
            </w:r>
          </w:p>
        </w:tc>
        <w:tc>
          <w:tcPr/>
          <w:p w:rsidR="00000000" w:rsidDel="00000000" w:rsidP="00000000" w:rsidRDefault="00000000" w:rsidRPr="00000000" w14:paraId="00001140">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41">
            <w:pPr>
              <w:jc w:val="left"/>
              <w:rPr/>
            </w:pPr>
            <w:r w:rsidDel="00000000" w:rsidR="00000000" w:rsidRPr="00000000">
              <w:rPr>
                <w:sz w:val="18"/>
                <w:szCs w:val="18"/>
                <w:rtl w:val="0"/>
              </w:rPr>
              <w:t xml:space="preserve">AHS Health Reform</w:t>
            </w:r>
            <w:r w:rsidDel="00000000" w:rsidR="00000000" w:rsidRPr="00000000">
              <w:rPr>
                <w:rtl w:val="0"/>
              </w:rPr>
            </w:r>
          </w:p>
        </w:tc>
        <w:tc>
          <w:tcPr/>
          <w:p w:rsidR="00000000" w:rsidDel="00000000" w:rsidP="00000000" w:rsidRDefault="00000000" w:rsidRPr="00000000" w14:paraId="00001142">
            <w:pPr>
              <w:jc w:val="left"/>
              <w:rPr/>
            </w:pPr>
            <w:r w:rsidDel="00000000" w:rsidR="00000000" w:rsidRPr="00000000">
              <w:rPr>
                <w:sz w:val="18"/>
                <w:szCs w:val="18"/>
                <w:rtl w:val="0"/>
              </w:rPr>
              <w:t xml:space="preserve">Active → annual federal reporting</w:t>
            </w:r>
            <w:r w:rsidDel="00000000" w:rsidR="00000000" w:rsidRPr="00000000">
              <w:rPr>
                <w:rtl w:val="0"/>
              </w:rPr>
            </w:r>
          </w:p>
        </w:tc>
      </w:tr>
      <w:tr>
        <w:trPr>
          <w:cantSplit w:val="0"/>
          <w:tblHeader w:val="0"/>
        </w:trPr>
        <w:tc>
          <w:tcPr/>
          <w:p w:rsidR="00000000" w:rsidDel="00000000" w:rsidP="00000000" w:rsidRDefault="00000000" w:rsidRPr="00000000" w14:paraId="00001143">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44">
            <w:pPr>
              <w:jc w:val="left"/>
              <w:rPr/>
            </w:pPr>
            <w:r w:rsidDel="00000000" w:rsidR="00000000" w:rsidRPr="00000000">
              <w:rPr>
                <w:sz w:val="18"/>
                <w:szCs w:val="18"/>
                <w:rtl w:val="0"/>
              </w:rPr>
              <w:t xml:space="preserve">Statewide Strategic Plan development</w:t>
            </w:r>
            <w:r w:rsidDel="00000000" w:rsidR="00000000" w:rsidRPr="00000000">
              <w:rPr>
                <w:rtl w:val="0"/>
              </w:rPr>
            </w:r>
          </w:p>
        </w:tc>
        <w:tc>
          <w:tcPr/>
          <w:p w:rsidR="00000000" w:rsidDel="00000000" w:rsidP="00000000" w:rsidRDefault="00000000" w:rsidRPr="00000000" w14:paraId="00001145">
            <w:pPr>
              <w:jc w:val="left"/>
              <w:rPr/>
            </w:pPr>
            <w:r w:rsidDel="00000000" w:rsidR="00000000" w:rsidRPr="00000000">
              <w:rPr>
                <w:sz w:val="18"/>
                <w:szCs w:val="18"/>
                <w:rtl w:val="0"/>
              </w:rPr>
              <w:t xml:space="preserve">Strategic project</w:t>
            </w:r>
            <w:r w:rsidDel="00000000" w:rsidR="00000000" w:rsidRPr="00000000">
              <w:rPr>
                <w:rtl w:val="0"/>
              </w:rPr>
            </w:r>
          </w:p>
        </w:tc>
        <w:tc>
          <w:tcPr/>
          <w:p w:rsidR="00000000" w:rsidDel="00000000" w:rsidP="00000000" w:rsidRDefault="00000000" w:rsidRPr="00000000" w14:paraId="00001146">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47">
            <w:pPr>
              <w:jc w:val="left"/>
              <w:rPr/>
            </w:pPr>
            <w:r w:rsidDel="00000000" w:rsidR="00000000" w:rsidRPr="00000000">
              <w:rPr>
                <w:sz w:val="18"/>
                <w:szCs w:val="18"/>
                <w:rtl w:val="0"/>
              </w:rPr>
              <w:t xml:space="preserve">AHS + HCAC</w:t>
            </w:r>
            <w:r w:rsidDel="00000000" w:rsidR="00000000" w:rsidRPr="00000000">
              <w:rPr>
                <w:rtl w:val="0"/>
              </w:rPr>
            </w:r>
          </w:p>
        </w:tc>
        <w:tc>
          <w:tcPr/>
          <w:p w:rsidR="00000000" w:rsidDel="00000000" w:rsidP="00000000" w:rsidRDefault="00000000" w:rsidRPr="00000000" w14:paraId="00001148">
            <w:pPr>
              <w:jc w:val="left"/>
              <w:rPr/>
            </w:pPr>
            <w:r w:rsidDel="00000000" w:rsidR="00000000" w:rsidRPr="00000000">
              <w:rPr>
                <w:sz w:val="18"/>
                <w:szCs w:val="18"/>
                <w:rtl w:val="0"/>
              </w:rPr>
              <w:t xml:space="preserve">In progress → Jan 2028</w:t>
            </w:r>
            <w:r w:rsidDel="00000000" w:rsidR="00000000" w:rsidRPr="00000000">
              <w:rPr>
                <w:rtl w:val="0"/>
              </w:rPr>
            </w:r>
          </w:p>
        </w:tc>
      </w:tr>
      <w:tr>
        <w:trPr>
          <w:cantSplit w:val="0"/>
          <w:tblHeader w:val="0"/>
        </w:trPr>
        <w:tc>
          <w:tcPr/>
          <w:p w:rsidR="00000000" w:rsidDel="00000000" w:rsidP="00000000" w:rsidRDefault="00000000" w:rsidRPr="00000000" w14:paraId="00001149">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4A">
            <w:pPr>
              <w:jc w:val="left"/>
              <w:rPr/>
            </w:pPr>
            <w:r w:rsidDel="00000000" w:rsidR="00000000" w:rsidRPr="00000000">
              <w:rPr>
                <w:sz w:val="18"/>
                <w:szCs w:val="18"/>
                <w:rtl w:val="0"/>
              </w:rPr>
              <w:t xml:space="preserve">AHS-GMCB analytics-vendor deployment</w:t>
            </w:r>
            <w:r w:rsidDel="00000000" w:rsidR="00000000" w:rsidRPr="00000000">
              <w:rPr>
                <w:rtl w:val="0"/>
              </w:rPr>
            </w:r>
          </w:p>
        </w:tc>
        <w:tc>
          <w:tcPr/>
          <w:p w:rsidR="00000000" w:rsidDel="00000000" w:rsidP="00000000" w:rsidRDefault="00000000" w:rsidRPr="00000000" w14:paraId="0000114B">
            <w:pPr>
              <w:jc w:val="left"/>
              <w:rPr/>
            </w:pPr>
            <w:r w:rsidDel="00000000" w:rsidR="00000000" w:rsidRPr="00000000">
              <w:rPr>
                <w:sz w:val="18"/>
                <w:szCs w:val="18"/>
                <w:rtl w:val="0"/>
              </w:rPr>
              <w:t xml:space="preserve">Strategic project</w:t>
            </w:r>
            <w:r w:rsidDel="00000000" w:rsidR="00000000" w:rsidRPr="00000000">
              <w:rPr>
                <w:rtl w:val="0"/>
              </w:rPr>
            </w:r>
          </w:p>
        </w:tc>
        <w:tc>
          <w:tcPr/>
          <w:p w:rsidR="00000000" w:rsidDel="00000000" w:rsidP="00000000" w:rsidRDefault="00000000" w:rsidRPr="00000000" w14:paraId="0000114C">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4D">
            <w:pPr>
              <w:jc w:val="left"/>
              <w:rPr/>
            </w:pPr>
            <w:r w:rsidDel="00000000" w:rsidR="00000000" w:rsidRPr="00000000">
              <w:rPr>
                <w:sz w:val="18"/>
                <w:szCs w:val="18"/>
                <w:rtl w:val="0"/>
              </w:rPr>
              <w:t xml:space="preserve">AHS + GMCB</w:t>
            </w:r>
            <w:r w:rsidDel="00000000" w:rsidR="00000000" w:rsidRPr="00000000">
              <w:rPr>
                <w:rtl w:val="0"/>
              </w:rPr>
            </w:r>
          </w:p>
        </w:tc>
        <w:tc>
          <w:tcPr/>
          <w:p w:rsidR="00000000" w:rsidDel="00000000" w:rsidP="00000000" w:rsidRDefault="00000000" w:rsidRPr="00000000" w14:paraId="0000114E">
            <w:pPr>
              <w:jc w:val="left"/>
              <w:rPr/>
            </w:pPr>
            <w:r w:rsidDel="00000000" w:rsidR="00000000" w:rsidRPr="00000000">
              <w:rPr>
                <w:sz w:val="18"/>
                <w:szCs w:val="18"/>
                <w:rtl w:val="0"/>
              </w:rPr>
              <w:t xml:space="preserve">Procurement → Jan 2027 operational</w:t>
            </w:r>
            <w:r w:rsidDel="00000000" w:rsidR="00000000" w:rsidRPr="00000000">
              <w:rPr>
                <w:rtl w:val="0"/>
              </w:rPr>
            </w:r>
          </w:p>
        </w:tc>
      </w:tr>
      <w:tr>
        <w:trPr>
          <w:cantSplit w:val="0"/>
          <w:tblHeader w:val="0"/>
        </w:trPr>
        <w:tc>
          <w:tcPr/>
          <w:p w:rsidR="00000000" w:rsidDel="00000000" w:rsidP="00000000" w:rsidRDefault="00000000" w:rsidRPr="00000000" w14:paraId="0000114F">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50">
            <w:pPr>
              <w:jc w:val="left"/>
              <w:rPr/>
            </w:pPr>
            <w:r w:rsidDel="00000000" w:rsidR="00000000" w:rsidRPr="00000000">
              <w:rPr>
                <w:sz w:val="18"/>
                <w:szCs w:val="18"/>
                <w:rtl w:val="0"/>
              </w:rPr>
              <w:t xml:space="preserve">Vermont CIN build-out</w:t>
            </w:r>
            <w:r w:rsidDel="00000000" w:rsidR="00000000" w:rsidRPr="00000000">
              <w:rPr>
                <w:rtl w:val="0"/>
              </w:rPr>
            </w:r>
          </w:p>
        </w:tc>
        <w:tc>
          <w:tcPr/>
          <w:p w:rsidR="00000000" w:rsidDel="00000000" w:rsidP="00000000" w:rsidRDefault="00000000" w:rsidRPr="00000000" w14:paraId="00001151">
            <w:pPr>
              <w:jc w:val="left"/>
              <w:rPr/>
            </w:pPr>
            <w:r w:rsidDel="00000000" w:rsidR="00000000" w:rsidRPr="00000000">
              <w:rPr>
                <w:sz w:val="18"/>
                <w:szCs w:val="18"/>
                <w:rtl w:val="0"/>
              </w:rPr>
              <w:t xml:space="preserve">Strategic program</w:t>
            </w:r>
            <w:r w:rsidDel="00000000" w:rsidR="00000000" w:rsidRPr="00000000">
              <w:rPr>
                <w:rtl w:val="0"/>
              </w:rPr>
            </w:r>
          </w:p>
        </w:tc>
        <w:tc>
          <w:tcPr/>
          <w:p w:rsidR="00000000" w:rsidDel="00000000" w:rsidP="00000000" w:rsidRDefault="00000000" w:rsidRPr="00000000" w14:paraId="00001152">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53">
            <w:pPr>
              <w:jc w:val="left"/>
              <w:rPr/>
            </w:pPr>
            <w:r w:rsidDel="00000000" w:rsidR="00000000" w:rsidRPr="00000000">
              <w:rPr>
                <w:sz w:val="18"/>
                <w:szCs w:val="18"/>
                <w:rtl w:val="0"/>
              </w:rPr>
              <w:t xml:space="preserve">AHS + RHT</w:t>
            </w:r>
            <w:r w:rsidDel="00000000" w:rsidR="00000000" w:rsidRPr="00000000">
              <w:rPr>
                <w:rtl w:val="0"/>
              </w:rPr>
            </w:r>
          </w:p>
        </w:tc>
        <w:tc>
          <w:tcPr/>
          <w:p w:rsidR="00000000" w:rsidDel="00000000" w:rsidP="00000000" w:rsidRDefault="00000000" w:rsidRPr="00000000" w14:paraId="00001154">
            <w:pPr>
              <w:jc w:val="left"/>
              <w:rPr/>
            </w:pPr>
            <w:r w:rsidDel="00000000" w:rsidR="00000000" w:rsidRPr="00000000">
              <w:rPr>
                <w:sz w:val="18"/>
                <w:szCs w:val="18"/>
                <w:rtl w:val="0"/>
              </w:rPr>
              <w:t xml:space="preserve">Design → FY2028 operational</w:t>
            </w:r>
            <w:r w:rsidDel="00000000" w:rsidR="00000000" w:rsidRPr="00000000">
              <w:rPr>
                <w:rtl w:val="0"/>
              </w:rPr>
            </w:r>
          </w:p>
        </w:tc>
      </w:tr>
      <w:tr>
        <w:trPr>
          <w:cantSplit w:val="0"/>
          <w:tblHeader w:val="0"/>
        </w:trPr>
        <w:tc>
          <w:tcPr/>
          <w:p w:rsidR="00000000" w:rsidDel="00000000" w:rsidP="00000000" w:rsidRDefault="00000000" w:rsidRPr="00000000" w14:paraId="00001155">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56">
            <w:pPr>
              <w:jc w:val="left"/>
              <w:rPr/>
            </w:pPr>
            <w:r w:rsidDel="00000000" w:rsidR="00000000" w:rsidRPr="00000000">
              <w:rPr>
                <w:sz w:val="18"/>
                <w:szCs w:val="18"/>
                <w:rtl w:val="0"/>
              </w:rPr>
              <w:t xml:space="preserve">VITL HIE expansion / FHIR compliance</w:t>
            </w:r>
            <w:r w:rsidDel="00000000" w:rsidR="00000000" w:rsidRPr="00000000">
              <w:rPr>
                <w:rtl w:val="0"/>
              </w:rPr>
            </w:r>
          </w:p>
        </w:tc>
        <w:tc>
          <w:tcPr/>
          <w:p w:rsidR="00000000" w:rsidDel="00000000" w:rsidP="00000000" w:rsidRDefault="00000000" w:rsidRPr="00000000" w14:paraId="00001157">
            <w:pPr>
              <w:jc w:val="left"/>
              <w:rPr/>
            </w:pPr>
            <w:r w:rsidDel="00000000" w:rsidR="00000000" w:rsidRPr="00000000">
              <w:rPr>
                <w:sz w:val="18"/>
                <w:szCs w:val="18"/>
                <w:rtl w:val="0"/>
              </w:rPr>
              <w:t xml:space="preserve">Technical project</w:t>
            </w:r>
            <w:r w:rsidDel="00000000" w:rsidR="00000000" w:rsidRPr="00000000">
              <w:rPr>
                <w:rtl w:val="0"/>
              </w:rPr>
            </w:r>
          </w:p>
        </w:tc>
        <w:tc>
          <w:tcPr/>
          <w:p w:rsidR="00000000" w:rsidDel="00000000" w:rsidP="00000000" w:rsidRDefault="00000000" w:rsidRPr="00000000" w14:paraId="00001158">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59">
            <w:pPr>
              <w:jc w:val="left"/>
              <w:rPr/>
            </w:pPr>
            <w:r w:rsidDel="00000000" w:rsidR="00000000" w:rsidRPr="00000000">
              <w:rPr>
                <w:sz w:val="18"/>
                <w:szCs w:val="18"/>
                <w:rtl w:val="0"/>
              </w:rPr>
              <w:t xml:space="preserve">VITL + AHS</w:t>
            </w:r>
            <w:r w:rsidDel="00000000" w:rsidR="00000000" w:rsidRPr="00000000">
              <w:rPr>
                <w:rtl w:val="0"/>
              </w:rPr>
            </w:r>
          </w:p>
        </w:tc>
        <w:tc>
          <w:tcPr/>
          <w:p w:rsidR="00000000" w:rsidDel="00000000" w:rsidP="00000000" w:rsidRDefault="00000000" w:rsidRPr="00000000" w14:paraId="0000115A">
            <w:pPr>
              <w:jc w:val="left"/>
              <w:rPr/>
            </w:pPr>
            <w:r w:rsidDel="00000000" w:rsidR="00000000" w:rsidRPr="00000000">
              <w:rPr>
                <w:sz w:val="18"/>
                <w:szCs w:val="18"/>
                <w:rtl w:val="0"/>
              </w:rPr>
              <w:t xml:space="preserve">In progress → FY2027 mandatory</w:t>
            </w:r>
            <w:r w:rsidDel="00000000" w:rsidR="00000000" w:rsidRPr="00000000">
              <w:rPr>
                <w:rtl w:val="0"/>
              </w:rPr>
            </w:r>
          </w:p>
        </w:tc>
      </w:tr>
      <w:tr>
        <w:trPr>
          <w:cantSplit w:val="0"/>
          <w:tblHeader w:val="0"/>
        </w:trPr>
        <w:tc>
          <w:tcPr/>
          <w:p w:rsidR="00000000" w:rsidDel="00000000" w:rsidP="00000000" w:rsidRDefault="00000000" w:rsidRPr="00000000" w14:paraId="0000115B">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5C">
            <w:pPr>
              <w:jc w:val="left"/>
              <w:rPr/>
            </w:pPr>
            <w:r w:rsidDel="00000000" w:rsidR="00000000" w:rsidRPr="00000000">
              <w:rPr>
                <w:sz w:val="18"/>
                <w:szCs w:val="18"/>
                <w:rtl w:val="0"/>
              </w:rPr>
              <w:t xml:space="preserve">Statewide AI-governance framework</w:t>
            </w:r>
            <w:r w:rsidDel="00000000" w:rsidR="00000000" w:rsidRPr="00000000">
              <w:rPr>
                <w:rtl w:val="0"/>
              </w:rPr>
            </w:r>
          </w:p>
        </w:tc>
        <w:tc>
          <w:tcPr/>
          <w:p w:rsidR="00000000" w:rsidDel="00000000" w:rsidP="00000000" w:rsidRDefault="00000000" w:rsidRPr="00000000" w14:paraId="0000115D">
            <w:pPr>
              <w:jc w:val="left"/>
              <w:rPr/>
            </w:pPr>
            <w:r w:rsidDel="00000000" w:rsidR="00000000" w:rsidRPr="00000000">
              <w:rPr>
                <w:sz w:val="18"/>
                <w:szCs w:val="18"/>
                <w:rtl w:val="0"/>
              </w:rPr>
              <w:t xml:space="preserve">Policy project</w:t>
            </w:r>
            <w:r w:rsidDel="00000000" w:rsidR="00000000" w:rsidRPr="00000000">
              <w:rPr>
                <w:rtl w:val="0"/>
              </w:rPr>
            </w:r>
          </w:p>
        </w:tc>
        <w:tc>
          <w:tcPr/>
          <w:p w:rsidR="00000000" w:rsidDel="00000000" w:rsidP="00000000" w:rsidRDefault="00000000" w:rsidRPr="00000000" w14:paraId="0000115E">
            <w:pPr>
              <w:jc w:val="left"/>
              <w:rPr/>
            </w:pPr>
            <w:r w:rsidDel="00000000" w:rsidR="00000000" w:rsidRPr="00000000">
              <w:rPr>
                <w:sz w:val="18"/>
                <w:szCs w:val="18"/>
                <w:rtl w:val="0"/>
              </w:rPr>
              <w:t xml:space="preserve">Medium</w:t>
            </w:r>
            <w:r w:rsidDel="00000000" w:rsidR="00000000" w:rsidRPr="00000000">
              <w:rPr>
                <w:rtl w:val="0"/>
              </w:rPr>
            </w:r>
          </w:p>
        </w:tc>
        <w:tc>
          <w:tcPr/>
          <w:p w:rsidR="00000000" w:rsidDel="00000000" w:rsidP="00000000" w:rsidRDefault="00000000" w:rsidRPr="00000000" w14:paraId="0000115F">
            <w:pPr>
              <w:jc w:val="left"/>
              <w:rPr/>
            </w:pPr>
            <w:r w:rsidDel="00000000" w:rsidR="00000000" w:rsidRPr="00000000">
              <w:rPr>
                <w:sz w:val="18"/>
                <w:szCs w:val="18"/>
                <w:rtl w:val="0"/>
              </w:rPr>
              <w:t xml:space="preserve">AHS + CIN</w:t>
            </w:r>
            <w:r w:rsidDel="00000000" w:rsidR="00000000" w:rsidRPr="00000000">
              <w:rPr>
                <w:rtl w:val="0"/>
              </w:rPr>
            </w:r>
          </w:p>
        </w:tc>
        <w:tc>
          <w:tcPr/>
          <w:p w:rsidR="00000000" w:rsidDel="00000000" w:rsidP="00000000" w:rsidRDefault="00000000" w:rsidRPr="00000000" w14:paraId="00001160">
            <w:pPr>
              <w:jc w:val="left"/>
              <w:rPr/>
            </w:pPr>
            <w:r w:rsidDel="00000000" w:rsidR="00000000" w:rsidRPr="00000000">
              <w:rPr>
                <w:sz w:val="18"/>
                <w:szCs w:val="18"/>
                <w:rtl w:val="0"/>
              </w:rPr>
              <w:t xml:space="preserve">Not started → FY2028 adoption</w:t>
            </w:r>
            <w:r w:rsidDel="00000000" w:rsidR="00000000" w:rsidRPr="00000000">
              <w:rPr>
                <w:rtl w:val="0"/>
              </w:rPr>
            </w:r>
          </w:p>
        </w:tc>
      </w:tr>
      <w:tr>
        <w:trPr>
          <w:cantSplit w:val="0"/>
          <w:tblHeader w:val="0"/>
        </w:trPr>
        <w:tc>
          <w:tcPr/>
          <w:p w:rsidR="00000000" w:rsidDel="00000000" w:rsidP="00000000" w:rsidRDefault="00000000" w:rsidRPr="00000000" w14:paraId="00001161">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62">
            <w:pPr>
              <w:jc w:val="left"/>
              <w:rPr/>
            </w:pPr>
            <w:r w:rsidDel="00000000" w:rsidR="00000000" w:rsidRPr="00000000">
              <w:rPr>
                <w:sz w:val="18"/>
                <w:szCs w:val="18"/>
                <w:rtl w:val="0"/>
              </w:rPr>
              <w:t xml:space="preserve">RBP implementation (all hospitals)</w:t>
            </w:r>
            <w:r w:rsidDel="00000000" w:rsidR="00000000" w:rsidRPr="00000000">
              <w:rPr>
                <w:rtl w:val="0"/>
              </w:rPr>
            </w:r>
          </w:p>
        </w:tc>
        <w:tc>
          <w:tcPr/>
          <w:p w:rsidR="00000000" w:rsidDel="00000000" w:rsidP="00000000" w:rsidRDefault="00000000" w:rsidRPr="00000000" w14:paraId="00001163">
            <w:pPr>
              <w:jc w:val="left"/>
              <w:rPr/>
            </w:pPr>
            <w:r w:rsidDel="00000000" w:rsidR="00000000" w:rsidRPr="00000000">
              <w:rPr>
                <w:sz w:val="18"/>
                <w:szCs w:val="18"/>
                <w:rtl w:val="0"/>
              </w:rPr>
              <w:t xml:space="preserve">Compliance program</w:t>
            </w:r>
            <w:r w:rsidDel="00000000" w:rsidR="00000000" w:rsidRPr="00000000">
              <w:rPr>
                <w:rtl w:val="0"/>
              </w:rPr>
            </w:r>
          </w:p>
        </w:tc>
        <w:tc>
          <w:tcPr/>
          <w:p w:rsidR="00000000" w:rsidDel="00000000" w:rsidP="00000000" w:rsidRDefault="00000000" w:rsidRPr="00000000" w14:paraId="00001164">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6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166">
            <w:pPr>
              <w:jc w:val="left"/>
              <w:rPr/>
            </w:pPr>
            <w:r w:rsidDel="00000000" w:rsidR="00000000" w:rsidRPr="00000000">
              <w:rPr>
                <w:sz w:val="18"/>
                <w:szCs w:val="18"/>
                <w:rtl w:val="0"/>
              </w:rPr>
              <w:t xml:space="preserve">Methodology design → FY2028 rates in effect</w:t>
            </w:r>
            <w:r w:rsidDel="00000000" w:rsidR="00000000" w:rsidRPr="00000000">
              <w:rPr>
                <w:rtl w:val="0"/>
              </w:rPr>
            </w:r>
          </w:p>
        </w:tc>
      </w:tr>
      <w:tr>
        <w:trPr>
          <w:cantSplit w:val="0"/>
          <w:tblHeader w:val="0"/>
        </w:trPr>
        <w:tc>
          <w:tcPr/>
          <w:p w:rsidR="00000000" w:rsidDel="00000000" w:rsidP="00000000" w:rsidRDefault="00000000" w:rsidRPr="00000000" w14:paraId="00001167">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68">
            <w:pPr>
              <w:jc w:val="left"/>
              <w:rPr/>
            </w:pPr>
            <w:r w:rsidDel="00000000" w:rsidR="00000000" w:rsidRPr="00000000">
              <w:rPr>
                <w:sz w:val="18"/>
                <w:szCs w:val="18"/>
                <w:rtl w:val="0"/>
              </w:rPr>
              <w:t xml:space="preserve">Global-budget design &amp; implementation</w:t>
            </w:r>
            <w:r w:rsidDel="00000000" w:rsidR="00000000" w:rsidRPr="00000000">
              <w:rPr>
                <w:rtl w:val="0"/>
              </w:rPr>
            </w:r>
          </w:p>
        </w:tc>
        <w:tc>
          <w:tcPr/>
          <w:p w:rsidR="00000000" w:rsidDel="00000000" w:rsidP="00000000" w:rsidRDefault="00000000" w:rsidRPr="00000000" w14:paraId="00001169">
            <w:pPr>
              <w:jc w:val="left"/>
              <w:rPr/>
            </w:pPr>
            <w:r w:rsidDel="00000000" w:rsidR="00000000" w:rsidRPr="00000000">
              <w:rPr>
                <w:sz w:val="18"/>
                <w:szCs w:val="18"/>
                <w:rtl w:val="0"/>
              </w:rPr>
              <w:t xml:space="preserve">Strategic program</w:t>
            </w:r>
            <w:r w:rsidDel="00000000" w:rsidR="00000000" w:rsidRPr="00000000">
              <w:rPr>
                <w:rtl w:val="0"/>
              </w:rPr>
            </w:r>
          </w:p>
        </w:tc>
        <w:tc>
          <w:tcPr/>
          <w:p w:rsidR="00000000" w:rsidDel="00000000" w:rsidP="00000000" w:rsidRDefault="00000000" w:rsidRPr="00000000" w14:paraId="0000116A">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6B">
            <w:pPr>
              <w:jc w:val="left"/>
              <w:rPr/>
            </w:pPr>
            <w:r w:rsidDel="00000000" w:rsidR="00000000" w:rsidRPr="00000000">
              <w:rPr>
                <w:sz w:val="18"/>
                <w:szCs w:val="18"/>
                <w:rtl w:val="0"/>
              </w:rPr>
              <w:t xml:space="preserve">GMCB + AHS</w:t>
            </w:r>
            <w:r w:rsidDel="00000000" w:rsidR="00000000" w:rsidRPr="00000000">
              <w:rPr>
                <w:rtl w:val="0"/>
              </w:rPr>
            </w:r>
          </w:p>
        </w:tc>
        <w:tc>
          <w:tcPr/>
          <w:p w:rsidR="00000000" w:rsidDel="00000000" w:rsidP="00000000" w:rsidRDefault="00000000" w:rsidRPr="00000000" w14:paraId="0000116C">
            <w:pPr>
              <w:jc w:val="left"/>
              <w:rPr/>
            </w:pPr>
            <w:r w:rsidDel="00000000" w:rsidR="00000000" w:rsidRPr="00000000">
              <w:rPr>
                <w:sz w:val="18"/>
                <w:szCs w:val="18"/>
                <w:rtl w:val="0"/>
              </w:rPr>
              <w:t xml:space="preserve">Design → FY2028 non-CAH</w:t>
            </w:r>
            <w:r w:rsidDel="00000000" w:rsidR="00000000" w:rsidRPr="00000000">
              <w:rPr>
                <w:rtl w:val="0"/>
              </w:rPr>
            </w:r>
          </w:p>
        </w:tc>
      </w:tr>
      <w:tr>
        <w:trPr>
          <w:cantSplit w:val="0"/>
          <w:tblHeader w:val="0"/>
        </w:trPr>
        <w:tc>
          <w:tcPr/>
          <w:p w:rsidR="00000000" w:rsidDel="00000000" w:rsidP="00000000" w:rsidRDefault="00000000" w:rsidRPr="00000000" w14:paraId="0000116D">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6E">
            <w:pPr>
              <w:jc w:val="left"/>
              <w:rPr/>
            </w:pPr>
            <w:r w:rsidDel="00000000" w:rsidR="00000000" w:rsidRPr="00000000">
              <w:rPr>
                <w:sz w:val="18"/>
                <w:szCs w:val="18"/>
                <w:rtl w:val="0"/>
              </w:rPr>
              <w:t xml:space="preserve">RHT Program deployment</w:t>
            </w:r>
            <w:r w:rsidDel="00000000" w:rsidR="00000000" w:rsidRPr="00000000">
              <w:rPr>
                <w:rtl w:val="0"/>
              </w:rPr>
            </w:r>
          </w:p>
        </w:tc>
        <w:tc>
          <w:tcPr/>
          <w:p w:rsidR="00000000" w:rsidDel="00000000" w:rsidP="00000000" w:rsidRDefault="00000000" w:rsidRPr="00000000" w14:paraId="0000116F">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70">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71">
            <w:pPr>
              <w:jc w:val="left"/>
              <w:rPr/>
            </w:pPr>
            <w:r w:rsidDel="00000000" w:rsidR="00000000" w:rsidRPr="00000000">
              <w:rPr>
                <w:sz w:val="18"/>
                <w:szCs w:val="18"/>
                <w:rtl w:val="0"/>
              </w:rPr>
              <w:t xml:space="preserve">DVHA + AHS</w:t>
            </w:r>
            <w:r w:rsidDel="00000000" w:rsidR="00000000" w:rsidRPr="00000000">
              <w:rPr>
                <w:rtl w:val="0"/>
              </w:rPr>
            </w:r>
          </w:p>
        </w:tc>
        <w:tc>
          <w:tcPr/>
          <w:p w:rsidR="00000000" w:rsidDel="00000000" w:rsidP="00000000" w:rsidRDefault="00000000" w:rsidRPr="00000000" w14:paraId="00001172">
            <w:pPr>
              <w:jc w:val="left"/>
              <w:rPr/>
            </w:pPr>
            <w:r w:rsidDel="00000000" w:rsidR="00000000" w:rsidRPr="00000000">
              <w:rPr>
                <w:sz w:val="18"/>
                <w:szCs w:val="18"/>
                <w:rtl w:val="0"/>
              </w:rPr>
              <w:t xml:space="preserve">Active → annual targets</w:t>
            </w:r>
            <w:r w:rsidDel="00000000" w:rsidR="00000000" w:rsidRPr="00000000">
              <w:rPr>
                <w:rtl w:val="0"/>
              </w:rPr>
            </w:r>
          </w:p>
        </w:tc>
      </w:tr>
      <w:tr>
        <w:trPr>
          <w:cantSplit w:val="1"/>
          <w:tblHeader w:val="0"/>
        </w:trPr>
        <w:tc>
          <w:tcPr/>
          <w:p w:rsidR="00000000" w:rsidDel="00000000" w:rsidP="00000000" w:rsidRDefault="00000000" w:rsidRPr="00000000" w14:paraId="00001197">
            <w:pPr>
              <w:spacing w:after="120" w:before="0" w:lineRule="auto"/>
              <w:jc w:val="left"/>
              <w:rPr>
                <w:sz w:val="18"/>
                <w:szCs w:val="18"/>
              </w:rPr>
            </w:pPr>
            <w:r w:rsidDel="00000000" w:rsidR="00000000" w:rsidRPr="00000000">
              <w:rPr>
                <w:color w:val="111111"/>
                <w:sz w:val="18"/>
                <w:szCs w:val="18"/>
                <w:rtl w:val="0"/>
              </w:rPr>
              <w:t xml:space="preserve">Economics</w:t>
            </w:r>
            <w:r w:rsidDel="00000000" w:rsidR="00000000" w:rsidRPr="00000000">
              <w:rPr>
                <w:rtl w:val="0"/>
              </w:rPr>
            </w:r>
          </w:p>
        </w:tc>
        <w:tc>
          <w:tcPr/>
          <w:p w:rsidR="00000000" w:rsidDel="00000000" w:rsidP="00000000" w:rsidRDefault="00000000" w:rsidRPr="00000000" w14:paraId="00001198">
            <w:pPr>
              <w:spacing w:after="120" w:before="0" w:lineRule="auto"/>
              <w:jc w:val="left"/>
              <w:rPr>
                <w:sz w:val="18"/>
                <w:szCs w:val="18"/>
              </w:rPr>
            </w:pPr>
            <w:r w:rsidDel="00000000" w:rsidR="00000000" w:rsidRPr="00000000">
              <w:rPr>
                <w:color w:val="111111"/>
                <w:sz w:val="18"/>
                <w:szCs w:val="18"/>
                <w:rtl w:val="0"/>
              </w:rPr>
              <w:t xml:space="preserve">Social-risk-adjustment methodology</w:t>
            </w:r>
            <w:r w:rsidDel="00000000" w:rsidR="00000000" w:rsidRPr="00000000">
              <w:rPr>
                <w:rtl w:val="0"/>
              </w:rPr>
            </w:r>
          </w:p>
        </w:tc>
        <w:tc>
          <w:tcPr/>
          <w:p w:rsidR="00000000" w:rsidDel="00000000" w:rsidP="00000000" w:rsidRDefault="00000000" w:rsidRPr="00000000" w14:paraId="00001199">
            <w:pPr>
              <w:spacing w:after="120" w:before="0" w:lineRule="auto"/>
              <w:jc w:val="left"/>
              <w:rPr>
                <w:sz w:val="18"/>
                <w:szCs w:val="18"/>
              </w:rPr>
            </w:pPr>
            <w:r w:rsidDel="00000000" w:rsidR="00000000" w:rsidRPr="00000000">
              <w:rPr>
                <w:color w:val="111111"/>
                <w:sz w:val="18"/>
                <w:szCs w:val="18"/>
                <w:rtl w:val="0"/>
              </w:rPr>
              <w:t xml:space="preserve">Analytical project</w:t>
            </w:r>
            <w:r w:rsidDel="00000000" w:rsidR="00000000" w:rsidRPr="00000000">
              <w:rPr>
                <w:rtl w:val="0"/>
              </w:rPr>
            </w:r>
          </w:p>
        </w:tc>
        <w:tc>
          <w:tcPr/>
          <w:p w:rsidR="00000000" w:rsidDel="00000000" w:rsidP="00000000" w:rsidRDefault="00000000" w:rsidRPr="00000000" w14:paraId="0000119A">
            <w:pPr>
              <w:spacing w:after="120" w:before="0" w:lineRule="auto"/>
              <w:jc w:val="left"/>
              <w:rPr>
                <w:sz w:val="18"/>
                <w:szCs w:val="18"/>
              </w:rPr>
            </w:pPr>
            <w:r w:rsidDel="00000000" w:rsidR="00000000" w:rsidRPr="00000000">
              <w:rPr>
                <w:color w:val="111111"/>
                <w:sz w:val="18"/>
                <w:szCs w:val="18"/>
                <w:rtl w:val="0"/>
              </w:rPr>
              <w:t xml:space="preserve">High</w:t>
            </w:r>
            <w:r w:rsidDel="00000000" w:rsidR="00000000" w:rsidRPr="00000000">
              <w:rPr>
                <w:rtl w:val="0"/>
              </w:rPr>
            </w:r>
          </w:p>
        </w:tc>
        <w:tc>
          <w:tcPr/>
          <w:p w:rsidR="00000000" w:rsidDel="00000000" w:rsidP="00000000" w:rsidRDefault="00000000" w:rsidRPr="00000000" w14:paraId="0000119B">
            <w:pPr>
              <w:spacing w:after="120" w:before="0" w:lineRule="auto"/>
              <w:jc w:val="left"/>
              <w:rPr>
                <w:sz w:val="18"/>
                <w:szCs w:val="18"/>
              </w:rPr>
            </w:pPr>
            <w:r w:rsidDel="00000000" w:rsidR="00000000" w:rsidRPr="00000000">
              <w:rPr>
                <w:color w:val="111111"/>
                <w:sz w:val="18"/>
                <w:szCs w:val="18"/>
                <w:rtl w:val="0"/>
              </w:rPr>
              <w:t xml:space="preserve">GMCB + Econ PM</w:t>
            </w:r>
            <w:r w:rsidDel="00000000" w:rsidR="00000000" w:rsidRPr="00000000">
              <w:rPr>
                <w:rtl w:val="0"/>
              </w:rPr>
            </w:r>
          </w:p>
        </w:tc>
        <w:tc>
          <w:tcPr/>
          <w:p w:rsidR="00000000" w:rsidDel="00000000" w:rsidP="00000000" w:rsidRDefault="00000000" w:rsidRPr="00000000" w14:paraId="0000119C">
            <w:pPr>
              <w:spacing w:after="120" w:before="0" w:lineRule="auto"/>
              <w:jc w:val="left"/>
              <w:rPr>
                <w:sz w:val="18"/>
                <w:szCs w:val="18"/>
              </w:rPr>
            </w:pPr>
            <w:r w:rsidDel="00000000" w:rsidR="00000000" w:rsidRPr="00000000">
              <w:rPr>
                <w:color w:val="111111"/>
                <w:sz w:val="18"/>
                <w:szCs w:val="18"/>
                <w:rtl w:val="0"/>
              </w:rPr>
              <w:t xml:space="preserve">Design → FY2028 adoption</w:t>
            </w:r>
            <w:r w:rsidDel="00000000" w:rsidR="00000000" w:rsidRPr="00000000">
              <w:rPr>
                <w:rtl w:val="0"/>
              </w:rPr>
            </w:r>
          </w:p>
        </w:tc>
      </w:tr>
      <w:tr>
        <w:trPr>
          <w:cantSplit w:val="0"/>
          <w:tblHeader w:val="0"/>
        </w:trPr>
        <w:tc>
          <w:tcPr/>
          <w:p w:rsidR="00000000" w:rsidDel="00000000" w:rsidP="00000000" w:rsidRDefault="00000000" w:rsidRPr="00000000" w14:paraId="00001173">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74">
            <w:pPr>
              <w:jc w:val="left"/>
              <w:rPr/>
            </w:pPr>
            <w:r w:rsidDel="00000000" w:rsidR="00000000" w:rsidRPr="00000000">
              <w:rPr>
                <w:sz w:val="18"/>
                <w:szCs w:val="18"/>
                <w:rtl w:val="0"/>
              </w:rPr>
              <w:t xml:space="preserve">Blueprint PCMH</w:t>
            </w:r>
            <w:r w:rsidDel="00000000" w:rsidR="00000000" w:rsidRPr="00000000">
              <w:rPr>
                <w:rtl w:val="0"/>
              </w:rPr>
            </w:r>
          </w:p>
        </w:tc>
        <w:tc>
          <w:tcPr/>
          <w:p w:rsidR="00000000" w:rsidDel="00000000" w:rsidP="00000000" w:rsidRDefault="00000000" w:rsidRPr="00000000" w14:paraId="00001175">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76">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77">
            <w:pPr>
              <w:jc w:val="left"/>
              <w:rPr/>
            </w:pPr>
            <w:r w:rsidDel="00000000" w:rsidR="00000000" w:rsidRPr="00000000">
              <w:rPr>
                <w:sz w:val="18"/>
                <w:szCs w:val="18"/>
                <w:rtl w:val="0"/>
              </w:rPr>
              <w:t xml:space="preserve">Blueprint + DVHA</w:t>
            </w:r>
            <w:r w:rsidDel="00000000" w:rsidR="00000000" w:rsidRPr="00000000">
              <w:rPr>
                <w:rtl w:val="0"/>
              </w:rPr>
            </w:r>
          </w:p>
        </w:tc>
        <w:tc>
          <w:tcPr/>
          <w:p w:rsidR="00000000" w:rsidDel="00000000" w:rsidP="00000000" w:rsidRDefault="00000000" w:rsidRPr="00000000" w14:paraId="00001178">
            <w:pPr>
              <w:jc w:val="left"/>
              <w:rPr/>
            </w:pPr>
            <w:r w:rsidDel="00000000" w:rsidR="00000000" w:rsidRPr="00000000">
              <w:rPr>
                <w:sz w:val="18"/>
                <w:szCs w:val="18"/>
                <w:rtl w:val="0"/>
              </w:rPr>
              <w:t xml:space="preserve">Active → 100% PCMH by FY2028</w:t>
            </w:r>
            <w:r w:rsidDel="00000000" w:rsidR="00000000" w:rsidRPr="00000000">
              <w:rPr>
                <w:rtl w:val="0"/>
              </w:rPr>
            </w:r>
          </w:p>
        </w:tc>
      </w:tr>
      <w:tr>
        <w:trPr>
          <w:cantSplit w:val="0"/>
          <w:tblHeader w:val="0"/>
        </w:trPr>
        <w:tc>
          <w:tcPr/>
          <w:p w:rsidR="00000000" w:rsidDel="00000000" w:rsidP="00000000" w:rsidRDefault="00000000" w:rsidRPr="00000000" w14:paraId="00001179">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7A">
            <w:pPr>
              <w:jc w:val="left"/>
              <w:rPr/>
            </w:pPr>
            <w:r w:rsidDel="00000000" w:rsidR="00000000" w:rsidRPr="00000000">
              <w:rPr>
                <w:sz w:val="18"/>
                <w:szCs w:val="18"/>
                <w:rtl w:val="0"/>
              </w:rPr>
              <w:t xml:space="preserve">CCBHC certification (5 entities)</w:t>
            </w:r>
            <w:r w:rsidDel="00000000" w:rsidR="00000000" w:rsidRPr="00000000">
              <w:rPr>
                <w:rtl w:val="0"/>
              </w:rPr>
            </w:r>
          </w:p>
        </w:tc>
        <w:tc>
          <w:tcPr/>
          <w:p w:rsidR="00000000" w:rsidDel="00000000" w:rsidP="00000000" w:rsidRDefault="00000000" w:rsidRPr="00000000" w14:paraId="0000117B">
            <w:pPr>
              <w:jc w:val="left"/>
              <w:rPr/>
            </w:pPr>
            <w:r w:rsidDel="00000000" w:rsidR="00000000" w:rsidRPr="00000000">
              <w:rPr>
                <w:sz w:val="18"/>
                <w:szCs w:val="18"/>
                <w:rtl w:val="0"/>
              </w:rPr>
              <w:t xml:space="preserve">Compliance project</w:t>
            </w:r>
            <w:r w:rsidDel="00000000" w:rsidR="00000000" w:rsidRPr="00000000">
              <w:rPr>
                <w:rtl w:val="0"/>
              </w:rPr>
            </w:r>
          </w:p>
        </w:tc>
        <w:tc>
          <w:tcPr/>
          <w:p w:rsidR="00000000" w:rsidDel="00000000" w:rsidP="00000000" w:rsidRDefault="00000000" w:rsidRPr="00000000" w14:paraId="0000117C">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7D">
            <w:pPr>
              <w:jc w:val="left"/>
              <w:rPr/>
            </w:pPr>
            <w:r w:rsidDel="00000000" w:rsidR="00000000" w:rsidRPr="00000000">
              <w:rPr>
                <w:sz w:val="18"/>
                <w:szCs w:val="18"/>
                <w:rtl w:val="0"/>
              </w:rPr>
              <w:t xml:space="preserve">AHS + providers</w:t>
            </w:r>
            <w:r w:rsidDel="00000000" w:rsidR="00000000" w:rsidRPr="00000000">
              <w:rPr>
                <w:rtl w:val="0"/>
              </w:rPr>
            </w:r>
          </w:p>
        </w:tc>
        <w:tc>
          <w:tcPr/>
          <w:p w:rsidR="00000000" w:rsidDel="00000000" w:rsidP="00000000" w:rsidRDefault="00000000" w:rsidRPr="00000000" w14:paraId="0000117E">
            <w:pPr>
              <w:jc w:val="left"/>
              <w:rPr/>
            </w:pPr>
            <w:r w:rsidDel="00000000" w:rsidR="00000000" w:rsidRPr="00000000">
              <w:rPr>
                <w:sz w:val="18"/>
                <w:szCs w:val="18"/>
                <w:rtl w:val="0"/>
              </w:rPr>
              <w:t xml:space="preserve">In progress → FY2026</w:t>
            </w:r>
            <w:r w:rsidDel="00000000" w:rsidR="00000000" w:rsidRPr="00000000">
              <w:rPr>
                <w:rtl w:val="0"/>
              </w:rPr>
            </w:r>
          </w:p>
        </w:tc>
      </w:tr>
      <w:tr>
        <w:trPr>
          <w:cantSplit w:val="0"/>
          <w:tblHeader w:val="0"/>
        </w:trPr>
        <w:tc>
          <w:tcPr/>
          <w:p w:rsidR="00000000" w:rsidDel="00000000" w:rsidP="00000000" w:rsidRDefault="00000000" w:rsidRPr="00000000" w14:paraId="0000117F">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80">
            <w:pPr>
              <w:jc w:val="left"/>
              <w:rPr/>
            </w:pPr>
            <w:r w:rsidDel="00000000" w:rsidR="00000000" w:rsidRPr="00000000">
              <w:rPr>
                <w:sz w:val="18"/>
                <w:szCs w:val="18"/>
                <w:rtl w:val="0"/>
              </w:rPr>
              <w:t xml:space="preserve">CoCM statewide deployment</w:t>
            </w:r>
            <w:r w:rsidDel="00000000" w:rsidR="00000000" w:rsidRPr="00000000">
              <w:rPr>
                <w:rtl w:val="0"/>
              </w:rPr>
            </w:r>
          </w:p>
        </w:tc>
        <w:tc>
          <w:tcPr/>
          <w:p w:rsidR="00000000" w:rsidDel="00000000" w:rsidP="00000000" w:rsidRDefault="00000000" w:rsidRPr="00000000" w14:paraId="00001181">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82">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83">
            <w:pPr>
              <w:jc w:val="left"/>
              <w:rPr/>
            </w:pPr>
            <w:r w:rsidDel="00000000" w:rsidR="00000000" w:rsidRPr="00000000">
              <w:rPr>
                <w:sz w:val="18"/>
                <w:szCs w:val="18"/>
                <w:rtl w:val="0"/>
              </w:rPr>
              <w:t xml:space="preserve">MHI + Blueprint</w:t>
            </w:r>
            <w:r w:rsidDel="00000000" w:rsidR="00000000" w:rsidRPr="00000000">
              <w:rPr>
                <w:rtl w:val="0"/>
              </w:rPr>
            </w:r>
          </w:p>
        </w:tc>
        <w:tc>
          <w:tcPr/>
          <w:p w:rsidR="00000000" w:rsidDel="00000000" w:rsidP="00000000" w:rsidRDefault="00000000" w:rsidRPr="00000000" w14:paraId="00001184">
            <w:pPr>
              <w:jc w:val="left"/>
              <w:rPr/>
            </w:pPr>
            <w:r w:rsidDel="00000000" w:rsidR="00000000" w:rsidRPr="00000000">
              <w:rPr>
                <w:sz w:val="18"/>
                <w:szCs w:val="18"/>
                <w:rtl w:val="0"/>
              </w:rPr>
              <w:t xml:space="preserve">Pilot → 80%+ practices FY2028</w:t>
            </w:r>
            <w:r w:rsidDel="00000000" w:rsidR="00000000" w:rsidRPr="00000000">
              <w:rPr>
                <w:rtl w:val="0"/>
              </w:rPr>
            </w:r>
          </w:p>
        </w:tc>
      </w:tr>
      <w:tr>
        <w:trPr>
          <w:cantSplit w:val="1"/>
          <w:tblHeader w:val="0"/>
        </w:trPr>
        <w:tc>
          <w:tcPr/>
          <w:p w:rsidR="00000000" w:rsidDel="00000000" w:rsidP="00000000" w:rsidRDefault="00000000" w:rsidRPr="00000000" w14:paraId="0000119D">
            <w:pPr>
              <w:spacing w:after="120" w:before="0" w:lineRule="auto"/>
              <w:jc w:val="left"/>
              <w:rPr>
                <w:sz w:val="18"/>
                <w:szCs w:val="18"/>
              </w:rPr>
            </w:pPr>
            <w:r w:rsidDel="00000000" w:rsidR="00000000" w:rsidRPr="00000000">
              <w:rPr>
                <w:color w:val="111111"/>
                <w:sz w:val="18"/>
                <w:szCs w:val="18"/>
                <w:rtl w:val="0"/>
              </w:rPr>
              <w:t xml:space="preserve">Clinical</w:t>
            </w:r>
            <w:r w:rsidDel="00000000" w:rsidR="00000000" w:rsidRPr="00000000">
              <w:rPr>
                <w:rtl w:val="0"/>
              </w:rPr>
            </w:r>
          </w:p>
        </w:tc>
        <w:tc>
          <w:tcPr/>
          <w:p w:rsidR="00000000" w:rsidDel="00000000" w:rsidP="00000000" w:rsidRDefault="00000000" w:rsidRPr="00000000" w14:paraId="0000119E">
            <w:pPr>
              <w:spacing w:after="120" w:before="0" w:lineRule="auto"/>
              <w:jc w:val="left"/>
              <w:rPr>
                <w:sz w:val="18"/>
                <w:szCs w:val="18"/>
              </w:rPr>
            </w:pPr>
            <w:r w:rsidDel="00000000" w:rsidR="00000000" w:rsidRPr="00000000">
              <w:rPr>
                <w:color w:val="111111"/>
                <w:sz w:val="18"/>
                <w:szCs w:val="18"/>
                <w:rtl w:val="0"/>
              </w:rPr>
              <w:t xml:space="preserve">HEROI equity-scoring methodology</w:t>
            </w:r>
            <w:r w:rsidDel="00000000" w:rsidR="00000000" w:rsidRPr="00000000">
              <w:rPr>
                <w:rtl w:val="0"/>
              </w:rPr>
            </w:r>
          </w:p>
        </w:tc>
        <w:tc>
          <w:tcPr/>
          <w:p w:rsidR="00000000" w:rsidDel="00000000" w:rsidP="00000000" w:rsidRDefault="00000000" w:rsidRPr="00000000" w14:paraId="0000119F">
            <w:pPr>
              <w:spacing w:after="120" w:before="0" w:lineRule="auto"/>
              <w:jc w:val="left"/>
              <w:rPr>
                <w:sz w:val="18"/>
                <w:szCs w:val="18"/>
              </w:rPr>
            </w:pPr>
            <w:r w:rsidDel="00000000" w:rsidR="00000000" w:rsidRPr="00000000">
              <w:rPr>
                <w:color w:val="111111"/>
                <w:sz w:val="18"/>
                <w:szCs w:val="18"/>
                <w:rtl w:val="0"/>
              </w:rPr>
              <w:t xml:space="preserve">Analytical project</w:t>
            </w:r>
            <w:r w:rsidDel="00000000" w:rsidR="00000000" w:rsidRPr="00000000">
              <w:rPr>
                <w:rtl w:val="0"/>
              </w:rPr>
            </w:r>
          </w:p>
        </w:tc>
        <w:tc>
          <w:tcPr/>
          <w:p w:rsidR="00000000" w:rsidDel="00000000" w:rsidP="00000000" w:rsidRDefault="00000000" w:rsidRPr="00000000" w14:paraId="000011A0">
            <w:pPr>
              <w:spacing w:after="120" w:before="0" w:lineRule="auto"/>
              <w:jc w:val="left"/>
              <w:rPr>
                <w:sz w:val="18"/>
                <w:szCs w:val="18"/>
              </w:rPr>
            </w:pPr>
            <w:r w:rsidDel="00000000" w:rsidR="00000000" w:rsidRPr="00000000">
              <w:rPr>
                <w:color w:val="111111"/>
                <w:sz w:val="18"/>
                <w:szCs w:val="18"/>
                <w:rtl w:val="0"/>
              </w:rPr>
              <w:t xml:space="preserve">High</w:t>
            </w:r>
            <w:r w:rsidDel="00000000" w:rsidR="00000000" w:rsidRPr="00000000">
              <w:rPr>
                <w:rtl w:val="0"/>
              </w:rPr>
            </w:r>
          </w:p>
        </w:tc>
        <w:tc>
          <w:tcPr/>
          <w:p w:rsidR="00000000" w:rsidDel="00000000" w:rsidP="00000000" w:rsidRDefault="00000000" w:rsidRPr="00000000" w14:paraId="000011A1">
            <w:pPr>
              <w:spacing w:after="120" w:before="0" w:lineRule="auto"/>
              <w:jc w:val="left"/>
              <w:rPr>
                <w:sz w:val="18"/>
                <w:szCs w:val="18"/>
              </w:rPr>
            </w:pPr>
            <w:r w:rsidDel="00000000" w:rsidR="00000000" w:rsidRPr="00000000">
              <w:rPr>
                <w:color w:val="111111"/>
                <w:sz w:val="18"/>
                <w:szCs w:val="18"/>
                <w:rtl w:val="0"/>
              </w:rPr>
              <w:t xml:space="preserve">AHS + Health Equity Studio</w:t>
            </w:r>
            <w:r w:rsidDel="00000000" w:rsidR="00000000" w:rsidRPr="00000000">
              <w:rPr>
                <w:rtl w:val="0"/>
              </w:rPr>
            </w:r>
          </w:p>
        </w:tc>
        <w:tc>
          <w:tcPr/>
          <w:p w:rsidR="00000000" w:rsidDel="00000000" w:rsidP="00000000" w:rsidRDefault="00000000" w:rsidRPr="00000000" w14:paraId="000011A2">
            <w:pPr>
              <w:spacing w:after="120" w:before="0" w:lineRule="auto"/>
              <w:jc w:val="left"/>
              <w:rPr>
                <w:sz w:val="18"/>
                <w:szCs w:val="18"/>
              </w:rPr>
            </w:pPr>
            <w:r w:rsidDel="00000000" w:rsidR="00000000" w:rsidRPr="00000000">
              <w:rPr>
                <w:color w:val="111111"/>
                <w:sz w:val="18"/>
                <w:szCs w:val="18"/>
                <w:rtl w:val="0"/>
              </w:rPr>
              <w:t xml:space="preserve">In development → iterative refinement through FY2028</w:t>
            </w:r>
            <w:r w:rsidDel="00000000" w:rsidR="00000000" w:rsidRPr="00000000">
              <w:rPr>
                <w:rtl w:val="0"/>
              </w:rPr>
            </w:r>
          </w:p>
        </w:tc>
      </w:tr>
      <w:tr>
        <w:trPr>
          <w:cantSplit w:val="0"/>
          <w:tblHeader w:val="0"/>
        </w:trPr>
        <w:tc>
          <w:tcPr/>
          <w:p w:rsidR="00000000" w:rsidDel="00000000" w:rsidP="00000000" w:rsidRDefault="00000000" w:rsidRPr="00000000" w14:paraId="00001185">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86">
            <w:pPr>
              <w:jc w:val="left"/>
              <w:rPr/>
            </w:pPr>
            <w:r w:rsidDel="00000000" w:rsidR="00000000" w:rsidRPr="00000000">
              <w:rPr>
                <w:sz w:val="18"/>
                <w:szCs w:val="18"/>
                <w:rtl w:val="0"/>
              </w:rPr>
              <w:t xml:space="preserve">14-hospital transformation planning</w:t>
            </w:r>
            <w:r w:rsidDel="00000000" w:rsidR="00000000" w:rsidRPr="00000000">
              <w:rPr>
                <w:rtl w:val="0"/>
              </w:rPr>
            </w:r>
          </w:p>
        </w:tc>
        <w:tc>
          <w:tcPr/>
          <w:p w:rsidR="00000000" w:rsidDel="00000000" w:rsidP="00000000" w:rsidRDefault="00000000" w:rsidRPr="00000000" w14:paraId="00001187">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88">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89">
            <w:pPr>
              <w:jc w:val="left"/>
              <w:rPr/>
            </w:pPr>
            <w:r w:rsidDel="00000000" w:rsidR="00000000" w:rsidRPr="00000000">
              <w:rPr>
                <w:sz w:val="18"/>
                <w:szCs w:val="18"/>
                <w:rtl w:val="0"/>
              </w:rPr>
              <w:t xml:space="preserve">AHS + RHRC successor</w:t>
            </w:r>
            <w:r w:rsidDel="00000000" w:rsidR="00000000" w:rsidRPr="00000000">
              <w:rPr>
                <w:rtl w:val="0"/>
              </w:rPr>
            </w:r>
          </w:p>
        </w:tc>
        <w:tc>
          <w:tcPr/>
          <w:p w:rsidR="00000000" w:rsidDel="00000000" w:rsidP="00000000" w:rsidRDefault="00000000" w:rsidRPr="00000000" w14:paraId="0000118A">
            <w:pPr>
              <w:jc w:val="left"/>
              <w:rPr/>
            </w:pPr>
            <w:r w:rsidDel="00000000" w:rsidR="00000000" w:rsidRPr="00000000">
              <w:rPr>
                <w:sz w:val="18"/>
                <w:szCs w:val="18"/>
                <w:rtl w:val="0"/>
              </w:rPr>
              <w:t xml:space="preserve">Plan submission → FY2026 approved</w:t>
            </w:r>
            <w:r w:rsidDel="00000000" w:rsidR="00000000" w:rsidRPr="00000000">
              <w:rPr>
                <w:rtl w:val="0"/>
              </w:rPr>
            </w:r>
          </w:p>
        </w:tc>
      </w:tr>
      <w:tr>
        <w:trPr>
          <w:cantSplit w:val="0"/>
          <w:tblHeader w:val="0"/>
        </w:trPr>
        <w:tc>
          <w:tcPr/>
          <w:p w:rsidR="00000000" w:rsidDel="00000000" w:rsidP="00000000" w:rsidRDefault="00000000" w:rsidRPr="00000000" w14:paraId="0000118B">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8C">
            <w:pPr>
              <w:jc w:val="left"/>
              <w:rPr/>
            </w:pPr>
            <w:r w:rsidDel="00000000" w:rsidR="00000000" w:rsidRPr="00000000">
              <w:rPr>
                <w:sz w:val="18"/>
                <w:szCs w:val="18"/>
                <w:rtl w:val="0"/>
              </w:rPr>
              <w:t xml:space="preserve">AHS restructuring (HSA-coordinator model)</w:t>
            </w:r>
            <w:r w:rsidDel="00000000" w:rsidR="00000000" w:rsidRPr="00000000">
              <w:rPr>
                <w:rtl w:val="0"/>
              </w:rPr>
            </w:r>
          </w:p>
        </w:tc>
        <w:tc>
          <w:tcPr/>
          <w:p w:rsidR="00000000" w:rsidDel="00000000" w:rsidP="00000000" w:rsidRDefault="00000000" w:rsidRPr="00000000" w14:paraId="0000118D">
            <w:pPr>
              <w:jc w:val="left"/>
              <w:rPr/>
            </w:pPr>
            <w:r w:rsidDel="00000000" w:rsidR="00000000" w:rsidRPr="00000000">
              <w:rPr>
                <w:sz w:val="18"/>
                <w:szCs w:val="18"/>
                <w:rtl w:val="0"/>
              </w:rPr>
              <w:t xml:space="preserve">Organizational project</w:t>
            </w:r>
            <w:r w:rsidDel="00000000" w:rsidR="00000000" w:rsidRPr="00000000">
              <w:rPr>
                <w:rtl w:val="0"/>
              </w:rPr>
            </w:r>
          </w:p>
        </w:tc>
        <w:tc>
          <w:tcPr/>
          <w:p w:rsidR="00000000" w:rsidDel="00000000" w:rsidP="00000000" w:rsidRDefault="00000000" w:rsidRPr="00000000" w14:paraId="0000118E">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8F">
            <w:pPr>
              <w:jc w:val="left"/>
              <w:rPr/>
            </w:pPr>
            <w:r w:rsidDel="00000000" w:rsidR="00000000" w:rsidRPr="00000000">
              <w:rPr>
                <w:sz w:val="18"/>
                <w:szCs w:val="18"/>
                <w:rtl w:val="0"/>
              </w:rPr>
              <w:t xml:space="preserve">AHS Secretary</w:t>
            </w:r>
            <w:r w:rsidDel="00000000" w:rsidR="00000000" w:rsidRPr="00000000">
              <w:rPr>
                <w:rtl w:val="0"/>
              </w:rPr>
            </w:r>
          </w:p>
        </w:tc>
        <w:tc>
          <w:tcPr/>
          <w:p w:rsidR="00000000" w:rsidDel="00000000" w:rsidP="00000000" w:rsidRDefault="00000000" w:rsidRPr="00000000" w14:paraId="00001190">
            <w:pPr>
              <w:jc w:val="left"/>
              <w:rPr/>
            </w:pPr>
            <w:r w:rsidDel="00000000" w:rsidR="00000000" w:rsidRPr="00000000">
              <w:rPr>
                <w:sz w:val="18"/>
                <w:szCs w:val="18"/>
                <w:rtl w:val="0"/>
              </w:rPr>
              <w:t xml:space="preserve">In progress → FY2027 staffed</w:t>
            </w:r>
            <w:r w:rsidDel="00000000" w:rsidR="00000000" w:rsidRPr="00000000">
              <w:rPr>
                <w:rtl w:val="0"/>
              </w:rPr>
            </w:r>
          </w:p>
        </w:tc>
      </w:tr>
      <w:tr>
        <w:trPr>
          <w:cantSplit w:val="1"/>
          <w:tblHeader w:val="0"/>
        </w:trPr>
        <w:tc>
          <w:tcPr/>
          <w:p w:rsidR="00000000" w:rsidDel="00000000" w:rsidP="00000000" w:rsidRDefault="00000000" w:rsidRPr="00000000" w14:paraId="00001191">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92">
            <w:pPr>
              <w:jc w:val="left"/>
              <w:rPr/>
            </w:pPr>
            <w:r w:rsidDel="00000000" w:rsidR="00000000" w:rsidRPr="00000000">
              <w:rPr>
                <w:sz w:val="18"/>
                <w:szCs w:val="18"/>
                <w:rtl w:val="0"/>
              </w:rPr>
              <w:t xml:space="preserve">AHS PMO establishment</w:t>
            </w:r>
            <w:r w:rsidDel="00000000" w:rsidR="00000000" w:rsidRPr="00000000">
              <w:rPr>
                <w:rtl w:val="0"/>
              </w:rPr>
            </w:r>
          </w:p>
        </w:tc>
        <w:tc>
          <w:tcPr/>
          <w:p w:rsidR="00000000" w:rsidDel="00000000" w:rsidP="00000000" w:rsidRDefault="00000000" w:rsidRPr="00000000" w14:paraId="00001193">
            <w:pPr>
              <w:jc w:val="left"/>
              <w:rPr/>
            </w:pPr>
            <w:r w:rsidDel="00000000" w:rsidR="00000000" w:rsidRPr="00000000">
              <w:rPr>
                <w:sz w:val="18"/>
                <w:szCs w:val="18"/>
                <w:rtl w:val="0"/>
              </w:rPr>
              <w:t xml:space="preserve">Organizational project</w:t>
            </w:r>
            <w:r w:rsidDel="00000000" w:rsidR="00000000" w:rsidRPr="00000000">
              <w:rPr>
                <w:rtl w:val="0"/>
              </w:rPr>
            </w:r>
          </w:p>
        </w:tc>
        <w:tc>
          <w:tcPr/>
          <w:p w:rsidR="00000000" w:rsidDel="00000000" w:rsidP="00000000" w:rsidRDefault="00000000" w:rsidRPr="00000000" w14:paraId="00001194">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95">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196">
            <w:pPr>
              <w:jc w:val="left"/>
              <w:rPr/>
            </w:pPr>
            <w:r w:rsidDel="00000000" w:rsidR="00000000" w:rsidRPr="00000000">
              <w:rPr>
                <w:sz w:val="18"/>
                <w:szCs w:val="18"/>
                <w:rtl w:val="0"/>
              </w:rPr>
              <w:t xml:space="preserve">Not started → Q1 2027 operational</w:t>
            </w:r>
            <w:r w:rsidDel="00000000" w:rsidR="00000000" w:rsidRPr="00000000">
              <w:rPr>
                <w:rtl w:val="0"/>
              </w:rPr>
            </w:r>
          </w:p>
        </w:tc>
      </w:tr>
    </w:tbl>
    <w:p w:rsidR="00000000" w:rsidDel="00000000" w:rsidP="00000000" w:rsidRDefault="00000000" w:rsidRPr="00000000" w14:paraId="000011A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15.3 — Vermont’s 19-component transformation portfolio. Sources: Act 68 of 2025; AHS Transformation Reports; Vermont RHT Program Application; CMS AHEAD documentation.</w:t>
      </w:r>
    </w:p>
    <w:tbl>
      <w:tblPr>
        <w:tblStyle w:val="Table163"/>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11A4">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11A5">
            <w:pPr>
              <w:spacing w:after="60" w:line="264" w:lineRule="auto"/>
              <w:rPr/>
            </w:pPr>
            <w:r w:rsidDel="00000000" w:rsidR="00000000" w:rsidRPr="00000000">
              <w:rPr>
                <w:sz w:val="20"/>
                <w:szCs w:val="20"/>
                <w:rtl w:val="0"/>
              </w:rPr>
              <w:t xml:space="preserve">The exercise that produced this 19-component inventory — listing every statute, grant, model agreement, and initiative touching the five pillars, then mapping each to a pillar and an owner — is directly repeatable by any organization or state agency, regardless of how many components the exercise turns up. Most organizations underestimate their own portfolio size until they do this inventory, because individual initiatives are usually owned by different departments that do not otherwise compare notes. The number 19 is Vermont’s; the exercise is universal, and is often the single highest-value first step toward the kind of portfolio governance this chapter recommends.</w:t>
            </w:r>
            <w:r w:rsidDel="00000000" w:rsidR="00000000" w:rsidRPr="00000000">
              <w:rPr>
                <w:rtl w:val="0"/>
              </w:rPr>
            </w:r>
          </w:p>
        </w:tc>
      </w:tr>
    </w:tbl>
    <w:p w:rsidR="00000000" w:rsidDel="00000000" w:rsidP="00000000" w:rsidRDefault="00000000" w:rsidRPr="00000000" w14:paraId="000011A6">
      <w:pPr>
        <w:spacing w:after="120" w:line="240" w:lineRule="auto"/>
        <w:rPr>
          <w:sz w:val="16"/>
          <w:szCs w:val="16"/>
        </w:rPr>
      </w:pPr>
      <w:r w:rsidDel="00000000" w:rsidR="00000000" w:rsidRPr="00000000">
        <w:rPr>
          <w:rtl w:val="0"/>
        </w:rPr>
      </w:r>
    </w:p>
    <w:p w:rsidR="00000000" w:rsidDel="00000000" w:rsidP="00000000" w:rsidRDefault="00000000" w:rsidRPr="00000000" w14:paraId="000011A7">
      <w:pPr>
        <w:pStyle w:val="Heading2"/>
        <w:pBdr>
          <w:top w:color="c9d2df" w:space="10" w:sz="6" w:val="single"/>
        </w:pBdr>
        <w:rPr/>
      </w:pPr>
      <w:bookmarkStart w:colFirst="0" w:colLast="0" w:name="_d32cfshpus73" w:id="406"/>
      <w:bookmarkEnd w:id="406"/>
      <w:r w:rsidDel="00000000" w:rsidR="00000000" w:rsidRPr="00000000">
        <w:rPr>
          <w:color w:val="161b22"/>
          <w:rtl w:val="0"/>
        </w:rPr>
        <w:t xml:space="preserve">15.4  </w:t>
      </w:r>
      <w:r w:rsidDel="00000000" w:rsidR="00000000" w:rsidRPr="00000000">
        <w:rPr>
          <w:b w:val="1"/>
          <w:bCs w:val="1"/>
          <w:color w:val="161b22"/>
          <w:rtl w:val="0"/>
        </w:rPr>
        <w:t xml:space="preserve">The Case for a Portfolio Manager</w:t>
      </w:r>
      <w:r w:rsidDel="00000000" w:rsidR="00000000" w:rsidRPr="00000000">
        <w:rPr>
          <w:rtl w:val="0"/>
        </w:rPr>
      </w:r>
    </w:p>
    <w:p w:rsidR="00000000" w:rsidDel="00000000" w:rsidP="00000000" w:rsidRDefault="00000000" w:rsidRPr="00000000" w14:paraId="000011A8">
      <w:pPr>
        <w:rPr/>
      </w:pPr>
      <w:r w:rsidDel="00000000" w:rsidR="00000000" w:rsidRPr="00000000">
        <w:rPr>
          <w:rtl w:val="0"/>
        </w:rPr>
        <w:t xml:space="preserve">Nineteen components. Shared stage gates. A single January 2028 deadline. Three statutory predecessors — Acts 167, 51, and 68 — plus the AHEAD State Agreement’s closeout obligations, each with their own federal and state reporting obligations. This is not a program-management problem. It is a portfolio-management problem, and it cannot be solved by component managers acting independently, no matter how skilled each one is. It requires a Portfolio Manager: a designated authority with the mandate and the access to manage Vermont’s transformation as a whole, not as a collection of programs each doing their best.</w:t>
      </w:r>
    </w:p>
    <w:p w:rsidR="00000000" w:rsidDel="00000000" w:rsidP="00000000" w:rsidRDefault="00000000" w:rsidRPr="00000000" w14:paraId="000011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not a new idea for Vermont. Oliver Wyman’s Act 167 report explicitly recommended that AHS hire a dedicated project-management function and establish the “project management infrastructure needed to manage Vermont’s transformation portfolio.” The November 2025 report repeated the finding. The AHS Restructuring Roadmap (Chapter 16 of this book) identifies PMO establishment as a critical organizational project. What this chapter adds is a precise, PMI-grounded definition of the role, its authority, and its connection to the pillar-level Project Managers below it.</w:t>
      </w:r>
    </w:p>
    <w:p w:rsidR="00000000" w:rsidDel="00000000" w:rsidP="00000000" w:rsidRDefault="00000000" w:rsidRPr="00000000" w14:paraId="000011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Role and authority (summary). The Portfolio Manager chairs the monthly portfolio review board; maintains the portfolio register (Figure 15.3) and risk register; authorizes component additions and removals; ensures all components stay aligned to Act 167’s five goals; resolves cross-component resource conflicts; owns the Vermont Scorecard reporting to HCAC and the AHS Secretary; manages portfolio-level stakeholder relationships with HCAC, GMCB, hospital CEOs, the Legislature, and CMS; and tracks benefits realization, recommending component termination when benefits are no longer achievable. The role requires a direct report to the AHS Secretary, a GMCB co-reporting relationship, budget authority over the transformation PMO, and authority to require reporting from all 19 component leads. The appropriate credential is PMI’s Portfolio Management Professional (PfMP), with 8+ years of program/portfolio experience and health-system or large-scale government program experience.</w:t>
      </w:r>
    </w:p>
    <w:p w:rsidR="00000000" w:rsidDel="00000000" w:rsidP="00000000" w:rsidRDefault="00000000" w:rsidRPr="00000000" w14:paraId="000011AB">
      <w:pPr>
        <w:pStyle w:val="Heading2"/>
        <w:keepNext w:val="0"/>
        <w:pBdr>
          <w:top w:color="c9d2df" w:space="10" w:sz="6" w:val="single"/>
        </w:pBdr>
        <w:rPr/>
      </w:pPr>
      <w:bookmarkStart w:colFirst="0" w:colLast="0" w:name="_1pvvy7pa5cgn" w:id="407"/>
      <w:bookmarkEnd w:id="407"/>
      <w:r w:rsidDel="00000000" w:rsidR="00000000" w:rsidRPr="00000000">
        <w:rPr>
          <w:color w:val="161b22"/>
          <w:rtl w:val="0"/>
        </w:rPr>
        <w:t xml:space="preserve">15.5  </w:t>
      </w:r>
      <w:r w:rsidDel="00000000" w:rsidR="00000000" w:rsidRPr="00000000">
        <w:rPr>
          <w:b w:val="1"/>
          <w:bCs w:val="1"/>
          <w:color w:val="161b22"/>
          <w:rtl w:val="0"/>
        </w:rPr>
        <w:t xml:space="preserve">Pillar-Level Project Managers: Five Roles, One Framework</w:t>
      </w:r>
      <w:r w:rsidDel="00000000" w:rsidR="00000000" w:rsidRPr="00000000">
        <w:rPr>
          <w:rtl w:val="0"/>
        </w:rPr>
      </w:r>
    </w:p>
    <w:p w:rsidR="00000000" w:rsidDel="00000000" w:rsidP="00000000" w:rsidRDefault="00000000" w:rsidRPr="00000000" w14:paraId="000011AC">
      <w:pPr>
        <w:keepNext w:val="0"/>
        <w:rPr/>
      </w:pPr>
      <w:r w:rsidDel="00000000" w:rsidR="00000000" w:rsidRPr="00000000">
        <w:rPr>
          <w:rtl w:val="0"/>
        </w:rPr>
        <w:t xml:space="preserve">Below the Portfolio Manager, each pillar needs a Project (or Program) Manager. These roles are not AHS-exclusive — for hospital-owned components the manager may sit in a hospital PMO; for state-administered components, in AHS. What matters is that each pillar has a designated accountability point with the skills and authority to manage its components as a coherent program.</w:t>
      </w:r>
    </w:p>
    <w:tbl>
      <w:tblPr>
        <w:tblStyle w:val="Table164"/>
        <w:tblW w:w="904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1545"/>
        <w:gridCol w:w="2145"/>
        <w:gridCol w:w="2295"/>
        <w:gridCol w:w="1920"/>
        <w:tblGridChange w:id="0">
          <w:tblGrid>
            <w:gridCol w:w="1140"/>
            <w:gridCol w:w="1545"/>
            <w:gridCol w:w="2145"/>
            <w:gridCol w:w="2295"/>
            <w:gridCol w:w="1920"/>
          </w:tblGrid>
        </w:tblGridChange>
      </w:tblGrid>
      <w:tr>
        <w:trPr>
          <w:cantSplit w:val="1"/>
          <w:tblHeader w:val="1"/>
        </w:trPr>
        <w:tc>
          <w:tcPr>
            <w:shd w:fill="1b3a6b" w:val="clear"/>
          </w:tcPr>
          <w:p w:rsidR="00000000" w:rsidDel="00000000" w:rsidP="00000000" w:rsidRDefault="00000000" w:rsidRPr="00000000" w14:paraId="000011AD">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1AE">
            <w:pPr>
              <w:jc w:val="left"/>
              <w:rPr/>
            </w:pPr>
            <w:r w:rsidDel="00000000" w:rsidR="00000000" w:rsidRPr="00000000">
              <w:rPr>
                <w:b w:val="1"/>
                <w:bCs w:val="1"/>
                <w:color w:val="ffffff"/>
                <w:sz w:val="18"/>
                <w:szCs w:val="18"/>
                <w:rtl w:val="0"/>
              </w:rPr>
              <w:t xml:space="preserve">Role</w:t>
            </w:r>
            <w:r w:rsidDel="00000000" w:rsidR="00000000" w:rsidRPr="00000000">
              <w:rPr>
                <w:rtl w:val="0"/>
              </w:rPr>
            </w:r>
          </w:p>
        </w:tc>
        <w:tc>
          <w:tcPr>
            <w:shd w:fill="1b3a6b" w:val="clear"/>
          </w:tcPr>
          <w:p w:rsidR="00000000" w:rsidDel="00000000" w:rsidP="00000000" w:rsidRDefault="00000000" w:rsidRPr="00000000" w14:paraId="000011AF">
            <w:pPr>
              <w:jc w:val="left"/>
              <w:rPr/>
            </w:pPr>
            <w:r w:rsidDel="00000000" w:rsidR="00000000" w:rsidRPr="00000000">
              <w:rPr>
                <w:b w:val="1"/>
                <w:bCs w:val="1"/>
                <w:color w:val="ffffff"/>
                <w:sz w:val="18"/>
                <w:szCs w:val="18"/>
                <w:rtl w:val="0"/>
              </w:rPr>
              <w:t xml:space="preserve">Recommended credential</w:t>
            </w:r>
            <w:r w:rsidDel="00000000" w:rsidR="00000000" w:rsidRPr="00000000">
              <w:rPr>
                <w:rtl w:val="0"/>
              </w:rPr>
            </w:r>
          </w:p>
        </w:tc>
        <w:tc>
          <w:tcPr>
            <w:shd w:fill="1b3a6b" w:val="clear"/>
          </w:tcPr>
          <w:p w:rsidR="00000000" w:rsidDel="00000000" w:rsidP="00000000" w:rsidRDefault="00000000" w:rsidRPr="00000000" w14:paraId="000011B0">
            <w:pPr>
              <w:jc w:val="left"/>
              <w:rPr/>
            </w:pPr>
            <w:r w:rsidDel="00000000" w:rsidR="00000000" w:rsidRPr="00000000">
              <w:rPr>
                <w:b w:val="1"/>
                <w:bCs w:val="1"/>
                <w:color w:val="ffffff"/>
                <w:sz w:val="18"/>
                <w:szCs w:val="18"/>
                <w:rtl w:val="0"/>
              </w:rPr>
              <w:t xml:space="preserve">Key deliverables</w:t>
            </w:r>
            <w:r w:rsidDel="00000000" w:rsidR="00000000" w:rsidRPr="00000000">
              <w:rPr>
                <w:rtl w:val="0"/>
              </w:rPr>
            </w:r>
          </w:p>
        </w:tc>
        <w:tc>
          <w:tcPr>
            <w:shd w:fill="1b3a6b" w:val="clear"/>
          </w:tcPr>
          <w:p w:rsidR="00000000" w:rsidDel="00000000" w:rsidP="00000000" w:rsidRDefault="00000000" w:rsidRPr="00000000" w14:paraId="000011B1">
            <w:pPr>
              <w:jc w:val="left"/>
              <w:rPr/>
            </w:pPr>
            <w:r w:rsidDel="00000000" w:rsidR="00000000" w:rsidRPr="00000000">
              <w:rPr>
                <w:b w:val="1"/>
                <w:bCs w:val="1"/>
                <w:color w:val="ffffff"/>
                <w:sz w:val="18"/>
                <w:szCs w:val="18"/>
                <w:rtl w:val="0"/>
              </w:rPr>
              <w:t xml:space="preserve">Reports to</w:t>
            </w:r>
            <w:r w:rsidDel="00000000" w:rsidR="00000000" w:rsidRPr="00000000">
              <w:rPr>
                <w:rtl w:val="0"/>
              </w:rPr>
            </w:r>
          </w:p>
        </w:tc>
      </w:tr>
      <w:tr>
        <w:trPr>
          <w:cantSplit w:val="1"/>
          <w:tblHeader w:val="0"/>
        </w:trPr>
        <w:tc>
          <w:tcPr/>
          <w:p w:rsidR="00000000" w:rsidDel="00000000" w:rsidP="00000000" w:rsidRDefault="00000000" w:rsidRPr="00000000" w14:paraId="000011B2">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B3">
            <w:pPr>
              <w:jc w:val="left"/>
              <w:rPr/>
            </w:pPr>
            <w:r w:rsidDel="00000000" w:rsidR="00000000" w:rsidRPr="00000000">
              <w:rPr>
                <w:sz w:val="18"/>
                <w:szCs w:val="18"/>
                <w:rtl w:val="0"/>
              </w:rPr>
              <w:t xml:space="preserve">Policy Transformation Program Manager</w:t>
            </w:r>
            <w:r w:rsidDel="00000000" w:rsidR="00000000" w:rsidRPr="00000000">
              <w:rPr>
                <w:rtl w:val="0"/>
              </w:rPr>
            </w:r>
          </w:p>
        </w:tc>
        <w:tc>
          <w:tcPr/>
          <w:p w:rsidR="00000000" w:rsidDel="00000000" w:rsidP="00000000" w:rsidRDefault="00000000" w:rsidRPr="00000000" w14:paraId="000011B4">
            <w:pPr>
              <w:jc w:val="left"/>
              <w:rPr/>
            </w:pPr>
            <w:r w:rsidDel="00000000" w:rsidR="00000000" w:rsidRPr="00000000">
              <w:rPr>
                <w:sz w:val="18"/>
                <w:szCs w:val="18"/>
                <w:rtl w:val="0"/>
              </w:rPr>
              <w:t xml:space="preserve">PMP + health-policy experience; PMI-ACP for agile rulemaking</w:t>
            </w:r>
            <w:r w:rsidDel="00000000" w:rsidR="00000000" w:rsidRPr="00000000">
              <w:rPr>
                <w:rtl w:val="0"/>
              </w:rPr>
            </w:r>
          </w:p>
        </w:tc>
        <w:tc>
          <w:tcPr/>
          <w:p w:rsidR="00000000" w:rsidDel="00000000" w:rsidP="00000000" w:rsidRDefault="00000000" w:rsidRPr="00000000" w14:paraId="000011B5">
            <w:pPr>
              <w:jc w:val="left"/>
              <w:rPr/>
            </w:pPr>
            <w:r w:rsidDel="00000000" w:rsidR="00000000" w:rsidRPr="00000000">
              <w:rPr>
                <w:sz w:val="18"/>
                <w:szCs w:val="18"/>
                <w:rtl w:val="0"/>
              </w:rPr>
              <w:t xml:space="preserve">RBP methodology (FY2027); Strategic Plan (Jan 2028); monthly Act 68 compliance</w:t>
            </w:r>
            <w:r w:rsidDel="00000000" w:rsidR="00000000" w:rsidRPr="00000000">
              <w:rPr>
                <w:rtl w:val="0"/>
              </w:rPr>
            </w:r>
          </w:p>
        </w:tc>
        <w:tc>
          <w:tcPr/>
          <w:p w:rsidR="00000000" w:rsidDel="00000000" w:rsidP="00000000" w:rsidRDefault="00000000" w:rsidRPr="00000000" w14:paraId="000011B6">
            <w:pPr>
              <w:jc w:val="left"/>
              <w:rPr/>
            </w:pPr>
            <w:r w:rsidDel="00000000" w:rsidR="00000000" w:rsidRPr="00000000">
              <w:rPr>
                <w:sz w:val="18"/>
                <w:szCs w:val="18"/>
                <w:rtl w:val="0"/>
              </w:rPr>
              <w:t xml:space="preserve">Portfolio Manager + AHS Secretary</w:t>
            </w:r>
            <w:r w:rsidDel="00000000" w:rsidR="00000000" w:rsidRPr="00000000">
              <w:rPr>
                <w:rtl w:val="0"/>
              </w:rPr>
            </w:r>
          </w:p>
        </w:tc>
      </w:tr>
      <w:tr>
        <w:trPr>
          <w:cantSplit w:val="0"/>
          <w:tblHeader w:val="0"/>
        </w:trPr>
        <w:tc>
          <w:tcPr/>
          <w:p w:rsidR="00000000" w:rsidDel="00000000" w:rsidP="00000000" w:rsidRDefault="00000000" w:rsidRPr="00000000" w14:paraId="000011B7">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B8">
            <w:pPr>
              <w:jc w:val="left"/>
              <w:rPr/>
            </w:pPr>
            <w:r w:rsidDel="00000000" w:rsidR="00000000" w:rsidRPr="00000000">
              <w:rPr>
                <w:sz w:val="18"/>
                <w:szCs w:val="18"/>
                <w:rtl w:val="0"/>
              </w:rPr>
              <w:t xml:space="preserve">Health IT Program Manager</w:t>
            </w:r>
            <w:r w:rsidDel="00000000" w:rsidR="00000000" w:rsidRPr="00000000">
              <w:rPr>
                <w:rtl w:val="0"/>
              </w:rPr>
            </w:r>
          </w:p>
        </w:tc>
        <w:tc>
          <w:tcPr/>
          <w:p w:rsidR="00000000" w:rsidDel="00000000" w:rsidP="00000000" w:rsidRDefault="00000000" w:rsidRPr="00000000" w14:paraId="000011B9">
            <w:pPr>
              <w:jc w:val="left"/>
              <w:rPr/>
            </w:pPr>
            <w:r w:rsidDel="00000000" w:rsidR="00000000" w:rsidRPr="00000000">
              <w:rPr>
                <w:sz w:val="18"/>
                <w:szCs w:val="18"/>
                <w:rtl w:val="0"/>
              </w:rPr>
              <w:t xml:space="preserve">PMP + health informatics; PMI-ACP</w:t>
            </w:r>
            <w:r w:rsidDel="00000000" w:rsidR="00000000" w:rsidRPr="00000000">
              <w:rPr>
                <w:rtl w:val="0"/>
              </w:rPr>
            </w:r>
          </w:p>
        </w:tc>
        <w:tc>
          <w:tcPr/>
          <w:p w:rsidR="00000000" w:rsidDel="00000000" w:rsidP="00000000" w:rsidRDefault="00000000" w:rsidRPr="00000000" w14:paraId="000011BA">
            <w:pPr>
              <w:jc w:val="left"/>
              <w:rPr/>
            </w:pPr>
            <w:r w:rsidDel="00000000" w:rsidR="00000000" w:rsidRPr="00000000">
              <w:rPr>
                <w:sz w:val="18"/>
                <w:szCs w:val="18"/>
                <w:rtl w:val="0"/>
              </w:rPr>
              <w:t xml:space="preserve">Analytics vendor operational (Jan 2027); CIN Phase 1 (FY2028); FHIR certified</w:t>
            </w:r>
            <w:r w:rsidDel="00000000" w:rsidR="00000000" w:rsidRPr="00000000">
              <w:rPr>
                <w:rtl w:val="0"/>
              </w:rPr>
            </w:r>
          </w:p>
        </w:tc>
        <w:tc>
          <w:tcPr/>
          <w:p w:rsidR="00000000" w:rsidDel="00000000" w:rsidP="00000000" w:rsidRDefault="00000000" w:rsidRPr="00000000" w14:paraId="000011BB">
            <w:pPr>
              <w:jc w:val="left"/>
              <w:rPr/>
            </w:pPr>
            <w:r w:rsidDel="00000000" w:rsidR="00000000" w:rsidRPr="00000000">
              <w:rPr>
                <w:sz w:val="18"/>
                <w:szCs w:val="18"/>
                <w:rtl w:val="0"/>
              </w:rPr>
              <w:t xml:space="preserve">Portfolio Manager + AHS technology lead</w:t>
            </w:r>
            <w:r w:rsidDel="00000000" w:rsidR="00000000" w:rsidRPr="00000000">
              <w:rPr>
                <w:rtl w:val="0"/>
              </w:rPr>
            </w:r>
          </w:p>
        </w:tc>
      </w:tr>
      <w:tr>
        <w:trPr>
          <w:cantSplit w:val="0"/>
          <w:tblHeader w:val="0"/>
        </w:trPr>
        <w:tc>
          <w:tcPr/>
          <w:p w:rsidR="00000000" w:rsidDel="00000000" w:rsidP="00000000" w:rsidRDefault="00000000" w:rsidRPr="00000000" w14:paraId="000011BC">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BD">
            <w:pPr>
              <w:jc w:val="left"/>
              <w:rPr/>
            </w:pPr>
            <w:r w:rsidDel="00000000" w:rsidR="00000000" w:rsidRPr="00000000">
              <w:rPr>
                <w:sz w:val="18"/>
                <w:szCs w:val="18"/>
                <w:rtl w:val="0"/>
              </w:rPr>
              <w:t xml:space="preserve">Payment Reform Program Manager</w:t>
            </w:r>
            <w:r w:rsidDel="00000000" w:rsidR="00000000" w:rsidRPr="00000000">
              <w:rPr>
                <w:rtl w:val="0"/>
              </w:rPr>
            </w:r>
          </w:p>
        </w:tc>
        <w:tc>
          <w:tcPr/>
          <w:p w:rsidR="00000000" w:rsidDel="00000000" w:rsidP="00000000" w:rsidRDefault="00000000" w:rsidRPr="00000000" w14:paraId="000011BE">
            <w:pPr>
              <w:jc w:val="left"/>
              <w:rPr/>
            </w:pPr>
            <w:r w:rsidDel="00000000" w:rsidR="00000000" w:rsidRPr="00000000">
              <w:rPr>
                <w:sz w:val="18"/>
                <w:szCs w:val="18"/>
                <w:rtl w:val="0"/>
              </w:rPr>
              <w:t xml:space="preserve">PMP + healthcare finance; actuarial/financial-modeling skills</w:t>
            </w:r>
            <w:r w:rsidDel="00000000" w:rsidR="00000000" w:rsidRPr="00000000">
              <w:rPr>
                <w:rtl w:val="0"/>
              </w:rPr>
            </w:r>
          </w:p>
        </w:tc>
        <w:tc>
          <w:tcPr/>
          <w:p w:rsidR="00000000" w:rsidDel="00000000" w:rsidP="00000000" w:rsidRDefault="00000000" w:rsidRPr="00000000" w14:paraId="000011BF">
            <w:pPr>
              <w:jc w:val="left"/>
              <w:rPr/>
            </w:pPr>
            <w:r w:rsidDel="00000000" w:rsidR="00000000" w:rsidRPr="00000000">
              <w:rPr>
                <w:sz w:val="18"/>
                <w:szCs w:val="18"/>
                <w:rtl w:val="0"/>
              </w:rPr>
              <w:t xml:space="preserve">RBP rates in effect (FY2028); non-CAH global budgets (FY2028); EAST Fund closeout</w:t>
            </w:r>
            <w:r w:rsidDel="00000000" w:rsidR="00000000" w:rsidRPr="00000000">
              <w:rPr>
                <w:rtl w:val="0"/>
              </w:rPr>
            </w:r>
          </w:p>
        </w:tc>
        <w:tc>
          <w:tcPr/>
          <w:p w:rsidR="00000000" w:rsidDel="00000000" w:rsidP="00000000" w:rsidRDefault="00000000" w:rsidRPr="00000000" w14:paraId="000011C0">
            <w:pPr>
              <w:jc w:val="left"/>
              <w:rPr/>
            </w:pPr>
            <w:r w:rsidDel="00000000" w:rsidR="00000000" w:rsidRPr="00000000">
              <w:rPr>
                <w:sz w:val="18"/>
                <w:szCs w:val="18"/>
                <w:rtl w:val="0"/>
              </w:rPr>
              <w:t xml:space="preserve">Portfolio Manager + GMCB Executive Director</w:t>
            </w:r>
            <w:r w:rsidDel="00000000" w:rsidR="00000000" w:rsidRPr="00000000">
              <w:rPr>
                <w:rtl w:val="0"/>
              </w:rPr>
            </w:r>
          </w:p>
        </w:tc>
      </w:tr>
      <w:tr>
        <w:trPr>
          <w:cantSplit w:val="0"/>
          <w:tblHeader w:val="0"/>
        </w:trPr>
        <w:tc>
          <w:tcPr/>
          <w:p w:rsidR="00000000" w:rsidDel="00000000" w:rsidP="00000000" w:rsidRDefault="00000000" w:rsidRPr="00000000" w14:paraId="000011C1">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C2">
            <w:pPr>
              <w:jc w:val="left"/>
              <w:rPr/>
            </w:pPr>
            <w:r w:rsidDel="00000000" w:rsidR="00000000" w:rsidRPr="00000000">
              <w:rPr>
                <w:sz w:val="18"/>
                <w:szCs w:val="18"/>
                <w:rtl w:val="0"/>
              </w:rPr>
              <w:t xml:space="preserve">Clinical Transformation Program Manager</w:t>
            </w:r>
            <w:r w:rsidDel="00000000" w:rsidR="00000000" w:rsidRPr="00000000">
              <w:rPr>
                <w:rtl w:val="0"/>
              </w:rPr>
            </w:r>
          </w:p>
        </w:tc>
        <w:tc>
          <w:tcPr/>
          <w:p w:rsidR="00000000" w:rsidDel="00000000" w:rsidP="00000000" w:rsidRDefault="00000000" w:rsidRPr="00000000" w14:paraId="000011C3">
            <w:pPr>
              <w:jc w:val="left"/>
              <w:rPr/>
            </w:pPr>
            <w:r w:rsidDel="00000000" w:rsidR="00000000" w:rsidRPr="00000000">
              <w:rPr>
                <w:sz w:val="18"/>
                <w:szCs w:val="18"/>
                <w:rtl w:val="0"/>
              </w:rPr>
              <w:t xml:space="preserve">PMP + clinical background (RN/LCSW); CoCM preferred</w:t>
            </w:r>
            <w:r w:rsidDel="00000000" w:rsidR="00000000" w:rsidRPr="00000000">
              <w:rPr>
                <w:rtl w:val="0"/>
              </w:rPr>
            </w:r>
          </w:p>
        </w:tc>
        <w:tc>
          <w:tcPr/>
          <w:p w:rsidR="00000000" w:rsidDel="00000000" w:rsidP="00000000" w:rsidRDefault="00000000" w:rsidRPr="00000000" w14:paraId="000011C4">
            <w:pPr>
              <w:jc w:val="left"/>
              <w:rPr/>
            </w:pPr>
            <w:r w:rsidDel="00000000" w:rsidR="00000000" w:rsidRPr="00000000">
              <w:rPr>
                <w:sz w:val="18"/>
                <w:szCs w:val="18"/>
                <w:rtl w:val="0"/>
              </w:rPr>
              <w:t xml:space="preserve">100% PCMH (FY2028); 5 CCBHCs (FY2026); CoCM 80%+ (FY2028)</w:t>
            </w:r>
            <w:r w:rsidDel="00000000" w:rsidR="00000000" w:rsidRPr="00000000">
              <w:rPr>
                <w:rtl w:val="0"/>
              </w:rPr>
            </w:r>
          </w:p>
        </w:tc>
        <w:tc>
          <w:tcPr/>
          <w:p w:rsidR="00000000" w:rsidDel="00000000" w:rsidP="00000000" w:rsidRDefault="00000000" w:rsidRPr="00000000" w14:paraId="000011C5">
            <w:pPr>
              <w:jc w:val="left"/>
              <w:rPr/>
            </w:pPr>
            <w:r w:rsidDel="00000000" w:rsidR="00000000" w:rsidRPr="00000000">
              <w:rPr>
                <w:sz w:val="18"/>
                <w:szCs w:val="18"/>
                <w:rtl w:val="0"/>
              </w:rPr>
              <w:t xml:space="preserve">Portfolio Manager + Blueprint Director + DVHA Medical Director</w:t>
            </w:r>
            <w:r w:rsidDel="00000000" w:rsidR="00000000" w:rsidRPr="00000000">
              <w:rPr>
                <w:rtl w:val="0"/>
              </w:rPr>
            </w:r>
          </w:p>
        </w:tc>
      </w:tr>
      <w:tr>
        <w:trPr>
          <w:cantSplit w:val="1"/>
          <w:tblHeader w:val="0"/>
        </w:trPr>
        <w:tc>
          <w:tcPr/>
          <w:p w:rsidR="00000000" w:rsidDel="00000000" w:rsidP="00000000" w:rsidRDefault="00000000" w:rsidRPr="00000000" w14:paraId="000011C6">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C7">
            <w:pPr>
              <w:jc w:val="left"/>
              <w:rPr/>
            </w:pPr>
            <w:r w:rsidDel="00000000" w:rsidR="00000000" w:rsidRPr="00000000">
              <w:rPr>
                <w:sz w:val="18"/>
                <w:szCs w:val="18"/>
                <w:rtl w:val="0"/>
              </w:rPr>
              <w:t xml:space="preserve">Hospital Transformation Program Manager</w:t>
            </w:r>
            <w:r w:rsidDel="00000000" w:rsidR="00000000" w:rsidRPr="00000000">
              <w:rPr>
                <w:rtl w:val="0"/>
              </w:rPr>
            </w:r>
          </w:p>
        </w:tc>
        <w:tc>
          <w:tcPr/>
          <w:p w:rsidR="00000000" w:rsidDel="00000000" w:rsidP="00000000" w:rsidRDefault="00000000" w:rsidRPr="00000000" w14:paraId="000011C8">
            <w:pPr>
              <w:jc w:val="left"/>
              <w:rPr/>
            </w:pPr>
            <w:r w:rsidDel="00000000" w:rsidR="00000000" w:rsidRPr="00000000">
              <w:rPr>
                <w:sz w:val="18"/>
                <w:szCs w:val="18"/>
                <w:rtl w:val="0"/>
              </w:rPr>
              <w:t xml:space="preserve">PMP + hospital-operations/turnaround experience</w:t>
            </w:r>
            <w:r w:rsidDel="00000000" w:rsidR="00000000" w:rsidRPr="00000000">
              <w:rPr>
                <w:rtl w:val="0"/>
              </w:rPr>
            </w:r>
          </w:p>
        </w:tc>
        <w:tc>
          <w:tcPr/>
          <w:p w:rsidR="00000000" w:rsidDel="00000000" w:rsidP="00000000" w:rsidRDefault="00000000" w:rsidRPr="00000000" w14:paraId="000011C9">
            <w:pPr>
              <w:jc w:val="left"/>
              <w:rPr/>
            </w:pPr>
            <w:r w:rsidDel="00000000" w:rsidR="00000000" w:rsidRPr="00000000">
              <w:rPr>
                <w:sz w:val="18"/>
                <w:szCs w:val="18"/>
                <w:rtl w:val="0"/>
              </w:rPr>
              <w:t xml:space="preserve">14 plans approved (FY2026); HSA coordinators staffed (FY2027); PMO operational (Q1 2027)</w:t>
            </w:r>
            <w:r w:rsidDel="00000000" w:rsidR="00000000" w:rsidRPr="00000000">
              <w:rPr>
                <w:rtl w:val="0"/>
              </w:rPr>
            </w:r>
          </w:p>
        </w:tc>
        <w:tc>
          <w:tcPr/>
          <w:p w:rsidR="00000000" w:rsidDel="00000000" w:rsidP="00000000" w:rsidRDefault="00000000" w:rsidRPr="00000000" w14:paraId="000011CA">
            <w:pPr>
              <w:jc w:val="left"/>
              <w:rPr/>
            </w:pPr>
            <w:r w:rsidDel="00000000" w:rsidR="00000000" w:rsidRPr="00000000">
              <w:rPr>
                <w:sz w:val="18"/>
                <w:szCs w:val="18"/>
                <w:rtl w:val="0"/>
              </w:rPr>
              <w:t xml:space="preserve">Portfolio Manager + AHS Secretary</w:t>
            </w:r>
            <w:r w:rsidDel="00000000" w:rsidR="00000000" w:rsidRPr="00000000">
              <w:rPr>
                <w:rtl w:val="0"/>
              </w:rPr>
            </w:r>
          </w:p>
        </w:tc>
      </w:tr>
    </w:tbl>
    <w:p w:rsidR="00000000" w:rsidDel="00000000" w:rsidP="00000000" w:rsidRDefault="00000000" w:rsidRPr="00000000" w14:paraId="000011C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15.4 — Pillar-level role matrix. Sources: PMI credential requirements; Act 68 governance structure; Vermont RHT Program organizational design.</w:t>
      </w:r>
    </w:p>
    <w:p w:rsidR="00000000" w:rsidDel="00000000" w:rsidP="00000000" w:rsidRDefault="00000000" w:rsidRPr="00000000" w14:paraId="000011CC">
      <w:pPr>
        <w:pStyle w:val="Heading2"/>
        <w:pBdr>
          <w:top w:color="c9d2df" w:space="10" w:sz="6" w:val="single"/>
        </w:pBdr>
        <w:rPr/>
      </w:pPr>
      <w:bookmarkStart w:colFirst="0" w:colLast="0" w:name="_4rh8goun9lu7" w:id="408"/>
      <w:bookmarkEnd w:id="408"/>
      <w:r w:rsidDel="00000000" w:rsidR="00000000" w:rsidRPr="00000000">
        <w:rPr>
          <w:color w:val="161b22"/>
          <w:rtl w:val="0"/>
        </w:rPr>
        <w:t xml:space="preserve">15.6  </w:t>
      </w:r>
      <w:r w:rsidDel="00000000" w:rsidR="00000000" w:rsidRPr="00000000">
        <w:rPr>
          <w:b w:val="1"/>
          <w:bCs w:val="1"/>
          <w:color w:val="161b22"/>
          <w:rtl w:val="0"/>
        </w:rPr>
        <w:t xml:space="preserve">Governance Architecture and the Ten Knowledge Areas</w:t>
      </w:r>
      <w:r w:rsidDel="00000000" w:rsidR="00000000" w:rsidRPr="00000000">
        <w:rPr>
          <w:rtl w:val="0"/>
        </w:rPr>
      </w:r>
    </w:p>
    <w:p w:rsidR="00000000" w:rsidDel="00000000" w:rsidP="00000000" w:rsidRDefault="00000000" w:rsidRPr="00000000" w14:paraId="000011CD">
      <w:pPr>
        <w:rPr/>
      </w:pPr>
      <w:r w:rsidDel="00000000" w:rsidR="00000000" w:rsidRPr="00000000">
        <w:rPr>
          <w:rtl w:val="0"/>
        </w:rPr>
        <w:t xml:space="preserve">PMI defines three governance tiers: the Portfolio Governance Body (strategic oversight — for Vermont, the AHS Secretary + HCAC + GMCB), the Portfolio Management Office (operational coordination — currently the under-resourced AHS Health Reform Office), and the component level (individual programs and projects). The PMO establishment must fill the gaps: a dedicated Portfolio Manager (PfMP), 2 PMO analysts, portfolio-management software, standardized reporting, five pillar Program Managers, and formalized project leads for all 19 components.</w:t>
      </w:r>
    </w:p>
    <w:p w:rsidR="00000000" w:rsidDel="00000000" w:rsidP="00000000" w:rsidRDefault="00000000" w:rsidRPr="00000000" w14:paraId="000011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Mapping the ten PMI knowledge areas to Vermont’s situation reveals the consistent gap: the book addresses each knowledge area analytically, but Vermont lacks the operational infrastructure to manage it. There is no formal work-breakdown structure for any pillar; statutory deadlines are tracked in isolation rather than as an integrated master schedule; RHT spending is tracked for federal compliance rather than portfolio performance; quality is measured program-by-program without portfolio aggregation; AHS staff are overcommitted with no formal resource leveling; communications, procurement, and stakeholder management all operate at the component level without a portfolio-level strategy; and risk is analyzed in this book but not managed operationally through a maintained register. Integration management — the dependency map, the execution sequence, the scorecard — exists analytically; operational integration does not yet exist.</w:t>
      </w:r>
    </w:p>
    <w:p w:rsidR="00000000" w:rsidDel="00000000" w:rsidP="00000000" w:rsidRDefault="00000000" w:rsidRPr="00000000" w14:paraId="000011CF">
      <w:pPr>
        <w:pStyle w:val="Heading2"/>
        <w:pBdr>
          <w:top w:color="c9d2df" w:space="10" w:sz="6" w:val="single"/>
        </w:pBdr>
        <w:rPr/>
      </w:pPr>
      <w:bookmarkStart w:colFirst="0" w:colLast="0" w:name="_kck01ym05auv" w:id="409"/>
      <w:bookmarkEnd w:id="409"/>
      <w:r w:rsidDel="00000000" w:rsidR="00000000" w:rsidRPr="00000000">
        <w:rPr>
          <w:color w:val="161b22"/>
          <w:rtl w:val="0"/>
        </w:rPr>
        <w:t xml:space="preserve">15.7  </w:t>
      </w:r>
      <w:r w:rsidDel="00000000" w:rsidR="00000000" w:rsidRPr="00000000">
        <w:rPr>
          <w:b w:val="1"/>
          <w:bCs w:val="1"/>
          <w:color w:val="161b22"/>
          <w:rtl w:val="0"/>
        </w:rPr>
        <w:t xml:space="preserve">Portfolio Sequence Is Dependency Sequence</w:t>
      </w:r>
      <w:r w:rsidDel="00000000" w:rsidR="00000000" w:rsidRPr="00000000">
        <w:rPr>
          <w:rtl w:val="0"/>
        </w:rPr>
      </w:r>
    </w:p>
    <w:p w:rsidR="00000000" w:rsidDel="00000000" w:rsidP="00000000" w:rsidRDefault="00000000" w:rsidRPr="00000000" w14:paraId="000011D0">
      <w:pPr>
        <w:rPr/>
      </w:pPr>
      <w:r w:rsidDel="00000000" w:rsidR="00000000" w:rsidRPr="00000000">
        <w:rPr>
          <w:rtl w:val="0"/>
        </w:rPr>
        <w:t xml:space="preserve">The nineteen components are not a flat list of work to be scheduled by deadline and resource availability. They inherit an order from the dependency structure established in Chapter 1, and a portfolio manager who schedules them by statutory date alone will produce exactly the failures that chapter documents.</w:t>
      </w:r>
    </w:p>
    <w:p w:rsidR="00000000" w:rsidDel="00000000" w:rsidP="00000000" w:rsidRDefault="00000000" w:rsidRPr="00000000" w14:paraId="000011D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Read Figure 15.3 by its first column and the point is immediate: the components are already grouped by pillar. What the PMI framing adds is that each pillar’s components carry the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inbound dependencies of that pillar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Economics components — RBP implementation, global-budget design, RHT Program deployment — cannot be productively worked before the Technology components that make them measurable. That is not a scheduling preference. It is the same critical-path constraint that produced the OneCare failure in Section 1.2, restated in portfolio terms.</w:t>
      </w:r>
    </w:p>
    <w:p w:rsidR="00000000" w:rsidDel="00000000" w:rsidP="00000000" w:rsidRDefault="00000000" w:rsidRPr="00000000" w14:paraId="000011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gives the portfolio manager a decision rule that a Gantt chart does not:</w:t>
      </w:r>
    </w:p>
    <w:p w:rsidR="00000000" w:rsidDel="00000000" w:rsidP="00000000" w:rsidRDefault="00000000" w:rsidRPr="00000000" w14:paraId="000011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A component whose upstream pillar gate is still closed is not “behind schedule.” It is correctly waiting.</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Accelerating it consumes budget and political capital to produce output nobody can use. The AHS-GMCB analytics deployment is the clearest case — it carries the register’s highest delivery-risk score (R-01, 20, tied only with the governance risk R-10) precisely because three downstream components converge on it, not because its own deadline is nearest.</w:t>
      </w:r>
    </w:p>
    <w:p w:rsidR="00000000" w:rsidDel="00000000" w:rsidP="00000000" w:rsidRDefault="00000000" w:rsidRPr="00000000" w14:paraId="000011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inverse rule matters as much.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A component with no unmet upstream dependency should be running now, regardless of how distant its own deadline is.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Social-risk-adjustment methodology (R-08) has a FY2028 target and no upstream blocker; it can and should proceed in parallel today. Treating it as a FY2028 problem because that is when it is due is the scheduling error that leaves equity work perpetually late.</w:t>
      </w:r>
    </w:p>
    <w:tbl>
      <w:tblPr>
        <w:tblStyle w:val="Table165"/>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11D5">
            <w:pPr>
              <w:spacing w:after="60" w:line="264" w:lineRule="auto"/>
              <w:rPr/>
            </w:pPr>
            <w:r w:rsidDel="00000000" w:rsidR="00000000" w:rsidRPr="00000000">
              <w:rPr>
                <w:b w:val="1"/>
                <w:bCs w:val="1"/>
                <w:color w:val="2c3e55"/>
                <w:sz w:val="21"/>
                <w:szCs w:val="21"/>
                <w:rtl w:val="0"/>
              </w:rPr>
              <w:t xml:space="preserve">THE PORTFOLIO MANAGER’S SEQUENCING TEST</w:t>
            </w:r>
            <w:r w:rsidDel="00000000" w:rsidR="00000000" w:rsidRPr="00000000">
              <w:rPr>
                <w:rtl w:val="0"/>
              </w:rPr>
            </w:r>
          </w:p>
          <w:p w:rsidR="00000000" w:rsidDel="00000000" w:rsidP="00000000" w:rsidRDefault="00000000" w:rsidRPr="00000000" w14:paraId="000011D6">
            <w:pPr>
              <w:spacing w:after="60" w:line="264" w:lineRule="auto"/>
              <w:rPr/>
            </w:pPr>
            <w:r w:rsidDel="00000000" w:rsidR="00000000" w:rsidRPr="00000000">
              <w:rPr>
                <w:sz w:val="20"/>
                <w:szCs w:val="20"/>
                <w:rtl w:val="0"/>
              </w:rPr>
              <w:t xml:space="preserve">For each component, in order:</w:t>
            </w:r>
            <w:r w:rsidDel="00000000" w:rsidR="00000000" w:rsidRPr="00000000">
              <w:rPr>
                <w:rtl w:val="0"/>
              </w:rPr>
            </w:r>
          </w:p>
          <w:p w:rsidR="00000000" w:rsidDel="00000000" w:rsidP="00000000" w:rsidRDefault="00000000" w:rsidRPr="00000000" w14:paraId="000011D7">
            <w:pPr>
              <w:numPr>
                <w:ilvl w:val="0"/>
                <w:numId w:val="4"/>
              </w:numPr>
              <w:spacing w:after="60" w:line="264" w:lineRule="auto"/>
              <w:ind w:left="720" w:hanging="360"/>
              <w:rPr/>
            </w:pPr>
            <w:r w:rsidDel="00000000" w:rsidR="00000000" w:rsidRPr="00000000">
              <w:rPr>
                <w:b w:val="1"/>
                <w:bCs w:val="1"/>
                <w:sz w:val="20"/>
                <w:szCs w:val="20"/>
                <w:rtl w:val="0"/>
              </w:rPr>
              <w:t xml:space="preserve">Which pillar does it belong to?</w:t>
            </w:r>
            <w:r w:rsidDel="00000000" w:rsidR="00000000" w:rsidRPr="00000000">
              <w:rPr>
                <w:sz w:val="20"/>
                <w:szCs w:val="20"/>
                <w:rtl w:val="0"/>
              </w:rPr>
              <w:t xml:space="preserve"> (Figure 15.3, column one.)</w:t>
            </w:r>
            <w:r w:rsidDel="00000000" w:rsidR="00000000" w:rsidRPr="00000000">
              <w:rPr>
                <w:rtl w:val="0"/>
              </w:rPr>
            </w:r>
          </w:p>
          <w:p w:rsidR="00000000" w:rsidDel="00000000" w:rsidP="00000000" w:rsidRDefault="00000000" w:rsidRPr="00000000" w14:paraId="000011D8">
            <w:pPr>
              <w:numPr>
                <w:ilvl w:val="0"/>
                <w:numId w:val="4"/>
              </w:numPr>
              <w:spacing w:after="60" w:line="264" w:lineRule="auto"/>
              <w:ind w:left="720" w:hanging="360"/>
              <w:rPr/>
            </w:pPr>
            <w:r w:rsidDel="00000000" w:rsidR="00000000" w:rsidRPr="00000000">
              <w:rPr>
                <w:b w:val="1"/>
                <w:bCs w:val="1"/>
                <w:sz w:val="20"/>
                <w:szCs w:val="20"/>
                <w:rtl w:val="0"/>
              </w:rPr>
              <w:t xml:space="preserve">Is that pillar’s upstream gate open?</w:t>
            </w:r>
            <w:r w:rsidDel="00000000" w:rsidR="00000000" w:rsidRPr="00000000">
              <w:rPr>
                <w:sz w:val="20"/>
                <w:szCs w:val="20"/>
                <w:rtl w:val="0"/>
              </w:rPr>
              <w:t xml:space="preserve"> (Section 1.2’s gate definition: open means the enabling work is finished, not that a milestone was declared.)</w:t>
            </w:r>
            <w:r w:rsidDel="00000000" w:rsidR="00000000" w:rsidRPr="00000000">
              <w:rPr>
                <w:rtl w:val="0"/>
              </w:rPr>
            </w:r>
          </w:p>
          <w:p w:rsidR="00000000" w:rsidDel="00000000" w:rsidP="00000000" w:rsidRDefault="00000000" w:rsidRPr="00000000" w14:paraId="000011D9">
            <w:pPr>
              <w:numPr>
                <w:ilvl w:val="0"/>
                <w:numId w:val="4"/>
              </w:numPr>
              <w:spacing w:after="60" w:line="264" w:lineRule="auto"/>
              <w:ind w:left="720" w:hanging="360"/>
              <w:rPr/>
            </w:pPr>
            <w:r w:rsidDel="00000000" w:rsidR="00000000" w:rsidRPr="00000000">
              <w:rPr>
                <w:b w:val="1"/>
                <w:bCs w:val="1"/>
                <w:sz w:val="20"/>
                <w:szCs w:val="20"/>
                <w:rtl w:val="0"/>
              </w:rPr>
              <w:t xml:space="preserve">If closed — what is the gating component, and is it resourced?</w:t>
            </w:r>
            <w:r w:rsidDel="00000000" w:rsidR="00000000" w:rsidRPr="00000000">
              <w:rPr>
                <w:sz w:val="20"/>
                <w:szCs w:val="20"/>
                <w:rtl w:val="0"/>
              </w:rPr>
              <w:t xml:space="preserve"> That component, not this one, is where the schedule pressure belongs.</w:t>
            </w:r>
            <w:r w:rsidDel="00000000" w:rsidR="00000000" w:rsidRPr="00000000">
              <w:rPr>
                <w:rtl w:val="0"/>
              </w:rPr>
            </w:r>
          </w:p>
          <w:p w:rsidR="00000000" w:rsidDel="00000000" w:rsidP="00000000" w:rsidRDefault="00000000" w:rsidRPr="00000000" w14:paraId="000011DA">
            <w:pPr>
              <w:numPr>
                <w:ilvl w:val="0"/>
                <w:numId w:val="4"/>
              </w:numPr>
              <w:spacing w:after="60" w:line="264" w:lineRule="auto"/>
              <w:ind w:left="720" w:hanging="360"/>
              <w:rPr/>
            </w:pPr>
            <w:r w:rsidDel="00000000" w:rsidR="00000000" w:rsidRPr="00000000">
              <w:rPr>
                <w:b w:val="1"/>
                <w:bCs w:val="1"/>
                <w:sz w:val="20"/>
                <w:szCs w:val="20"/>
                <w:rtl w:val="0"/>
              </w:rPr>
              <w:t xml:space="preserve">If open — is this component running?</w:t>
            </w:r>
            <w:r w:rsidDel="00000000" w:rsidR="00000000" w:rsidRPr="00000000">
              <w:rPr>
                <w:sz w:val="20"/>
                <w:szCs w:val="20"/>
                <w:rtl w:val="0"/>
              </w:rPr>
              <w:t xml:space="preserve"> If not, it is late by dependency order even when it is early by calendar.</w:t>
            </w:r>
            <w:r w:rsidDel="00000000" w:rsidR="00000000" w:rsidRPr="00000000">
              <w:rPr>
                <w:rtl w:val="0"/>
              </w:rPr>
            </w:r>
          </w:p>
          <w:p w:rsidR="00000000" w:rsidDel="00000000" w:rsidP="00000000" w:rsidRDefault="00000000" w:rsidRPr="00000000" w14:paraId="000011DB">
            <w:pPr>
              <w:spacing w:after="60" w:line="264" w:lineRule="auto"/>
              <w:rPr/>
            </w:pPr>
            <w:r w:rsidDel="00000000" w:rsidR="00000000" w:rsidRPr="00000000">
              <w:rPr>
                <w:sz w:val="20"/>
                <w:szCs w:val="20"/>
                <w:rtl w:val="0"/>
              </w:rPr>
              <w:t xml:space="preserve">Applied across all nineteen, this test produces the portfolio’s true critical path, which will not match the order of statutory deadlines.</w:t>
            </w:r>
            <w:r w:rsidDel="00000000" w:rsidR="00000000" w:rsidRPr="00000000">
              <w:rPr>
                <w:rtl w:val="0"/>
              </w:rPr>
            </w:r>
          </w:p>
        </w:tc>
      </w:tr>
    </w:tbl>
    <w:p w:rsidR="00000000" w:rsidDel="00000000" w:rsidP="00000000" w:rsidRDefault="00000000" w:rsidRPr="00000000" w14:paraId="000011DC">
      <w:pPr>
        <w:spacing w:after="120" w:line="240" w:lineRule="auto"/>
        <w:rPr>
          <w:sz w:val="16"/>
          <w:szCs w:val="16"/>
        </w:rPr>
      </w:pPr>
      <w:r w:rsidDel="00000000" w:rsidR="00000000" w:rsidRPr="00000000">
        <w:rPr>
          <w:rtl w:val="0"/>
        </w:rPr>
      </w:r>
    </w:p>
    <w:p w:rsidR="00000000" w:rsidDel="00000000" w:rsidP="00000000" w:rsidRDefault="00000000" w:rsidRPr="00000000" w14:paraId="000011DD">
      <w:pPr>
        <w:pStyle w:val="Heading2"/>
        <w:pBdr>
          <w:top w:color="c9d2df" w:space="10" w:sz="6" w:val="single"/>
        </w:pBdr>
        <w:rPr/>
      </w:pPr>
      <w:bookmarkStart w:colFirst="0" w:colLast="0" w:name="_6v8sqdorbf7z" w:id="410"/>
      <w:bookmarkEnd w:id="410"/>
      <w:r w:rsidDel="00000000" w:rsidR="00000000" w:rsidRPr="00000000">
        <w:rPr>
          <w:color w:val="161b22"/>
          <w:rtl w:val="0"/>
        </w:rPr>
        <w:t xml:space="preserve">15.8  </w:t>
      </w:r>
      <w:r w:rsidDel="00000000" w:rsidR="00000000" w:rsidRPr="00000000">
        <w:rPr>
          <w:b w:val="1"/>
          <w:bCs w:val="1"/>
          <w:color w:val="161b22"/>
          <w:rtl w:val="0"/>
        </w:rPr>
        <w:t xml:space="preserve">Predictive vs. Adaptive Approaches</w:t>
      </w:r>
      <w:r w:rsidDel="00000000" w:rsidR="00000000" w:rsidRPr="00000000">
        <w:rPr>
          <w:rtl w:val="0"/>
        </w:rPr>
      </w:r>
    </w:p>
    <w:p w:rsidR="00000000" w:rsidDel="00000000" w:rsidP="00000000" w:rsidRDefault="00000000" w:rsidRPr="00000000" w14:paraId="000011DE">
      <w:pPr>
        <w:keepNext w:val="0"/>
        <w:rPr/>
      </w:pPr>
      <w:r w:rsidDel="00000000" w:rsidR="00000000" w:rsidRPr="00000000">
        <w:rPr>
          <w:rtl w:val="0"/>
        </w:rPr>
        <w:t xml:space="preserve">Not all 19 components should be managed identically. Predictive (waterfall) management fits components with fixed statutory deadlines and well-defined deliverables: RBP-methodology rulemaking, the Strategic Plan (with adaptive elements), analytics-vendor deployment, CCBHC certification, and AHS restructuring. Adaptive (agile) management fits components where requirements evolve and rapid learning beats adherence to a fixed plan: the statewide AI-governance framework (regulatory landscape evolving faster than any fixed plan), the CIN build-out (architecture depends on vendor outputs and the FHIR ecosystem), Blueprint PCMH expansion (practice-by-practice iteration), and HEROI methodology (iterating as data quality improves). The 14-hospital planning effort is hybrid — fixed deliverables, hospital-specific iterative content. PMP credentials map to the predictive components; PMI-ACP to the adaptive ones.</w:t>
      </w:r>
    </w:p>
    <w:p w:rsidR="00000000" w:rsidDel="00000000" w:rsidP="00000000" w:rsidRDefault="00000000" w:rsidRPr="00000000" w14:paraId="000011DF">
      <w:pPr>
        <w:pStyle w:val="Heading2"/>
        <w:keepNext w:val="0"/>
        <w:pBdr>
          <w:top w:color="c9d2df" w:space="10" w:sz="6" w:val="single"/>
        </w:pBdr>
        <w:rPr/>
      </w:pPr>
      <w:bookmarkStart w:colFirst="0" w:colLast="0" w:name="_10csr7lvj81w" w:id="411"/>
      <w:bookmarkEnd w:id="411"/>
      <w:r w:rsidDel="00000000" w:rsidR="00000000" w:rsidRPr="00000000">
        <w:rPr>
          <w:color w:val="161b22"/>
          <w:rtl w:val="0"/>
        </w:rPr>
        <w:t xml:space="preserve">15.9  </w:t>
      </w:r>
      <w:r w:rsidDel="00000000" w:rsidR="00000000" w:rsidRPr="00000000">
        <w:rPr>
          <w:b w:val="1"/>
          <w:bCs w:val="1"/>
          <w:color w:val="161b22"/>
          <w:rtl w:val="0"/>
        </w:rPr>
        <w:t xml:space="preserve">The Portfolio Risk Register</w:t>
      </w:r>
      <w:r w:rsidDel="00000000" w:rsidR="00000000" w:rsidRPr="00000000">
        <w:rPr>
          <w:rtl w:val="0"/>
        </w:rPr>
      </w:r>
    </w:p>
    <w:tbl>
      <w:tblPr>
        <w:tblStyle w:val="Table166"/>
        <w:tblW w:w="904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585"/>
        <w:gridCol w:w="1905"/>
        <w:gridCol w:w="870"/>
        <w:gridCol w:w="975"/>
        <w:gridCol w:w="810"/>
        <w:gridCol w:w="675"/>
        <w:gridCol w:w="2190"/>
        <w:gridCol w:w="1035"/>
        <w:tblGridChange w:id="0">
          <w:tblGrid>
            <w:gridCol w:w="585"/>
            <w:gridCol w:w="1905"/>
            <w:gridCol w:w="870"/>
            <w:gridCol w:w="975"/>
            <w:gridCol w:w="810"/>
            <w:gridCol w:w="675"/>
            <w:gridCol w:w="2190"/>
            <w:gridCol w:w="1035"/>
          </w:tblGrid>
        </w:tblGridChange>
      </w:tblGrid>
      <w:tr>
        <w:trPr>
          <w:cantSplit w:val="1"/>
          <w:tblHeader w:val="1"/>
        </w:trPr>
        <w:tc>
          <w:tcPr>
            <w:shd w:fill="1b3a6b" w:val="clear"/>
          </w:tcPr>
          <w:p w:rsidR="00000000" w:rsidDel="00000000" w:rsidP="00000000" w:rsidRDefault="00000000" w:rsidRPr="00000000" w14:paraId="000011E0">
            <w:pPr>
              <w:spacing w:after="0" w:before="0" w:line="240" w:lineRule="auto"/>
              <w:jc w:val="left"/>
              <w:rPr/>
            </w:pPr>
            <w:r w:rsidDel="00000000" w:rsidR="00000000" w:rsidRPr="00000000">
              <w:rPr>
                <w:b w:val="1"/>
                <w:bCs w:val="1"/>
                <w:color w:val="ffffff"/>
                <w:sz w:val="17"/>
                <w:szCs w:val="17"/>
                <w:rtl w:val="0"/>
              </w:rPr>
              <w:t xml:space="preserve">ID</w:t>
            </w:r>
            <w:r w:rsidDel="00000000" w:rsidR="00000000" w:rsidRPr="00000000">
              <w:rPr>
                <w:rtl w:val="0"/>
              </w:rPr>
            </w:r>
          </w:p>
        </w:tc>
        <w:tc>
          <w:tcPr>
            <w:shd w:fill="1b3a6b" w:val="clear"/>
          </w:tcPr>
          <w:p w:rsidR="00000000" w:rsidDel="00000000" w:rsidP="00000000" w:rsidRDefault="00000000" w:rsidRPr="00000000" w14:paraId="000011E1">
            <w:pPr>
              <w:spacing w:after="0" w:before="0" w:line="240" w:lineRule="auto"/>
              <w:jc w:val="left"/>
              <w:rPr/>
            </w:pPr>
            <w:r w:rsidDel="00000000" w:rsidR="00000000" w:rsidRPr="00000000">
              <w:rPr>
                <w:b w:val="1"/>
                <w:bCs w:val="1"/>
                <w:color w:val="ffffff"/>
                <w:sz w:val="17"/>
                <w:szCs w:val="17"/>
                <w:rtl w:val="0"/>
              </w:rPr>
              <w:t xml:space="preserve">Risk</w:t>
            </w:r>
            <w:r w:rsidDel="00000000" w:rsidR="00000000" w:rsidRPr="00000000">
              <w:rPr>
                <w:rtl w:val="0"/>
              </w:rPr>
            </w:r>
          </w:p>
        </w:tc>
        <w:tc>
          <w:tcPr>
            <w:shd w:fill="1b3a6b" w:val="clear"/>
          </w:tcPr>
          <w:p w:rsidR="00000000" w:rsidDel="00000000" w:rsidP="00000000" w:rsidRDefault="00000000" w:rsidRPr="00000000" w14:paraId="000011E2">
            <w:pPr>
              <w:spacing w:after="0" w:before="0" w:line="240" w:lineRule="auto"/>
              <w:jc w:val="left"/>
              <w:rPr/>
            </w:pPr>
            <w:r w:rsidDel="00000000" w:rsidR="00000000" w:rsidRPr="00000000">
              <w:rPr>
                <w:b w:val="1"/>
                <w:bCs w:val="1"/>
                <w:color w:val="ffffff"/>
                <w:sz w:val="17"/>
                <w:szCs w:val="17"/>
                <w:rtl w:val="0"/>
              </w:rPr>
              <w:t xml:space="preserve">Pillars</w:t>
            </w:r>
            <w:r w:rsidDel="00000000" w:rsidR="00000000" w:rsidRPr="00000000">
              <w:rPr>
                <w:rtl w:val="0"/>
              </w:rPr>
            </w:r>
          </w:p>
        </w:tc>
        <w:tc>
          <w:tcPr>
            <w:shd w:fill="1b3a6b" w:val="clear"/>
          </w:tcPr>
          <w:p w:rsidR="00000000" w:rsidDel="00000000" w:rsidP="00000000" w:rsidRDefault="00000000" w:rsidRPr="00000000" w14:paraId="000011E3">
            <w:pPr>
              <w:spacing w:after="0" w:before="0" w:line="240" w:lineRule="auto"/>
              <w:jc w:val="left"/>
              <w:rPr/>
            </w:pPr>
            <w:r w:rsidDel="00000000" w:rsidR="00000000" w:rsidRPr="00000000">
              <w:rPr>
                <w:b w:val="1"/>
                <w:bCs w:val="1"/>
                <w:color w:val="ffffff"/>
                <w:sz w:val="17"/>
                <w:szCs w:val="17"/>
                <w:rtl w:val="0"/>
              </w:rPr>
              <w:t xml:space="preserve">Prob.</w:t>
            </w:r>
            <w:r w:rsidDel="00000000" w:rsidR="00000000" w:rsidRPr="00000000">
              <w:rPr>
                <w:rtl w:val="0"/>
              </w:rPr>
            </w:r>
          </w:p>
        </w:tc>
        <w:tc>
          <w:tcPr>
            <w:shd w:fill="1b3a6b" w:val="clear"/>
          </w:tcPr>
          <w:p w:rsidR="00000000" w:rsidDel="00000000" w:rsidP="00000000" w:rsidRDefault="00000000" w:rsidRPr="00000000" w14:paraId="000011E4">
            <w:pPr>
              <w:spacing w:after="0" w:before="0" w:line="240" w:lineRule="auto"/>
              <w:jc w:val="left"/>
              <w:rPr/>
            </w:pPr>
            <w:r w:rsidDel="00000000" w:rsidR="00000000" w:rsidRPr="00000000">
              <w:rPr>
                <w:b w:val="1"/>
                <w:bCs w:val="1"/>
                <w:color w:val="ffffff"/>
                <w:sz w:val="17"/>
                <w:szCs w:val="17"/>
                <w:rtl w:val="0"/>
              </w:rPr>
              <w:t xml:space="preserve">Impact</w:t>
            </w:r>
            <w:r w:rsidDel="00000000" w:rsidR="00000000" w:rsidRPr="00000000">
              <w:rPr>
                <w:rtl w:val="0"/>
              </w:rPr>
            </w:r>
          </w:p>
        </w:tc>
        <w:tc>
          <w:tcPr>
            <w:shd w:fill="1b3a6b" w:val="clear"/>
          </w:tcPr>
          <w:p w:rsidR="00000000" w:rsidDel="00000000" w:rsidP="00000000" w:rsidRDefault="00000000" w:rsidRPr="00000000" w14:paraId="000011E5">
            <w:pPr>
              <w:spacing w:after="0" w:before="0" w:line="240" w:lineRule="auto"/>
              <w:jc w:val="left"/>
              <w:rPr/>
            </w:pPr>
            <w:r w:rsidDel="00000000" w:rsidR="00000000" w:rsidRPr="00000000">
              <w:rPr>
                <w:b w:val="1"/>
                <w:bCs w:val="1"/>
                <w:color w:val="ffffff"/>
                <w:sz w:val="17"/>
                <w:szCs w:val="17"/>
                <w:rtl w:val="0"/>
              </w:rPr>
              <w:t xml:space="preserve">Score</w:t>
            </w:r>
            <w:r w:rsidDel="00000000" w:rsidR="00000000" w:rsidRPr="00000000">
              <w:rPr>
                <w:rtl w:val="0"/>
              </w:rPr>
            </w:r>
          </w:p>
        </w:tc>
        <w:tc>
          <w:tcPr>
            <w:shd w:fill="1b3a6b" w:val="clear"/>
          </w:tcPr>
          <w:p w:rsidR="00000000" w:rsidDel="00000000" w:rsidP="00000000" w:rsidRDefault="00000000" w:rsidRPr="00000000" w14:paraId="000011E6">
            <w:pPr>
              <w:spacing w:after="0" w:before="0" w:line="240" w:lineRule="auto"/>
              <w:jc w:val="left"/>
              <w:rPr/>
            </w:pPr>
            <w:r w:rsidDel="00000000" w:rsidR="00000000" w:rsidRPr="00000000">
              <w:rPr>
                <w:b w:val="1"/>
                <w:bCs w:val="1"/>
                <w:color w:val="ffffff"/>
                <w:sz w:val="17"/>
                <w:szCs w:val="17"/>
                <w:rtl w:val="0"/>
              </w:rPr>
              <w:t xml:space="preserve">Response</w:t>
            </w:r>
            <w:r w:rsidDel="00000000" w:rsidR="00000000" w:rsidRPr="00000000">
              <w:rPr>
                <w:rtl w:val="0"/>
              </w:rPr>
            </w:r>
          </w:p>
        </w:tc>
        <w:tc>
          <w:tcPr>
            <w:shd w:fill="1b3a6b" w:val="clear"/>
          </w:tcPr>
          <w:p w:rsidR="00000000" w:rsidDel="00000000" w:rsidP="00000000" w:rsidRDefault="00000000" w:rsidRPr="00000000" w14:paraId="000011E7">
            <w:pPr>
              <w:spacing w:after="0" w:before="0" w:line="240" w:lineRule="auto"/>
              <w:jc w:val="left"/>
              <w:rPr/>
            </w:pPr>
            <w:r w:rsidDel="00000000" w:rsidR="00000000" w:rsidRPr="00000000">
              <w:rPr>
                <w:b w:val="1"/>
                <w:bCs w:val="1"/>
                <w:color w:val="ffffff"/>
                <w:sz w:val="17"/>
                <w:szCs w:val="17"/>
                <w:rtl w:val="0"/>
              </w:rPr>
              <w:t xml:space="preserve">Owner</w:t>
            </w:r>
            <w:r w:rsidDel="00000000" w:rsidR="00000000" w:rsidRPr="00000000">
              <w:rPr>
                <w:rtl w:val="0"/>
              </w:rPr>
            </w:r>
          </w:p>
        </w:tc>
      </w:tr>
      <w:tr>
        <w:trPr>
          <w:cantSplit w:val="1"/>
          <w:tblHeader w:val="0"/>
        </w:trPr>
        <w:tc>
          <w:tcPr/>
          <w:p w:rsidR="00000000" w:rsidDel="00000000" w:rsidP="00000000" w:rsidRDefault="00000000" w:rsidRPr="00000000" w14:paraId="000011E8">
            <w:pPr>
              <w:spacing w:after="0" w:before="0" w:line="240" w:lineRule="auto"/>
              <w:jc w:val="left"/>
              <w:rPr/>
            </w:pPr>
            <w:r w:rsidDel="00000000" w:rsidR="00000000" w:rsidRPr="00000000">
              <w:rPr>
                <w:sz w:val="17"/>
                <w:szCs w:val="17"/>
                <w:rtl w:val="0"/>
              </w:rPr>
              <w:t xml:space="preserve">R-01</w:t>
            </w:r>
            <w:r w:rsidDel="00000000" w:rsidR="00000000" w:rsidRPr="00000000">
              <w:rPr>
                <w:rtl w:val="0"/>
              </w:rPr>
            </w:r>
          </w:p>
        </w:tc>
        <w:tc>
          <w:tcPr/>
          <w:p w:rsidR="00000000" w:rsidDel="00000000" w:rsidP="00000000" w:rsidRDefault="00000000" w:rsidRPr="00000000" w14:paraId="000011E9">
            <w:pPr>
              <w:spacing w:after="0" w:before="0" w:line="240" w:lineRule="auto"/>
              <w:jc w:val="left"/>
              <w:rPr/>
            </w:pPr>
            <w:r w:rsidDel="00000000" w:rsidR="00000000" w:rsidRPr="00000000">
              <w:rPr>
                <w:sz w:val="17"/>
                <w:szCs w:val="17"/>
                <w:rtl w:val="0"/>
              </w:rPr>
              <w:t xml:space="preserve">Analytics vendor not operational by Jan 2027; hospitals enter Act 68 global budgets without financial-management capability</w:t>
            </w:r>
            <w:r w:rsidDel="00000000" w:rsidR="00000000" w:rsidRPr="00000000">
              <w:rPr>
                <w:rtl w:val="0"/>
              </w:rPr>
            </w:r>
          </w:p>
        </w:tc>
        <w:tc>
          <w:tcPr/>
          <w:p w:rsidR="00000000" w:rsidDel="00000000" w:rsidP="00000000" w:rsidRDefault="00000000" w:rsidRPr="00000000" w14:paraId="000011EA">
            <w:pPr>
              <w:spacing w:after="0" w:before="0" w:line="240" w:lineRule="auto"/>
              <w:jc w:val="left"/>
              <w:rPr/>
            </w:pPr>
            <w:r w:rsidDel="00000000" w:rsidR="00000000" w:rsidRPr="00000000">
              <w:rPr>
                <w:sz w:val="17"/>
                <w:szCs w:val="17"/>
                <w:rtl w:val="0"/>
              </w:rPr>
              <w:t xml:space="preserve">Tech, Econ</w:t>
            </w:r>
            <w:r w:rsidDel="00000000" w:rsidR="00000000" w:rsidRPr="00000000">
              <w:rPr>
                <w:rtl w:val="0"/>
              </w:rPr>
            </w:r>
          </w:p>
        </w:tc>
        <w:tc>
          <w:tcPr/>
          <w:p w:rsidR="00000000" w:rsidDel="00000000" w:rsidP="00000000" w:rsidRDefault="00000000" w:rsidRPr="00000000" w14:paraId="000011EB">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EC">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1ED">
            <w:pPr>
              <w:spacing w:after="0" w:before="0" w:line="240" w:lineRule="auto"/>
              <w:jc w:val="left"/>
              <w:rPr/>
            </w:pPr>
            <w:r w:rsidDel="00000000" w:rsidR="00000000" w:rsidRPr="00000000">
              <w:rPr>
                <w:sz w:val="17"/>
                <w:szCs w:val="17"/>
                <w:rtl w:val="0"/>
              </w:rPr>
              <w:t xml:space="preserve">20</w:t>
            </w:r>
            <w:r w:rsidDel="00000000" w:rsidR="00000000" w:rsidRPr="00000000">
              <w:rPr>
                <w:rtl w:val="0"/>
              </w:rPr>
            </w:r>
          </w:p>
        </w:tc>
        <w:tc>
          <w:tcPr/>
          <w:p w:rsidR="00000000" w:rsidDel="00000000" w:rsidP="00000000" w:rsidRDefault="00000000" w:rsidRPr="00000000" w14:paraId="000011EE">
            <w:pPr>
              <w:spacing w:after="0" w:before="0" w:line="240" w:lineRule="auto"/>
              <w:jc w:val="left"/>
              <w:rPr/>
            </w:pPr>
            <w:r w:rsidDel="00000000" w:rsidR="00000000" w:rsidRPr="00000000">
              <w:rPr>
                <w:sz w:val="17"/>
                <w:szCs w:val="17"/>
                <w:rtl w:val="0"/>
              </w:rPr>
              <w:t xml:space="preserve">Accelerate: parallel VHCURES direct-access; HCC gap closure as compensating investment</w:t>
            </w:r>
            <w:r w:rsidDel="00000000" w:rsidR="00000000" w:rsidRPr="00000000">
              <w:rPr>
                <w:rtl w:val="0"/>
              </w:rPr>
            </w:r>
          </w:p>
        </w:tc>
        <w:tc>
          <w:tcPr/>
          <w:p w:rsidR="00000000" w:rsidDel="00000000" w:rsidP="00000000" w:rsidRDefault="00000000" w:rsidRPr="00000000" w14:paraId="000011EF">
            <w:pPr>
              <w:spacing w:after="0" w:before="0" w:line="240" w:lineRule="auto"/>
              <w:jc w:val="left"/>
              <w:rPr/>
            </w:pPr>
            <w:r w:rsidDel="00000000" w:rsidR="00000000" w:rsidRPr="00000000">
              <w:rPr>
                <w:sz w:val="17"/>
                <w:szCs w:val="17"/>
                <w:rtl w:val="0"/>
              </w:rPr>
              <w:t xml:space="preserve">Tech PM + Portfolio Mgr</w:t>
            </w:r>
            <w:r w:rsidDel="00000000" w:rsidR="00000000" w:rsidRPr="00000000">
              <w:rPr>
                <w:rtl w:val="0"/>
              </w:rPr>
            </w:r>
          </w:p>
        </w:tc>
      </w:tr>
      <w:tr>
        <w:trPr>
          <w:cantSplit w:val="0"/>
          <w:tblHeader w:val="0"/>
        </w:trPr>
        <w:tc>
          <w:tcPr/>
          <w:p w:rsidR="00000000" w:rsidDel="00000000" w:rsidP="00000000" w:rsidRDefault="00000000" w:rsidRPr="00000000" w14:paraId="000011F0">
            <w:pPr>
              <w:spacing w:after="0" w:before="0" w:line="240" w:lineRule="auto"/>
              <w:jc w:val="left"/>
              <w:rPr/>
            </w:pPr>
            <w:r w:rsidDel="00000000" w:rsidR="00000000" w:rsidRPr="00000000">
              <w:rPr>
                <w:sz w:val="17"/>
                <w:szCs w:val="17"/>
                <w:rtl w:val="0"/>
              </w:rPr>
              <w:t xml:space="preserve">R-02</w:t>
            </w:r>
            <w:r w:rsidDel="00000000" w:rsidR="00000000" w:rsidRPr="00000000">
              <w:rPr>
                <w:rtl w:val="0"/>
              </w:rPr>
            </w:r>
          </w:p>
        </w:tc>
        <w:tc>
          <w:tcPr/>
          <w:p w:rsidR="00000000" w:rsidDel="00000000" w:rsidP="00000000" w:rsidRDefault="00000000" w:rsidRPr="00000000" w14:paraId="000011F1">
            <w:pPr>
              <w:spacing w:after="0" w:before="0" w:line="240" w:lineRule="auto"/>
              <w:jc w:val="left"/>
              <w:rPr/>
            </w:pPr>
            <w:r w:rsidDel="00000000" w:rsidR="00000000" w:rsidRPr="00000000">
              <w:rPr>
                <w:sz w:val="17"/>
                <w:szCs w:val="17"/>
                <w:rtl w:val="0"/>
              </w:rPr>
              <w:t xml:space="preserve">RBP methodology hollowed by regulatory process; no meaningful repricing</w:t>
            </w:r>
            <w:r w:rsidDel="00000000" w:rsidR="00000000" w:rsidRPr="00000000">
              <w:rPr>
                <w:rtl w:val="0"/>
              </w:rPr>
            </w:r>
          </w:p>
        </w:tc>
        <w:tc>
          <w:tcPr/>
          <w:p w:rsidR="00000000" w:rsidDel="00000000" w:rsidP="00000000" w:rsidRDefault="00000000" w:rsidRPr="00000000" w14:paraId="000011F2">
            <w:pPr>
              <w:spacing w:after="0" w:before="0" w:line="240" w:lineRule="auto"/>
              <w:jc w:val="left"/>
              <w:rPr/>
            </w:pPr>
            <w:r w:rsidDel="00000000" w:rsidR="00000000" w:rsidRPr="00000000">
              <w:rPr>
                <w:sz w:val="17"/>
                <w:szCs w:val="17"/>
                <w:rtl w:val="0"/>
              </w:rPr>
              <w:t xml:space="preserve">Policy, Econ</w:t>
            </w:r>
            <w:r w:rsidDel="00000000" w:rsidR="00000000" w:rsidRPr="00000000">
              <w:rPr>
                <w:rtl w:val="0"/>
              </w:rPr>
            </w:r>
          </w:p>
        </w:tc>
        <w:tc>
          <w:tcPr/>
          <w:p w:rsidR="00000000" w:rsidDel="00000000" w:rsidP="00000000" w:rsidRDefault="00000000" w:rsidRPr="00000000" w14:paraId="000011F3">
            <w:pPr>
              <w:spacing w:after="0" w:before="0" w:line="240" w:lineRule="auto"/>
              <w:jc w:val="left"/>
              <w:rPr/>
            </w:pPr>
            <w:r w:rsidDel="00000000" w:rsidR="00000000" w:rsidRPr="00000000">
              <w:rPr>
                <w:sz w:val="17"/>
                <w:szCs w:val="17"/>
                <w:rtl w:val="0"/>
              </w:rPr>
              <w:t xml:space="preserve">Medium</w:t>
            </w:r>
            <w:r w:rsidDel="00000000" w:rsidR="00000000" w:rsidRPr="00000000">
              <w:rPr>
                <w:rtl w:val="0"/>
              </w:rPr>
            </w:r>
          </w:p>
        </w:tc>
        <w:tc>
          <w:tcPr/>
          <w:p w:rsidR="00000000" w:rsidDel="00000000" w:rsidP="00000000" w:rsidRDefault="00000000" w:rsidRPr="00000000" w14:paraId="000011F4">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1F5">
            <w:pPr>
              <w:spacing w:after="0" w:before="0" w:line="240" w:lineRule="auto"/>
              <w:jc w:val="left"/>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11F6">
            <w:pPr>
              <w:spacing w:after="0" w:before="0" w:line="240" w:lineRule="auto"/>
              <w:jc w:val="left"/>
              <w:rPr/>
            </w:pPr>
            <w:r w:rsidDel="00000000" w:rsidR="00000000" w:rsidRPr="00000000">
              <w:rPr>
                <w:sz w:val="17"/>
                <w:szCs w:val="17"/>
                <w:rtl w:val="0"/>
              </w:rPr>
              <w:t xml:space="preserve">Mitigate: hospital data submission; equity review embedded; HCAC oversight</w:t>
            </w:r>
            <w:r w:rsidDel="00000000" w:rsidR="00000000" w:rsidRPr="00000000">
              <w:rPr>
                <w:rtl w:val="0"/>
              </w:rPr>
            </w:r>
          </w:p>
        </w:tc>
        <w:tc>
          <w:tcPr/>
          <w:p w:rsidR="00000000" w:rsidDel="00000000" w:rsidP="00000000" w:rsidRDefault="00000000" w:rsidRPr="00000000" w14:paraId="000011F7">
            <w:pPr>
              <w:spacing w:after="0" w:before="0" w:line="240" w:lineRule="auto"/>
              <w:jc w:val="left"/>
              <w:rPr/>
            </w:pPr>
            <w:r w:rsidDel="00000000" w:rsidR="00000000" w:rsidRPr="00000000">
              <w:rPr>
                <w:sz w:val="17"/>
                <w:szCs w:val="17"/>
                <w:rtl w:val="0"/>
              </w:rPr>
              <w:t xml:space="preserve">Policy PM + GMCB</w:t>
            </w:r>
            <w:r w:rsidDel="00000000" w:rsidR="00000000" w:rsidRPr="00000000">
              <w:rPr>
                <w:rtl w:val="0"/>
              </w:rPr>
            </w:r>
          </w:p>
        </w:tc>
      </w:tr>
      <w:tr>
        <w:trPr>
          <w:cantSplit w:val="0"/>
          <w:tblHeader w:val="0"/>
        </w:trPr>
        <w:tc>
          <w:tcPr/>
          <w:p w:rsidR="00000000" w:rsidDel="00000000" w:rsidP="00000000" w:rsidRDefault="00000000" w:rsidRPr="00000000" w14:paraId="000011F8">
            <w:pPr>
              <w:spacing w:after="0" w:before="0" w:line="240" w:lineRule="auto"/>
              <w:jc w:val="left"/>
              <w:rPr/>
            </w:pPr>
            <w:r w:rsidDel="00000000" w:rsidR="00000000" w:rsidRPr="00000000">
              <w:rPr>
                <w:sz w:val="17"/>
                <w:szCs w:val="17"/>
                <w:rtl w:val="0"/>
              </w:rPr>
              <w:t xml:space="preserve">R-03</w:t>
            </w:r>
            <w:r w:rsidDel="00000000" w:rsidR="00000000" w:rsidRPr="00000000">
              <w:rPr>
                <w:rtl w:val="0"/>
              </w:rPr>
            </w:r>
          </w:p>
        </w:tc>
        <w:tc>
          <w:tcPr/>
          <w:p w:rsidR="00000000" w:rsidDel="00000000" w:rsidP="00000000" w:rsidRDefault="00000000" w:rsidRPr="00000000" w14:paraId="000011F9">
            <w:pPr>
              <w:spacing w:after="0" w:before="0" w:line="240" w:lineRule="auto"/>
              <w:jc w:val="left"/>
              <w:rPr/>
            </w:pPr>
            <w:r w:rsidDel="00000000" w:rsidR="00000000" w:rsidRPr="00000000">
              <w:rPr>
                <w:sz w:val="17"/>
                <w:szCs w:val="17"/>
                <w:rtl w:val="0"/>
              </w:rPr>
              <w:t xml:space="preserve">AHS overcommitment produces a descriptive (non-binding) Jan 2028 Strategic Plan</w:t>
            </w:r>
            <w:r w:rsidDel="00000000" w:rsidR="00000000" w:rsidRPr="00000000">
              <w:rPr>
                <w:rtl w:val="0"/>
              </w:rPr>
            </w:r>
          </w:p>
        </w:tc>
        <w:tc>
          <w:tcPr/>
          <w:p w:rsidR="00000000" w:rsidDel="00000000" w:rsidP="00000000" w:rsidRDefault="00000000" w:rsidRPr="00000000" w14:paraId="000011FA">
            <w:pPr>
              <w:spacing w:after="0" w:before="0" w:line="240" w:lineRule="auto"/>
              <w:jc w:val="left"/>
              <w:rPr/>
            </w:pPr>
            <w:r w:rsidDel="00000000" w:rsidR="00000000" w:rsidRPr="00000000">
              <w:rPr>
                <w:sz w:val="17"/>
                <w:szCs w:val="17"/>
                <w:rtl w:val="0"/>
              </w:rPr>
              <w:t xml:space="preserve">Ops, Policy</w:t>
            </w:r>
            <w:r w:rsidDel="00000000" w:rsidR="00000000" w:rsidRPr="00000000">
              <w:rPr>
                <w:rtl w:val="0"/>
              </w:rPr>
            </w:r>
          </w:p>
        </w:tc>
        <w:tc>
          <w:tcPr/>
          <w:p w:rsidR="00000000" w:rsidDel="00000000" w:rsidP="00000000" w:rsidRDefault="00000000" w:rsidRPr="00000000" w14:paraId="000011FB">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FC">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FD">
            <w:pPr>
              <w:spacing w:after="0" w:before="0" w:line="240" w:lineRule="auto"/>
              <w:jc w:val="left"/>
              <w:rPr/>
            </w:pPr>
            <w:r w:rsidDel="00000000" w:rsidR="00000000" w:rsidRPr="00000000">
              <w:rPr>
                <w:sz w:val="17"/>
                <w:szCs w:val="17"/>
                <w:rtl w:val="0"/>
              </w:rPr>
              <w:t xml:space="preserve">16</w:t>
            </w:r>
            <w:r w:rsidDel="00000000" w:rsidR="00000000" w:rsidRPr="00000000">
              <w:rPr>
                <w:rtl w:val="0"/>
              </w:rPr>
            </w:r>
          </w:p>
        </w:tc>
        <w:tc>
          <w:tcPr/>
          <w:p w:rsidR="00000000" w:rsidDel="00000000" w:rsidP="00000000" w:rsidRDefault="00000000" w:rsidRPr="00000000" w14:paraId="000011FE">
            <w:pPr>
              <w:spacing w:after="0" w:before="0" w:line="240" w:lineRule="auto"/>
              <w:jc w:val="left"/>
              <w:rPr/>
            </w:pPr>
            <w:r w:rsidDel="00000000" w:rsidR="00000000" w:rsidRPr="00000000">
              <w:rPr>
                <w:sz w:val="17"/>
                <w:szCs w:val="17"/>
                <w:rtl w:val="0"/>
              </w:rPr>
              <w:t xml:space="preserve">Mitigate: PMO by Q1 2027; resource-conflict authority; external plan support</w:t>
            </w:r>
            <w:r w:rsidDel="00000000" w:rsidR="00000000" w:rsidRPr="00000000">
              <w:rPr>
                <w:rtl w:val="0"/>
              </w:rPr>
            </w:r>
          </w:p>
        </w:tc>
        <w:tc>
          <w:tcPr/>
          <w:p w:rsidR="00000000" w:rsidDel="00000000" w:rsidP="00000000" w:rsidRDefault="00000000" w:rsidRPr="00000000" w14:paraId="000011FF">
            <w:pPr>
              <w:spacing w:after="0" w:before="0" w:line="240" w:lineRule="auto"/>
              <w:jc w:val="left"/>
              <w:rPr/>
            </w:pPr>
            <w:r w:rsidDel="00000000" w:rsidR="00000000" w:rsidRPr="00000000">
              <w:rPr>
                <w:sz w:val="17"/>
                <w:szCs w:val="17"/>
                <w:rtl w:val="0"/>
              </w:rPr>
              <w:t xml:space="preserve">Ops PM + Portfolio Mgr</w:t>
            </w:r>
            <w:r w:rsidDel="00000000" w:rsidR="00000000" w:rsidRPr="00000000">
              <w:rPr>
                <w:rtl w:val="0"/>
              </w:rPr>
            </w:r>
          </w:p>
        </w:tc>
      </w:tr>
      <w:tr>
        <w:trPr>
          <w:cantSplit w:val="0"/>
          <w:tblHeader w:val="0"/>
        </w:trPr>
        <w:tc>
          <w:tcPr/>
          <w:p w:rsidR="00000000" w:rsidDel="00000000" w:rsidP="00000000" w:rsidRDefault="00000000" w:rsidRPr="00000000" w14:paraId="00001200">
            <w:pPr>
              <w:spacing w:after="0" w:before="0" w:line="240" w:lineRule="auto"/>
              <w:jc w:val="left"/>
              <w:rPr/>
            </w:pPr>
            <w:r w:rsidDel="00000000" w:rsidR="00000000" w:rsidRPr="00000000">
              <w:rPr>
                <w:sz w:val="17"/>
                <w:szCs w:val="17"/>
                <w:rtl w:val="0"/>
              </w:rPr>
              <w:t xml:space="preserve">R-04</w:t>
            </w:r>
            <w:r w:rsidDel="00000000" w:rsidR="00000000" w:rsidRPr="00000000">
              <w:rPr>
                <w:rtl w:val="0"/>
              </w:rPr>
            </w:r>
          </w:p>
        </w:tc>
        <w:tc>
          <w:tcPr/>
          <w:p w:rsidR="00000000" w:rsidDel="00000000" w:rsidP="00000000" w:rsidRDefault="00000000" w:rsidRPr="00000000" w14:paraId="00001201">
            <w:pPr>
              <w:spacing w:after="0" w:before="0" w:line="240" w:lineRule="auto"/>
              <w:jc w:val="left"/>
              <w:rPr/>
            </w:pPr>
            <w:r w:rsidDel="00000000" w:rsidR="00000000" w:rsidRPr="00000000">
              <w:rPr>
                <w:sz w:val="17"/>
                <w:szCs w:val="17"/>
                <w:rtl w:val="0"/>
              </w:rPr>
              <w:t xml:space="preserve">2026 governor committed to Act 68 modification; mandatory architecture at risk</w:t>
            </w:r>
            <w:r w:rsidDel="00000000" w:rsidR="00000000" w:rsidRPr="00000000">
              <w:rPr>
                <w:rtl w:val="0"/>
              </w:rPr>
            </w:r>
          </w:p>
        </w:tc>
        <w:tc>
          <w:tcPr/>
          <w:p w:rsidR="00000000" w:rsidDel="00000000" w:rsidP="00000000" w:rsidRDefault="00000000" w:rsidRPr="00000000" w14:paraId="00001202">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1203">
            <w:pPr>
              <w:spacing w:after="0" w:before="0" w:line="240" w:lineRule="auto"/>
              <w:jc w:val="left"/>
              <w:rPr/>
            </w:pPr>
            <w:r w:rsidDel="00000000" w:rsidR="00000000" w:rsidRPr="00000000">
              <w:rPr>
                <w:sz w:val="17"/>
                <w:szCs w:val="17"/>
                <w:rtl w:val="0"/>
              </w:rPr>
              <w:t xml:space="preserve">Low–Med</w:t>
            </w:r>
            <w:r w:rsidDel="00000000" w:rsidR="00000000" w:rsidRPr="00000000">
              <w:rPr>
                <w:rtl w:val="0"/>
              </w:rPr>
            </w:r>
          </w:p>
        </w:tc>
        <w:tc>
          <w:tcPr/>
          <w:p w:rsidR="00000000" w:rsidDel="00000000" w:rsidP="00000000" w:rsidRDefault="00000000" w:rsidRPr="00000000" w14:paraId="00001204">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205">
            <w:pPr>
              <w:spacing w:after="0" w:before="0" w:line="240" w:lineRule="auto"/>
              <w:jc w:val="left"/>
              <w:rPr/>
            </w:pPr>
            <w:r w:rsidDel="00000000" w:rsidR="00000000" w:rsidRPr="00000000">
              <w:rPr>
                <w:sz w:val="17"/>
                <w:szCs w:val="17"/>
                <w:rtl w:val="0"/>
              </w:rPr>
              <w:t xml:space="preserve">12.5</w:t>
            </w:r>
            <w:r w:rsidDel="00000000" w:rsidR="00000000" w:rsidRPr="00000000">
              <w:rPr>
                <w:rtl w:val="0"/>
              </w:rPr>
            </w:r>
          </w:p>
        </w:tc>
        <w:tc>
          <w:tcPr/>
          <w:p w:rsidR="00000000" w:rsidDel="00000000" w:rsidP="00000000" w:rsidRDefault="00000000" w:rsidRPr="00000000" w14:paraId="00001206">
            <w:pPr>
              <w:spacing w:after="0" w:before="0" w:line="240" w:lineRule="auto"/>
              <w:jc w:val="left"/>
              <w:rPr/>
            </w:pPr>
            <w:r w:rsidDel="00000000" w:rsidR="00000000" w:rsidRPr="00000000">
              <w:rPr>
                <w:sz w:val="17"/>
                <w:szCs w:val="17"/>
                <w:rtl w:val="0"/>
              </w:rPr>
              <w:t xml:space="preserve">Accept + monitor: build irreversibility; document progress; legislative relationships</w:t>
            </w:r>
            <w:r w:rsidDel="00000000" w:rsidR="00000000" w:rsidRPr="00000000">
              <w:rPr>
                <w:rtl w:val="0"/>
              </w:rPr>
            </w:r>
          </w:p>
        </w:tc>
        <w:tc>
          <w:tcPr/>
          <w:p w:rsidR="00000000" w:rsidDel="00000000" w:rsidP="00000000" w:rsidRDefault="00000000" w:rsidRPr="00000000" w14:paraId="00001207">
            <w:pPr>
              <w:spacing w:after="0" w:before="0" w:line="240" w:lineRule="auto"/>
              <w:jc w:val="left"/>
              <w:rPr/>
            </w:pPr>
            <w:r w:rsidDel="00000000" w:rsidR="00000000" w:rsidRPr="00000000">
              <w:rPr>
                <w:sz w:val="17"/>
                <w:szCs w:val="17"/>
                <w:rtl w:val="0"/>
              </w:rPr>
              <w:t xml:space="preserve">Portfolio Mgr + AHS Secretary</w:t>
            </w:r>
            <w:r w:rsidDel="00000000" w:rsidR="00000000" w:rsidRPr="00000000">
              <w:rPr>
                <w:rtl w:val="0"/>
              </w:rPr>
            </w:r>
          </w:p>
        </w:tc>
      </w:tr>
      <w:tr>
        <w:trPr>
          <w:cantSplit w:val="0"/>
          <w:tblHeader w:val="0"/>
        </w:trPr>
        <w:tc>
          <w:tcPr/>
          <w:p w:rsidR="00000000" w:rsidDel="00000000" w:rsidP="00000000" w:rsidRDefault="00000000" w:rsidRPr="00000000" w14:paraId="00001208">
            <w:pPr>
              <w:spacing w:after="0" w:before="0" w:line="240" w:lineRule="auto"/>
              <w:jc w:val="left"/>
              <w:rPr/>
            </w:pPr>
            <w:r w:rsidDel="00000000" w:rsidR="00000000" w:rsidRPr="00000000">
              <w:rPr>
                <w:sz w:val="17"/>
                <w:szCs w:val="17"/>
                <w:rtl w:val="0"/>
              </w:rPr>
              <w:t xml:space="preserve">R-05</w:t>
            </w:r>
            <w:r w:rsidDel="00000000" w:rsidR="00000000" w:rsidRPr="00000000">
              <w:rPr>
                <w:rtl w:val="0"/>
              </w:rPr>
            </w:r>
          </w:p>
        </w:tc>
        <w:tc>
          <w:tcPr/>
          <w:p w:rsidR="00000000" w:rsidDel="00000000" w:rsidP="00000000" w:rsidRDefault="00000000" w:rsidRPr="00000000" w14:paraId="00001209">
            <w:pPr>
              <w:spacing w:after="0" w:before="0" w:line="240" w:lineRule="auto"/>
              <w:jc w:val="left"/>
              <w:rPr/>
            </w:pPr>
            <w:r w:rsidDel="00000000" w:rsidR="00000000" w:rsidRPr="00000000">
              <w:rPr>
                <w:sz w:val="17"/>
                <w:szCs w:val="17"/>
                <w:rtl w:val="0"/>
              </w:rPr>
              <w:t xml:space="preserve">H.R. 1 Medicaid cuts constrain Medicaid-funded Clinical investments; no EAST Fund backstop after the AHEAD withdrawal</w:t>
            </w:r>
            <w:r w:rsidDel="00000000" w:rsidR="00000000" w:rsidRPr="00000000">
              <w:rPr>
                <w:rtl w:val="0"/>
              </w:rPr>
            </w:r>
          </w:p>
        </w:tc>
        <w:tc>
          <w:tcPr/>
          <w:p w:rsidR="00000000" w:rsidDel="00000000" w:rsidP="00000000" w:rsidRDefault="00000000" w:rsidRPr="00000000" w14:paraId="0000120A">
            <w:pPr>
              <w:spacing w:after="0" w:before="0" w:line="240" w:lineRule="auto"/>
              <w:jc w:val="left"/>
              <w:rPr/>
            </w:pPr>
            <w:r w:rsidDel="00000000" w:rsidR="00000000" w:rsidRPr="00000000">
              <w:rPr>
                <w:sz w:val="17"/>
                <w:szCs w:val="17"/>
                <w:rtl w:val="0"/>
              </w:rPr>
              <w:t xml:space="preserve">Clin, Econ</w:t>
            </w:r>
            <w:r w:rsidDel="00000000" w:rsidR="00000000" w:rsidRPr="00000000">
              <w:rPr>
                <w:rtl w:val="0"/>
              </w:rPr>
            </w:r>
          </w:p>
        </w:tc>
        <w:tc>
          <w:tcPr/>
          <w:p w:rsidR="00000000" w:rsidDel="00000000" w:rsidP="00000000" w:rsidRDefault="00000000" w:rsidRPr="00000000" w14:paraId="0000120B">
            <w:pPr>
              <w:spacing w:after="0" w:before="0" w:line="240" w:lineRule="auto"/>
              <w:jc w:val="left"/>
              <w:rPr/>
            </w:pPr>
            <w:r w:rsidDel="00000000" w:rsidR="00000000" w:rsidRPr="00000000">
              <w:rPr>
                <w:sz w:val="17"/>
                <w:szCs w:val="17"/>
                <w:rtl w:val="0"/>
              </w:rPr>
              <w:t xml:space="preserve">Med–High</w:t>
            </w:r>
            <w:r w:rsidDel="00000000" w:rsidR="00000000" w:rsidRPr="00000000">
              <w:rPr>
                <w:rtl w:val="0"/>
              </w:rPr>
            </w:r>
          </w:p>
        </w:tc>
        <w:tc>
          <w:tcPr/>
          <w:p w:rsidR="00000000" w:rsidDel="00000000" w:rsidP="00000000" w:rsidRDefault="00000000" w:rsidRPr="00000000" w14:paraId="0000120C">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0D">
            <w:pPr>
              <w:spacing w:after="0" w:before="0" w:line="240" w:lineRule="auto"/>
              <w:jc w:val="left"/>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120E">
            <w:pPr>
              <w:spacing w:after="0" w:before="0" w:line="240" w:lineRule="auto"/>
              <w:jc w:val="left"/>
              <w:rPr/>
            </w:pPr>
            <w:r w:rsidDel="00000000" w:rsidR="00000000" w:rsidRPr="00000000">
              <w:rPr>
                <w:sz w:val="17"/>
                <w:szCs w:val="17"/>
                <w:rtl w:val="0"/>
              </w:rPr>
              <w:t xml:space="preserve">Mitigate: scenario plan for 30% reduction; alternative financing; prioritize ROI</w:t>
            </w:r>
            <w:r w:rsidDel="00000000" w:rsidR="00000000" w:rsidRPr="00000000">
              <w:rPr>
                <w:rtl w:val="0"/>
              </w:rPr>
            </w:r>
          </w:p>
        </w:tc>
        <w:tc>
          <w:tcPr/>
          <w:p w:rsidR="00000000" w:rsidDel="00000000" w:rsidP="00000000" w:rsidRDefault="00000000" w:rsidRPr="00000000" w14:paraId="0000120F">
            <w:pPr>
              <w:spacing w:after="0" w:before="0" w:line="240" w:lineRule="auto"/>
              <w:jc w:val="left"/>
              <w:rPr/>
            </w:pPr>
            <w:r w:rsidDel="00000000" w:rsidR="00000000" w:rsidRPr="00000000">
              <w:rPr>
                <w:sz w:val="17"/>
                <w:szCs w:val="17"/>
                <w:rtl w:val="0"/>
              </w:rPr>
              <w:t xml:space="preserve">Econ PM + DVHA</w:t>
            </w:r>
            <w:r w:rsidDel="00000000" w:rsidR="00000000" w:rsidRPr="00000000">
              <w:rPr>
                <w:rtl w:val="0"/>
              </w:rPr>
            </w:r>
          </w:p>
        </w:tc>
      </w:tr>
      <w:tr>
        <w:trPr>
          <w:cantSplit w:val="0"/>
          <w:tblHeader w:val="0"/>
        </w:trPr>
        <w:tc>
          <w:tcPr/>
          <w:p w:rsidR="00000000" w:rsidDel="00000000" w:rsidP="00000000" w:rsidRDefault="00000000" w:rsidRPr="00000000" w14:paraId="00001210">
            <w:pPr>
              <w:spacing w:after="0" w:before="0" w:line="240" w:lineRule="auto"/>
              <w:jc w:val="left"/>
              <w:rPr/>
            </w:pPr>
            <w:r w:rsidDel="00000000" w:rsidR="00000000" w:rsidRPr="00000000">
              <w:rPr>
                <w:sz w:val="17"/>
                <w:szCs w:val="17"/>
                <w:rtl w:val="0"/>
              </w:rPr>
              <w:t xml:space="preserve">R-06</w:t>
            </w:r>
            <w:r w:rsidDel="00000000" w:rsidR="00000000" w:rsidRPr="00000000">
              <w:rPr>
                <w:rtl w:val="0"/>
              </w:rPr>
            </w:r>
          </w:p>
        </w:tc>
        <w:tc>
          <w:tcPr/>
          <w:p w:rsidR="00000000" w:rsidDel="00000000" w:rsidP="00000000" w:rsidRDefault="00000000" w:rsidRPr="00000000" w14:paraId="00001211">
            <w:pPr>
              <w:spacing w:after="0" w:before="0" w:line="240" w:lineRule="auto"/>
              <w:jc w:val="left"/>
              <w:rPr/>
            </w:pPr>
            <w:r w:rsidDel="00000000" w:rsidR="00000000" w:rsidRPr="00000000">
              <w:rPr>
                <w:sz w:val="17"/>
                <w:szCs w:val="17"/>
                <w:rtl w:val="0"/>
              </w:rPr>
              <w:t xml:space="preserve">VITL connectivity gaps persist; global-budget population-health management incomplete</w:t>
            </w:r>
            <w:r w:rsidDel="00000000" w:rsidR="00000000" w:rsidRPr="00000000">
              <w:rPr>
                <w:rtl w:val="0"/>
              </w:rPr>
            </w:r>
          </w:p>
        </w:tc>
        <w:tc>
          <w:tcPr/>
          <w:p w:rsidR="00000000" w:rsidDel="00000000" w:rsidP="00000000" w:rsidRDefault="00000000" w:rsidRPr="00000000" w14:paraId="00001212">
            <w:pPr>
              <w:spacing w:after="0" w:before="0" w:line="240" w:lineRule="auto"/>
              <w:jc w:val="left"/>
              <w:rPr/>
            </w:pPr>
            <w:r w:rsidDel="00000000" w:rsidR="00000000" w:rsidRPr="00000000">
              <w:rPr>
                <w:sz w:val="17"/>
                <w:szCs w:val="17"/>
                <w:rtl w:val="0"/>
              </w:rPr>
              <w:t xml:space="preserve">Tech, Clin</w:t>
            </w:r>
            <w:r w:rsidDel="00000000" w:rsidR="00000000" w:rsidRPr="00000000">
              <w:rPr>
                <w:rtl w:val="0"/>
              </w:rPr>
            </w:r>
          </w:p>
        </w:tc>
        <w:tc>
          <w:tcPr/>
          <w:p w:rsidR="00000000" w:rsidDel="00000000" w:rsidP="00000000" w:rsidRDefault="00000000" w:rsidRPr="00000000" w14:paraId="00001213">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14">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15">
            <w:pPr>
              <w:spacing w:after="0" w:before="0" w:line="240" w:lineRule="auto"/>
              <w:jc w:val="left"/>
              <w:rPr/>
            </w:pPr>
            <w:r w:rsidDel="00000000" w:rsidR="00000000" w:rsidRPr="00000000">
              <w:rPr>
                <w:sz w:val="17"/>
                <w:szCs w:val="17"/>
                <w:rtl w:val="0"/>
              </w:rPr>
              <w:t xml:space="preserve">16</w:t>
            </w:r>
            <w:r w:rsidDel="00000000" w:rsidR="00000000" w:rsidRPr="00000000">
              <w:rPr>
                <w:rtl w:val="0"/>
              </w:rPr>
            </w:r>
          </w:p>
        </w:tc>
        <w:tc>
          <w:tcPr/>
          <w:p w:rsidR="00000000" w:rsidDel="00000000" w:rsidP="00000000" w:rsidRDefault="00000000" w:rsidRPr="00000000" w14:paraId="00001216">
            <w:pPr>
              <w:spacing w:after="0" w:before="0" w:line="240" w:lineRule="auto"/>
              <w:jc w:val="left"/>
              <w:rPr/>
            </w:pPr>
            <w:r w:rsidDel="00000000" w:rsidR="00000000" w:rsidRPr="00000000">
              <w:rPr>
                <w:sz w:val="17"/>
                <w:szCs w:val="17"/>
                <w:rtl w:val="0"/>
              </w:rPr>
              <w:t xml:space="preserve">Mitigate: CIN shared services for small providers; VITL as Blueprint condition</w:t>
            </w:r>
            <w:r w:rsidDel="00000000" w:rsidR="00000000" w:rsidRPr="00000000">
              <w:rPr>
                <w:rtl w:val="0"/>
              </w:rPr>
            </w:r>
          </w:p>
        </w:tc>
        <w:tc>
          <w:tcPr/>
          <w:p w:rsidR="00000000" w:rsidDel="00000000" w:rsidP="00000000" w:rsidRDefault="00000000" w:rsidRPr="00000000" w14:paraId="00001217">
            <w:pPr>
              <w:spacing w:after="0" w:before="0" w:line="240" w:lineRule="auto"/>
              <w:jc w:val="left"/>
              <w:rPr/>
            </w:pPr>
            <w:r w:rsidDel="00000000" w:rsidR="00000000" w:rsidRPr="00000000">
              <w:rPr>
                <w:sz w:val="17"/>
                <w:szCs w:val="17"/>
                <w:rtl w:val="0"/>
              </w:rPr>
              <w:t xml:space="preserve">Tech PM</w:t>
            </w:r>
            <w:r w:rsidDel="00000000" w:rsidR="00000000" w:rsidRPr="00000000">
              <w:rPr>
                <w:rtl w:val="0"/>
              </w:rPr>
            </w:r>
          </w:p>
        </w:tc>
      </w:tr>
      <w:tr>
        <w:trPr>
          <w:cantSplit w:val="0"/>
          <w:tblHeader w:val="0"/>
        </w:trPr>
        <w:tc>
          <w:tcPr/>
          <w:p w:rsidR="00000000" w:rsidDel="00000000" w:rsidP="00000000" w:rsidRDefault="00000000" w:rsidRPr="00000000" w14:paraId="00001218">
            <w:pPr>
              <w:spacing w:after="0" w:before="0" w:line="240" w:lineRule="auto"/>
              <w:jc w:val="left"/>
              <w:rPr/>
            </w:pPr>
            <w:r w:rsidDel="00000000" w:rsidR="00000000" w:rsidRPr="00000000">
              <w:rPr>
                <w:sz w:val="17"/>
                <w:szCs w:val="17"/>
                <w:rtl w:val="0"/>
              </w:rPr>
              <w:t xml:space="preserve">R-07</w:t>
            </w:r>
            <w:r w:rsidDel="00000000" w:rsidR="00000000" w:rsidRPr="00000000">
              <w:rPr>
                <w:rtl w:val="0"/>
              </w:rPr>
            </w:r>
          </w:p>
        </w:tc>
        <w:tc>
          <w:tcPr/>
          <w:p w:rsidR="00000000" w:rsidDel="00000000" w:rsidP="00000000" w:rsidRDefault="00000000" w:rsidRPr="00000000" w14:paraId="00001219">
            <w:pPr>
              <w:spacing w:after="0" w:before="0" w:line="240" w:lineRule="auto"/>
              <w:jc w:val="left"/>
              <w:rPr/>
            </w:pPr>
            <w:r w:rsidDel="00000000" w:rsidR="00000000" w:rsidRPr="00000000">
              <w:rPr>
                <w:sz w:val="17"/>
                <w:szCs w:val="17"/>
                <w:rtl w:val="0"/>
              </w:rPr>
              <w:t xml:space="preserve">RHRC engagement not replaced by adequate successor; planning loses momentum</w:t>
            </w:r>
            <w:r w:rsidDel="00000000" w:rsidR="00000000" w:rsidRPr="00000000">
              <w:rPr>
                <w:rtl w:val="0"/>
              </w:rPr>
            </w:r>
          </w:p>
        </w:tc>
        <w:tc>
          <w:tcPr/>
          <w:p w:rsidR="00000000" w:rsidDel="00000000" w:rsidP="00000000" w:rsidRDefault="00000000" w:rsidRPr="00000000" w14:paraId="0000121A">
            <w:pPr>
              <w:spacing w:after="0" w:before="0" w:line="240" w:lineRule="auto"/>
              <w:jc w:val="left"/>
              <w:rPr/>
            </w:pPr>
            <w:r w:rsidDel="00000000" w:rsidR="00000000" w:rsidRPr="00000000">
              <w:rPr>
                <w:sz w:val="17"/>
                <w:szCs w:val="17"/>
                <w:rtl w:val="0"/>
              </w:rPr>
              <w:t xml:space="preserve">Ops</w:t>
            </w:r>
            <w:r w:rsidDel="00000000" w:rsidR="00000000" w:rsidRPr="00000000">
              <w:rPr>
                <w:rtl w:val="0"/>
              </w:rPr>
            </w:r>
          </w:p>
        </w:tc>
        <w:tc>
          <w:tcPr/>
          <w:p w:rsidR="00000000" w:rsidDel="00000000" w:rsidP="00000000" w:rsidRDefault="00000000" w:rsidRPr="00000000" w14:paraId="0000121B">
            <w:pPr>
              <w:spacing w:after="0" w:before="0" w:line="240" w:lineRule="auto"/>
              <w:jc w:val="left"/>
              <w:rPr/>
            </w:pPr>
            <w:r w:rsidDel="00000000" w:rsidR="00000000" w:rsidRPr="00000000">
              <w:rPr>
                <w:sz w:val="17"/>
                <w:szCs w:val="17"/>
                <w:rtl w:val="0"/>
              </w:rPr>
              <w:t xml:space="preserve">Med–High</w:t>
            </w:r>
            <w:r w:rsidDel="00000000" w:rsidR="00000000" w:rsidRPr="00000000">
              <w:rPr>
                <w:rtl w:val="0"/>
              </w:rPr>
            </w:r>
          </w:p>
        </w:tc>
        <w:tc>
          <w:tcPr/>
          <w:p w:rsidR="00000000" w:rsidDel="00000000" w:rsidP="00000000" w:rsidRDefault="00000000" w:rsidRPr="00000000" w14:paraId="0000121C">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1D">
            <w:pPr>
              <w:spacing w:after="0" w:before="0" w:line="240" w:lineRule="auto"/>
              <w:jc w:val="left"/>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121E">
            <w:pPr>
              <w:spacing w:after="0" w:before="0" w:line="240" w:lineRule="auto"/>
              <w:jc w:val="left"/>
              <w:rPr/>
            </w:pPr>
            <w:r w:rsidDel="00000000" w:rsidR="00000000" w:rsidRPr="00000000">
              <w:rPr>
                <w:sz w:val="17"/>
                <w:szCs w:val="17"/>
                <w:rtl w:val="0"/>
              </w:rPr>
              <w:t xml:space="preserve">Mitigate: PMO includes hospital-transformation PM; document RHRC lessons; CIN continuation</w:t>
            </w:r>
            <w:r w:rsidDel="00000000" w:rsidR="00000000" w:rsidRPr="00000000">
              <w:rPr>
                <w:rtl w:val="0"/>
              </w:rPr>
            </w:r>
          </w:p>
        </w:tc>
        <w:tc>
          <w:tcPr/>
          <w:p w:rsidR="00000000" w:rsidDel="00000000" w:rsidP="00000000" w:rsidRDefault="00000000" w:rsidRPr="00000000" w14:paraId="0000121F">
            <w:pPr>
              <w:spacing w:after="0" w:before="0" w:line="240" w:lineRule="auto"/>
              <w:jc w:val="left"/>
              <w:rPr/>
            </w:pPr>
            <w:r w:rsidDel="00000000" w:rsidR="00000000" w:rsidRPr="00000000">
              <w:rPr>
                <w:sz w:val="17"/>
                <w:szCs w:val="17"/>
                <w:rtl w:val="0"/>
              </w:rPr>
              <w:t xml:space="preserve">Ops PM</w:t>
            </w:r>
            <w:r w:rsidDel="00000000" w:rsidR="00000000" w:rsidRPr="00000000">
              <w:rPr>
                <w:rtl w:val="0"/>
              </w:rPr>
            </w:r>
          </w:p>
        </w:tc>
      </w:tr>
      <w:tr>
        <w:trPr>
          <w:cantSplit w:val="0"/>
          <w:tblHeader w:val="0"/>
        </w:trPr>
        <w:tc>
          <w:tcPr/>
          <w:p w:rsidR="00000000" w:rsidDel="00000000" w:rsidP="00000000" w:rsidRDefault="00000000" w:rsidRPr="00000000" w14:paraId="00001220">
            <w:pPr>
              <w:spacing w:after="0" w:before="0" w:line="240" w:lineRule="auto"/>
              <w:jc w:val="left"/>
              <w:rPr/>
            </w:pPr>
            <w:r w:rsidDel="00000000" w:rsidR="00000000" w:rsidRPr="00000000">
              <w:rPr>
                <w:sz w:val="17"/>
                <w:szCs w:val="17"/>
                <w:rtl w:val="0"/>
              </w:rPr>
              <w:t xml:space="preserve">R-08</w:t>
            </w:r>
            <w:r w:rsidDel="00000000" w:rsidR="00000000" w:rsidRPr="00000000">
              <w:rPr>
                <w:rtl w:val="0"/>
              </w:rPr>
            </w:r>
          </w:p>
        </w:tc>
        <w:tc>
          <w:tcPr/>
          <w:p w:rsidR="00000000" w:rsidDel="00000000" w:rsidP="00000000" w:rsidRDefault="00000000" w:rsidRPr="00000000" w14:paraId="00001221">
            <w:pPr>
              <w:spacing w:after="0" w:before="0" w:line="240" w:lineRule="auto"/>
              <w:jc w:val="left"/>
              <w:rPr/>
            </w:pPr>
            <w:r w:rsidDel="00000000" w:rsidR="00000000" w:rsidRPr="00000000">
              <w:rPr>
                <w:sz w:val="17"/>
                <w:szCs w:val="17"/>
                <w:rtl w:val="0"/>
              </w:rPr>
              <w:t xml:space="preserve">Social-risk adjustment not adopted before FY2028 budgets; safety-net hospitals penalized</w:t>
            </w:r>
            <w:r w:rsidDel="00000000" w:rsidR="00000000" w:rsidRPr="00000000">
              <w:rPr>
                <w:rtl w:val="0"/>
              </w:rPr>
            </w:r>
          </w:p>
        </w:tc>
        <w:tc>
          <w:tcPr/>
          <w:p w:rsidR="00000000" w:rsidDel="00000000" w:rsidP="00000000" w:rsidRDefault="00000000" w:rsidRPr="00000000" w14:paraId="00001222">
            <w:pPr>
              <w:spacing w:after="0" w:before="0" w:line="240" w:lineRule="auto"/>
              <w:jc w:val="left"/>
              <w:rPr/>
            </w:pPr>
            <w:r w:rsidDel="00000000" w:rsidR="00000000" w:rsidRPr="00000000">
              <w:rPr>
                <w:sz w:val="17"/>
                <w:szCs w:val="17"/>
                <w:rtl w:val="0"/>
              </w:rPr>
              <w:t xml:space="preserve">Econ</w:t>
            </w:r>
            <w:r w:rsidDel="00000000" w:rsidR="00000000" w:rsidRPr="00000000">
              <w:rPr>
                <w:rtl w:val="0"/>
              </w:rPr>
            </w:r>
          </w:p>
        </w:tc>
        <w:tc>
          <w:tcPr/>
          <w:p w:rsidR="00000000" w:rsidDel="00000000" w:rsidP="00000000" w:rsidRDefault="00000000" w:rsidRPr="00000000" w14:paraId="00001223">
            <w:pPr>
              <w:spacing w:after="0" w:before="0" w:line="240" w:lineRule="auto"/>
              <w:jc w:val="left"/>
              <w:rPr/>
            </w:pPr>
            <w:r w:rsidDel="00000000" w:rsidR="00000000" w:rsidRPr="00000000">
              <w:rPr>
                <w:sz w:val="17"/>
                <w:szCs w:val="17"/>
                <w:rtl w:val="0"/>
              </w:rPr>
              <w:t xml:space="preserve">Medium</w:t>
            </w:r>
            <w:r w:rsidDel="00000000" w:rsidR="00000000" w:rsidRPr="00000000">
              <w:rPr>
                <w:rtl w:val="0"/>
              </w:rPr>
            </w:r>
          </w:p>
        </w:tc>
        <w:tc>
          <w:tcPr/>
          <w:p w:rsidR="00000000" w:rsidDel="00000000" w:rsidP="00000000" w:rsidRDefault="00000000" w:rsidRPr="00000000" w14:paraId="00001224">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25">
            <w:pPr>
              <w:spacing w:after="0" w:before="0" w:line="240" w:lineRule="auto"/>
              <w:jc w:val="left"/>
              <w:rPr/>
            </w:pPr>
            <w:r w:rsidDel="00000000" w:rsidR="00000000" w:rsidRPr="00000000">
              <w:rPr>
                <w:sz w:val="17"/>
                <w:szCs w:val="17"/>
                <w:rtl w:val="0"/>
              </w:rPr>
              <w:t xml:space="preserve">12</w:t>
            </w:r>
            <w:r w:rsidDel="00000000" w:rsidR="00000000" w:rsidRPr="00000000">
              <w:rPr>
                <w:rtl w:val="0"/>
              </w:rPr>
            </w:r>
          </w:p>
        </w:tc>
        <w:tc>
          <w:tcPr/>
          <w:p w:rsidR="00000000" w:rsidDel="00000000" w:rsidP="00000000" w:rsidRDefault="00000000" w:rsidRPr="00000000" w14:paraId="00001226">
            <w:pPr>
              <w:spacing w:after="0" w:before="0" w:line="240" w:lineRule="auto"/>
              <w:jc w:val="left"/>
              <w:rPr/>
            </w:pPr>
            <w:r w:rsidDel="00000000" w:rsidR="00000000" w:rsidRPr="00000000">
              <w:rPr>
                <w:sz w:val="17"/>
                <w:szCs w:val="17"/>
                <w:rtl w:val="0"/>
              </w:rPr>
              <w:t xml:space="preserve">Accelerate: Economics PM leads SRA as co-equal to global-budget design; HCAC equity review required</w:t>
            </w:r>
            <w:r w:rsidDel="00000000" w:rsidR="00000000" w:rsidRPr="00000000">
              <w:rPr>
                <w:rtl w:val="0"/>
              </w:rPr>
            </w:r>
          </w:p>
        </w:tc>
        <w:tc>
          <w:tcPr/>
          <w:p w:rsidR="00000000" w:rsidDel="00000000" w:rsidP="00000000" w:rsidRDefault="00000000" w:rsidRPr="00000000" w14:paraId="00001227">
            <w:pPr>
              <w:spacing w:after="0" w:before="0" w:line="240" w:lineRule="auto"/>
              <w:jc w:val="left"/>
              <w:rPr/>
            </w:pPr>
            <w:r w:rsidDel="00000000" w:rsidR="00000000" w:rsidRPr="00000000">
              <w:rPr>
                <w:sz w:val="17"/>
                <w:szCs w:val="17"/>
                <w:rtl w:val="0"/>
              </w:rPr>
              <w:t xml:space="preserve">Econ PM + GMCB</w:t>
            </w:r>
            <w:r w:rsidDel="00000000" w:rsidR="00000000" w:rsidRPr="00000000">
              <w:rPr>
                <w:rtl w:val="0"/>
              </w:rPr>
            </w:r>
          </w:p>
        </w:tc>
      </w:tr>
      <w:tr>
        <w:trPr>
          <w:cantSplit w:val="0"/>
          <w:tblHeader w:val="0"/>
        </w:trPr>
        <w:tc>
          <w:tcPr/>
          <w:p w:rsidR="00000000" w:rsidDel="00000000" w:rsidP="00000000" w:rsidRDefault="00000000" w:rsidRPr="00000000" w14:paraId="00001228">
            <w:pPr>
              <w:spacing w:after="0" w:before="0" w:line="240" w:lineRule="auto"/>
              <w:jc w:val="left"/>
              <w:rPr/>
            </w:pPr>
            <w:r w:rsidDel="00000000" w:rsidR="00000000" w:rsidRPr="00000000">
              <w:rPr>
                <w:sz w:val="17"/>
                <w:szCs w:val="17"/>
                <w:rtl w:val="0"/>
              </w:rPr>
              <w:t xml:space="preserve">R-09</w:t>
            </w:r>
            <w:r w:rsidDel="00000000" w:rsidR="00000000" w:rsidRPr="00000000">
              <w:rPr>
                <w:rtl w:val="0"/>
              </w:rPr>
            </w:r>
          </w:p>
        </w:tc>
        <w:tc>
          <w:tcPr/>
          <w:p w:rsidR="00000000" w:rsidDel="00000000" w:rsidP="00000000" w:rsidRDefault="00000000" w:rsidRPr="00000000" w14:paraId="00001229">
            <w:pPr>
              <w:spacing w:after="0" w:before="0" w:line="240" w:lineRule="auto"/>
              <w:jc w:val="left"/>
              <w:rPr/>
            </w:pPr>
            <w:r w:rsidDel="00000000" w:rsidR="00000000" w:rsidRPr="00000000">
              <w:rPr>
                <w:sz w:val="17"/>
                <w:szCs w:val="17"/>
                <w:rtl w:val="0"/>
              </w:rPr>
              <w:t xml:space="preserve">Insufficient clinical-leader engagement; global budgets driven by administrators without clinical ownership</w:t>
            </w:r>
            <w:r w:rsidDel="00000000" w:rsidR="00000000" w:rsidRPr="00000000">
              <w:rPr>
                <w:rtl w:val="0"/>
              </w:rPr>
            </w:r>
          </w:p>
        </w:tc>
        <w:tc>
          <w:tcPr/>
          <w:p w:rsidR="00000000" w:rsidDel="00000000" w:rsidP="00000000" w:rsidRDefault="00000000" w:rsidRPr="00000000" w14:paraId="0000122A">
            <w:pPr>
              <w:spacing w:after="0" w:before="0" w:line="240" w:lineRule="auto"/>
              <w:jc w:val="left"/>
              <w:rPr/>
            </w:pPr>
            <w:r w:rsidDel="00000000" w:rsidR="00000000" w:rsidRPr="00000000">
              <w:rPr>
                <w:sz w:val="17"/>
                <w:szCs w:val="17"/>
                <w:rtl w:val="0"/>
              </w:rPr>
              <w:t xml:space="preserve">Clinical</w:t>
            </w:r>
            <w:r w:rsidDel="00000000" w:rsidR="00000000" w:rsidRPr="00000000">
              <w:rPr>
                <w:rtl w:val="0"/>
              </w:rPr>
            </w:r>
          </w:p>
        </w:tc>
        <w:tc>
          <w:tcPr/>
          <w:p w:rsidR="00000000" w:rsidDel="00000000" w:rsidP="00000000" w:rsidRDefault="00000000" w:rsidRPr="00000000" w14:paraId="0000122B">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2C">
            <w:pPr>
              <w:spacing w:after="0" w:before="0" w:line="240" w:lineRule="auto"/>
              <w:jc w:val="left"/>
              <w:rPr/>
            </w:pPr>
            <w:r w:rsidDel="00000000" w:rsidR="00000000" w:rsidRPr="00000000">
              <w:rPr>
                <w:sz w:val="17"/>
                <w:szCs w:val="17"/>
                <w:rtl w:val="0"/>
              </w:rPr>
              <w:t xml:space="preserve">Medium</w:t>
            </w:r>
            <w:r w:rsidDel="00000000" w:rsidR="00000000" w:rsidRPr="00000000">
              <w:rPr>
                <w:rtl w:val="0"/>
              </w:rPr>
            </w:r>
          </w:p>
        </w:tc>
        <w:tc>
          <w:tcPr/>
          <w:p w:rsidR="00000000" w:rsidDel="00000000" w:rsidP="00000000" w:rsidRDefault="00000000" w:rsidRPr="00000000" w14:paraId="0000122D">
            <w:pPr>
              <w:spacing w:after="0" w:before="0" w:line="240" w:lineRule="auto"/>
              <w:jc w:val="left"/>
              <w:rPr/>
            </w:pPr>
            <w:r w:rsidDel="00000000" w:rsidR="00000000" w:rsidRPr="00000000">
              <w:rPr>
                <w:sz w:val="17"/>
                <w:szCs w:val="17"/>
                <w:rtl w:val="0"/>
              </w:rPr>
              <w:t xml:space="preserve">12</w:t>
            </w:r>
            <w:r w:rsidDel="00000000" w:rsidR="00000000" w:rsidRPr="00000000">
              <w:rPr>
                <w:rtl w:val="0"/>
              </w:rPr>
            </w:r>
          </w:p>
        </w:tc>
        <w:tc>
          <w:tcPr/>
          <w:p w:rsidR="00000000" w:rsidDel="00000000" w:rsidP="00000000" w:rsidRDefault="00000000" w:rsidRPr="00000000" w14:paraId="0000122E">
            <w:pPr>
              <w:spacing w:after="0" w:before="0" w:line="240" w:lineRule="auto"/>
              <w:jc w:val="left"/>
              <w:rPr/>
            </w:pPr>
            <w:r w:rsidDel="00000000" w:rsidR="00000000" w:rsidRPr="00000000">
              <w:rPr>
                <w:sz w:val="17"/>
                <w:szCs w:val="17"/>
                <w:rtl w:val="0"/>
              </w:rPr>
              <w:t xml:space="preserve">Mitigate: clinical advisory structure in HCAC; physician/nursing co-chairs; clinical KPIs in monthly reports</w:t>
            </w:r>
            <w:r w:rsidDel="00000000" w:rsidR="00000000" w:rsidRPr="00000000">
              <w:rPr>
                <w:rtl w:val="0"/>
              </w:rPr>
            </w:r>
          </w:p>
        </w:tc>
        <w:tc>
          <w:tcPr/>
          <w:p w:rsidR="00000000" w:rsidDel="00000000" w:rsidP="00000000" w:rsidRDefault="00000000" w:rsidRPr="00000000" w14:paraId="0000122F">
            <w:pPr>
              <w:spacing w:after="0" w:before="0" w:line="240" w:lineRule="auto"/>
              <w:jc w:val="left"/>
              <w:rPr/>
            </w:pPr>
            <w:r w:rsidDel="00000000" w:rsidR="00000000" w:rsidRPr="00000000">
              <w:rPr>
                <w:sz w:val="17"/>
                <w:szCs w:val="17"/>
                <w:rtl w:val="0"/>
              </w:rPr>
              <w:t xml:space="preserve">Clinical PM + HCAC</w:t>
            </w:r>
            <w:r w:rsidDel="00000000" w:rsidR="00000000" w:rsidRPr="00000000">
              <w:rPr>
                <w:rtl w:val="0"/>
              </w:rPr>
            </w:r>
          </w:p>
        </w:tc>
      </w:tr>
      <w:tr>
        <w:trPr>
          <w:cantSplit w:val="1"/>
          <w:tblHeader w:val="0"/>
        </w:trPr>
        <w:tc>
          <w:tcPr/>
          <w:p w:rsidR="00000000" w:rsidDel="00000000" w:rsidP="00000000" w:rsidRDefault="00000000" w:rsidRPr="00000000" w14:paraId="00001230">
            <w:pPr>
              <w:spacing w:after="0" w:before="0" w:line="240" w:lineRule="auto"/>
              <w:jc w:val="left"/>
              <w:rPr/>
            </w:pPr>
            <w:r w:rsidDel="00000000" w:rsidR="00000000" w:rsidRPr="00000000">
              <w:rPr>
                <w:sz w:val="17"/>
                <w:szCs w:val="17"/>
                <w:rtl w:val="0"/>
              </w:rPr>
              <w:t xml:space="preserve">R-10</w:t>
            </w:r>
            <w:r w:rsidDel="00000000" w:rsidR="00000000" w:rsidRPr="00000000">
              <w:rPr>
                <w:rtl w:val="0"/>
              </w:rPr>
            </w:r>
          </w:p>
        </w:tc>
        <w:tc>
          <w:tcPr/>
          <w:p w:rsidR="00000000" w:rsidDel="00000000" w:rsidP="00000000" w:rsidRDefault="00000000" w:rsidRPr="00000000" w14:paraId="00001231">
            <w:pPr>
              <w:spacing w:after="0" w:before="0" w:line="240" w:lineRule="auto"/>
              <w:jc w:val="left"/>
              <w:rPr/>
            </w:pPr>
            <w:r w:rsidDel="00000000" w:rsidR="00000000" w:rsidRPr="00000000">
              <w:rPr>
                <w:sz w:val="17"/>
                <w:szCs w:val="17"/>
                <w:rtl w:val="0"/>
              </w:rPr>
              <w:t xml:space="preserve">Portfolio-management infrastructure not established before 2027 deadlines; managed as a collection of projects</w:t>
            </w:r>
            <w:r w:rsidDel="00000000" w:rsidR="00000000" w:rsidRPr="00000000">
              <w:rPr>
                <w:rtl w:val="0"/>
              </w:rPr>
            </w:r>
          </w:p>
        </w:tc>
        <w:tc>
          <w:tcPr/>
          <w:p w:rsidR="00000000" w:rsidDel="00000000" w:rsidP="00000000" w:rsidRDefault="00000000" w:rsidRPr="00000000" w14:paraId="00001232">
            <w:pPr>
              <w:spacing w:after="0" w:before="0" w:line="240" w:lineRule="auto"/>
              <w:jc w:val="left"/>
              <w:rPr/>
            </w:pPr>
            <w:r w:rsidDel="00000000" w:rsidR="00000000" w:rsidRPr="00000000">
              <w:rPr>
                <w:sz w:val="17"/>
                <w:szCs w:val="17"/>
                <w:rtl w:val="0"/>
              </w:rPr>
              <w:t xml:space="preserve">All</w:t>
            </w:r>
            <w:r w:rsidDel="00000000" w:rsidR="00000000" w:rsidRPr="00000000">
              <w:rPr>
                <w:rtl w:val="0"/>
              </w:rPr>
            </w:r>
          </w:p>
        </w:tc>
        <w:tc>
          <w:tcPr/>
          <w:p w:rsidR="00000000" w:rsidDel="00000000" w:rsidP="00000000" w:rsidRDefault="00000000" w:rsidRPr="00000000" w14:paraId="00001233">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34">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235">
            <w:pPr>
              <w:spacing w:after="0" w:before="0" w:line="240" w:lineRule="auto"/>
              <w:jc w:val="left"/>
              <w:rPr/>
            </w:pPr>
            <w:r w:rsidDel="00000000" w:rsidR="00000000" w:rsidRPr="00000000">
              <w:rPr>
                <w:sz w:val="17"/>
                <w:szCs w:val="17"/>
                <w:rtl w:val="0"/>
              </w:rPr>
              <w:t xml:space="preserve">20</w:t>
            </w:r>
            <w:r w:rsidDel="00000000" w:rsidR="00000000" w:rsidRPr="00000000">
              <w:rPr>
                <w:rtl w:val="0"/>
              </w:rPr>
            </w:r>
          </w:p>
        </w:tc>
        <w:tc>
          <w:tcPr/>
          <w:p w:rsidR="00000000" w:rsidDel="00000000" w:rsidP="00000000" w:rsidRDefault="00000000" w:rsidRPr="00000000" w14:paraId="00001236">
            <w:pPr>
              <w:spacing w:after="0" w:before="0" w:line="240" w:lineRule="auto"/>
              <w:jc w:val="left"/>
              <w:rPr/>
            </w:pPr>
            <w:r w:rsidDel="00000000" w:rsidR="00000000" w:rsidRPr="00000000">
              <w:rPr>
                <w:sz w:val="17"/>
                <w:szCs w:val="17"/>
                <w:rtl w:val="0"/>
              </w:rPr>
              <w:t xml:space="preserve">Avoid: hire Portfolio Manager by Q2 2026; PMO by Q1 2027 (the primary motivation for this chapter)</w:t>
            </w:r>
            <w:r w:rsidDel="00000000" w:rsidR="00000000" w:rsidRPr="00000000">
              <w:rPr>
                <w:rtl w:val="0"/>
              </w:rPr>
            </w:r>
          </w:p>
        </w:tc>
        <w:tc>
          <w:tcPr/>
          <w:p w:rsidR="00000000" w:rsidDel="00000000" w:rsidP="00000000" w:rsidRDefault="00000000" w:rsidRPr="00000000" w14:paraId="00001237">
            <w:pPr>
              <w:spacing w:after="0" w:before="0" w:line="240" w:lineRule="auto"/>
              <w:jc w:val="left"/>
              <w:rPr/>
            </w:pPr>
            <w:r w:rsidDel="00000000" w:rsidR="00000000" w:rsidRPr="00000000">
              <w:rPr>
                <w:sz w:val="17"/>
                <w:szCs w:val="17"/>
                <w:rtl w:val="0"/>
              </w:rPr>
              <w:t xml:space="preserve">AHS Secretary</w:t>
            </w:r>
            <w:r w:rsidDel="00000000" w:rsidR="00000000" w:rsidRPr="00000000">
              <w:rPr>
                <w:rtl w:val="0"/>
              </w:rPr>
            </w:r>
          </w:p>
        </w:tc>
      </w:tr>
    </w:tbl>
    <w:p w:rsidR="00000000" w:rsidDel="00000000" w:rsidP="00000000" w:rsidRDefault="00000000" w:rsidRPr="00000000" w14:paraId="0000123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15.5 — Vermont’s portfolio risk register (PMI format). Risk score = probability (Low=1, Low–Med=2.5, Medium=3, Med–High=3.75, High=4) × impact (Low=1, Medium=3, High=4, Critical=5); hyphenated bands are scored at the midpoint. Sources: PMI Standard for Portfolio Management (5th ed.); analytical risk assessment throughout this book; AHS November 2025 Report.</w:t>
      </w:r>
    </w:p>
    <w:p w:rsidR="00000000" w:rsidDel="00000000" w:rsidP="00000000" w:rsidRDefault="00000000" w:rsidRPr="00000000" w14:paraId="00001239">
      <w:pPr>
        <w:pStyle w:val="Heading2"/>
        <w:keepNext w:val="0"/>
        <w:pBdr>
          <w:top w:color="c9d2df" w:space="10" w:sz="6" w:val="single"/>
        </w:pBdr>
        <w:rPr/>
      </w:pPr>
      <w:bookmarkStart w:colFirst="0" w:colLast="0" w:name="_k0o49kqe8ic1" w:id="412"/>
      <w:bookmarkEnd w:id="412"/>
      <w:r w:rsidDel="00000000" w:rsidR="00000000" w:rsidRPr="00000000">
        <w:rPr>
          <w:color w:val="161b22"/>
          <w:rtl w:val="0"/>
        </w:rPr>
        <w:t xml:space="preserve">15.10  </w:t>
      </w:r>
      <w:r w:rsidDel="00000000" w:rsidR="00000000" w:rsidRPr="00000000">
        <w:rPr>
          <w:b w:val="1"/>
          <w:bCs w:val="1"/>
          <w:color w:val="161b22"/>
          <w:rtl w:val="0"/>
        </w:rPr>
        <w:t xml:space="preserve">Benefits Realization: Connecting the PMO to Act 167’s Five Goals</w:t>
      </w:r>
      <w:r w:rsidDel="00000000" w:rsidR="00000000" w:rsidRPr="00000000">
        <w:rPr>
          <w:rtl w:val="0"/>
        </w:rPr>
      </w:r>
    </w:p>
    <w:p w:rsidR="00000000" w:rsidDel="00000000" w:rsidP="00000000" w:rsidRDefault="00000000" w:rsidRPr="00000000" w14:paraId="0000123A">
      <w:pPr>
        <w:keepNext w:val="0"/>
        <w:rPr/>
      </w:pPr>
      <w:r w:rsidDel="00000000" w:rsidR="00000000" w:rsidRPr="00000000">
        <w:rPr>
          <w:rtl w:val="0"/>
        </w:rPr>
        <w:t xml:space="preserve">The Portfolio Manager’s job is to ensure every component can trace its contribution to one or more of Act 167’s five statutory goals, and that the portfolio as a whole produces the benefits that justify its cost.</w:t>
      </w:r>
    </w:p>
    <w:tbl>
      <w:tblPr>
        <w:tblStyle w:val="Table16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83"/>
        <w:gridCol w:w="2478"/>
        <w:gridCol w:w="2655"/>
        <w:gridCol w:w="2655"/>
        <w:tblGridChange w:id="0">
          <w:tblGrid>
            <w:gridCol w:w="1283"/>
            <w:gridCol w:w="2478"/>
            <w:gridCol w:w="2655"/>
            <w:gridCol w:w="2655"/>
          </w:tblGrid>
        </w:tblGridChange>
      </w:tblGrid>
      <w:tr>
        <w:trPr>
          <w:cantSplit w:val="1"/>
          <w:tblHeader w:val="1"/>
        </w:trPr>
        <w:tc>
          <w:tcPr>
            <w:shd w:fill="1b3a6b" w:val="clear"/>
          </w:tcPr>
          <w:p w:rsidR="00000000" w:rsidDel="00000000" w:rsidP="00000000" w:rsidRDefault="00000000" w:rsidRPr="00000000" w14:paraId="0000123B">
            <w:pPr>
              <w:jc w:val="left"/>
              <w:rPr/>
            </w:pPr>
            <w:r w:rsidDel="00000000" w:rsidR="00000000" w:rsidRPr="00000000">
              <w:rPr>
                <w:b w:val="1"/>
                <w:bCs w:val="1"/>
                <w:color w:val="ffffff"/>
                <w:sz w:val="18"/>
                <w:szCs w:val="18"/>
                <w:rtl w:val="0"/>
              </w:rPr>
              <w:t xml:space="preserve">Act 167 goal</w:t>
            </w:r>
            <w:r w:rsidDel="00000000" w:rsidR="00000000" w:rsidRPr="00000000">
              <w:rPr>
                <w:rtl w:val="0"/>
              </w:rPr>
            </w:r>
          </w:p>
        </w:tc>
        <w:tc>
          <w:tcPr>
            <w:shd w:fill="1b3a6b" w:val="clear"/>
          </w:tcPr>
          <w:p w:rsidR="00000000" w:rsidDel="00000000" w:rsidP="00000000" w:rsidRDefault="00000000" w:rsidRPr="00000000" w14:paraId="0000123C">
            <w:pPr>
              <w:jc w:val="left"/>
              <w:rPr/>
            </w:pPr>
            <w:r w:rsidDel="00000000" w:rsidR="00000000" w:rsidRPr="00000000">
              <w:rPr>
                <w:b w:val="1"/>
                <w:bCs w:val="1"/>
                <w:color w:val="ffffff"/>
                <w:sz w:val="18"/>
                <w:szCs w:val="18"/>
                <w:rtl w:val="0"/>
              </w:rPr>
              <w:t xml:space="preserve">Primary contributing components</w:t>
            </w:r>
            <w:r w:rsidDel="00000000" w:rsidR="00000000" w:rsidRPr="00000000">
              <w:rPr>
                <w:rtl w:val="0"/>
              </w:rPr>
            </w:r>
          </w:p>
        </w:tc>
        <w:tc>
          <w:tcPr>
            <w:shd w:fill="1b3a6b" w:val="clear"/>
          </w:tcPr>
          <w:p w:rsidR="00000000" w:rsidDel="00000000" w:rsidP="00000000" w:rsidRDefault="00000000" w:rsidRPr="00000000" w14:paraId="0000123D">
            <w:pPr>
              <w:jc w:val="left"/>
              <w:rPr/>
            </w:pPr>
            <w:r w:rsidDel="00000000" w:rsidR="00000000" w:rsidRPr="00000000">
              <w:rPr>
                <w:b w:val="1"/>
                <w:bCs w:val="1"/>
                <w:color w:val="ffffff"/>
                <w:sz w:val="18"/>
                <w:szCs w:val="18"/>
                <w:rtl w:val="0"/>
              </w:rPr>
              <w:t xml:space="preserve">Measurement metric</w:t>
            </w:r>
            <w:r w:rsidDel="00000000" w:rsidR="00000000" w:rsidRPr="00000000">
              <w:rPr>
                <w:rtl w:val="0"/>
              </w:rPr>
            </w:r>
          </w:p>
        </w:tc>
        <w:tc>
          <w:tcPr>
            <w:shd w:fill="1b3a6b" w:val="clear"/>
          </w:tcPr>
          <w:p w:rsidR="00000000" w:rsidDel="00000000" w:rsidP="00000000" w:rsidRDefault="00000000" w:rsidRPr="00000000" w14:paraId="0000123E">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r>
      <w:tr>
        <w:trPr>
          <w:cantSplit w:val="1"/>
          <w:tblHeader w:val="0"/>
        </w:trPr>
        <w:tc>
          <w:tcPr/>
          <w:p w:rsidR="00000000" w:rsidDel="00000000" w:rsidP="00000000" w:rsidRDefault="00000000" w:rsidRPr="00000000" w14:paraId="0000123F">
            <w:pPr>
              <w:jc w:val="left"/>
              <w:rPr/>
            </w:pPr>
            <w:r w:rsidDel="00000000" w:rsidR="00000000" w:rsidRPr="00000000">
              <w:rPr>
                <w:sz w:val="18"/>
                <w:szCs w:val="18"/>
                <w:rtl w:val="0"/>
              </w:rPr>
              <w:t xml:space="preserve">High-quality, accessible care</w:t>
            </w:r>
            <w:r w:rsidDel="00000000" w:rsidR="00000000" w:rsidRPr="00000000">
              <w:rPr>
                <w:rtl w:val="0"/>
              </w:rPr>
            </w:r>
          </w:p>
        </w:tc>
        <w:tc>
          <w:tcPr/>
          <w:p w:rsidR="00000000" w:rsidDel="00000000" w:rsidP="00000000" w:rsidRDefault="00000000" w:rsidRPr="00000000" w14:paraId="00001240">
            <w:pPr>
              <w:jc w:val="left"/>
              <w:rPr/>
            </w:pPr>
            <w:r w:rsidDel="00000000" w:rsidR="00000000" w:rsidRPr="00000000">
              <w:rPr>
                <w:sz w:val="18"/>
                <w:szCs w:val="18"/>
                <w:rtl w:val="0"/>
              </w:rPr>
              <w:t xml:space="preserve">Blueprint PCMH; CCBHC; HEROI; CIN</w:t>
            </w:r>
            <w:r w:rsidDel="00000000" w:rsidR="00000000" w:rsidRPr="00000000">
              <w:rPr>
                <w:rtl w:val="0"/>
              </w:rPr>
            </w:r>
          </w:p>
        </w:tc>
        <w:tc>
          <w:tcPr/>
          <w:p w:rsidR="00000000" w:rsidDel="00000000" w:rsidP="00000000" w:rsidRDefault="00000000" w:rsidRPr="00000000" w14:paraId="00001241">
            <w:pPr>
              <w:jc w:val="left"/>
              <w:rPr/>
            </w:pPr>
            <w:r w:rsidDel="00000000" w:rsidR="00000000" w:rsidRPr="00000000">
              <w:rPr>
                <w:sz w:val="18"/>
                <w:szCs w:val="18"/>
                <w:rtl w:val="0"/>
              </w:rPr>
              <w:t xml:space="preserve">30-day BH follow-up; readmission; BIPOC access gap</w:t>
            </w:r>
            <w:r w:rsidDel="00000000" w:rsidR="00000000" w:rsidRPr="00000000">
              <w:rPr>
                <w:rtl w:val="0"/>
              </w:rPr>
            </w:r>
          </w:p>
        </w:tc>
        <w:tc>
          <w:tcPr/>
          <w:p w:rsidR="00000000" w:rsidDel="00000000" w:rsidP="00000000" w:rsidRDefault="00000000" w:rsidRPr="00000000" w14:paraId="00001242">
            <w:pPr>
              <w:jc w:val="left"/>
              <w:rPr/>
            </w:pPr>
            <w:r w:rsidDel="00000000" w:rsidR="00000000" w:rsidRPr="00000000">
              <w:rPr>
                <w:sz w:val="18"/>
                <w:szCs w:val="18"/>
                <w:rtl w:val="0"/>
              </w:rPr>
              <w:t xml:space="preserve">90%+ BH follow-up; readmission &lt;12%; gap &lt;6 pts</w:t>
            </w:r>
            <w:r w:rsidDel="00000000" w:rsidR="00000000" w:rsidRPr="00000000">
              <w:rPr>
                <w:rtl w:val="0"/>
              </w:rPr>
            </w:r>
          </w:p>
        </w:tc>
      </w:tr>
      <w:tr>
        <w:trPr>
          <w:cantSplit w:val="0"/>
          <w:tblHeader w:val="0"/>
        </w:trPr>
        <w:tc>
          <w:tcPr/>
          <w:p w:rsidR="00000000" w:rsidDel="00000000" w:rsidP="00000000" w:rsidRDefault="00000000" w:rsidRPr="00000000" w14:paraId="00001243">
            <w:pPr>
              <w:jc w:val="left"/>
              <w:rPr/>
            </w:pPr>
            <w:r w:rsidDel="00000000" w:rsidR="00000000" w:rsidRPr="00000000">
              <w:rPr>
                <w:sz w:val="18"/>
                <w:szCs w:val="18"/>
                <w:rtl w:val="0"/>
              </w:rPr>
              <w:t xml:space="preserve">Financial sustainability</w:t>
            </w:r>
            <w:r w:rsidDel="00000000" w:rsidR="00000000" w:rsidRPr="00000000">
              <w:rPr>
                <w:rtl w:val="0"/>
              </w:rPr>
            </w:r>
          </w:p>
        </w:tc>
        <w:tc>
          <w:tcPr/>
          <w:p w:rsidR="00000000" w:rsidDel="00000000" w:rsidP="00000000" w:rsidRDefault="00000000" w:rsidRPr="00000000" w14:paraId="00001244">
            <w:pPr>
              <w:jc w:val="left"/>
              <w:rPr/>
            </w:pPr>
            <w:r w:rsidDel="00000000" w:rsidR="00000000" w:rsidRPr="00000000">
              <w:rPr>
                <w:sz w:val="18"/>
                <w:szCs w:val="18"/>
                <w:rtl w:val="0"/>
              </w:rPr>
              <w:t xml:space="preserve">RBP; global budgets; HCC gap closure; PMO</w:t>
            </w:r>
            <w:r w:rsidDel="00000000" w:rsidR="00000000" w:rsidRPr="00000000">
              <w:rPr>
                <w:rtl w:val="0"/>
              </w:rPr>
            </w:r>
          </w:p>
        </w:tc>
        <w:tc>
          <w:tcPr/>
          <w:p w:rsidR="00000000" w:rsidDel="00000000" w:rsidP="00000000" w:rsidRDefault="00000000" w:rsidRPr="00000000" w14:paraId="00001245">
            <w:pPr>
              <w:jc w:val="left"/>
              <w:rPr/>
            </w:pPr>
            <w:r w:rsidDel="00000000" w:rsidR="00000000" w:rsidRPr="00000000">
              <w:rPr>
                <w:sz w:val="18"/>
                <w:szCs w:val="18"/>
                <w:rtl w:val="0"/>
              </w:rPr>
              <w:t xml:space="preserve">Operating margin; deficit trajectory; admin cost/discharge</w:t>
            </w:r>
            <w:r w:rsidDel="00000000" w:rsidR="00000000" w:rsidRPr="00000000">
              <w:rPr>
                <w:rtl w:val="0"/>
              </w:rPr>
            </w:r>
          </w:p>
        </w:tc>
        <w:tc>
          <w:tcPr/>
          <w:p w:rsidR="00000000" w:rsidDel="00000000" w:rsidP="00000000" w:rsidRDefault="00000000" w:rsidRPr="00000000" w14:paraId="00001246">
            <w:pPr>
              <w:jc w:val="left"/>
              <w:rPr/>
            </w:pPr>
            <w:r w:rsidDel="00000000" w:rsidR="00000000" w:rsidRPr="00000000">
              <w:rPr>
                <w:sz w:val="18"/>
                <w:szCs w:val="18"/>
                <w:rtl w:val="0"/>
              </w:rPr>
              <w:t xml:space="preserve">No hospital in structural operating loss; deficit trajectory reversed; admin &lt;150% of benchmark</w:t>
            </w:r>
            <w:r w:rsidDel="00000000" w:rsidR="00000000" w:rsidRPr="00000000">
              <w:rPr>
                <w:rtl w:val="0"/>
              </w:rPr>
            </w:r>
          </w:p>
        </w:tc>
      </w:tr>
      <w:tr>
        <w:trPr>
          <w:cantSplit w:val="0"/>
          <w:tblHeader w:val="0"/>
        </w:trPr>
        <w:tc>
          <w:tcPr/>
          <w:p w:rsidR="00000000" w:rsidDel="00000000" w:rsidP="00000000" w:rsidRDefault="00000000" w:rsidRPr="00000000" w14:paraId="00001247">
            <w:pPr>
              <w:jc w:val="left"/>
              <w:rPr/>
            </w:pPr>
            <w:r w:rsidDel="00000000" w:rsidR="00000000" w:rsidRPr="00000000">
              <w:rPr>
                <w:sz w:val="18"/>
                <w:szCs w:val="18"/>
                <w:rtl w:val="0"/>
              </w:rPr>
              <w:t xml:space="preserve">Affordability</w:t>
            </w:r>
            <w:r w:rsidDel="00000000" w:rsidR="00000000" w:rsidRPr="00000000">
              <w:rPr>
                <w:rtl w:val="0"/>
              </w:rPr>
            </w:r>
          </w:p>
        </w:tc>
        <w:tc>
          <w:tcPr/>
          <w:p w:rsidR="00000000" w:rsidDel="00000000" w:rsidP="00000000" w:rsidRDefault="00000000" w:rsidRPr="00000000" w14:paraId="00001248">
            <w:pPr>
              <w:jc w:val="left"/>
              <w:rPr/>
            </w:pPr>
            <w:r w:rsidDel="00000000" w:rsidR="00000000" w:rsidRPr="00000000">
              <w:rPr>
                <w:sz w:val="18"/>
                <w:szCs w:val="18"/>
                <w:rtl w:val="0"/>
              </w:rPr>
              <w:t xml:space="preserve">RBP methodology; global budgets</w:t>
            </w:r>
            <w:r w:rsidDel="00000000" w:rsidR="00000000" w:rsidRPr="00000000">
              <w:rPr>
                <w:rtl w:val="0"/>
              </w:rPr>
            </w:r>
          </w:p>
        </w:tc>
        <w:tc>
          <w:tcPr/>
          <w:p w:rsidR="00000000" w:rsidDel="00000000" w:rsidP="00000000" w:rsidRDefault="00000000" w:rsidRPr="00000000" w14:paraId="00001249">
            <w:pPr>
              <w:jc w:val="left"/>
              <w:rPr/>
            </w:pPr>
            <w:r w:rsidDel="00000000" w:rsidR="00000000" w:rsidRPr="00000000">
              <w:rPr>
                <w:sz w:val="18"/>
                <w:szCs w:val="18"/>
                <w:rtl w:val="0"/>
              </w:rPr>
              <w:t xml:space="preserve">Commercial premium growth; TCOC benchmark</w:t>
            </w:r>
            <w:r w:rsidDel="00000000" w:rsidR="00000000" w:rsidRPr="00000000">
              <w:rPr>
                <w:rtl w:val="0"/>
              </w:rPr>
            </w:r>
          </w:p>
        </w:tc>
        <w:tc>
          <w:tcPr/>
          <w:p w:rsidR="00000000" w:rsidDel="00000000" w:rsidP="00000000" w:rsidRDefault="00000000" w:rsidRPr="00000000" w14:paraId="0000124A">
            <w:pPr>
              <w:jc w:val="left"/>
              <w:rPr/>
            </w:pPr>
            <w:r w:rsidDel="00000000" w:rsidR="00000000" w:rsidRPr="00000000">
              <w:rPr>
                <w:sz w:val="18"/>
                <w:szCs w:val="18"/>
                <w:rtl w:val="0"/>
              </w:rPr>
              <w:t xml:space="preserve">Premium growth &lt;5%/yr; TCOC growth below CPI+1%</w:t>
            </w:r>
            <w:r w:rsidDel="00000000" w:rsidR="00000000" w:rsidRPr="00000000">
              <w:rPr>
                <w:rtl w:val="0"/>
              </w:rPr>
            </w:r>
          </w:p>
        </w:tc>
      </w:tr>
      <w:tr>
        <w:trPr>
          <w:cantSplit w:val="0"/>
          <w:tblHeader w:val="0"/>
        </w:trPr>
        <w:tc>
          <w:tcPr/>
          <w:p w:rsidR="00000000" w:rsidDel="00000000" w:rsidP="00000000" w:rsidRDefault="00000000" w:rsidRPr="00000000" w14:paraId="0000124B">
            <w:pPr>
              <w:jc w:val="left"/>
              <w:rPr/>
            </w:pPr>
            <w:r w:rsidDel="00000000" w:rsidR="00000000" w:rsidRPr="00000000">
              <w:rPr>
                <w:sz w:val="18"/>
                <w:szCs w:val="18"/>
                <w:rtl w:val="0"/>
              </w:rPr>
              <w:t xml:space="preserve">Robust workforce</w:t>
            </w:r>
            <w:r w:rsidDel="00000000" w:rsidR="00000000" w:rsidRPr="00000000">
              <w:rPr>
                <w:rtl w:val="0"/>
              </w:rPr>
            </w:r>
          </w:p>
        </w:tc>
        <w:tc>
          <w:tcPr/>
          <w:p w:rsidR="00000000" w:rsidDel="00000000" w:rsidP="00000000" w:rsidRDefault="00000000" w:rsidRPr="00000000" w14:paraId="0000124C">
            <w:pPr>
              <w:jc w:val="left"/>
              <w:rPr/>
            </w:pPr>
            <w:r w:rsidDel="00000000" w:rsidR="00000000" w:rsidRPr="00000000">
              <w:rPr>
                <w:sz w:val="18"/>
                <w:szCs w:val="18"/>
                <w:rtl w:val="0"/>
              </w:rPr>
              <w:t xml:space="preserve">RHT workforce investments; AI-scribe grants</w:t>
            </w:r>
            <w:r w:rsidDel="00000000" w:rsidR="00000000" w:rsidRPr="00000000">
              <w:rPr>
                <w:rtl w:val="0"/>
              </w:rPr>
            </w:r>
          </w:p>
        </w:tc>
        <w:tc>
          <w:tcPr/>
          <w:p w:rsidR="00000000" w:rsidDel="00000000" w:rsidP="00000000" w:rsidRDefault="00000000" w:rsidRPr="00000000" w14:paraId="0000124D">
            <w:pPr>
              <w:jc w:val="left"/>
              <w:rPr/>
            </w:pPr>
            <w:r w:rsidDel="00000000" w:rsidR="00000000" w:rsidRPr="00000000">
              <w:rPr>
                <w:sz w:val="18"/>
                <w:szCs w:val="18"/>
                <w:rtl w:val="0"/>
              </w:rPr>
              <w:t xml:space="preserve">Primary-care FTE gap; vacancy rates; travel-nurse dependency</w:t>
            </w:r>
            <w:r w:rsidDel="00000000" w:rsidR="00000000" w:rsidRPr="00000000">
              <w:rPr>
                <w:rtl w:val="0"/>
              </w:rPr>
            </w:r>
          </w:p>
        </w:tc>
        <w:tc>
          <w:tcPr/>
          <w:p w:rsidR="00000000" w:rsidDel="00000000" w:rsidP="00000000" w:rsidRDefault="00000000" w:rsidRPr="00000000" w14:paraId="0000124E">
            <w:pPr>
              <w:jc w:val="left"/>
              <w:rPr/>
            </w:pPr>
            <w:r w:rsidDel="00000000" w:rsidR="00000000" w:rsidRPr="00000000">
              <w:rPr>
                <w:sz w:val="18"/>
                <w:szCs w:val="18"/>
                <w:rtl w:val="0"/>
              </w:rPr>
              <w:t xml:space="preserve">FTE gap &lt;200 (from 370); travel-nurse cost &lt;5% of labor</w:t>
            </w:r>
            <w:r w:rsidDel="00000000" w:rsidR="00000000" w:rsidRPr="00000000">
              <w:rPr>
                <w:rtl w:val="0"/>
              </w:rPr>
            </w:r>
          </w:p>
        </w:tc>
      </w:tr>
      <w:tr>
        <w:trPr>
          <w:cantSplit w:val="1"/>
          <w:tblHeader w:val="0"/>
        </w:trPr>
        <w:tc>
          <w:tcPr/>
          <w:p w:rsidR="00000000" w:rsidDel="00000000" w:rsidP="00000000" w:rsidRDefault="00000000" w:rsidRPr="00000000" w14:paraId="0000124F">
            <w:pPr>
              <w:jc w:val="left"/>
              <w:rPr/>
            </w:pPr>
            <w:r w:rsidDel="00000000" w:rsidR="00000000" w:rsidRPr="00000000">
              <w:rPr>
                <w:sz w:val="18"/>
                <w:szCs w:val="18"/>
                <w:rtl w:val="0"/>
              </w:rPr>
              <w:t xml:space="preserve">Health equity</w:t>
            </w:r>
            <w:r w:rsidDel="00000000" w:rsidR="00000000" w:rsidRPr="00000000">
              <w:rPr>
                <w:rtl w:val="0"/>
              </w:rPr>
            </w:r>
          </w:p>
        </w:tc>
        <w:tc>
          <w:tcPr/>
          <w:p w:rsidR="00000000" w:rsidDel="00000000" w:rsidP="00000000" w:rsidRDefault="00000000" w:rsidRPr="00000000" w14:paraId="00001250">
            <w:pPr>
              <w:jc w:val="left"/>
              <w:rPr/>
            </w:pPr>
            <w:r w:rsidDel="00000000" w:rsidR="00000000" w:rsidRPr="00000000">
              <w:rPr>
                <w:sz w:val="18"/>
                <w:szCs w:val="18"/>
                <w:rtl w:val="0"/>
              </w:rPr>
              <w:t xml:space="preserve">HEROI; HRSN screening; social-risk adjustment; SDOH data</w:t>
            </w:r>
            <w:r w:rsidDel="00000000" w:rsidR="00000000" w:rsidRPr="00000000">
              <w:rPr>
                <w:rtl w:val="0"/>
              </w:rPr>
            </w:r>
          </w:p>
        </w:tc>
        <w:tc>
          <w:tcPr/>
          <w:p w:rsidR="00000000" w:rsidDel="00000000" w:rsidP="00000000" w:rsidRDefault="00000000" w:rsidRPr="00000000" w14:paraId="00001251">
            <w:pPr>
              <w:jc w:val="left"/>
              <w:rPr/>
            </w:pPr>
            <w:r w:rsidDel="00000000" w:rsidR="00000000" w:rsidRPr="00000000">
              <w:rPr>
                <w:sz w:val="18"/>
                <w:szCs w:val="18"/>
                <w:rtl w:val="0"/>
              </w:rPr>
              <w:t xml:space="preserve">BIPOC access; NEK uninsurance; HEDIS equity gaps</w:t>
            </w:r>
            <w:r w:rsidDel="00000000" w:rsidR="00000000" w:rsidRPr="00000000">
              <w:rPr>
                <w:rtl w:val="0"/>
              </w:rPr>
            </w:r>
          </w:p>
        </w:tc>
        <w:tc>
          <w:tcPr/>
          <w:p w:rsidR="00000000" w:rsidDel="00000000" w:rsidP="00000000" w:rsidRDefault="00000000" w:rsidRPr="00000000" w14:paraId="00001252">
            <w:pPr>
              <w:jc w:val="left"/>
              <w:rPr/>
            </w:pPr>
            <w:r w:rsidDel="00000000" w:rsidR="00000000" w:rsidRPr="00000000">
              <w:rPr>
                <w:sz w:val="18"/>
                <w:szCs w:val="18"/>
                <w:rtl w:val="0"/>
              </w:rPr>
              <w:t xml:space="preserve">BIPOC access &gt;87%; NEK uninsurance &lt;5%; gaps documented and targeted</w:t>
            </w:r>
            <w:r w:rsidDel="00000000" w:rsidR="00000000" w:rsidRPr="00000000">
              <w:rPr>
                <w:rtl w:val="0"/>
              </w:rPr>
            </w:r>
          </w:p>
        </w:tc>
      </w:tr>
    </w:tbl>
    <w:p w:rsidR="00000000" w:rsidDel="00000000" w:rsidP="00000000" w:rsidRDefault="00000000" w:rsidRPr="00000000" w14:paraId="0000125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15.6 — Benefits-realization plan. Sources: Act 167 of 2022; PMI Standard for Portfolio Management (5th ed.); Vermont Scorecard (Appendix E).</w:t>
      </w:r>
    </w:p>
    <w:p w:rsidR="00000000" w:rsidDel="00000000" w:rsidP="00000000" w:rsidRDefault="00000000" w:rsidRPr="00000000" w14:paraId="00001254">
      <w:pPr>
        <w:pStyle w:val="Heading2"/>
        <w:keepNext w:val="0"/>
        <w:pBdr>
          <w:top w:color="c9d2df" w:space="10" w:sz="6" w:val="single"/>
        </w:pBdr>
        <w:rPr/>
      </w:pPr>
      <w:bookmarkStart w:colFirst="0" w:colLast="0" w:name="_i8ql6obz1puk" w:id="413"/>
      <w:bookmarkEnd w:id="413"/>
      <w:r w:rsidDel="00000000" w:rsidR="00000000" w:rsidRPr="00000000">
        <w:rPr>
          <w:color w:val="161b22"/>
          <w:rtl w:val="0"/>
        </w:rPr>
        <w:t xml:space="preserve">15.11  </w:t>
      </w:r>
      <w:r w:rsidDel="00000000" w:rsidR="00000000" w:rsidRPr="00000000">
        <w:rPr>
          <w:b w:val="1"/>
          <w:bCs w:val="1"/>
          <w:color w:val="161b22"/>
          <w:rtl w:val="0"/>
        </w:rPr>
        <w:t xml:space="preserve">The Business Case</w:t>
      </w:r>
      <w:r w:rsidDel="00000000" w:rsidR="00000000" w:rsidRPr="00000000">
        <w:rPr>
          <w:rtl w:val="0"/>
        </w:rPr>
      </w:r>
    </w:p>
    <w:p w:rsidR="00000000" w:rsidDel="00000000" w:rsidP="00000000" w:rsidRDefault="00000000" w:rsidRPr="00000000" w14:paraId="00001255">
      <w:pPr>
        <w:keepNext w:val="0"/>
        <w:rPr/>
      </w:pPr>
      <w:r w:rsidDel="00000000" w:rsidR="00000000" w:rsidRPr="00000000">
        <w:rPr>
          <w:rtl w:val="0"/>
        </w:rPr>
        <w:t xml:space="preserve">The objection to building a PMO is always the same: we cannot afford it. The cost-benefit analysis in </w:t>
      </w:r>
      <w:r w:rsidDel="00000000" w:rsidR="00000000" w:rsidRPr="00000000">
        <w:rPr>
          <w:b w:val="1"/>
          <w:bCs w:val="1"/>
          <w:rtl w:val="0"/>
        </w:rPr>
        <w:t xml:space="preserve">Figure 15.7</w:t>
      </w:r>
      <w:r w:rsidDel="00000000" w:rsidR="00000000" w:rsidRPr="00000000">
        <w:rPr>
          <w:rtl w:val="0"/>
        </w:rPr>
        <w:t xml:space="preserve"> answers that objection directly. The ~$4–6.4M cost of a staffed PMO over four to five years is roughly 2% of the portfolio value it protects.</w:t>
      </w:r>
    </w:p>
    <w:tbl>
      <w:tblPr>
        <w:tblStyle w:val="Table168"/>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40"/>
        <w:gridCol w:w="1290"/>
        <w:gridCol w:w="1545"/>
        <w:gridCol w:w="4185"/>
        <w:tblGridChange w:id="0">
          <w:tblGrid>
            <w:gridCol w:w="2040"/>
            <w:gridCol w:w="1290"/>
            <w:gridCol w:w="1545"/>
            <w:gridCol w:w="4185"/>
          </w:tblGrid>
        </w:tblGridChange>
      </w:tblGrid>
      <w:tr>
        <w:trPr>
          <w:cantSplit w:val="1"/>
          <w:tblHeader w:val="1"/>
        </w:trPr>
        <w:tc>
          <w:tcPr>
            <w:shd w:fill="1b3a6b" w:val="clear"/>
          </w:tcPr>
          <w:p w:rsidR="00000000" w:rsidDel="00000000" w:rsidP="00000000" w:rsidRDefault="00000000" w:rsidRPr="00000000" w14:paraId="00001256">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1257">
            <w:pPr>
              <w:jc w:val="left"/>
              <w:rPr/>
            </w:pPr>
            <w:r w:rsidDel="00000000" w:rsidR="00000000" w:rsidRPr="00000000">
              <w:rPr>
                <w:b w:val="1"/>
                <w:bCs w:val="1"/>
                <w:color w:val="ffffff"/>
                <w:sz w:val="18"/>
                <w:szCs w:val="18"/>
                <w:rtl w:val="0"/>
              </w:rPr>
              <w:t xml:space="preserve">Annual cost</w:t>
            </w:r>
            <w:r w:rsidDel="00000000" w:rsidR="00000000" w:rsidRPr="00000000">
              <w:rPr>
                <w:rtl w:val="0"/>
              </w:rPr>
            </w:r>
          </w:p>
        </w:tc>
        <w:tc>
          <w:tcPr>
            <w:shd w:fill="1b3a6b" w:val="clear"/>
          </w:tcPr>
          <w:p w:rsidR="00000000" w:rsidDel="00000000" w:rsidP="00000000" w:rsidRDefault="00000000" w:rsidRPr="00000000" w14:paraId="00001258">
            <w:pPr>
              <w:jc w:val="left"/>
              <w:rPr/>
            </w:pPr>
            <w:r w:rsidDel="00000000" w:rsidR="00000000" w:rsidRPr="00000000">
              <w:rPr>
                <w:b w:val="1"/>
                <w:bCs w:val="1"/>
                <w:color w:val="ffffff"/>
                <w:sz w:val="18"/>
                <w:szCs w:val="18"/>
                <w:rtl w:val="0"/>
              </w:rPr>
              <w:t xml:space="preserve">Total (4–5 yr)</w:t>
            </w:r>
            <w:r w:rsidDel="00000000" w:rsidR="00000000" w:rsidRPr="00000000">
              <w:rPr>
                <w:rtl w:val="0"/>
              </w:rPr>
            </w:r>
          </w:p>
        </w:tc>
        <w:tc>
          <w:tcPr>
            <w:shd w:fill="1b3a6b" w:val="clear"/>
          </w:tcPr>
          <w:p w:rsidR="00000000" w:rsidDel="00000000" w:rsidP="00000000" w:rsidRDefault="00000000" w:rsidRPr="00000000" w14:paraId="00001259">
            <w:pPr>
              <w:jc w:val="left"/>
              <w:rPr/>
            </w:pPr>
            <w:r w:rsidDel="00000000" w:rsidR="00000000" w:rsidRPr="00000000">
              <w:rPr>
                <w:b w:val="1"/>
                <w:bCs w:val="1"/>
                <w:color w:val="ffffff"/>
                <w:sz w:val="18"/>
                <w:szCs w:val="18"/>
                <w:rtl w:val="0"/>
              </w:rPr>
              <w:t xml:space="preserve">Benefit</w:t>
            </w:r>
            <w:r w:rsidDel="00000000" w:rsidR="00000000" w:rsidRPr="00000000">
              <w:rPr>
                <w:rtl w:val="0"/>
              </w:rPr>
            </w:r>
          </w:p>
        </w:tc>
      </w:tr>
      <w:tr>
        <w:trPr>
          <w:cantSplit w:val="1"/>
          <w:tblHeader w:val="0"/>
        </w:trPr>
        <w:tc>
          <w:tcPr/>
          <w:p w:rsidR="00000000" w:rsidDel="00000000" w:rsidP="00000000" w:rsidRDefault="00000000" w:rsidRPr="00000000" w14:paraId="0000125A">
            <w:pPr>
              <w:jc w:val="left"/>
              <w:rPr/>
            </w:pPr>
            <w:r w:rsidDel="00000000" w:rsidR="00000000" w:rsidRPr="00000000">
              <w:rPr>
                <w:sz w:val="18"/>
                <w:szCs w:val="18"/>
                <w:rtl w:val="0"/>
              </w:rPr>
              <w:t xml:space="preserve">Portfolio Manager (PfMP, senior)</w:t>
            </w:r>
            <w:r w:rsidDel="00000000" w:rsidR="00000000" w:rsidRPr="00000000">
              <w:rPr>
                <w:rtl w:val="0"/>
              </w:rPr>
            </w:r>
          </w:p>
        </w:tc>
        <w:tc>
          <w:tcPr/>
          <w:p w:rsidR="00000000" w:rsidDel="00000000" w:rsidP="00000000" w:rsidRDefault="00000000" w:rsidRPr="00000000" w14:paraId="0000125B">
            <w:pPr>
              <w:jc w:val="left"/>
              <w:rPr/>
            </w:pPr>
            <w:r w:rsidDel="00000000" w:rsidR="00000000" w:rsidRPr="00000000">
              <w:rPr>
                <w:sz w:val="18"/>
                <w:szCs w:val="18"/>
                <w:rtl w:val="0"/>
              </w:rPr>
              <w:t xml:space="preserve">$180K–$220K</w:t>
            </w:r>
            <w:r w:rsidDel="00000000" w:rsidR="00000000" w:rsidRPr="00000000">
              <w:rPr>
                <w:rtl w:val="0"/>
              </w:rPr>
            </w:r>
          </w:p>
        </w:tc>
        <w:tc>
          <w:tcPr/>
          <w:p w:rsidR="00000000" w:rsidDel="00000000" w:rsidP="00000000" w:rsidRDefault="00000000" w:rsidRPr="00000000" w14:paraId="0000125C">
            <w:pPr>
              <w:jc w:val="left"/>
              <w:rPr/>
            </w:pPr>
            <w:r w:rsidDel="00000000" w:rsidR="00000000" w:rsidRPr="00000000">
              <w:rPr>
                <w:sz w:val="18"/>
                <w:szCs w:val="18"/>
                <w:rtl w:val="0"/>
              </w:rPr>
              <w:t xml:space="preserve">~$900K–$1.1M</w:t>
            </w:r>
            <w:r w:rsidDel="00000000" w:rsidR="00000000" w:rsidRPr="00000000">
              <w:rPr>
                <w:rtl w:val="0"/>
              </w:rPr>
            </w:r>
          </w:p>
        </w:tc>
        <w:tc>
          <w:tcPr/>
          <w:p w:rsidR="00000000" w:rsidDel="00000000" w:rsidP="00000000" w:rsidRDefault="00000000" w:rsidRPr="00000000" w14:paraId="0000125D">
            <w:pPr>
              <w:jc w:val="left"/>
              <w:rPr/>
            </w:pPr>
            <w:r w:rsidDel="00000000" w:rsidR="00000000" w:rsidRPr="00000000">
              <w:rPr>
                <w:sz w:val="18"/>
                <w:szCs w:val="18"/>
                <w:rtl w:val="0"/>
              </w:rPr>
              <w:t xml:space="preserve">R-10 avoided; coordinates $195M RHT capital and the EAST Fund’s wind-down after Vermont’s AHEAD withdrawal; single accountability for Jan 2028</w:t>
            </w:r>
            <w:r w:rsidDel="00000000" w:rsidR="00000000" w:rsidRPr="00000000">
              <w:rPr>
                <w:rtl w:val="0"/>
              </w:rPr>
            </w:r>
          </w:p>
        </w:tc>
      </w:tr>
      <w:tr>
        <w:trPr>
          <w:cantSplit w:val="0"/>
          <w:tblHeader w:val="0"/>
        </w:trPr>
        <w:tc>
          <w:tcPr/>
          <w:p w:rsidR="00000000" w:rsidDel="00000000" w:rsidP="00000000" w:rsidRDefault="00000000" w:rsidRPr="00000000" w14:paraId="0000125E">
            <w:pPr>
              <w:jc w:val="left"/>
              <w:rPr/>
            </w:pPr>
            <w:r w:rsidDel="00000000" w:rsidR="00000000" w:rsidRPr="00000000">
              <w:rPr>
                <w:sz w:val="18"/>
                <w:szCs w:val="18"/>
                <w:rtl w:val="0"/>
              </w:rPr>
              <w:t xml:space="preserve">2 PMO Analysts</w:t>
            </w:r>
            <w:r w:rsidDel="00000000" w:rsidR="00000000" w:rsidRPr="00000000">
              <w:rPr>
                <w:rtl w:val="0"/>
              </w:rPr>
            </w:r>
          </w:p>
        </w:tc>
        <w:tc>
          <w:tcPr/>
          <w:p w:rsidR="00000000" w:rsidDel="00000000" w:rsidP="00000000" w:rsidRDefault="00000000" w:rsidRPr="00000000" w14:paraId="0000125F">
            <w:pPr>
              <w:jc w:val="left"/>
              <w:rPr/>
            </w:pPr>
            <w:r w:rsidDel="00000000" w:rsidR="00000000" w:rsidRPr="00000000">
              <w:rPr>
                <w:sz w:val="18"/>
                <w:szCs w:val="18"/>
                <w:rtl w:val="0"/>
              </w:rPr>
              <w:t xml:space="preserve">$120K–$160K</w:t>
            </w:r>
            <w:r w:rsidDel="00000000" w:rsidR="00000000" w:rsidRPr="00000000">
              <w:rPr>
                <w:rtl w:val="0"/>
              </w:rPr>
            </w:r>
          </w:p>
        </w:tc>
        <w:tc>
          <w:tcPr/>
          <w:p w:rsidR="00000000" w:rsidDel="00000000" w:rsidP="00000000" w:rsidRDefault="00000000" w:rsidRPr="00000000" w14:paraId="00001260">
            <w:pPr>
              <w:jc w:val="left"/>
              <w:rPr/>
            </w:pPr>
            <w:r w:rsidDel="00000000" w:rsidR="00000000" w:rsidRPr="00000000">
              <w:rPr>
                <w:sz w:val="18"/>
                <w:szCs w:val="18"/>
                <w:rtl w:val="0"/>
              </w:rPr>
              <w:t xml:space="preserve">~$480K–$640K</w:t>
            </w:r>
            <w:r w:rsidDel="00000000" w:rsidR="00000000" w:rsidRPr="00000000">
              <w:rPr>
                <w:rtl w:val="0"/>
              </w:rPr>
            </w:r>
          </w:p>
        </w:tc>
        <w:tc>
          <w:tcPr/>
          <w:p w:rsidR="00000000" w:rsidDel="00000000" w:rsidP="00000000" w:rsidRDefault="00000000" w:rsidRPr="00000000" w14:paraId="00001261">
            <w:pPr>
              <w:jc w:val="left"/>
              <w:rPr/>
            </w:pPr>
            <w:r w:rsidDel="00000000" w:rsidR="00000000" w:rsidRPr="00000000">
              <w:rPr>
                <w:sz w:val="18"/>
                <w:szCs w:val="18"/>
                <w:rtl w:val="0"/>
              </w:rPr>
              <w:t xml:space="preserve">Master schedule; risk register; stakeholder comms; dashboard</w:t>
            </w:r>
            <w:r w:rsidDel="00000000" w:rsidR="00000000" w:rsidRPr="00000000">
              <w:rPr>
                <w:rtl w:val="0"/>
              </w:rPr>
            </w:r>
          </w:p>
        </w:tc>
      </w:tr>
      <w:tr>
        <w:trPr>
          <w:cantSplit w:val="0"/>
          <w:tblHeader w:val="0"/>
        </w:trPr>
        <w:tc>
          <w:tcPr/>
          <w:p w:rsidR="00000000" w:rsidDel="00000000" w:rsidP="00000000" w:rsidRDefault="00000000" w:rsidRPr="00000000" w14:paraId="00001262">
            <w:pPr>
              <w:jc w:val="left"/>
              <w:rPr/>
            </w:pPr>
            <w:r w:rsidDel="00000000" w:rsidR="00000000" w:rsidRPr="00000000">
              <w:rPr>
                <w:sz w:val="18"/>
                <w:szCs w:val="18"/>
                <w:rtl w:val="0"/>
              </w:rPr>
              <w:t xml:space="preserve">PPM software</w:t>
            </w:r>
            <w:r w:rsidDel="00000000" w:rsidR="00000000" w:rsidRPr="00000000">
              <w:rPr>
                <w:rtl w:val="0"/>
              </w:rPr>
            </w:r>
          </w:p>
        </w:tc>
        <w:tc>
          <w:tcPr/>
          <w:p w:rsidR="00000000" w:rsidDel="00000000" w:rsidP="00000000" w:rsidRDefault="00000000" w:rsidRPr="00000000" w14:paraId="00001263">
            <w:pPr>
              <w:jc w:val="left"/>
              <w:rPr/>
            </w:pPr>
            <w:r w:rsidDel="00000000" w:rsidR="00000000" w:rsidRPr="00000000">
              <w:rPr>
                <w:sz w:val="18"/>
                <w:szCs w:val="18"/>
                <w:rtl w:val="0"/>
              </w:rPr>
              <w:t xml:space="preserve">$50K–$100K</w:t>
            </w:r>
            <w:r w:rsidDel="00000000" w:rsidR="00000000" w:rsidRPr="00000000">
              <w:rPr>
                <w:rtl w:val="0"/>
              </w:rPr>
            </w:r>
          </w:p>
        </w:tc>
        <w:tc>
          <w:tcPr/>
          <w:p w:rsidR="00000000" w:rsidDel="00000000" w:rsidP="00000000" w:rsidRDefault="00000000" w:rsidRPr="00000000" w14:paraId="00001264">
            <w:pPr>
              <w:jc w:val="left"/>
              <w:rPr/>
            </w:pPr>
            <w:r w:rsidDel="00000000" w:rsidR="00000000" w:rsidRPr="00000000">
              <w:rPr>
                <w:sz w:val="18"/>
                <w:szCs w:val="18"/>
                <w:rtl w:val="0"/>
              </w:rPr>
              <w:t xml:space="preserve">~$250K–$500K</w:t>
            </w:r>
            <w:r w:rsidDel="00000000" w:rsidR="00000000" w:rsidRPr="00000000">
              <w:rPr>
                <w:rtl w:val="0"/>
              </w:rPr>
            </w:r>
          </w:p>
        </w:tc>
        <w:tc>
          <w:tcPr/>
          <w:p w:rsidR="00000000" w:rsidDel="00000000" w:rsidP="00000000" w:rsidRDefault="00000000" w:rsidRPr="00000000" w14:paraId="00001265">
            <w:pPr>
              <w:jc w:val="left"/>
              <w:rPr/>
            </w:pPr>
            <w:r w:rsidDel="00000000" w:rsidR="00000000" w:rsidRPr="00000000">
              <w:rPr>
                <w:sz w:val="18"/>
                <w:szCs w:val="18"/>
                <w:rtl w:val="0"/>
              </w:rPr>
              <w:t xml:space="preserve">Real-time visibility; resource optimization; audit trail for Act 68</w:t>
            </w:r>
            <w:r w:rsidDel="00000000" w:rsidR="00000000" w:rsidRPr="00000000">
              <w:rPr>
                <w:rtl w:val="0"/>
              </w:rPr>
            </w:r>
          </w:p>
        </w:tc>
      </w:tr>
      <w:tr>
        <w:trPr>
          <w:cantSplit w:val="0"/>
          <w:tblHeader w:val="0"/>
        </w:trPr>
        <w:tc>
          <w:tcPr/>
          <w:p w:rsidR="00000000" w:rsidDel="00000000" w:rsidP="00000000" w:rsidRDefault="00000000" w:rsidRPr="00000000" w14:paraId="00001266">
            <w:pPr>
              <w:jc w:val="left"/>
              <w:rPr/>
            </w:pPr>
            <w:r w:rsidDel="00000000" w:rsidR="00000000" w:rsidRPr="00000000">
              <w:rPr>
                <w:sz w:val="18"/>
                <w:szCs w:val="18"/>
                <w:rtl w:val="0"/>
              </w:rPr>
              <w:t xml:space="preserve">Five pillar PMs (shared)</w:t>
            </w:r>
            <w:r w:rsidDel="00000000" w:rsidR="00000000" w:rsidRPr="00000000">
              <w:rPr>
                <w:rtl w:val="0"/>
              </w:rPr>
            </w:r>
          </w:p>
        </w:tc>
        <w:tc>
          <w:tcPr/>
          <w:p w:rsidR="00000000" w:rsidDel="00000000" w:rsidP="00000000" w:rsidRDefault="00000000" w:rsidRPr="00000000" w14:paraId="00001267">
            <w:pPr>
              <w:jc w:val="left"/>
              <w:rPr/>
            </w:pPr>
            <w:r w:rsidDel="00000000" w:rsidR="00000000" w:rsidRPr="00000000">
              <w:rPr>
                <w:sz w:val="18"/>
                <w:szCs w:val="18"/>
                <w:rtl w:val="0"/>
              </w:rPr>
              <w:t xml:space="preserve">$500K–$850K</w:t>
            </w:r>
            <w:r w:rsidDel="00000000" w:rsidR="00000000" w:rsidRPr="00000000">
              <w:rPr>
                <w:rtl w:val="0"/>
              </w:rPr>
            </w:r>
          </w:p>
        </w:tc>
        <w:tc>
          <w:tcPr/>
          <w:p w:rsidR="00000000" w:rsidDel="00000000" w:rsidP="00000000" w:rsidRDefault="00000000" w:rsidRPr="00000000" w14:paraId="00001268">
            <w:pPr>
              <w:jc w:val="left"/>
              <w:rPr/>
            </w:pPr>
            <w:r w:rsidDel="00000000" w:rsidR="00000000" w:rsidRPr="00000000">
              <w:rPr>
                <w:sz w:val="18"/>
                <w:szCs w:val="18"/>
                <w:rtl w:val="0"/>
              </w:rPr>
              <w:t xml:space="preserve">~$2.5M–$4.2M</w:t>
            </w:r>
            <w:r w:rsidDel="00000000" w:rsidR="00000000" w:rsidRPr="00000000">
              <w:rPr>
                <w:rtl w:val="0"/>
              </w:rPr>
            </w:r>
          </w:p>
        </w:tc>
        <w:tc>
          <w:tcPr/>
          <w:p w:rsidR="00000000" w:rsidDel="00000000" w:rsidP="00000000" w:rsidRDefault="00000000" w:rsidRPr="00000000" w14:paraId="00001269">
            <w:pPr>
              <w:jc w:val="left"/>
              <w:rPr/>
            </w:pPr>
            <w:r w:rsidDel="00000000" w:rsidR="00000000" w:rsidRPr="00000000">
              <w:rPr>
                <w:sz w:val="18"/>
                <w:szCs w:val="18"/>
                <w:rtl w:val="0"/>
              </w:rPr>
              <w:t xml:space="preserve">Pillar-level delivery accountability; critical-path management</w:t>
            </w:r>
            <w:r w:rsidDel="00000000" w:rsidR="00000000" w:rsidRPr="00000000">
              <w:rPr>
                <w:rtl w:val="0"/>
              </w:rPr>
            </w:r>
          </w:p>
        </w:tc>
      </w:tr>
      <w:tr>
        <w:trPr>
          <w:cantSplit w:val="1"/>
          <w:tblHeader w:val="0"/>
        </w:trPr>
        <w:tc>
          <w:tcPr/>
          <w:p w:rsidR="00000000" w:rsidDel="00000000" w:rsidP="00000000" w:rsidRDefault="00000000" w:rsidRPr="00000000" w14:paraId="0000126A">
            <w:pPr>
              <w:jc w:val="left"/>
              <w:rPr/>
            </w:pPr>
            <w:r w:rsidDel="00000000" w:rsidR="00000000" w:rsidRPr="00000000">
              <w:rPr>
                <w:sz w:val="18"/>
                <w:szCs w:val="18"/>
                <w:rtl w:val="0"/>
              </w:rPr>
              <w:t xml:space="preserve">Total</w:t>
            </w:r>
            <w:r w:rsidDel="00000000" w:rsidR="00000000" w:rsidRPr="00000000">
              <w:rPr>
                <w:rtl w:val="0"/>
              </w:rPr>
            </w:r>
          </w:p>
        </w:tc>
        <w:tc>
          <w:tcPr/>
          <w:p w:rsidR="00000000" w:rsidDel="00000000" w:rsidP="00000000" w:rsidRDefault="00000000" w:rsidRPr="00000000" w14:paraId="0000126B">
            <w:pPr>
              <w:jc w:val="left"/>
              <w:rPr/>
            </w:pPr>
            <w:r w:rsidDel="00000000" w:rsidR="00000000" w:rsidRPr="00000000">
              <w:rPr>
                <w:sz w:val="18"/>
                <w:szCs w:val="18"/>
                <w:rtl w:val="0"/>
              </w:rPr>
              <w:t xml:space="preserve">~$850K–$1.3M</w:t>
            </w:r>
            <w:r w:rsidDel="00000000" w:rsidR="00000000" w:rsidRPr="00000000">
              <w:rPr>
                <w:rtl w:val="0"/>
              </w:rPr>
            </w:r>
          </w:p>
        </w:tc>
        <w:tc>
          <w:tcPr/>
          <w:p w:rsidR="00000000" w:rsidDel="00000000" w:rsidP="00000000" w:rsidRDefault="00000000" w:rsidRPr="00000000" w14:paraId="0000126C">
            <w:pPr>
              <w:jc w:val="left"/>
              <w:rPr/>
            </w:pPr>
            <w:r w:rsidDel="00000000" w:rsidR="00000000" w:rsidRPr="00000000">
              <w:rPr>
                <w:sz w:val="18"/>
                <w:szCs w:val="18"/>
                <w:rtl w:val="0"/>
              </w:rPr>
              <w:t xml:space="preserve">~$4M–$6.4M</w:t>
            </w:r>
            <w:r w:rsidDel="00000000" w:rsidR="00000000" w:rsidRPr="00000000">
              <w:rPr>
                <w:rtl w:val="0"/>
              </w:rPr>
            </w:r>
          </w:p>
        </w:tc>
        <w:tc>
          <w:tcPr/>
          <w:p w:rsidR="00000000" w:rsidDel="00000000" w:rsidP="00000000" w:rsidRDefault="00000000" w:rsidRPr="00000000" w14:paraId="0000126D">
            <w:pPr>
              <w:jc w:val="left"/>
              <w:rPr/>
            </w:pPr>
            <w:r w:rsidDel="00000000" w:rsidR="00000000" w:rsidRPr="00000000">
              <w:rPr>
                <w:sz w:val="18"/>
                <w:szCs w:val="18"/>
                <w:rtl w:val="0"/>
              </w:rPr>
              <w:t xml:space="preserve">&lt;2% of the portfolio value managed vs. $195M RHT + $300M+ RBP savings</w:t>
            </w:r>
            <w:r w:rsidDel="00000000" w:rsidR="00000000" w:rsidRPr="00000000">
              <w:rPr>
                <w:rtl w:val="0"/>
              </w:rPr>
            </w:r>
          </w:p>
        </w:tc>
      </w:tr>
    </w:tbl>
    <w:p w:rsidR="00000000" w:rsidDel="00000000" w:rsidP="00000000" w:rsidRDefault="00000000" w:rsidRPr="00000000" w14:paraId="0000126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15.7 — Business case for portfolio-management investment. Sources: PMI Pulse of the Profession (2017); Vermont RHT Program Application; AHEAD State Agreement (EAST Fund); PMI salary data.</w:t>
      </w:r>
    </w:p>
    <w:p w:rsidR="00000000" w:rsidDel="00000000" w:rsidP="00000000" w:rsidRDefault="00000000" w:rsidRPr="00000000" w14:paraId="000012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cost-benefit table omits the cost of failure. Without adequate PMO infrastructure, Vermont risks delivering the January 2028 plan as a descriptive document rather than a binding commitment — the political-sustainability chapter’s most dangerous failure mode. That is not a $0 outcome. It is a multi-billion-dollar one: the continuation of the Oliver Wyman deficit trajectory, the failure of 13 of 14 hospitals to reach sustainability, and the loss of the political window that Vermont’s mandatory architecture has opened.</w:t>
      </w:r>
    </w:p>
    <w:p w:rsidR="00000000" w:rsidDel="00000000" w:rsidP="00000000" w:rsidRDefault="00000000" w:rsidRPr="00000000" w14:paraId="00001270">
      <w:pPr>
        <w:pStyle w:val="Heading2"/>
        <w:pBdr>
          <w:top w:color="c9d2df" w:space="10" w:sz="6" w:val="single"/>
        </w:pBdr>
        <w:rPr/>
      </w:pPr>
      <w:bookmarkStart w:colFirst="0" w:colLast="0" w:name="_c8y87ymh8foj" w:id="414"/>
      <w:bookmarkEnd w:id="414"/>
      <w:r w:rsidDel="00000000" w:rsidR="00000000" w:rsidRPr="00000000">
        <w:rPr>
          <w:color w:val="161b22"/>
          <w:rtl w:val="0"/>
        </w:rPr>
        <w:t xml:space="preserve">15.12  </w:t>
      </w:r>
      <w:r w:rsidDel="00000000" w:rsidR="00000000" w:rsidRPr="00000000">
        <w:rPr>
          <w:b w:val="1"/>
          <w:bCs w:val="1"/>
          <w:color w:val="161b22"/>
          <w:rtl w:val="0"/>
        </w:rPr>
        <w:t xml:space="preserve">Implementation Roadmap</w:t>
      </w:r>
      <w:r w:rsidDel="00000000" w:rsidR="00000000" w:rsidRPr="00000000">
        <w:rPr>
          <w:rtl w:val="0"/>
        </w:rPr>
      </w:r>
    </w:p>
    <w:p w:rsidR="00000000" w:rsidDel="00000000" w:rsidP="00000000" w:rsidRDefault="00000000" w:rsidRPr="00000000" w14:paraId="00001271">
      <w:pPr>
        <w:rPr/>
      </w:pPr>
      <w:r w:rsidDel="00000000" w:rsidR="00000000" w:rsidRPr="00000000">
        <w:rPr>
          <w:rtl w:val="0"/>
        </w:rPr>
        <w:t xml:space="preserve">Q1–Q2 2026: Post the Portfolio Manager position (PfMP preferred); begin recruitment (AHS Secretary).</w:t>
      </w:r>
    </w:p>
    <w:p w:rsidR="00000000" w:rsidDel="00000000" w:rsidP="00000000" w:rsidRDefault="00000000" w:rsidRPr="00000000" w14:paraId="0000127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Q2 2026: Portfolio Manager hired; portfolio register (Figure 15.3) and risk register formalized.</w:t>
      </w:r>
    </w:p>
    <w:p w:rsidR="00000000" w:rsidDel="00000000" w:rsidP="00000000" w:rsidRDefault="00000000" w:rsidRPr="00000000" w14:paraId="0000127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Q3 2026: Integrated master schedule developed; all 19 component leads identified; PMO analyst positions posted.</w:t>
      </w:r>
    </w:p>
    <w:p w:rsidR="00000000" w:rsidDel="00000000" w:rsidP="00000000" w:rsidRDefault="00000000" w:rsidRPr="00000000" w14:paraId="0000127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Q4 2026: PMO software deployed; monthly dashboard live; first formal Portfolio Governance Board meeting.</w:t>
      </w:r>
    </w:p>
    <w:p w:rsidR="00000000" w:rsidDel="00000000" w:rsidP="00000000" w:rsidRDefault="00000000" w:rsidRPr="00000000" w14:paraId="0000127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Q1 2027: Five pillar PMs designated; weekly pillar-level reporting; resource-conflict resolution operational.</w:t>
      </w:r>
    </w:p>
    <w:p w:rsidR="00000000" w:rsidDel="00000000" w:rsidP="00000000" w:rsidRDefault="00000000" w:rsidRPr="00000000" w14:paraId="000012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Q2 2027 onward: Monthly governance reviews; quarterly performance reviews vs. the Vermont Scorecard; annual portfolio rebalancing.</w:t>
      </w:r>
    </w:p>
    <w:p w:rsidR="00000000" w:rsidDel="00000000" w:rsidP="00000000" w:rsidRDefault="00000000" w:rsidRPr="00000000" w14:paraId="000012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January 2028: Strategic Plan delivered with portfolio-management evidence — benefits realized, risks managed, resources optimally deployed; PMO transitions to the three-year update cycle.</w:t>
      </w:r>
    </w:p>
    <w:p w:rsidR="00000000" w:rsidDel="00000000" w:rsidP="00000000" w:rsidRDefault="00000000" w:rsidRPr="00000000" w14:paraId="00001278">
      <w:pPr>
        <w:pStyle w:val="Heading2"/>
        <w:pBdr>
          <w:top w:color="c9d2df" w:space="10" w:sz="6" w:val="single"/>
        </w:pBdr>
        <w:rPr/>
      </w:pPr>
      <w:bookmarkStart w:colFirst="0" w:colLast="0" w:name="_nr5dvmpml2bs" w:id="415"/>
      <w:bookmarkEnd w:id="415"/>
      <w:r w:rsidDel="00000000" w:rsidR="00000000" w:rsidRPr="00000000">
        <w:rPr>
          <w:color w:val="161b22"/>
          <w:rtl w:val="0"/>
        </w:rPr>
        <w:t xml:space="preserve">15.13  </w:t>
      </w:r>
      <w:r w:rsidDel="00000000" w:rsidR="00000000" w:rsidRPr="00000000">
        <w:rPr>
          <w:b w:val="1"/>
          <w:bCs w:val="1"/>
          <w:color w:val="161b22"/>
          <w:rtl w:val="0"/>
        </w:rPr>
        <w:t xml:space="preserve">Answering the Four Objections</w:t>
      </w:r>
      <w:r w:rsidDel="00000000" w:rsidR="00000000" w:rsidRPr="00000000">
        <w:rPr>
          <w:rtl w:val="0"/>
        </w:rPr>
      </w:r>
    </w:p>
    <w:p w:rsidR="00000000" w:rsidDel="00000000" w:rsidP="00000000" w:rsidRDefault="00000000" w:rsidRPr="00000000" w14:paraId="00001279">
      <w:pPr>
        <w:keepNext w:val="0"/>
        <w:keepLines w:val="0"/>
        <w:numPr>
          <w:ilvl w:val="0"/>
          <w:numId w:val="6"/>
        </w:numPr>
        <w:ind w:left="720" w:hanging="360"/>
        <w:rPr/>
      </w:pPr>
      <w:r w:rsidDel="00000000" w:rsidR="00000000" w:rsidRPr="00000000">
        <w:rPr>
          <w:rtl w:val="0"/>
        </w:rPr>
        <w:t xml:space="preserve">“We already manage this — we have the HCAC and monthly reports.” The HCAC is a governance body, not a PMO; it provides oversight, not an integrated master schedule, resource-conflict resolution, a maintained risk register, or earned-value tracking. The monthly reports track activities, not performance metrics. The HCAC is the Portfolio Governance Body; it needs a Portfolio Manager and a PMO to give it the data it needs to govern.</w:t>
      </w:r>
    </w:p>
    <w:p w:rsidR="00000000" w:rsidDel="00000000" w:rsidP="00000000" w:rsidRDefault="00000000" w:rsidRPr="00000000" w14:paraId="0000127A">
      <w:pPr>
        <w:keepNext w:val="0"/>
        <w:keepLines w:val="0"/>
        <w:numPr>
          <w:ilvl w:val="0"/>
          <w:numId w:val="6"/>
        </w:numPr>
        <w:ind w:left="720" w:hanging="360"/>
        <w:rPr/>
      </w:pPr>
      <w:r w:rsidDel="00000000" w:rsidR="00000000" w:rsidRPr="00000000">
        <w:rPr>
          <w:rtl w:val="0"/>
        </w:rPr>
        <w:t xml:space="preserve">“This is government — we don’t run projects like the private sector.” Vermont’s transformation is a time-bounded, outcome-specified, heavily financed portfolio of interdependent programs with legally binding deadlines. The RHT Program is a federal grant with deliverables and reporting obligations; the withdrawn AHEAD State Agreement still carries federal closeout requirements; Act 68 is a statutory mandate with a January 2028 deliverable. Federal partners expect professional project management — the GAO uses PMI’s PMBOK as a reference standard.</w:t>
      </w:r>
    </w:p>
    <w:p w:rsidR="00000000" w:rsidDel="00000000" w:rsidP="00000000" w:rsidRDefault="00000000" w:rsidRPr="00000000" w14:paraId="0000127B">
      <w:pPr>
        <w:keepNext w:val="0"/>
        <w:keepLines w:val="0"/>
        <w:numPr>
          <w:ilvl w:val="0"/>
          <w:numId w:val="6"/>
        </w:numPr>
        <w:ind w:left="720" w:hanging="360"/>
        <w:rPr/>
      </w:pPr>
      <w:r w:rsidDel="00000000" w:rsidR="00000000" w:rsidRPr="00000000">
        <w:rPr>
          <w:rtl w:val="0"/>
        </w:rPr>
        <w:t xml:space="preserve">“We can’t afford a Portfolio Manager when we’re cutting budgets.” Vermont cannot afford not to have one. RHT funds are contingent on demonstrated progress; a portfolio that misses its components risks federal clawback. The ~$4–6.4M cost is roughly 2% of the value it protects, and the alternative is the multi-billion-dollar partial-transformation outcome.</w:t>
      </w:r>
    </w:p>
    <w:p w:rsidR="00000000" w:rsidDel="00000000" w:rsidP="00000000" w:rsidRDefault="00000000" w:rsidRPr="00000000" w14:paraId="0000127C">
      <w:pPr>
        <w:keepLines w:val="0"/>
        <w:numPr>
          <w:ilvl w:val="0"/>
          <w:numId w:val="6"/>
        </w:numPr>
        <w:ind w:left="720" w:hanging="360"/>
        <w:rPr/>
      </w:pPr>
      <w:r w:rsidDel="00000000" w:rsidR="00000000" w:rsidRPr="00000000">
        <w:rPr>
          <w:rtl w:val="0"/>
        </w:rPr>
        <w:t xml:space="preserve">“The hospitals won’t accept being managed by AHS.” The Portfolio Manager does not manage the hospitals — it manages AHS’s contribution to the portfolio. Hospital plans are produced by hospitals, approved by AHS, and monitored through GMCB. The Portfolio Manager is Vermont’s transformation orchestrator, not its controller.</w:t>
      </w:r>
    </w:p>
    <w:p w:rsidR="00000000" w:rsidDel="00000000" w:rsidP="00000000" w:rsidRDefault="00000000" w:rsidRPr="00000000" w14:paraId="0000127D">
      <w:pPr>
        <w:pStyle w:val="Heading2"/>
        <w:keepNext w:val="0"/>
        <w:pBdr>
          <w:top w:color="c9d2df" w:space="10" w:sz="6" w:val="single"/>
        </w:pBdr>
        <w:rPr/>
      </w:pPr>
      <w:bookmarkStart w:colFirst="0" w:colLast="0" w:name="_4rza3kxsdzm3" w:id="416"/>
      <w:bookmarkEnd w:id="416"/>
      <w:r w:rsidDel="00000000" w:rsidR="00000000" w:rsidRPr="00000000">
        <w:rPr>
          <w:color w:val="161b22"/>
          <w:rtl w:val="0"/>
        </w:rPr>
        <w:t xml:space="preserve">15.14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27E">
      <w:pPr>
        <w:keepNext w:val="0"/>
        <w:rPr/>
      </w:pPr>
      <w:r w:rsidDel="00000000" w:rsidR="00000000" w:rsidRPr="00000000">
        <w:rPr>
          <w:rtl w:val="0"/>
        </w:rPr>
        <w:t xml:space="preserve">A portfolio is easier to manage when you can see it. The </w:t>
      </w:r>
      <w:hyperlink r:id="rId72">
        <w:r w:rsidDel="00000000" w:rsidR="00000000" w:rsidRPr="00000000">
          <w:rPr>
            <w:rtl w:val="0"/>
          </w:rPr>
          <w:t xml:space="preserve">HTR platform</w:t>
        </w:r>
      </w:hyperlink>
      <w:r w:rsidDel="00000000" w:rsidR="00000000" w:rsidRPr="00000000">
        <w:rPr>
          <w:rtl w:val="0"/>
        </w:rPr>
        <w:t xml:space="preserve"> carries the tracking and diagnostic tools this chapter argues an AHS PMO would otherwise have to build from scratch.</w:t>
      </w:r>
    </w:p>
    <w:tbl>
      <w:tblPr>
        <w:tblStyle w:val="Table16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27F">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280">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281">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282">
            <w:pPr>
              <w:jc w:val="left"/>
              <w:rPr/>
            </w:pPr>
            <w:r w:rsidDel="00000000" w:rsidR="00000000" w:rsidRPr="00000000">
              <w:rPr>
                <w:sz w:val="18"/>
                <w:szCs w:val="18"/>
                <w:rtl w:val="0"/>
              </w:rPr>
              <w:t xml:space="preserve">Identify which pillar is the binding constraint on the whole portfolio right now</w:t>
            </w:r>
            <w:r w:rsidDel="00000000" w:rsidR="00000000" w:rsidRPr="00000000">
              <w:rPr>
                <w:rtl w:val="0"/>
              </w:rPr>
            </w:r>
          </w:p>
        </w:tc>
        <w:tc>
          <w:tcPr/>
          <w:p w:rsidR="00000000" w:rsidDel="00000000" w:rsidP="00000000" w:rsidRDefault="00000000" w:rsidRPr="00000000" w14:paraId="00001283">
            <w:pPr>
              <w:jc w:val="left"/>
              <w:rPr/>
            </w:pPr>
            <w:hyperlink r:id="rId73">
              <w:r w:rsidDel="00000000" w:rsidR="00000000" w:rsidRPr="00000000">
                <w:rPr>
                  <w:b w:val="1"/>
                  <w:bCs w:val="1"/>
                  <w:rtl w:val="0"/>
                </w:rPr>
                <w:t xml:space="preserve">Transformation Friction Index</w:t>
              </w:r>
            </w:hyperlink>
            <w:r w:rsidDel="00000000" w:rsidR="00000000" w:rsidRPr="00000000">
              <w:rPr>
                <w:rtl w:val="0"/>
              </w:rPr>
            </w:r>
          </w:p>
        </w:tc>
        <w:tc>
          <w:tcPr/>
          <w:p w:rsidR="00000000" w:rsidDel="00000000" w:rsidP="00000000" w:rsidRDefault="00000000" w:rsidRPr="00000000" w14:paraId="00001284">
            <w:pPr>
              <w:jc w:val="left"/>
              <w:rPr/>
            </w:pPr>
            <w:r w:rsidDel="00000000" w:rsidR="00000000" w:rsidRPr="00000000">
              <w:rPr>
                <w:sz w:val="18"/>
                <w:szCs w:val="18"/>
                <w:rtl w:val="0"/>
              </w:rPr>
              <w:t xml:space="preserve">The tool finds this by sensitivity, not by the highest bar: the pillar whose improvement would lift delivered readiness most is where the portfolio manager’s attention belongs — not the component with the nearest deadline.</w:t>
            </w:r>
            <w:r w:rsidDel="00000000" w:rsidR="00000000" w:rsidRPr="00000000">
              <w:rPr>
                <w:rtl w:val="0"/>
              </w:rPr>
            </w:r>
          </w:p>
        </w:tc>
      </w:tr>
      <w:tr>
        <w:trPr>
          <w:cantSplit w:val="0"/>
          <w:tblHeader w:val="0"/>
        </w:trPr>
        <w:tc>
          <w:tcPr/>
          <w:p w:rsidR="00000000" w:rsidDel="00000000" w:rsidP="00000000" w:rsidRDefault="00000000" w:rsidRPr="00000000" w14:paraId="00001285">
            <w:pPr>
              <w:jc w:val="left"/>
              <w:rPr/>
            </w:pPr>
            <w:r w:rsidDel="00000000" w:rsidR="00000000" w:rsidRPr="00000000">
              <w:rPr>
                <w:sz w:val="18"/>
                <w:szCs w:val="18"/>
                <w:rtl w:val="0"/>
              </w:rPr>
              <w:t xml:space="preserve">Track the capital committed against each pillar and see where funding and dependency order disagree</w:t>
            </w:r>
            <w:r w:rsidDel="00000000" w:rsidR="00000000" w:rsidRPr="00000000">
              <w:rPr>
                <w:rtl w:val="0"/>
              </w:rPr>
            </w:r>
          </w:p>
        </w:tc>
        <w:tc>
          <w:tcPr/>
          <w:p w:rsidR="00000000" w:rsidDel="00000000" w:rsidP="00000000" w:rsidRDefault="00000000" w:rsidRPr="00000000" w14:paraId="00001286">
            <w:pPr>
              <w:jc w:val="left"/>
              <w:rPr/>
            </w:pPr>
            <w:hyperlink r:id="rId74">
              <w:r w:rsidDel="00000000" w:rsidR="00000000" w:rsidRPr="00000000">
                <w:rPr>
                  <w:b w:val="1"/>
                  <w:bCs w:val="1"/>
                  <w:rtl w:val="0"/>
                </w:rPr>
                <w:t xml:space="preserve">Investment Tracker</w:t>
              </w:r>
            </w:hyperlink>
            <w:r w:rsidDel="00000000" w:rsidR="00000000" w:rsidRPr="00000000">
              <w:rPr>
                <w:rtl w:val="0"/>
              </w:rPr>
            </w:r>
          </w:p>
        </w:tc>
        <w:tc>
          <w:tcPr/>
          <w:p w:rsidR="00000000" w:rsidDel="00000000" w:rsidP="00000000" w:rsidRDefault="00000000" w:rsidRPr="00000000" w14:paraId="00001287">
            <w:pPr>
              <w:jc w:val="left"/>
              <w:rPr/>
            </w:pPr>
            <w:r w:rsidDel="00000000" w:rsidR="00000000" w:rsidRPr="00000000">
              <w:rPr>
                <w:sz w:val="18"/>
                <w:szCs w:val="18"/>
                <w:rtl w:val="0"/>
              </w:rPr>
              <w:t xml:space="preserve">Components funded ahead of their upstream gate. Money moving faster than dependency order is the early signal of premature investment.</w:t>
            </w:r>
            <w:r w:rsidDel="00000000" w:rsidR="00000000" w:rsidRPr="00000000">
              <w:rPr>
                <w:rtl w:val="0"/>
              </w:rPr>
            </w:r>
          </w:p>
        </w:tc>
      </w:tr>
      <w:tr>
        <w:trPr>
          <w:cantSplit w:val="0"/>
          <w:tblHeader w:val="0"/>
        </w:trPr>
        <w:tc>
          <w:tcPr/>
          <w:p w:rsidR="00000000" w:rsidDel="00000000" w:rsidP="00000000" w:rsidRDefault="00000000" w:rsidRPr="00000000" w14:paraId="00001288">
            <w:pPr>
              <w:jc w:val="left"/>
              <w:rPr/>
            </w:pPr>
            <w:r w:rsidDel="00000000" w:rsidR="00000000" w:rsidRPr="00000000">
              <w:rPr>
                <w:sz w:val="18"/>
                <w:szCs w:val="18"/>
                <w:rtl w:val="0"/>
              </w:rPr>
              <w:t xml:space="preserve">Watch the five-pillar status of a transformation move over time rather than at a single reporting date</w:t>
            </w:r>
            <w:r w:rsidDel="00000000" w:rsidR="00000000" w:rsidRPr="00000000">
              <w:rPr>
                <w:rtl w:val="0"/>
              </w:rPr>
            </w:r>
          </w:p>
        </w:tc>
        <w:tc>
          <w:tcPr/>
          <w:p w:rsidR="00000000" w:rsidDel="00000000" w:rsidP="00000000" w:rsidRDefault="00000000" w:rsidRPr="00000000" w14:paraId="00001289">
            <w:pPr>
              <w:jc w:val="left"/>
              <w:rPr/>
            </w:pPr>
            <w:hyperlink r:id="rId75">
              <w:r w:rsidDel="00000000" w:rsidR="00000000" w:rsidRPr="00000000">
                <w:rPr>
                  <w:b w:val="1"/>
                  <w:bCs w:val="1"/>
                  <w:rtl w:val="0"/>
                </w:rPr>
                <w:t xml:space="preserve">HTI Dashboard</w:t>
              </w:r>
            </w:hyperlink>
            <w:r w:rsidDel="00000000" w:rsidR="00000000" w:rsidRPr="00000000">
              <w:rPr>
                <w:rtl w:val="0"/>
              </w:rPr>
            </w:r>
          </w:p>
        </w:tc>
        <w:tc>
          <w:tcPr/>
          <w:p w:rsidR="00000000" w:rsidDel="00000000" w:rsidP="00000000" w:rsidRDefault="00000000" w:rsidRPr="00000000" w14:paraId="0000128A">
            <w:pPr>
              <w:jc w:val="left"/>
              <w:rPr/>
            </w:pPr>
            <w:r w:rsidDel="00000000" w:rsidR="00000000" w:rsidRPr="00000000">
              <w:rPr>
                <w:sz w:val="18"/>
                <w:szCs w:val="18"/>
                <w:rtl w:val="0"/>
              </w:rPr>
              <w:t xml:space="preserve">Whether a pillar’s status is improving, flat, or decaying between reporting intervals — the trend a monthly report cannot show.</w:t>
            </w:r>
            <w:r w:rsidDel="00000000" w:rsidR="00000000" w:rsidRPr="00000000">
              <w:rPr>
                <w:rtl w:val="0"/>
              </w:rPr>
            </w:r>
          </w:p>
        </w:tc>
      </w:tr>
      <w:tr>
        <w:trPr>
          <w:cantSplit w:val="0"/>
          <w:tblHeader w:val="0"/>
        </w:trPr>
        <w:tc>
          <w:tcPr/>
          <w:p w:rsidR="00000000" w:rsidDel="00000000" w:rsidP="00000000" w:rsidRDefault="00000000" w:rsidRPr="00000000" w14:paraId="0000128B">
            <w:pPr>
              <w:jc w:val="left"/>
              <w:rPr/>
            </w:pPr>
            <w:r w:rsidDel="00000000" w:rsidR="00000000" w:rsidRPr="00000000">
              <w:rPr>
                <w:sz w:val="18"/>
                <w:szCs w:val="18"/>
                <w:rtl w:val="0"/>
              </w:rPr>
              <w:t xml:space="preserve">Test what happens to composite readiness when one component slips</w:t>
            </w:r>
            <w:r w:rsidDel="00000000" w:rsidR="00000000" w:rsidRPr="00000000">
              <w:rPr>
                <w:rtl w:val="0"/>
              </w:rPr>
            </w:r>
          </w:p>
        </w:tc>
        <w:tc>
          <w:tcPr/>
          <w:p w:rsidR="00000000" w:rsidDel="00000000" w:rsidP="00000000" w:rsidRDefault="00000000" w:rsidRPr="00000000" w14:paraId="0000128C">
            <w:pPr>
              <w:jc w:val="left"/>
              <w:rPr/>
            </w:pPr>
            <w:hyperlink r:id="rId76">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28D">
            <w:pPr>
              <w:jc w:val="left"/>
              <w:rPr/>
            </w:pPr>
            <w:r w:rsidDel="00000000" w:rsidR="00000000" w:rsidRPr="00000000">
              <w:rPr>
                <w:sz w:val="18"/>
                <w:szCs w:val="18"/>
                <w:rtl w:val="0"/>
              </w:rPr>
              <w:t xml:space="preserve">Drop the Technology score and watch Economics and Clinical fall with it. This is the risk register’s R-01 and R-06 in visual form.</w:t>
            </w:r>
            <w:r w:rsidDel="00000000" w:rsidR="00000000" w:rsidRPr="00000000">
              <w:rPr>
                <w:rtl w:val="0"/>
              </w:rPr>
            </w:r>
          </w:p>
        </w:tc>
      </w:tr>
      <w:tr>
        <w:trPr>
          <w:cantSplit w:val="0"/>
          <w:tblHeader w:val="0"/>
        </w:trPr>
        <w:tc>
          <w:tcPr/>
          <w:p w:rsidR="00000000" w:rsidDel="00000000" w:rsidP="00000000" w:rsidRDefault="00000000" w:rsidRPr="00000000" w14:paraId="0000128E">
            <w:pPr>
              <w:jc w:val="left"/>
              <w:rPr/>
            </w:pPr>
            <w:r w:rsidDel="00000000" w:rsidR="00000000" w:rsidRPr="00000000">
              <w:rPr>
                <w:sz w:val="18"/>
                <w:szCs w:val="18"/>
                <w:rtl w:val="0"/>
              </w:rPr>
              <w:t xml:space="preserve">Score the portfolio’s five-pillar status the way an outside reviewer would</w:t>
            </w:r>
            <w:r w:rsidDel="00000000" w:rsidR="00000000" w:rsidRPr="00000000">
              <w:rPr>
                <w:rtl w:val="0"/>
              </w:rPr>
            </w:r>
          </w:p>
        </w:tc>
        <w:tc>
          <w:tcPr/>
          <w:p w:rsidR="00000000" w:rsidDel="00000000" w:rsidP="00000000" w:rsidRDefault="00000000" w:rsidRPr="00000000" w14:paraId="0000128F">
            <w:pPr>
              <w:jc w:val="left"/>
              <w:rPr/>
            </w:pPr>
            <w:r w:rsidDel="00000000" w:rsidR="00000000" w:rsidRPr="00000000">
              <w:rPr>
                <w:b w:val="1"/>
                <w:bCs w:val="1"/>
                <w:sz w:val="18"/>
                <w:szCs w:val="18"/>
                <w:rtl w:val="0"/>
              </w:rPr>
              <w:t xml:space="preserve">Transformation Scorecard</w:t>
            </w:r>
            <w:r w:rsidDel="00000000" w:rsidR="00000000" w:rsidRPr="00000000">
              <w:rPr>
                <w:sz w:val="18"/>
                <w:szCs w:val="18"/>
                <w:rtl w:val="0"/>
              </w:rPr>
              <w:t xml:space="preserve"> — /research-lab/knowledge-workspace?tab=scorecard</w:t>
            </w:r>
            <w:r w:rsidDel="00000000" w:rsidR="00000000" w:rsidRPr="00000000">
              <w:rPr>
                <w:rtl w:val="0"/>
              </w:rPr>
            </w:r>
          </w:p>
        </w:tc>
        <w:tc>
          <w:tcPr/>
          <w:p w:rsidR="00000000" w:rsidDel="00000000" w:rsidP="00000000" w:rsidRDefault="00000000" w:rsidRPr="00000000" w14:paraId="00001290">
            <w:pPr>
              <w:jc w:val="left"/>
              <w:rPr/>
            </w:pPr>
            <w:r w:rsidDel="00000000" w:rsidR="00000000" w:rsidRPr="00000000">
              <w:rPr>
                <w:sz w:val="18"/>
                <w:szCs w:val="18"/>
                <w:rtl w:val="0"/>
              </w:rPr>
              <w:t xml:space="preserve">Divergence between the PMO’s status reporting and the scorecard is itself a governance finding.</w:t>
            </w:r>
            <w:r w:rsidDel="00000000" w:rsidR="00000000" w:rsidRPr="00000000">
              <w:rPr>
                <w:rtl w:val="0"/>
              </w:rPr>
            </w:r>
          </w:p>
        </w:tc>
      </w:tr>
      <w:tr>
        <w:trPr>
          <w:cantSplit w:val="1"/>
          <w:tblHeader w:val="0"/>
        </w:trPr>
        <w:tc>
          <w:tcPr/>
          <w:p w:rsidR="00000000" w:rsidDel="00000000" w:rsidP="00000000" w:rsidRDefault="00000000" w:rsidRPr="00000000" w14:paraId="00001291">
            <w:pPr>
              <w:jc w:val="left"/>
              <w:rPr/>
            </w:pPr>
            <w:r w:rsidDel="00000000" w:rsidR="00000000" w:rsidRPr="00000000">
              <w:rPr>
                <w:sz w:val="18"/>
                <w:szCs w:val="18"/>
                <w:rtl w:val="0"/>
              </w:rPr>
              <w:t xml:space="preserve">Model what a single component slipping does to the rest of the portfolio</w:t>
            </w:r>
            <w:r w:rsidDel="00000000" w:rsidR="00000000" w:rsidRPr="00000000">
              <w:rPr>
                <w:rtl w:val="0"/>
              </w:rPr>
            </w:r>
          </w:p>
        </w:tc>
        <w:tc>
          <w:tcPr/>
          <w:p w:rsidR="00000000" w:rsidDel="00000000" w:rsidP="00000000" w:rsidRDefault="00000000" w:rsidRPr="00000000" w14:paraId="00001292">
            <w:pPr>
              <w:jc w:val="left"/>
              <w:rPr/>
            </w:pPr>
            <w:r w:rsidDel="00000000" w:rsidR="00000000" w:rsidRPr="00000000">
              <w:rPr>
                <w:b w:val="1"/>
                <w:bCs w:val="1"/>
                <w:sz w:val="18"/>
                <w:szCs w:val="18"/>
                <w:rtl w:val="0"/>
              </w:rPr>
              <w:t xml:space="preserve">Impact Simulation</w:t>
            </w:r>
            <w:r w:rsidDel="00000000" w:rsidR="00000000" w:rsidRPr="00000000">
              <w:rPr>
                <w:sz w:val="18"/>
                <w:szCs w:val="18"/>
                <w:rtl w:val="0"/>
              </w:rPr>
              <w:t xml:space="preserve"> — /impact-simulation</w:t>
            </w:r>
            <w:r w:rsidDel="00000000" w:rsidR="00000000" w:rsidRPr="00000000">
              <w:rPr>
                <w:rtl w:val="0"/>
              </w:rPr>
            </w:r>
          </w:p>
        </w:tc>
        <w:tc>
          <w:tcPr/>
          <w:p w:rsidR="00000000" w:rsidDel="00000000" w:rsidP="00000000" w:rsidRDefault="00000000" w:rsidRPr="00000000" w14:paraId="00001293">
            <w:pPr>
              <w:jc w:val="left"/>
              <w:rPr/>
            </w:pPr>
            <w:r w:rsidDel="00000000" w:rsidR="00000000" w:rsidRPr="00000000">
              <w:rPr>
                <w:sz w:val="18"/>
                <w:szCs w:val="18"/>
                <w:rtl w:val="0"/>
              </w:rPr>
              <w:t xml:space="preserve">Which components have no slack: the ones whose slip moves other pillars’ outcomes.</w:t>
            </w:r>
            <w:r w:rsidDel="00000000" w:rsidR="00000000" w:rsidRPr="00000000">
              <w:rPr>
                <w:rtl w:val="0"/>
              </w:rPr>
            </w:r>
          </w:p>
        </w:tc>
      </w:tr>
    </w:tbl>
    <w:p w:rsidR="00000000" w:rsidDel="00000000" w:rsidP="00000000" w:rsidRDefault="00000000" w:rsidRPr="00000000" w14:paraId="0000129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15.8 — Hands-on platform tools for Chapter 15: running the transformation portfolio.</w:t>
      </w:r>
    </w:p>
    <w:tbl>
      <w:tblPr>
        <w:tblStyle w:val="Table170"/>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1295">
            <w:pPr>
              <w:spacing w:after="60" w:line="264" w:lineRule="auto"/>
              <w:rPr/>
            </w:pPr>
            <w:r w:rsidDel="00000000" w:rsidR="00000000" w:rsidRPr="00000000">
              <w:rPr>
                <w:b w:val="1"/>
                <w:bCs w:val="1"/>
                <w:color w:val="27317a"/>
                <w:sz w:val="21"/>
                <w:szCs w:val="21"/>
                <w:rtl w:val="0"/>
              </w:rPr>
              <w:t xml:space="preserve">TRY THIS — Find your own portfolio’s binding constraint.</w:t>
            </w:r>
            <w:r w:rsidDel="00000000" w:rsidR="00000000" w:rsidRPr="00000000">
              <w:rPr>
                <w:rtl w:val="0"/>
              </w:rPr>
            </w:r>
          </w:p>
          <w:p w:rsidR="00000000" w:rsidDel="00000000" w:rsidP="00000000" w:rsidRDefault="00000000" w:rsidRPr="00000000" w14:paraId="00001296">
            <w:pPr>
              <w:spacing w:after="60" w:line="264" w:lineRule="auto"/>
              <w:rPr/>
            </w:pPr>
            <w:r w:rsidDel="00000000" w:rsidR="00000000" w:rsidRPr="00000000">
              <w:rPr>
                <w:sz w:val="20"/>
                <w:szCs w:val="20"/>
                <w:rtl w:val="0"/>
              </w:rPr>
              <w:t xml:space="preserve">Open the </w:t>
            </w:r>
            <w:hyperlink r:id="rId77">
              <w:r w:rsidDel="00000000" w:rsidR="00000000" w:rsidRPr="00000000">
                <w:rPr>
                  <w:b w:val="1"/>
                  <w:bCs w:val="1"/>
                  <w:rtl w:val="0"/>
                </w:rPr>
                <w:t xml:space="preserve">Transformation Friction Index</w:t>
              </w:r>
            </w:hyperlink>
            <w:r w:rsidDel="00000000" w:rsidR="00000000" w:rsidRPr="00000000">
              <w:rPr>
                <w:sz w:val="20"/>
                <w:szCs w:val="20"/>
                <w:rtl w:val="0"/>
              </w:rPr>
              <w:t xml:space="preserve"> and score your organization or state on each pillar. Then list your three most urgent initiatives by deadline. If none of them sits in the binding-constraint pillar the tool identifies, your portfolio is being scheduled by calendar rather than by dependency — the failure this chapter is written to prevent.</w:t>
            </w:r>
            <w:r w:rsidDel="00000000" w:rsidR="00000000" w:rsidRPr="00000000">
              <w:rPr>
                <w:rtl w:val="0"/>
              </w:rPr>
            </w:r>
          </w:p>
        </w:tc>
      </w:tr>
    </w:tbl>
    <w:p w:rsidR="00000000" w:rsidDel="00000000" w:rsidP="00000000" w:rsidRDefault="00000000" w:rsidRPr="00000000" w14:paraId="00001297">
      <w:pPr>
        <w:spacing w:after="120" w:line="240" w:lineRule="auto"/>
        <w:rPr>
          <w:sz w:val="16"/>
          <w:szCs w:val="16"/>
        </w:rPr>
      </w:pPr>
      <w:r w:rsidDel="00000000" w:rsidR="00000000" w:rsidRPr="00000000">
        <w:rPr>
          <w:rtl w:val="0"/>
        </w:rPr>
      </w:r>
    </w:p>
    <w:p w:rsidR="00000000" w:rsidDel="00000000" w:rsidP="00000000" w:rsidRDefault="00000000" w:rsidRPr="00000000" w14:paraId="00001298">
      <w:pPr>
        <w:pStyle w:val="Heading2"/>
        <w:pBdr>
          <w:top w:color="c9d2df" w:space="10" w:sz="6" w:val="single"/>
        </w:pBdr>
        <w:rPr/>
      </w:pPr>
      <w:bookmarkStart w:colFirst="0" w:colLast="0" w:name="_j2y4j4dur31o" w:id="417"/>
      <w:bookmarkEnd w:id="417"/>
      <w:r w:rsidDel="00000000" w:rsidR="00000000" w:rsidRPr="00000000">
        <w:rPr>
          <w:color w:val="161b22"/>
          <w:rtl w:val="0"/>
        </w:rPr>
        <w:t xml:space="preserve">15.15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299">
      <w:pPr>
        <w:rPr/>
      </w:pPr>
      <w:r w:rsidDel="00000000" w:rsidR="00000000" w:rsidRPr="00000000">
        <w:rPr>
          <w:b w:val="1"/>
          <w:bCs w:val="1"/>
          <w:rtl w:val="0"/>
        </w:rPr>
        <w:t xml:space="preserve">If you are an AHS or state agency leader:</w:t>
      </w:r>
      <w:r w:rsidDel="00000000" w:rsidR="00000000" w:rsidRPr="00000000">
        <w:rPr>
          <w:rtl w:val="0"/>
        </w:rPr>
        <w:t xml:space="preserve"> the argument of this chapter is not that Vermont needs more oversight — it has the HCAC, monthly legislative reporting, and federal review. It needs an </w:t>
      </w:r>
      <w:r w:rsidDel="00000000" w:rsidR="00000000" w:rsidRPr="00000000">
        <w:rPr>
          <w:i w:val="1"/>
          <w:iCs w:val="1"/>
          <w:rtl w:val="0"/>
        </w:rPr>
        <w:t xml:space="preserve">integrator</w:t>
      </w:r>
      <w:r w:rsidDel="00000000" w:rsidR="00000000" w:rsidRPr="00000000">
        <w:rPr>
          <w:rtl w:val="0"/>
        </w:rPr>
        <w:t xml:space="preserve">: one role accountable for the portfolio as a whole, with authority to resolve resource conflicts between components that today are managed by different units against different deadlines. The single most consequential decision is not whether to hire a Portfolio Manager but whether that role is given authority over sequencing. A PMO that reports status without the power to hold a component back until its upstream gate opens will document the cascade rather than prevent it.</w:t>
      </w:r>
    </w:p>
    <w:p w:rsidR="00000000" w:rsidDel="00000000" w:rsidP="00000000" w:rsidRDefault="00000000" w:rsidRPr="00000000" w14:paraId="000012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lead a hospital PMO or transformation office: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Figure 15.3 is a template, not a Vermont artifact. Build the same inventory for your own organization — every initiative touching the five pillars, each assigned a pillar, an owner, a type, and a stage gate. Most organizations discover in that exercise that they are running more simultaneous transformation components than they had counted, that several have no named owner, and that two or three are downstream of a gate nobody is tracking. Then apply the sequencing test above: the components correctly waiting are not your problem; the ones running ahead of their dependencies are.</w:t>
      </w:r>
    </w:p>
    <w:p w:rsidR="00000000" w:rsidDel="00000000" w:rsidP="00000000" w:rsidRDefault="00000000" w:rsidRPr="00000000" w14:paraId="000012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legislator or board member: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oversight question that separates a real portfolio from a reporting exercise is short.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Which component is currently the binding constraint on all the others, who owns it, and what would it take to accelerate it?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 organization managing a genuine portfolio can answer in one sentence. An organization managing a list will answer with a status summary of all nineteen.</w:t>
      </w:r>
    </w:p>
    <w:p w:rsidR="00000000" w:rsidDel="00000000" w:rsidP="00000000" w:rsidRDefault="00000000" w:rsidRPr="00000000" w14:paraId="000012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in another state: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portfolio does not have to be nineteen components or built on PMI’s standard specifically. What transfers is the discipline of defining the portfolio at all — naming every component, assigning each to a pillar and an owner, and scheduling by dependency rather than by deadline. States that skip this step do not avoid portfolio management; they do it implicitly, badly, and without anyone accountable for the result.</w:t>
      </w:r>
    </w:p>
    <w:p w:rsidR="00000000" w:rsidDel="00000000" w:rsidP="00000000" w:rsidRDefault="00000000" w:rsidRPr="00000000" w14:paraId="0000129D">
      <w:pPr>
        <w:pStyle w:val="Heading2"/>
        <w:pBdr>
          <w:top w:color="c9d2df" w:space="10" w:sz="6" w:val="single"/>
        </w:pBdr>
        <w:rPr/>
      </w:pPr>
      <w:bookmarkStart w:colFirst="0" w:colLast="0" w:name="_7ppi40vb80df" w:id="418"/>
      <w:bookmarkEnd w:id="418"/>
      <w:r w:rsidDel="00000000" w:rsidR="00000000" w:rsidRPr="00000000">
        <w:rPr>
          <w:color w:val="161b22"/>
          <w:rtl w:val="0"/>
        </w:rPr>
        <w:t xml:space="preserve">15.16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29E">
      <w:pPr>
        <w:spacing w:after="120" w:before="160" w:lineRule="auto"/>
        <w:rPr/>
      </w:pPr>
      <w:r w:rsidDel="00000000" w:rsidR="00000000" w:rsidRPr="00000000">
        <w:rPr>
          <w:rFonts w:ascii="Calibri" w:cs="Calibri" w:eastAsia="Calibri" w:hAnsi="Calibri"/>
          <w:color w:val="000000"/>
          <w:sz w:val="18"/>
          <w:szCs w:val="18"/>
          <w:rtl w:val="0"/>
        </w:rPr>
        <w:t xml:space="preserve">Portfolio · Portfolio Manager · Portfolio Management Professional (PfMP) · PMP · PMI-ACP · benefits-realization management · portfolio risk register · earned value management (EVM) · integrated master schedule · Portfolio Governance Body — all as defined by the PMI Standard for Portfolio Management (5th ed.) and the PMBOK Guide (7th ed.), applied to Vermont’s 19-component transformation portfolio measured against Act 167’s five goals.</w:t>
      </w:r>
      <w:r w:rsidDel="00000000" w:rsidR="00000000" w:rsidRPr="00000000">
        <w:rPr>
          <w:rtl w:val="0"/>
        </w:rPr>
      </w:r>
    </w:p>
    <w:p w:rsidR="00000000" w:rsidDel="00000000" w:rsidP="00000000" w:rsidRDefault="00000000" w:rsidRPr="00000000" w14:paraId="0000129F">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PMI Standard for Portfolio Management, 5th ed. (2017); PMBOK Guide, 7th ed. (2021); PMI Program Management Standard, 3rd ed. (2017); PMI Agile Practice Guide (2017); PMI Pulse of the Profession 2017; PMI-ACP and PfMP Examination Content Outlines (2023); GAO Schedule Assessment Guide (2016); Vermont Act 68 of 2025; Act 167 of 2022; Oliver Wyman Act 167 Recommendations (August 2024); AHS Transformation Reports (August, November 2025); Vermont RHT Program Application (November 2025); AHS Hospital Transformation Analytical Support RFP (2025).</w:t>
      </w:r>
      <w:r w:rsidDel="00000000" w:rsidR="00000000" w:rsidRPr="00000000">
        <w:rPr>
          <w:rtl w:val="0"/>
        </w:rPr>
      </w:r>
    </w:p>
    <w:p w:rsidR="00000000" w:rsidDel="00000000" w:rsidP="00000000" w:rsidRDefault="00000000" w:rsidRPr="00000000" w14:paraId="000012A0">
      <w:pPr>
        <w:rPr/>
      </w:pPr>
      <w:r w:rsidDel="00000000" w:rsidR="00000000" w:rsidRPr="00000000">
        <w:br w:type="page"/>
      </w:r>
      <w:r w:rsidDel="00000000" w:rsidR="00000000" w:rsidRPr="00000000">
        <w:rPr>
          <w:rtl w:val="0"/>
        </w:rPr>
      </w:r>
    </w:p>
    <w:p w:rsidR="00000000" w:rsidDel="00000000" w:rsidP="00000000" w:rsidRDefault="00000000" w:rsidRPr="00000000" w14:paraId="000012A1">
      <w:pPr>
        <w:pStyle w:val="Heading1"/>
        <w:rPr/>
      </w:pPr>
      <w:bookmarkStart w:colFirst="0" w:colLast="0" w:name="_4ybetw6o0l2d" w:id="419"/>
      <w:bookmarkEnd w:id="419"/>
      <w:r w:rsidDel="00000000" w:rsidR="00000000" w:rsidRPr="00000000">
        <w:rPr>
          <w:b w:val="1"/>
          <w:bCs w:val="1"/>
          <w:color w:val="161b22"/>
          <w:rtl w:val="0"/>
        </w:rPr>
        <w:t xml:space="preserve">Chapter 16: The AHS Restructuring Roadmap — A Five-Pillar Framework for System Architects</w:t>
      </w:r>
      <w:r w:rsidDel="00000000" w:rsidR="00000000" w:rsidRPr="00000000">
        <w:rPr>
          <w:rtl w:val="0"/>
        </w:rPr>
      </w:r>
    </w:p>
    <w:p w:rsidR="00000000" w:rsidDel="00000000" w:rsidP="00000000" w:rsidRDefault="00000000" w:rsidRPr="00000000" w14:paraId="000012A2">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Written for AHS staff, Health Care Delivery Advisory Committee members, Vermont legislators, and hospital leaders who must deliver the Statewide Health Care Delivery Strategic Plan by January 2028.</w:t>
      </w:r>
      <w:r w:rsidDel="00000000" w:rsidR="00000000" w:rsidRPr="00000000">
        <w:rPr>
          <w:rtl w:val="0"/>
        </w:rPr>
      </w:r>
    </w:p>
    <w:p w:rsidR="00000000" w:rsidDel="00000000" w:rsidP="00000000" w:rsidRDefault="00000000" w:rsidRPr="00000000" w14:paraId="000012A3">
      <w:pPr>
        <w:rPr/>
      </w:pPr>
      <w:r w:rsidDel="00000000" w:rsidR="00000000" w:rsidRPr="00000000">
        <w:rPr>
          <w:rtl w:val="0"/>
        </w:rPr>
        <w:t xml:space="preserve">Unlike most other chapters in this book, this one is deliberately written as an operational playbook for a single named agency rather than a general framework illustrated by a Vermont example — because the five-pillar framework’s ultimate test is not whether it can be described in the abstract, but whether it can be turned into an organizational restructuring mandate for a real agency with a real statutory deadline. A reader who does not work for AHS will still recognize the underlying question this chapter answers: what does a state health agency have to become, organizationally, to operate as a population-health system manager rather than an administrator of programs? That question applies to the equivalent agency in any state pursuing comparable reform, and the chapter’s closing section, “Vermont as National Template,” addresses that question directly.</w:t>
      </w:r>
    </w:p>
    <w:p w:rsidR="00000000" w:rsidDel="00000000" w:rsidP="00000000" w:rsidRDefault="00000000" w:rsidRPr="00000000" w14:paraId="000012A4">
      <w:pPr>
        <w:pStyle w:val="Heading2"/>
        <w:keepNext w:val="0"/>
        <w:pBdr>
          <w:top w:color="c9d2df" w:space="10" w:sz="6" w:val="single"/>
        </w:pBdr>
        <w:rPr/>
      </w:pPr>
      <w:bookmarkStart w:colFirst="0" w:colLast="0" w:name="_ze0uccg7xwk6" w:id="420"/>
      <w:bookmarkEnd w:id="420"/>
      <w:r w:rsidDel="00000000" w:rsidR="00000000" w:rsidRPr="00000000">
        <w:rPr>
          <w:color w:val="161b22"/>
          <w:rtl w:val="0"/>
        </w:rPr>
        <w:t xml:space="preserve">16.1  </w:t>
      </w:r>
      <w:r w:rsidDel="00000000" w:rsidR="00000000" w:rsidRPr="00000000">
        <w:rPr>
          <w:b w:val="1"/>
          <w:bCs w:val="1"/>
          <w:color w:val="161b22"/>
          <w:rtl w:val="0"/>
        </w:rPr>
        <w:t xml:space="preserve">The Statutory Mandate — What Act 68 Actually Requires AHS to Do</w:t>
      </w:r>
      <w:r w:rsidDel="00000000" w:rsidR="00000000" w:rsidRPr="00000000">
        <w:rPr>
          <w:rtl w:val="0"/>
        </w:rPr>
      </w:r>
    </w:p>
    <w:p w:rsidR="00000000" w:rsidDel="00000000" w:rsidP="00000000" w:rsidRDefault="00000000" w:rsidRPr="00000000" w14:paraId="000012A5">
      <w:pPr>
        <w:keepNext w:val="0"/>
        <w:rPr/>
      </w:pPr>
      <w:r w:rsidDel="00000000" w:rsidR="00000000" w:rsidRPr="00000000">
        <w:rPr>
          <w:rtl w:val="0"/>
        </w:rPr>
        <w:t xml:space="preserve">Act 68 requires AHS to deliver a Statewide Health Care Delivery Strategic Plan to the Vermont Legislature by January 15, 2028. The most important thing to understand about that mandate is that it is not a mandate to write a plan. It is a mandate to become a different kind of organization. The Strategic Plan is the vehicle; the destination is a Vermont healthcare system that achieves the five goals of Act 167. The plan is the document that makes AHS accountable. What this chapter addresses is the organizational transformation AHS must undergo to produce a plan worth the paper it will be written on.</w:t>
      </w:r>
    </w:p>
    <w:tbl>
      <w:tblPr>
        <w:tblStyle w:val="Table171"/>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474"/>
        <w:gridCol w:w="3298"/>
        <w:gridCol w:w="3298"/>
        <w:tblGridChange w:id="0">
          <w:tblGrid>
            <w:gridCol w:w="2474"/>
            <w:gridCol w:w="3298"/>
            <w:gridCol w:w="3298"/>
          </w:tblGrid>
        </w:tblGridChange>
      </w:tblGrid>
      <w:tr>
        <w:trPr>
          <w:cantSplit w:val="1"/>
          <w:tblHeader w:val="1"/>
        </w:trPr>
        <w:tc>
          <w:tcPr>
            <w:shd w:fill="1b3a6b" w:val="clear"/>
          </w:tcPr>
          <w:p w:rsidR="00000000" w:rsidDel="00000000" w:rsidP="00000000" w:rsidRDefault="00000000" w:rsidRPr="00000000" w14:paraId="000012A6">
            <w:pPr>
              <w:jc w:val="left"/>
              <w:rPr/>
            </w:pPr>
            <w:r w:rsidDel="00000000" w:rsidR="00000000" w:rsidRPr="00000000">
              <w:rPr>
                <w:b w:val="1"/>
                <w:bCs w:val="1"/>
                <w:color w:val="ffffff"/>
                <w:sz w:val="18"/>
                <w:szCs w:val="18"/>
                <w:rtl w:val="0"/>
              </w:rPr>
              <w:t xml:space="preserve">Statutory requirement</w:t>
            </w:r>
            <w:r w:rsidDel="00000000" w:rsidR="00000000" w:rsidRPr="00000000">
              <w:rPr>
                <w:rtl w:val="0"/>
              </w:rPr>
            </w:r>
          </w:p>
        </w:tc>
        <w:tc>
          <w:tcPr>
            <w:shd w:fill="1b3a6b" w:val="clear"/>
          </w:tcPr>
          <w:p w:rsidR="00000000" w:rsidDel="00000000" w:rsidP="00000000" w:rsidRDefault="00000000" w:rsidRPr="00000000" w14:paraId="000012A7">
            <w:pPr>
              <w:jc w:val="left"/>
              <w:rPr/>
            </w:pPr>
            <w:r w:rsidDel="00000000" w:rsidR="00000000" w:rsidRPr="00000000">
              <w:rPr>
                <w:b w:val="1"/>
                <w:bCs w:val="1"/>
                <w:color w:val="ffffff"/>
                <w:sz w:val="18"/>
                <w:szCs w:val="18"/>
                <w:rtl w:val="0"/>
              </w:rPr>
              <w:t xml:space="preserve">What it means in practice</w:t>
            </w:r>
            <w:r w:rsidDel="00000000" w:rsidR="00000000" w:rsidRPr="00000000">
              <w:rPr>
                <w:rtl w:val="0"/>
              </w:rPr>
            </w:r>
          </w:p>
        </w:tc>
        <w:tc>
          <w:tcPr>
            <w:shd w:fill="1b3a6b" w:val="clear"/>
          </w:tcPr>
          <w:p w:rsidR="00000000" w:rsidDel="00000000" w:rsidP="00000000" w:rsidRDefault="00000000" w:rsidRPr="00000000" w14:paraId="000012A8">
            <w:pPr>
              <w:jc w:val="left"/>
              <w:rPr/>
            </w:pPr>
            <w:r w:rsidDel="00000000" w:rsidR="00000000" w:rsidRPr="00000000">
              <w:rPr>
                <w:b w:val="1"/>
                <w:bCs w:val="1"/>
                <w:color w:val="ffffff"/>
                <w:sz w:val="18"/>
                <w:szCs w:val="18"/>
                <w:rtl w:val="0"/>
              </w:rPr>
              <w:t xml:space="preserve">Deadline</w:t>
            </w:r>
            <w:r w:rsidDel="00000000" w:rsidR="00000000" w:rsidRPr="00000000">
              <w:rPr>
                <w:rtl w:val="0"/>
              </w:rPr>
            </w:r>
          </w:p>
        </w:tc>
      </w:tr>
      <w:tr>
        <w:trPr>
          <w:cantSplit w:val="1"/>
          <w:tblHeader w:val="0"/>
        </w:trPr>
        <w:tc>
          <w:tcPr/>
          <w:p w:rsidR="00000000" w:rsidDel="00000000" w:rsidP="00000000" w:rsidRDefault="00000000" w:rsidRPr="00000000" w14:paraId="000012A9">
            <w:pPr>
              <w:jc w:val="left"/>
              <w:rPr/>
            </w:pPr>
            <w:r w:rsidDel="00000000" w:rsidR="00000000" w:rsidRPr="00000000">
              <w:rPr>
                <w:sz w:val="18"/>
                <w:szCs w:val="18"/>
                <w:rtl w:val="0"/>
              </w:rPr>
              <w:t xml:space="preserve">Statewide Health Care Delivery Strategic Plan</w:t>
            </w:r>
            <w:r w:rsidDel="00000000" w:rsidR="00000000" w:rsidRPr="00000000">
              <w:rPr>
                <w:rtl w:val="0"/>
              </w:rPr>
            </w:r>
          </w:p>
        </w:tc>
        <w:tc>
          <w:tcPr/>
          <w:p w:rsidR="00000000" w:rsidDel="00000000" w:rsidP="00000000" w:rsidRDefault="00000000" w:rsidRPr="00000000" w14:paraId="000012AA">
            <w:pPr>
              <w:jc w:val="left"/>
              <w:rPr/>
            </w:pPr>
            <w:r w:rsidDel="00000000" w:rsidR="00000000" w:rsidRPr="00000000">
              <w:rPr>
                <w:sz w:val="18"/>
                <w:szCs w:val="18"/>
                <w:rtl w:val="0"/>
              </w:rPr>
              <w:t xml:space="preserve">A comprehensive plan covering payment-reform trajectory, primary-care investment targets, hospital-network configuration, behavioral-health integration, equity goals, and administrative simplification. Updated every three years.</w:t>
            </w:r>
            <w:r w:rsidDel="00000000" w:rsidR="00000000" w:rsidRPr="00000000">
              <w:rPr>
                <w:rtl w:val="0"/>
              </w:rPr>
            </w:r>
          </w:p>
        </w:tc>
        <w:tc>
          <w:tcPr/>
          <w:p w:rsidR="00000000" w:rsidDel="00000000" w:rsidP="00000000" w:rsidRDefault="00000000" w:rsidRPr="00000000" w14:paraId="000012AB">
            <w:pPr>
              <w:jc w:val="left"/>
              <w:rPr/>
            </w:pPr>
            <w:r w:rsidDel="00000000" w:rsidR="00000000" w:rsidRPr="00000000">
              <w:rPr>
                <w:sz w:val="18"/>
                <w:szCs w:val="18"/>
                <w:rtl w:val="0"/>
              </w:rPr>
              <w:t xml:space="preserve">First delivery: Jan 15, 2028</w:t>
            </w:r>
            <w:r w:rsidDel="00000000" w:rsidR="00000000" w:rsidRPr="00000000">
              <w:rPr>
                <w:rtl w:val="0"/>
              </w:rPr>
            </w:r>
          </w:p>
        </w:tc>
      </w:tr>
      <w:tr>
        <w:trPr>
          <w:cantSplit w:val="0"/>
          <w:tblHeader w:val="0"/>
        </w:trPr>
        <w:tc>
          <w:tcPr/>
          <w:p w:rsidR="00000000" w:rsidDel="00000000" w:rsidP="00000000" w:rsidRDefault="00000000" w:rsidRPr="00000000" w14:paraId="000012AC">
            <w:pPr>
              <w:jc w:val="left"/>
              <w:rPr/>
            </w:pPr>
            <w:r w:rsidDel="00000000" w:rsidR="00000000" w:rsidRPr="00000000">
              <w:rPr>
                <w:sz w:val="18"/>
                <w:szCs w:val="18"/>
                <w:rtl w:val="0"/>
              </w:rPr>
              <w:t xml:space="preserve">Affordability benchmarks</w:t>
            </w:r>
            <w:r w:rsidDel="00000000" w:rsidR="00000000" w:rsidRPr="00000000">
              <w:rPr>
                <w:rtl w:val="0"/>
              </w:rPr>
            </w:r>
          </w:p>
        </w:tc>
        <w:tc>
          <w:tcPr/>
          <w:p w:rsidR="00000000" w:rsidDel="00000000" w:rsidP="00000000" w:rsidRDefault="00000000" w:rsidRPr="00000000" w14:paraId="000012AD">
            <w:pPr>
              <w:jc w:val="left"/>
              <w:rPr/>
            </w:pPr>
            <w:r w:rsidDel="00000000" w:rsidR="00000000" w:rsidRPr="00000000">
              <w:rPr>
                <w:sz w:val="18"/>
                <w:szCs w:val="18"/>
                <w:rtl w:val="0"/>
              </w:rPr>
              <w:t xml:space="preserve">Specific, measurable affordability standards — not aspirational language; must define what “affordable” means for Vermont families and how progress is measured.</w:t>
            </w:r>
            <w:r w:rsidDel="00000000" w:rsidR="00000000" w:rsidRPr="00000000">
              <w:rPr>
                <w:rtl w:val="0"/>
              </w:rPr>
            </w:r>
          </w:p>
        </w:tc>
        <w:tc>
          <w:tcPr/>
          <w:p w:rsidR="00000000" w:rsidDel="00000000" w:rsidP="00000000" w:rsidRDefault="00000000" w:rsidRPr="00000000" w14:paraId="000012AE">
            <w:pPr>
              <w:jc w:val="left"/>
              <w:rPr/>
            </w:pPr>
            <w:r w:rsidDel="00000000" w:rsidR="00000000" w:rsidRPr="00000000">
              <w:rPr>
                <w:sz w:val="18"/>
                <w:szCs w:val="18"/>
                <w:rtl w:val="0"/>
              </w:rPr>
              <w:t xml:space="preserve">Set by HCAC; in the plan</w:t>
            </w:r>
            <w:r w:rsidDel="00000000" w:rsidR="00000000" w:rsidRPr="00000000">
              <w:rPr>
                <w:rtl w:val="0"/>
              </w:rPr>
            </w:r>
          </w:p>
        </w:tc>
      </w:tr>
      <w:tr>
        <w:trPr>
          <w:cantSplit w:val="0"/>
          <w:tblHeader w:val="0"/>
        </w:trPr>
        <w:tc>
          <w:tcPr/>
          <w:p w:rsidR="00000000" w:rsidDel="00000000" w:rsidP="00000000" w:rsidRDefault="00000000" w:rsidRPr="00000000" w14:paraId="000012AF">
            <w:pPr>
              <w:jc w:val="left"/>
              <w:rPr/>
            </w:pPr>
            <w:r w:rsidDel="00000000" w:rsidR="00000000" w:rsidRPr="00000000">
              <w:rPr>
                <w:sz w:val="18"/>
                <w:szCs w:val="18"/>
                <w:rtl w:val="0"/>
              </w:rPr>
              <w:t xml:space="preserve">Total-cost-of-care targets</w:t>
            </w:r>
            <w:r w:rsidDel="00000000" w:rsidR="00000000" w:rsidRPr="00000000">
              <w:rPr>
                <w:rtl w:val="0"/>
              </w:rPr>
            </w:r>
          </w:p>
        </w:tc>
        <w:tc>
          <w:tcPr/>
          <w:p w:rsidR="00000000" w:rsidDel="00000000" w:rsidP="00000000" w:rsidRDefault="00000000" w:rsidRPr="00000000" w14:paraId="000012B0">
            <w:pPr>
              <w:jc w:val="left"/>
              <w:rPr/>
            </w:pPr>
            <w:r w:rsidDel="00000000" w:rsidR="00000000" w:rsidRPr="00000000">
              <w:rPr>
                <w:sz w:val="18"/>
                <w:szCs w:val="18"/>
                <w:rtl w:val="0"/>
              </w:rPr>
              <w:t xml:space="preserve">Quantified per-capita cost-growth targets, aligned with Act 68’s hospital-spending-reduction requirement.</w:t>
            </w:r>
            <w:r w:rsidDel="00000000" w:rsidR="00000000" w:rsidRPr="00000000">
              <w:rPr>
                <w:rtl w:val="0"/>
              </w:rPr>
            </w:r>
          </w:p>
        </w:tc>
        <w:tc>
          <w:tcPr/>
          <w:p w:rsidR="00000000" w:rsidDel="00000000" w:rsidP="00000000" w:rsidRDefault="00000000" w:rsidRPr="00000000" w14:paraId="000012B1">
            <w:pPr>
              <w:jc w:val="left"/>
              <w:rPr/>
            </w:pPr>
            <w:r w:rsidDel="00000000" w:rsidR="00000000" w:rsidRPr="00000000">
              <w:rPr>
                <w:sz w:val="18"/>
                <w:szCs w:val="18"/>
                <w:rtl w:val="0"/>
              </w:rPr>
              <w:t xml:space="preserve">2.5% hospital-spending reduction for FY2026; Act 68 TCOC targets in the plan</w:t>
            </w:r>
            <w:r w:rsidDel="00000000" w:rsidR="00000000" w:rsidRPr="00000000">
              <w:rPr>
                <w:rtl w:val="0"/>
              </w:rPr>
            </w:r>
          </w:p>
        </w:tc>
      </w:tr>
      <w:tr>
        <w:trPr>
          <w:cantSplit w:val="0"/>
          <w:tblHeader w:val="0"/>
        </w:trPr>
        <w:tc>
          <w:tcPr/>
          <w:p w:rsidR="00000000" w:rsidDel="00000000" w:rsidP="00000000" w:rsidRDefault="00000000" w:rsidRPr="00000000" w14:paraId="000012B2">
            <w:pPr>
              <w:jc w:val="left"/>
              <w:rPr/>
            </w:pPr>
            <w:r w:rsidDel="00000000" w:rsidR="00000000" w:rsidRPr="00000000">
              <w:rPr>
                <w:sz w:val="18"/>
                <w:szCs w:val="18"/>
                <w:rtl w:val="0"/>
              </w:rPr>
              <w:t xml:space="preserve">Standardized accountability metrics</w:t>
            </w:r>
            <w:r w:rsidDel="00000000" w:rsidR="00000000" w:rsidRPr="00000000">
              <w:rPr>
                <w:rtl w:val="0"/>
              </w:rPr>
            </w:r>
          </w:p>
        </w:tc>
        <w:tc>
          <w:tcPr/>
          <w:p w:rsidR="00000000" w:rsidDel="00000000" w:rsidP="00000000" w:rsidRDefault="00000000" w:rsidRPr="00000000" w14:paraId="000012B3">
            <w:pPr>
              <w:jc w:val="left"/>
              <w:rPr/>
            </w:pPr>
            <w:r w:rsidDel="00000000" w:rsidR="00000000" w:rsidRPr="00000000">
              <w:rPr>
                <w:sz w:val="18"/>
                <w:szCs w:val="18"/>
                <w:rtl w:val="0"/>
              </w:rPr>
              <w:t xml:space="preserve">A defined set of outcome measures tied to the five Act 167 goals, reported monthly and used to evaluate the plan.</w:t>
            </w:r>
            <w:r w:rsidDel="00000000" w:rsidR="00000000" w:rsidRPr="00000000">
              <w:rPr>
                <w:rtl w:val="0"/>
              </w:rPr>
            </w:r>
          </w:p>
        </w:tc>
        <w:tc>
          <w:tcPr/>
          <w:p w:rsidR="00000000" w:rsidDel="00000000" w:rsidP="00000000" w:rsidRDefault="00000000" w:rsidRPr="00000000" w14:paraId="000012B4">
            <w:pPr>
              <w:jc w:val="left"/>
              <w:rPr/>
            </w:pPr>
            <w:r w:rsidDel="00000000" w:rsidR="00000000" w:rsidRPr="00000000">
              <w:rPr>
                <w:sz w:val="18"/>
                <w:szCs w:val="18"/>
                <w:rtl w:val="0"/>
              </w:rPr>
              <w:t xml:space="preserve">Monthly already; full framework by plan delivery</w:t>
            </w:r>
            <w:r w:rsidDel="00000000" w:rsidR="00000000" w:rsidRPr="00000000">
              <w:rPr>
                <w:rtl w:val="0"/>
              </w:rPr>
            </w:r>
          </w:p>
        </w:tc>
      </w:tr>
      <w:tr>
        <w:trPr>
          <w:cantSplit w:val="0"/>
          <w:tblHeader w:val="0"/>
        </w:trPr>
        <w:tc>
          <w:tcPr/>
          <w:p w:rsidR="00000000" w:rsidDel="00000000" w:rsidP="00000000" w:rsidRDefault="00000000" w:rsidRPr="00000000" w14:paraId="000012B5">
            <w:pPr>
              <w:jc w:val="left"/>
              <w:rPr/>
            </w:pPr>
            <w:r w:rsidDel="00000000" w:rsidR="00000000" w:rsidRPr="00000000">
              <w:rPr>
                <w:sz w:val="18"/>
                <w:szCs w:val="18"/>
                <w:rtl w:val="0"/>
              </w:rPr>
              <w:t xml:space="preserve">Primary-care investment plan</w:t>
            </w:r>
            <w:r w:rsidDel="00000000" w:rsidR="00000000" w:rsidRPr="00000000">
              <w:rPr>
                <w:rtl w:val="0"/>
              </w:rPr>
            </w:r>
          </w:p>
        </w:tc>
        <w:tc>
          <w:tcPr/>
          <w:p w:rsidR="00000000" w:rsidDel="00000000" w:rsidP="00000000" w:rsidRDefault="00000000" w:rsidRPr="00000000" w14:paraId="000012B6">
            <w:pPr>
              <w:jc w:val="left"/>
              <w:rPr/>
            </w:pPr>
            <w:r w:rsidDel="00000000" w:rsidR="00000000" w:rsidRPr="00000000">
              <w:rPr>
                <w:sz w:val="18"/>
                <w:szCs w:val="18"/>
                <w:rtl w:val="0"/>
              </w:rPr>
              <w:t xml:space="preserve">A plan to raise primary care as a share of total spend (retained as state policy after the AHEAD withdrawal), including Blueprint expansion, CCBHC development, and CoCM deployment.</w:t>
            </w:r>
            <w:r w:rsidDel="00000000" w:rsidR="00000000" w:rsidRPr="00000000">
              <w:rPr>
                <w:rtl w:val="0"/>
              </w:rPr>
            </w:r>
          </w:p>
        </w:tc>
        <w:tc>
          <w:tcPr/>
          <w:p w:rsidR="00000000" w:rsidDel="00000000" w:rsidP="00000000" w:rsidRDefault="00000000" w:rsidRPr="00000000" w14:paraId="000012B7">
            <w:pPr>
              <w:jc w:val="left"/>
              <w:rPr/>
            </w:pPr>
            <w:r w:rsidDel="00000000" w:rsidR="00000000" w:rsidRPr="00000000">
              <w:rPr>
                <w:sz w:val="18"/>
                <w:szCs w:val="18"/>
                <w:rtl w:val="0"/>
              </w:rPr>
              <w:t xml:space="preserve">State policy after the AHEAD withdrawal; plan formalizes it</w:t>
            </w:r>
            <w:r w:rsidDel="00000000" w:rsidR="00000000" w:rsidRPr="00000000">
              <w:rPr>
                <w:rtl w:val="0"/>
              </w:rPr>
            </w:r>
          </w:p>
        </w:tc>
      </w:tr>
      <w:tr>
        <w:trPr>
          <w:cantSplit w:val="0"/>
          <w:tblHeader w:val="0"/>
        </w:trPr>
        <w:tc>
          <w:tcPr/>
          <w:p w:rsidR="00000000" w:rsidDel="00000000" w:rsidP="00000000" w:rsidRDefault="00000000" w:rsidRPr="00000000" w14:paraId="000012B8">
            <w:pPr>
              <w:jc w:val="left"/>
              <w:rPr/>
            </w:pPr>
            <w:r w:rsidDel="00000000" w:rsidR="00000000" w:rsidRPr="00000000">
              <w:rPr>
                <w:sz w:val="18"/>
                <w:szCs w:val="18"/>
                <w:rtl w:val="0"/>
              </w:rPr>
              <w:t xml:space="preserve">Health-equity strategy</w:t>
            </w:r>
            <w:r w:rsidDel="00000000" w:rsidR="00000000" w:rsidRPr="00000000">
              <w:rPr>
                <w:rtl w:val="0"/>
              </w:rPr>
            </w:r>
          </w:p>
        </w:tc>
        <w:tc>
          <w:tcPr/>
          <w:p w:rsidR="00000000" w:rsidDel="00000000" w:rsidP="00000000" w:rsidRDefault="00000000" w:rsidRPr="00000000" w14:paraId="000012B9">
            <w:pPr>
              <w:jc w:val="left"/>
              <w:rPr/>
            </w:pPr>
            <w:r w:rsidDel="00000000" w:rsidR="00000000" w:rsidRPr="00000000">
              <w:rPr>
                <w:sz w:val="18"/>
                <w:szCs w:val="18"/>
                <w:rtl w:val="0"/>
              </w:rPr>
              <w:t xml:space="preserve">A specific plan to reduce disparities in access and outcomes — required by Act 68.</w:t>
            </w:r>
            <w:r w:rsidDel="00000000" w:rsidR="00000000" w:rsidRPr="00000000">
              <w:rPr>
                <w:rtl w:val="0"/>
              </w:rPr>
            </w:r>
          </w:p>
        </w:tc>
        <w:tc>
          <w:tcPr/>
          <w:p w:rsidR="00000000" w:rsidDel="00000000" w:rsidP="00000000" w:rsidRDefault="00000000" w:rsidRPr="00000000" w14:paraId="000012BA">
            <w:pPr>
              <w:jc w:val="left"/>
              <w:rPr/>
            </w:pPr>
            <w:r w:rsidDel="00000000" w:rsidR="00000000" w:rsidRPr="00000000">
              <w:rPr>
                <w:sz w:val="18"/>
                <w:szCs w:val="18"/>
                <w:rtl w:val="0"/>
              </w:rPr>
              <w:t xml:space="preserve">In the plan; equity measures in monthly reporting</w:t>
            </w:r>
            <w:r w:rsidDel="00000000" w:rsidR="00000000" w:rsidRPr="00000000">
              <w:rPr>
                <w:rtl w:val="0"/>
              </w:rPr>
            </w:r>
          </w:p>
        </w:tc>
      </w:tr>
      <w:tr>
        <w:trPr>
          <w:cantSplit w:val="1"/>
          <w:tblHeader w:val="0"/>
        </w:trPr>
        <w:tc>
          <w:tcPr/>
          <w:p w:rsidR="00000000" w:rsidDel="00000000" w:rsidP="00000000" w:rsidRDefault="00000000" w:rsidRPr="00000000" w14:paraId="000012BB">
            <w:pPr>
              <w:jc w:val="left"/>
              <w:rPr/>
            </w:pPr>
            <w:r w:rsidDel="00000000" w:rsidR="00000000" w:rsidRPr="00000000">
              <w:rPr>
                <w:sz w:val="18"/>
                <w:szCs w:val="18"/>
                <w:rtl w:val="0"/>
              </w:rPr>
              <w:t xml:space="preserve">Workforce strategy</w:t>
            </w:r>
            <w:r w:rsidDel="00000000" w:rsidR="00000000" w:rsidRPr="00000000">
              <w:rPr>
                <w:rtl w:val="0"/>
              </w:rPr>
            </w:r>
          </w:p>
        </w:tc>
        <w:tc>
          <w:tcPr/>
          <w:p w:rsidR="00000000" w:rsidDel="00000000" w:rsidP="00000000" w:rsidRDefault="00000000" w:rsidRPr="00000000" w14:paraId="000012BC">
            <w:pPr>
              <w:jc w:val="left"/>
              <w:rPr/>
            </w:pPr>
            <w:r w:rsidDel="00000000" w:rsidR="00000000" w:rsidRPr="00000000">
              <w:rPr>
                <w:sz w:val="18"/>
                <w:szCs w:val="18"/>
                <w:rtl w:val="0"/>
              </w:rPr>
              <w:t xml:space="preserve">A plan to attract and retain professionals (Act 68), including RHT workforce investments.</w:t>
            </w:r>
            <w:r w:rsidDel="00000000" w:rsidR="00000000" w:rsidRPr="00000000">
              <w:rPr>
                <w:rtl w:val="0"/>
              </w:rPr>
            </w:r>
          </w:p>
        </w:tc>
        <w:tc>
          <w:tcPr/>
          <w:p w:rsidR="00000000" w:rsidDel="00000000" w:rsidP="00000000" w:rsidRDefault="00000000" w:rsidRPr="00000000" w14:paraId="000012BD">
            <w:pPr>
              <w:jc w:val="left"/>
              <w:rPr/>
            </w:pPr>
            <w:r w:rsidDel="00000000" w:rsidR="00000000" w:rsidRPr="00000000">
              <w:rPr>
                <w:sz w:val="18"/>
                <w:szCs w:val="18"/>
                <w:rtl w:val="0"/>
              </w:rPr>
              <w:t xml:space="preserve">RHT covers 2026–2030; integrated into the plan</w:t>
            </w:r>
            <w:r w:rsidDel="00000000" w:rsidR="00000000" w:rsidRPr="00000000">
              <w:rPr>
                <w:rtl w:val="0"/>
              </w:rPr>
            </w:r>
          </w:p>
        </w:tc>
      </w:tr>
    </w:tbl>
    <w:p w:rsidR="00000000" w:rsidDel="00000000" w:rsidP="00000000" w:rsidRDefault="00000000" w:rsidRPr="00000000" w14:paraId="000012B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16.1 — Act 68 statutory requirements for the Strategic Plan. Sources: Act 68 of 2025; HCAC mandate (healthcarereform.vermont.gov).</w:t>
      </w:r>
    </w:p>
    <w:p w:rsidR="00000000" w:rsidDel="00000000" w:rsidP="00000000" w:rsidRDefault="00000000" w:rsidRPr="00000000" w14:paraId="000012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plan is not AHS’s alone to write. Act 68 created an 18-member Health Care Delivery Advisory Committee — representing AHS, GMCB, the Health Care Advocate, hospitals, health centers, insurers, health professions, small businesses, and long-term care — to develop and maintain the plan in collaboration with AHS, consulting the Health Equity Advisory Commission and the Steering Committee for Comprehensive Primary Health Care. The plan must reflect multi-stakeholder consensus, not just AHS’s internal analysis — a significant operational challenge and an important political constraint.</w:t>
      </w:r>
    </w:p>
    <w:p w:rsidR="00000000" w:rsidDel="00000000" w:rsidP="00000000" w:rsidRDefault="00000000" w:rsidRPr="00000000" w14:paraId="000012C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“Review existing AHS agency structure and program list to identify overlaps and opportunities for efficiency. Align Agency of Human Services agencies with Health Service Areas and meet regularly with hospitals and providers. Fully computerize and integrate Agency of Human Services subunits.”</w:t>
      </w:r>
      <w:r w:rsidDel="00000000" w:rsidR="00000000" w:rsidRPr="00000000">
        <w:rPr>
          <w:rtl w:val="0"/>
        </w:rPr>
      </w:r>
    </w:p>
    <w:p w:rsidR="00000000" w:rsidDel="00000000" w:rsidP="00000000" w:rsidRDefault="00000000" w:rsidRPr="00000000" w14:paraId="000012C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Oliver Wyman, Act 167 Community Engagement: Recommendations (August 2024, revised October 2024 and January 2025) — priority actions for AHS in 2025</w:t>
      </w:r>
      <w:r w:rsidDel="00000000" w:rsidR="00000000" w:rsidRPr="00000000">
        <w:rPr>
          <w:rtl w:val="0"/>
        </w:rPr>
      </w:r>
    </w:p>
    <w:p w:rsidR="00000000" w:rsidDel="00000000" w:rsidP="00000000" w:rsidRDefault="00000000" w:rsidRPr="00000000" w14:paraId="000012C2">
      <w:pPr>
        <w:pStyle w:val="Heading2"/>
        <w:pBdr>
          <w:top w:color="c9d2df" w:space="10" w:sz="6" w:val="single"/>
        </w:pBdr>
        <w:rPr/>
      </w:pPr>
      <w:bookmarkStart w:colFirst="0" w:colLast="0" w:name="_4h385mhlbsam" w:id="421"/>
      <w:bookmarkEnd w:id="421"/>
      <w:r w:rsidDel="00000000" w:rsidR="00000000" w:rsidRPr="00000000">
        <w:rPr>
          <w:color w:val="161b22"/>
          <w:rtl w:val="0"/>
        </w:rPr>
        <w:t xml:space="preserve">16.2  </w:t>
      </w:r>
      <w:r w:rsidDel="00000000" w:rsidR="00000000" w:rsidRPr="00000000">
        <w:rPr>
          <w:b w:val="1"/>
          <w:bCs w:val="1"/>
          <w:color w:val="161b22"/>
          <w:rtl w:val="0"/>
        </w:rPr>
        <w:t xml:space="preserve">The Organizational Diagnosis — Why AHS Must Restructure, Not Just Plan</w:t>
      </w:r>
      <w:r w:rsidDel="00000000" w:rsidR="00000000" w:rsidRPr="00000000">
        <w:rPr>
          <w:rtl w:val="0"/>
        </w:rPr>
      </w:r>
    </w:p>
    <w:p w:rsidR="00000000" w:rsidDel="00000000" w:rsidP="00000000" w:rsidRDefault="00000000" w:rsidRPr="00000000" w14:paraId="000012C3">
      <w:pPr>
        <w:keepNext w:val="0"/>
        <w:rPr/>
      </w:pPr>
      <w:r w:rsidDel="00000000" w:rsidR="00000000" w:rsidRPr="00000000">
        <w:rPr>
          <w:rtl w:val="0"/>
        </w:rPr>
        <w:t xml:space="preserve">Oliver Wyman’s finding was blunt: AHS’s organizational structure is one of the primary barriers to transformation. Not because AHS lacks capable people, but because it was designed for a different era and a different role. The current model is organized around funding streams and program types — Medicaid, mental health, substance use, aging, developmental services, Blueprint, health care reform — rather than around the populations served or the communities they live in. That made sense when AHS’s job was administering categorical benefit programs. It does not make sense for an organization whose job is now managing the transformation of an interconnected delivery system that serves everyone in Vermont, all at once.</w:t>
      </w:r>
    </w:p>
    <w:p w:rsidR="00000000" w:rsidDel="00000000" w:rsidP="00000000" w:rsidRDefault="00000000" w:rsidRPr="00000000" w14:paraId="000012C4">
      <w:pPr>
        <w:pStyle w:val="Heading3"/>
        <w:keepNext w:val="0"/>
        <w:rPr/>
      </w:pPr>
      <w:bookmarkStart w:colFirst="0" w:colLast="0" w:name="_p8aeb3o5zaux" w:id="422"/>
      <w:bookmarkEnd w:id="422"/>
      <w:r w:rsidDel="00000000" w:rsidR="00000000" w:rsidRPr="00000000">
        <w:rPr>
          <w:color w:val="161b22"/>
          <w:rtl w:val="0"/>
        </w:rPr>
        <w:t xml:space="preserve">16.2.1  </w:t>
      </w:r>
      <w:r w:rsidDel="00000000" w:rsidR="00000000" w:rsidRPr="00000000">
        <w:rPr>
          <w:b w:val="1"/>
          <w:bCs w:val="1"/>
          <w:color w:val="161b22"/>
          <w:rtl w:val="0"/>
        </w:rPr>
        <w:t xml:space="preserve">The Four Structural Gaps</w:t>
      </w:r>
      <w:r w:rsidDel="00000000" w:rsidR="00000000" w:rsidRPr="00000000">
        <w:rPr>
          <w:rtl w:val="0"/>
        </w:rPr>
      </w:r>
    </w:p>
    <w:tbl>
      <w:tblPr>
        <w:tblStyle w:val="Table172"/>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46"/>
        <w:gridCol w:w="2408"/>
        <w:gridCol w:w="2408"/>
        <w:gridCol w:w="2408"/>
        <w:tblGridChange w:id="0">
          <w:tblGrid>
            <w:gridCol w:w="1846"/>
            <w:gridCol w:w="2408"/>
            <w:gridCol w:w="2408"/>
            <w:gridCol w:w="2408"/>
          </w:tblGrid>
        </w:tblGridChange>
      </w:tblGrid>
      <w:tr>
        <w:trPr>
          <w:cantSplit w:val="1"/>
          <w:tblHeader w:val="1"/>
        </w:trPr>
        <w:tc>
          <w:tcPr>
            <w:shd w:fill="1b3a6b" w:val="clear"/>
          </w:tcPr>
          <w:p w:rsidR="00000000" w:rsidDel="00000000" w:rsidP="00000000" w:rsidRDefault="00000000" w:rsidRPr="00000000" w14:paraId="000012C5">
            <w:pPr>
              <w:jc w:val="left"/>
              <w:rPr/>
            </w:pPr>
            <w:r w:rsidDel="00000000" w:rsidR="00000000" w:rsidRPr="00000000">
              <w:rPr>
                <w:b w:val="1"/>
                <w:bCs w:val="1"/>
                <w:color w:val="ffffff"/>
                <w:sz w:val="18"/>
                <w:szCs w:val="18"/>
                <w:rtl w:val="0"/>
              </w:rPr>
              <w:t xml:space="preserve">Gap</w:t>
            </w:r>
            <w:r w:rsidDel="00000000" w:rsidR="00000000" w:rsidRPr="00000000">
              <w:rPr>
                <w:rtl w:val="0"/>
              </w:rPr>
            </w:r>
          </w:p>
        </w:tc>
        <w:tc>
          <w:tcPr>
            <w:shd w:fill="1b3a6b" w:val="clear"/>
          </w:tcPr>
          <w:p w:rsidR="00000000" w:rsidDel="00000000" w:rsidP="00000000" w:rsidRDefault="00000000" w:rsidRPr="00000000" w14:paraId="000012C6">
            <w:pPr>
              <w:jc w:val="left"/>
              <w:rPr/>
            </w:pPr>
            <w:r w:rsidDel="00000000" w:rsidR="00000000" w:rsidRPr="00000000">
              <w:rPr>
                <w:b w:val="1"/>
                <w:bCs w:val="1"/>
                <w:color w:val="ffffff"/>
                <w:sz w:val="18"/>
                <w:szCs w:val="18"/>
                <w:rtl w:val="0"/>
              </w:rPr>
              <w:t xml:space="preserve">What it looks like in practice</w:t>
            </w:r>
            <w:r w:rsidDel="00000000" w:rsidR="00000000" w:rsidRPr="00000000">
              <w:rPr>
                <w:rtl w:val="0"/>
              </w:rPr>
            </w:r>
          </w:p>
        </w:tc>
        <w:tc>
          <w:tcPr>
            <w:shd w:fill="1b3a6b" w:val="clear"/>
          </w:tcPr>
          <w:p w:rsidR="00000000" w:rsidDel="00000000" w:rsidP="00000000" w:rsidRDefault="00000000" w:rsidRPr="00000000" w14:paraId="000012C7">
            <w:pPr>
              <w:jc w:val="left"/>
              <w:rPr/>
            </w:pPr>
            <w:r w:rsidDel="00000000" w:rsidR="00000000" w:rsidRPr="00000000">
              <w:rPr>
                <w:b w:val="1"/>
                <w:bCs w:val="1"/>
                <w:color w:val="ffffff"/>
                <w:sz w:val="18"/>
                <w:szCs w:val="18"/>
                <w:rtl w:val="0"/>
              </w:rPr>
              <w:t xml:space="preserve">Consequence</w:t>
            </w:r>
            <w:r w:rsidDel="00000000" w:rsidR="00000000" w:rsidRPr="00000000">
              <w:rPr>
                <w:rtl w:val="0"/>
              </w:rPr>
            </w:r>
          </w:p>
        </w:tc>
        <w:tc>
          <w:tcPr>
            <w:shd w:fill="1b3a6b" w:val="clear"/>
          </w:tcPr>
          <w:p w:rsidR="00000000" w:rsidDel="00000000" w:rsidP="00000000" w:rsidRDefault="00000000" w:rsidRPr="00000000" w14:paraId="000012C8">
            <w:pPr>
              <w:jc w:val="left"/>
              <w:rPr/>
            </w:pPr>
            <w:r w:rsidDel="00000000" w:rsidR="00000000" w:rsidRPr="00000000">
              <w:rPr>
                <w:b w:val="1"/>
                <w:bCs w:val="1"/>
                <w:color w:val="ffffff"/>
                <w:sz w:val="18"/>
                <w:szCs w:val="18"/>
                <w:rtl w:val="0"/>
              </w:rPr>
              <w:t xml:space="preserve">Required structural change</w:t>
            </w:r>
            <w:r w:rsidDel="00000000" w:rsidR="00000000" w:rsidRPr="00000000">
              <w:rPr>
                <w:rtl w:val="0"/>
              </w:rPr>
            </w:r>
          </w:p>
        </w:tc>
      </w:tr>
      <w:tr>
        <w:trPr>
          <w:cantSplit w:val="1"/>
          <w:tblHeader w:val="0"/>
        </w:trPr>
        <w:tc>
          <w:tcPr/>
          <w:p w:rsidR="00000000" w:rsidDel="00000000" w:rsidP="00000000" w:rsidRDefault="00000000" w:rsidRPr="00000000" w14:paraId="000012C9">
            <w:pPr>
              <w:jc w:val="left"/>
              <w:rPr/>
            </w:pPr>
            <w:r w:rsidDel="00000000" w:rsidR="00000000" w:rsidRPr="00000000">
              <w:rPr>
                <w:sz w:val="18"/>
                <w:szCs w:val="18"/>
                <w:rtl w:val="0"/>
              </w:rPr>
              <w:t xml:space="preserve">Program-silo structure misaligned with HSAs</w:t>
            </w:r>
            <w:r w:rsidDel="00000000" w:rsidR="00000000" w:rsidRPr="00000000">
              <w:rPr>
                <w:rtl w:val="0"/>
              </w:rPr>
            </w:r>
          </w:p>
        </w:tc>
        <w:tc>
          <w:tcPr/>
          <w:p w:rsidR="00000000" w:rsidDel="00000000" w:rsidP="00000000" w:rsidRDefault="00000000" w:rsidRPr="00000000" w14:paraId="000012CA">
            <w:pPr>
              <w:jc w:val="left"/>
              <w:rPr/>
            </w:pPr>
            <w:r w:rsidDel="00000000" w:rsidR="00000000" w:rsidRPr="00000000">
              <w:rPr>
                <w:sz w:val="18"/>
                <w:szCs w:val="18"/>
                <w:rtl w:val="0"/>
              </w:rPr>
              <w:t xml:space="preserve">A Northeast Kingdom hospital addressing housing, transportation, BH, and primary-care gaps must work with separate AHS programs (DVHA, DMH, ADS, DAIL, Health Care Reform), each with different requirements and funding authorities.</w:t>
            </w:r>
            <w:r w:rsidDel="00000000" w:rsidR="00000000" w:rsidRPr="00000000">
              <w:rPr>
                <w:rtl w:val="0"/>
              </w:rPr>
            </w:r>
          </w:p>
        </w:tc>
        <w:tc>
          <w:tcPr/>
          <w:p w:rsidR="00000000" w:rsidDel="00000000" w:rsidP="00000000" w:rsidRDefault="00000000" w:rsidRPr="00000000" w14:paraId="000012CB">
            <w:pPr>
              <w:jc w:val="left"/>
              <w:rPr/>
            </w:pPr>
            <w:r w:rsidDel="00000000" w:rsidR="00000000" w:rsidRPr="00000000">
              <w:rPr>
                <w:sz w:val="18"/>
                <w:szCs w:val="18"/>
                <w:rtl w:val="0"/>
              </w:rPr>
              <w:t xml:space="preserve">Hospitals experience AHS as disconnected programs. Population health management — which crosses program boundaries — becomes administratively near-impossible.</w:t>
            </w:r>
            <w:r w:rsidDel="00000000" w:rsidR="00000000" w:rsidRPr="00000000">
              <w:rPr>
                <w:rtl w:val="0"/>
              </w:rPr>
            </w:r>
          </w:p>
        </w:tc>
        <w:tc>
          <w:tcPr/>
          <w:p w:rsidR="00000000" w:rsidDel="00000000" w:rsidP="00000000" w:rsidRDefault="00000000" w:rsidRPr="00000000" w14:paraId="000012CC">
            <w:pPr>
              <w:jc w:val="left"/>
              <w:rPr/>
            </w:pPr>
            <w:r w:rsidDel="00000000" w:rsidR="00000000" w:rsidRPr="00000000">
              <w:rPr>
                <w:sz w:val="18"/>
                <w:szCs w:val="18"/>
                <w:rtl w:val="0"/>
              </w:rPr>
              <w:t xml:space="preserve">Designate HSA-level coordinators who convene all relevant AHS programs around each hospital’s service area; establish HSA governance with regular inter-program coordination.</w:t>
            </w:r>
            <w:r w:rsidDel="00000000" w:rsidR="00000000" w:rsidRPr="00000000">
              <w:rPr>
                <w:rtl w:val="0"/>
              </w:rPr>
            </w:r>
          </w:p>
        </w:tc>
      </w:tr>
      <w:tr>
        <w:trPr>
          <w:cantSplit w:val="0"/>
          <w:tblHeader w:val="0"/>
        </w:trPr>
        <w:tc>
          <w:tcPr/>
          <w:p w:rsidR="00000000" w:rsidDel="00000000" w:rsidP="00000000" w:rsidRDefault="00000000" w:rsidRPr="00000000" w14:paraId="000012CD">
            <w:pPr>
              <w:jc w:val="left"/>
              <w:rPr/>
            </w:pPr>
            <w:r w:rsidDel="00000000" w:rsidR="00000000" w:rsidRPr="00000000">
              <w:rPr>
                <w:sz w:val="18"/>
                <w:szCs w:val="18"/>
                <w:rtl w:val="0"/>
              </w:rPr>
              <w:t xml:space="preserve">Absence of a Planning &amp; Effectiveness function</w:t>
            </w:r>
            <w:r w:rsidDel="00000000" w:rsidR="00000000" w:rsidRPr="00000000">
              <w:rPr>
                <w:rtl w:val="0"/>
              </w:rPr>
            </w:r>
          </w:p>
        </w:tc>
        <w:tc>
          <w:tcPr/>
          <w:p w:rsidR="00000000" w:rsidDel="00000000" w:rsidP="00000000" w:rsidRDefault="00000000" w:rsidRPr="00000000" w14:paraId="000012CE">
            <w:pPr>
              <w:jc w:val="left"/>
              <w:rPr/>
            </w:pPr>
            <w:r w:rsidDel="00000000" w:rsidR="00000000" w:rsidRPr="00000000">
              <w:rPr>
                <w:sz w:val="18"/>
                <w:szCs w:val="18"/>
                <w:rtl w:val="0"/>
              </w:rPr>
              <w:t xml:space="preserve">AHS has no dedicated analytical unit to model the cost/access impact of service-site changes, the system-wide cost of regionalization scenarios, or whether investments produce intended outcomes.</w:t>
            </w:r>
            <w:r w:rsidDel="00000000" w:rsidR="00000000" w:rsidRPr="00000000">
              <w:rPr>
                <w:rtl w:val="0"/>
              </w:rPr>
            </w:r>
          </w:p>
        </w:tc>
        <w:tc>
          <w:tcPr/>
          <w:p w:rsidR="00000000" w:rsidDel="00000000" w:rsidP="00000000" w:rsidRDefault="00000000" w:rsidRPr="00000000" w14:paraId="000012CF">
            <w:pPr>
              <w:jc w:val="left"/>
              <w:rPr/>
            </w:pPr>
            <w:r w:rsidDel="00000000" w:rsidR="00000000" w:rsidRPr="00000000">
              <w:rPr>
                <w:sz w:val="18"/>
                <w:szCs w:val="18"/>
                <w:rtl w:val="0"/>
              </w:rPr>
              <w:t xml:space="preserve">AHS cannot answer the questions transformation planning is supposed to generate. Strategic planning becomes opinion-based, not evidence-based.</w:t>
            </w:r>
            <w:r w:rsidDel="00000000" w:rsidR="00000000" w:rsidRPr="00000000">
              <w:rPr>
                <w:rtl w:val="0"/>
              </w:rPr>
            </w:r>
          </w:p>
        </w:tc>
        <w:tc>
          <w:tcPr/>
          <w:p w:rsidR="00000000" w:rsidDel="00000000" w:rsidP="00000000" w:rsidRDefault="00000000" w:rsidRPr="00000000" w14:paraId="000012D0">
            <w:pPr>
              <w:jc w:val="left"/>
              <w:rPr/>
            </w:pPr>
            <w:r w:rsidDel="00000000" w:rsidR="00000000" w:rsidRPr="00000000">
              <w:rPr>
                <w:sz w:val="18"/>
                <w:szCs w:val="18"/>
                <w:rtl w:val="0"/>
              </w:rPr>
              <w:t xml:space="preserve">Establish a Division of Planning and Effectiveness; partner with GMCB on a joint analytics platform; integrate VHCURES access for planning.</w:t>
            </w:r>
            <w:r w:rsidDel="00000000" w:rsidR="00000000" w:rsidRPr="00000000">
              <w:rPr>
                <w:rtl w:val="0"/>
              </w:rPr>
            </w:r>
          </w:p>
        </w:tc>
      </w:tr>
      <w:tr>
        <w:trPr>
          <w:cantSplit w:val="0"/>
          <w:tblHeader w:val="0"/>
        </w:trPr>
        <w:tc>
          <w:tcPr/>
          <w:p w:rsidR="00000000" w:rsidDel="00000000" w:rsidP="00000000" w:rsidRDefault="00000000" w:rsidRPr="00000000" w14:paraId="000012D1">
            <w:pPr>
              <w:jc w:val="left"/>
              <w:rPr/>
            </w:pPr>
            <w:r w:rsidDel="00000000" w:rsidR="00000000" w:rsidRPr="00000000">
              <w:rPr>
                <w:sz w:val="18"/>
                <w:szCs w:val="18"/>
                <w:rtl w:val="0"/>
              </w:rPr>
              <w:t xml:space="preserve">Under-resourcing of transformation management</w:t>
            </w:r>
            <w:r w:rsidDel="00000000" w:rsidR="00000000" w:rsidRPr="00000000">
              <w:rPr>
                <w:rtl w:val="0"/>
              </w:rPr>
            </w:r>
          </w:p>
        </w:tc>
        <w:tc>
          <w:tcPr/>
          <w:p w:rsidR="00000000" w:rsidDel="00000000" w:rsidP="00000000" w:rsidRDefault="00000000" w:rsidRPr="00000000" w14:paraId="000012D2">
            <w:pPr>
              <w:jc w:val="left"/>
              <w:rPr/>
            </w:pPr>
            <w:r w:rsidDel="00000000" w:rsidR="00000000" w:rsidRPr="00000000">
              <w:rPr>
                <w:sz w:val="18"/>
                <w:szCs w:val="18"/>
                <w:rtl w:val="0"/>
              </w:rPr>
              <w:t xml:space="preserve">AHS must simultaneously wind down AHEAD, manage 14 hospital plans, develop the Strategic Plan, oversee $195M RHT, coordinate RBP/global budgets with GMCB, and report monthly. The Health Care Reform Office has neither the staff nor the authority.</w:t>
            </w:r>
            <w:r w:rsidDel="00000000" w:rsidR="00000000" w:rsidRPr="00000000">
              <w:rPr>
                <w:rtl w:val="0"/>
              </w:rPr>
            </w:r>
          </w:p>
        </w:tc>
        <w:tc>
          <w:tcPr/>
          <w:p w:rsidR="00000000" w:rsidDel="00000000" w:rsidP="00000000" w:rsidRDefault="00000000" w:rsidRPr="00000000" w14:paraId="000012D3">
            <w:pPr>
              <w:jc w:val="left"/>
              <w:rPr/>
            </w:pPr>
            <w:r w:rsidDel="00000000" w:rsidR="00000000" w:rsidRPr="00000000">
              <w:rPr>
                <w:sz w:val="18"/>
                <w:szCs w:val="18"/>
                <w:rtl w:val="0"/>
              </w:rPr>
              <w:t xml:space="preserve">Activities are sequenced by capacity, not strategy. The absence of PM infrastructure is the single most likely cause of plan failure.</w:t>
            </w:r>
            <w:r w:rsidDel="00000000" w:rsidR="00000000" w:rsidRPr="00000000">
              <w:rPr>
                <w:rtl w:val="0"/>
              </w:rPr>
            </w:r>
          </w:p>
        </w:tc>
        <w:tc>
          <w:tcPr/>
          <w:p w:rsidR="00000000" w:rsidDel="00000000" w:rsidP="00000000" w:rsidRDefault="00000000" w:rsidRPr="00000000" w14:paraId="000012D4">
            <w:pPr>
              <w:jc w:val="left"/>
              <w:rPr/>
            </w:pPr>
            <w:r w:rsidDel="00000000" w:rsidR="00000000" w:rsidRPr="00000000">
              <w:rPr>
                <w:sz w:val="18"/>
                <w:szCs w:val="18"/>
                <w:rtl w:val="0"/>
              </w:rPr>
              <w:t xml:space="preserve">Hire dedicated transformation staff using RHT implementation funds (explicitly authorized); establish a PMO; clarify reporting lines and authority.</w:t>
            </w:r>
            <w:r w:rsidDel="00000000" w:rsidR="00000000" w:rsidRPr="00000000">
              <w:rPr>
                <w:rtl w:val="0"/>
              </w:rPr>
            </w:r>
          </w:p>
        </w:tc>
      </w:tr>
      <w:tr>
        <w:trPr>
          <w:cantSplit w:val="1"/>
          <w:tblHeader w:val="0"/>
        </w:trPr>
        <w:tc>
          <w:tcPr/>
          <w:p w:rsidR="00000000" w:rsidDel="00000000" w:rsidP="00000000" w:rsidRDefault="00000000" w:rsidRPr="00000000" w14:paraId="000012D5">
            <w:pPr>
              <w:jc w:val="left"/>
              <w:rPr/>
            </w:pPr>
            <w:r w:rsidDel="00000000" w:rsidR="00000000" w:rsidRPr="00000000">
              <w:rPr>
                <w:sz w:val="18"/>
                <w:szCs w:val="18"/>
                <w:rtl w:val="0"/>
              </w:rPr>
              <w:t xml:space="preserve">Fragmented SDOH integration</w:t>
            </w:r>
            <w:r w:rsidDel="00000000" w:rsidR="00000000" w:rsidRPr="00000000">
              <w:rPr>
                <w:rtl w:val="0"/>
              </w:rPr>
            </w:r>
          </w:p>
        </w:tc>
        <w:tc>
          <w:tcPr/>
          <w:p w:rsidR="00000000" w:rsidDel="00000000" w:rsidP="00000000" w:rsidRDefault="00000000" w:rsidRPr="00000000" w14:paraId="000012D6">
            <w:pPr>
              <w:jc w:val="left"/>
              <w:rPr/>
            </w:pPr>
            <w:r w:rsidDel="00000000" w:rsidR="00000000" w:rsidRPr="00000000">
              <w:rPr>
                <w:sz w:val="18"/>
                <w:szCs w:val="18"/>
                <w:rtl w:val="0"/>
              </w:rPr>
              <w:t xml:space="preserve">AHS has authority over housing supports, food assistance, transportation, mental health, substance use, and developmental services — all SDOH drivers — but administers, reports, and evaluates them separately from healthcare outcomes.</w:t>
            </w:r>
            <w:r w:rsidDel="00000000" w:rsidR="00000000" w:rsidRPr="00000000">
              <w:rPr>
                <w:rtl w:val="0"/>
              </w:rPr>
            </w:r>
          </w:p>
        </w:tc>
        <w:tc>
          <w:tcPr/>
          <w:p w:rsidR="00000000" w:rsidDel="00000000" w:rsidP="00000000" w:rsidRDefault="00000000" w:rsidRPr="00000000" w14:paraId="000012D7">
            <w:pPr>
              <w:jc w:val="left"/>
              <w:rPr/>
            </w:pPr>
            <w:r w:rsidDel="00000000" w:rsidR="00000000" w:rsidRPr="00000000">
              <w:rPr>
                <w:sz w:val="18"/>
                <w:szCs w:val="18"/>
                <w:rtl w:val="0"/>
              </w:rPr>
              <w:t xml:space="preserve">Vermont cannot achieve the SDOH-driven utilization reduction global budgets require if the SDOH programs are organizationally disconnected from delivery reform.</w:t>
            </w:r>
            <w:r w:rsidDel="00000000" w:rsidR="00000000" w:rsidRPr="00000000">
              <w:rPr>
                <w:rtl w:val="0"/>
              </w:rPr>
            </w:r>
          </w:p>
        </w:tc>
        <w:tc>
          <w:tcPr/>
          <w:p w:rsidR="00000000" w:rsidDel="00000000" w:rsidP="00000000" w:rsidRDefault="00000000" w:rsidRPr="00000000" w14:paraId="000012D8">
            <w:pPr>
              <w:jc w:val="left"/>
              <w:rPr/>
            </w:pPr>
            <w:r w:rsidDel="00000000" w:rsidR="00000000" w:rsidRPr="00000000">
              <w:rPr>
                <w:sz w:val="18"/>
                <w:szCs w:val="18"/>
                <w:rtl w:val="0"/>
              </w:rPr>
              <w:t xml:space="preserve">Establish cross-program SDOH integration protocols; build a shared data architecture linking social-service utilization to healthcare outcomes in VHCURES; include SDOH directors in HSA coordination.</w:t>
            </w:r>
            <w:r w:rsidDel="00000000" w:rsidR="00000000" w:rsidRPr="00000000">
              <w:rPr>
                <w:rtl w:val="0"/>
              </w:rPr>
            </w:r>
          </w:p>
        </w:tc>
      </w:tr>
    </w:tbl>
    <w:p w:rsidR="00000000" w:rsidDel="00000000" w:rsidP="00000000" w:rsidRDefault="00000000" w:rsidRPr="00000000" w14:paraId="000012D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16.2 — AHS organizational gaps and required structural changes. Sources: Oliver Wyman Act 167 Recommendations (2024); AHS Transformation Reports (2025); Act 68 of 2025.</w:t>
      </w:r>
    </w:p>
    <w:p w:rsidR="00000000" w:rsidDel="00000000" w:rsidP="00000000" w:rsidRDefault="00000000" w:rsidRPr="00000000" w14:paraId="000012DA">
      <w:pPr>
        <w:pStyle w:val="Heading2"/>
        <w:pBdr>
          <w:top w:color="c9d2df" w:space="10" w:sz="6" w:val="single"/>
        </w:pBdr>
        <w:rPr/>
      </w:pPr>
      <w:bookmarkStart w:colFirst="0" w:colLast="0" w:name="_n5w56y7t5jfp" w:id="423"/>
      <w:bookmarkEnd w:id="423"/>
      <w:r w:rsidDel="00000000" w:rsidR="00000000" w:rsidRPr="00000000">
        <w:rPr>
          <w:color w:val="161b22"/>
          <w:rtl w:val="0"/>
        </w:rPr>
        <w:t xml:space="preserve">16.3  </w:t>
      </w:r>
      <w:r w:rsidDel="00000000" w:rsidR="00000000" w:rsidRPr="00000000">
        <w:rPr>
          <w:b w:val="1"/>
          <w:bCs w:val="1"/>
          <w:color w:val="161b22"/>
          <w:rtl w:val="0"/>
        </w:rPr>
        <w:t xml:space="preserve">The Redesigned AHS Operating Model — A Population Health System Operator</w:t>
      </w:r>
      <w:r w:rsidDel="00000000" w:rsidR="00000000" w:rsidRPr="00000000">
        <w:rPr>
          <w:rtl w:val="0"/>
        </w:rPr>
      </w:r>
    </w:p>
    <w:p w:rsidR="00000000" w:rsidDel="00000000" w:rsidP="00000000" w:rsidRDefault="00000000" w:rsidRPr="00000000" w14:paraId="000012DB">
      <w:pPr>
        <w:rPr/>
      </w:pPr>
      <w:r w:rsidDel="00000000" w:rsidR="00000000" w:rsidRPr="00000000">
        <w:rPr>
          <w:rtl w:val="0"/>
        </w:rPr>
        <w:t xml:space="preserve">The model AHS must become is a Population Health System Operator: an agency that manages Vermont’s healthcare and social-services ecosystem as an integrated system oriented around population-health outcomes, organized geographically around Hospital Service Areas, and accountable for measurable progress toward the five Act 167 goals. This is a fundamentally different identity than AHS has held. It requires changes to structure, staff roles, governance, data systems, external relationships, and the agency’s own theory of how it creates value. The word “restructuring” is accurate. AHS does not need a new mission statement. It needs a new operating model.</w:t>
      </w:r>
    </w:p>
    <w:p w:rsidR="00000000" w:rsidDel="00000000" w:rsidP="00000000" w:rsidRDefault="00000000" w:rsidRPr="00000000" w14:paraId="000012DC">
      <w:pPr>
        <w:pStyle w:val="Heading3"/>
        <w:rPr/>
      </w:pPr>
      <w:bookmarkStart w:colFirst="0" w:colLast="0" w:name="_bfv44f9fhrjq" w:id="424"/>
      <w:bookmarkEnd w:id="424"/>
      <w:r w:rsidDel="00000000" w:rsidR="00000000" w:rsidRPr="00000000">
        <w:rPr>
          <w:color w:val="161b22"/>
          <w:rtl w:val="0"/>
        </w:rPr>
        <w:t xml:space="preserve">16.3.1  </w:t>
      </w:r>
      <w:r w:rsidDel="00000000" w:rsidR="00000000" w:rsidRPr="00000000">
        <w:rPr>
          <w:b w:val="1"/>
          <w:bCs w:val="1"/>
          <w:color w:val="161b22"/>
          <w:rtl w:val="0"/>
        </w:rPr>
        <w:t xml:space="preserve">Level 1 — Statewide System Architect</w:t>
      </w:r>
      <w:r w:rsidDel="00000000" w:rsidR="00000000" w:rsidRPr="00000000">
        <w:rPr>
          <w:rtl w:val="0"/>
        </w:rPr>
      </w:r>
    </w:p>
    <w:p w:rsidR="00000000" w:rsidDel="00000000" w:rsidP="00000000" w:rsidRDefault="00000000" w:rsidRPr="00000000" w14:paraId="000012DD">
      <w:pPr>
        <w:rPr/>
      </w:pPr>
      <w:r w:rsidDel="00000000" w:rsidR="00000000" w:rsidRPr="00000000">
        <w:rPr>
          <w:rtl w:val="0"/>
        </w:rPr>
        <w:t xml:space="preserve">At the statewide level, AHS sets strategic direction, establishes the payment-reform trajectory with GMCB, allocates capital (RHT, Act 68 grants), develops the accountability framework, and monitors performance against the five goals. This requires four capacities AHS is building but has not fully developed:</w:t>
      </w:r>
    </w:p>
    <w:p w:rsidR="00000000" w:rsidDel="00000000" w:rsidP="00000000" w:rsidRDefault="00000000" w:rsidRPr="00000000" w14:paraId="000012DE">
      <w:pPr>
        <w:keepNext w:val="0"/>
        <w:keepLines w:val="0"/>
        <w:numPr>
          <w:ilvl w:val="0"/>
          <w:numId w:val="8"/>
        </w:numPr>
        <w:ind w:left="720" w:hanging="360"/>
        <w:rPr/>
      </w:pPr>
      <w:r w:rsidDel="00000000" w:rsidR="00000000" w:rsidRPr="00000000">
        <w:rPr>
          <w:rtl w:val="0"/>
        </w:rPr>
        <w:t xml:space="preserve">Strategic-planning capacity — to develop, maintain, and update the plan on a three-year cycle with required stakeholder input. A substantial ongoing function, not a one-time project.</w:t>
      </w:r>
    </w:p>
    <w:p w:rsidR="00000000" w:rsidDel="00000000" w:rsidP="00000000" w:rsidRDefault="00000000" w:rsidRPr="00000000" w14:paraId="000012DF">
      <w:pPr>
        <w:keepNext w:val="0"/>
        <w:keepLines w:val="0"/>
        <w:numPr>
          <w:ilvl w:val="0"/>
          <w:numId w:val="8"/>
        </w:numPr>
        <w:ind w:left="720" w:hanging="360"/>
        <w:rPr/>
      </w:pPr>
      <w:r w:rsidDel="00000000" w:rsidR="00000000" w:rsidRPr="00000000">
        <w:rPr>
          <w:rtl w:val="0"/>
        </w:rPr>
        <w:t xml:space="preserve">Analytics and modeling capacity — to model cost, quality, and access implications </w:t>
      </w:r>
      <w:r w:rsidDel="00000000" w:rsidR="00000000" w:rsidRPr="00000000">
        <w:rPr>
          <w:i w:val="1"/>
          <w:iCs w:val="1"/>
          <w:rtl w:val="0"/>
        </w:rPr>
        <w:t xml:space="preserve">before</w:t>
      </w:r>
      <w:r w:rsidDel="00000000" w:rsidR="00000000" w:rsidRPr="00000000">
        <w:rPr>
          <w:rtl w:val="0"/>
        </w:rPr>
        <w:t xml:space="preserve"> implementation (“what happens to access in Windsor County if Springfield converts to REH?”). Requires the joint AHS-GMCB analytics vendor plus internal staff to interpret outputs.</w:t>
      </w:r>
    </w:p>
    <w:p w:rsidR="00000000" w:rsidDel="00000000" w:rsidP="00000000" w:rsidRDefault="00000000" w:rsidRPr="00000000" w14:paraId="000012E0">
      <w:pPr>
        <w:keepNext w:val="0"/>
        <w:keepLines w:val="0"/>
        <w:numPr>
          <w:ilvl w:val="0"/>
          <w:numId w:val="8"/>
        </w:numPr>
        <w:ind w:left="720" w:hanging="360"/>
        <w:rPr/>
      </w:pPr>
      <w:r w:rsidDel="00000000" w:rsidR="00000000" w:rsidRPr="00000000">
        <w:rPr>
          <w:rtl w:val="0"/>
        </w:rPr>
        <w:t xml:space="preserve">Federal-relationship management — active management of CMS, HRSA (RHT), and CMMI relationships. The AHEAD wind-down alone requires ongoing withdrawal-condition management, EAST Fund closeout, and negotiation of the terms of any successor federal agreement.</w:t>
      </w:r>
    </w:p>
    <w:p w:rsidR="00000000" w:rsidDel="00000000" w:rsidP="00000000" w:rsidRDefault="00000000" w:rsidRPr="00000000" w14:paraId="000012E1">
      <w:pPr>
        <w:keepLines w:val="0"/>
        <w:numPr>
          <w:ilvl w:val="0"/>
          <w:numId w:val="8"/>
        </w:numPr>
        <w:ind w:left="720" w:hanging="360"/>
        <w:rPr/>
      </w:pPr>
      <w:r w:rsidDel="00000000" w:rsidR="00000000" w:rsidRPr="00000000">
        <w:rPr>
          <w:rtl w:val="0"/>
        </w:rPr>
        <w:t xml:space="preserve">Legislative accountability — producing the monthly reports, the January 2028 plan, and the three-year updates. The monthly reporting requirement is a real accountability mechanism, not a formality.</w:t>
      </w:r>
    </w:p>
    <w:p w:rsidR="00000000" w:rsidDel="00000000" w:rsidP="00000000" w:rsidRDefault="00000000" w:rsidRPr="00000000" w14:paraId="000012E2">
      <w:pPr>
        <w:rPr/>
      </w:pPr>
      <w:r w:rsidDel="00000000" w:rsidR="00000000" w:rsidRPr="00000000">
        <w:rPr>
          <w:rtl w:val="0"/>
        </w:rPr>
        <w:t xml:space="preserve">The Health Care Delivery Advisory Committee (18 members: AHS Secretary, GMCB Chair, Health Care Advocate, and representatives of hospitals, FQHCs, insurers, nursing/pharmacy/primary care and other professions, small business, and long-term care) is AHS’s governance partner. It has statutory authority to set affordability benchmarks and advise the legislature directly, develops and maintains the plan in collaboration with AHS, and incorporates recommendations from the primary-care steering committee. Operational implication: the committee needs dedicated staff support — facilitation, research preparation, deliberation management, recommendation documentation — treated as a dedicated function, not an add-on to existing Health Care Reform Office duties.</w:t>
      </w:r>
    </w:p>
    <w:p w:rsidR="00000000" w:rsidDel="00000000" w:rsidP="00000000" w:rsidRDefault="00000000" w:rsidRPr="00000000" w14:paraId="000012E3">
      <w:pPr>
        <w:pStyle w:val="Heading3"/>
        <w:keepNext w:val="0"/>
        <w:rPr/>
      </w:pPr>
      <w:bookmarkStart w:colFirst="0" w:colLast="0" w:name="_srq6te7thh3h" w:id="425"/>
      <w:bookmarkEnd w:id="425"/>
      <w:r w:rsidDel="00000000" w:rsidR="00000000" w:rsidRPr="00000000">
        <w:rPr>
          <w:color w:val="161b22"/>
          <w:rtl w:val="0"/>
        </w:rPr>
        <w:t xml:space="preserve">16.3.2  </w:t>
      </w:r>
      <w:r w:rsidDel="00000000" w:rsidR="00000000" w:rsidRPr="00000000">
        <w:rPr>
          <w:b w:val="1"/>
          <w:bCs w:val="1"/>
          <w:color w:val="161b22"/>
          <w:rtl w:val="0"/>
        </w:rPr>
        <w:t xml:space="preserve">Level 2 — Regional Network Convener (HSA Level)</w:t>
      </w:r>
      <w:r w:rsidDel="00000000" w:rsidR="00000000" w:rsidRPr="00000000">
        <w:rPr>
          <w:rtl w:val="0"/>
        </w:rPr>
      </w:r>
    </w:p>
    <w:p w:rsidR="00000000" w:rsidDel="00000000" w:rsidP="00000000" w:rsidRDefault="00000000" w:rsidRPr="00000000" w14:paraId="000012E4">
      <w:pPr>
        <w:keepNext w:val="0"/>
        <w:rPr/>
      </w:pPr>
      <w:r w:rsidDel="00000000" w:rsidR="00000000" w:rsidRPr="00000000">
        <w:rPr>
          <w:rtl w:val="0"/>
        </w:rPr>
        <w:t xml:space="preserve">At the HSA level, AHS convenes hospitals, primary-care practices, designated mental-health agencies, FQHCs, community organizations, and social-service providers within each HSA to develop and execute a coordinated regional strategy. The mechanism is the HSA Coordinator — staff whose primary job is to be the face of AHS within a defined geographic area, convening the relevant AHS programs and partners around that area’s transformation priorities. The Blueprint for Health already deploys field staff (Quality Improvement Facilitators, Community Health Team coordinators) embedded in each HSA; its infrastructure is the model AHS should replicate and build on.</w:t>
      </w:r>
    </w:p>
    <w:tbl>
      <w:tblPr>
        <w:tblStyle w:val="Table17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18"/>
        <w:gridCol w:w="2181"/>
        <w:gridCol w:w="2526"/>
        <w:gridCol w:w="3445"/>
        <w:tblGridChange w:id="0">
          <w:tblGrid>
            <w:gridCol w:w="918"/>
            <w:gridCol w:w="2181"/>
            <w:gridCol w:w="2526"/>
            <w:gridCol w:w="3445"/>
          </w:tblGrid>
        </w:tblGridChange>
      </w:tblGrid>
      <w:tr>
        <w:trPr>
          <w:cantSplit w:val="1"/>
          <w:tblHeader w:val="1"/>
        </w:trPr>
        <w:tc>
          <w:tcPr>
            <w:shd w:fill="1b3a6b" w:val="clear"/>
          </w:tcPr>
          <w:p w:rsidR="00000000" w:rsidDel="00000000" w:rsidP="00000000" w:rsidRDefault="00000000" w:rsidRPr="00000000" w14:paraId="000012E5">
            <w:pPr>
              <w:jc w:val="left"/>
              <w:rPr/>
            </w:pPr>
            <w:r w:rsidDel="00000000" w:rsidR="00000000" w:rsidRPr="00000000">
              <w:rPr>
                <w:b w:val="1"/>
                <w:bCs w:val="1"/>
                <w:color w:val="ffffff"/>
                <w:sz w:val="18"/>
                <w:szCs w:val="18"/>
                <w:rtl w:val="0"/>
              </w:rPr>
              <w:t xml:space="preserve">HSA region</w:t>
            </w:r>
            <w:r w:rsidDel="00000000" w:rsidR="00000000" w:rsidRPr="00000000">
              <w:rPr>
                <w:rtl w:val="0"/>
              </w:rPr>
            </w:r>
          </w:p>
        </w:tc>
        <w:tc>
          <w:tcPr>
            <w:shd w:fill="1b3a6b" w:val="clear"/>
          </w:tcPr>
          <w:p w:rsidR="00000000" w:rsidDel="00000000" w:rsidP="00000000" w:rsidRDefault="00000000" w:rsidRPr="00000000" w14:paraId="000012E6">
            <w:pPr>
              <w:jc w:val="left"/>
              <w:rPr/>
            </w:pPr>
            <w:r w:rsidDel="00000000" w:rsidR="00000000" w:rsidRPr="00000000">
              <w:rPr>
                <w:b w:val="1"/>
                <w:bCs w:val="1"/>
                <w:color w:val="ffffff"/>
                <w:sz w:val="18"/>
                <w:szCs w:val="18"/>
                <w:rtl w:val="0"/>
              </w:rPr>
              <w:t xml:space="preserve">Key hospital(s)</w:t>
            </w:r>
            <w:r w:rsidDel="00000000" w:rsidR="00000000" w:rsidRPr="00000000">
              <w:rPr>
                <w:rtl w:val="0"/>
              </w:rPr>
            </w:r>
          </w:p>
        </w:tc>
        <w:tc>
          <w:tcPr>
            <w:shd w:fill="1b3a6b" w:val="clear"/>
          </w:tcPr>
          <w:p w:rsidR="00000000" w:rsidDel="00000000" w:rsidP="00000000" w:rsidRDefault="00000000" w:rsidRPr="00000000" w14:paraId="000012E7">
            <w:pPr>
              <w:jc w:val="left"/>
              <w:rPr/>
            </w:pPr>
            <w:r w:rsidDel="00000000" w:rsidR="00000000" w:rsidRPr="00000000">
              <w:rPr>
                <w:b w:val="1"/>
                <w:bCs w:val="1"/>
                <w:color w:val="ffffff"/>
                <w:sz w:val="18"/>
                <w:szCs w:val="18"/>
                <w:rtl w:val="0"/>
              </w:rPr>
              <w:t xml:space="preserve">Profile</w:t>
            </w:r>
            <w:r w:rsidDel="00000000" w:rsidR="00000000" w:rsidRPr="00000000">
              <w:rPr>
                <w:rtl w:val="0"/>
              </w:rPr>
            </w:r>
          </w:p>
        </w:tc>
        <w:tc>
          <w:tcPr>
            <w:shd w:fill="1b3a6b" w:val="clear"/>
          </w:tcPr>
          <w:p w:rsidR="00000000" w:rsidDel="00000000" w:rsidP="00000000" w:rsidRDefault="00000000" w:rsidRPr="00000000" w14:paraId="000012E8">
            <w:pPr>
              <w:jc w:val="left"/>
              <w:rPr/>
            </w:pPr>
            <w:r w:rsidDel="00000000" w:rsidR="00000000" w:rsidRPr="00000000">
              <w:rPr>
                <w:b w:val="1"/>
                <w:bCs w:val="1"/>
                <w:color w:val="ffffff"/>
                <w:sz w:val="18"/>
                <w:szCs w:val="18"/>
                <w:rtl w:val="0"/>
              </w:rPr>
              <w:t xml:space="preserve">Priority transformation challenges</w:t>
            </w:r>
            <w:r w:rsidDel="00000000" w:rsidR="00000000" w:rsidRPr="00000000">
              <w:rPr>
                <w:rtl w:val="0"/>
              </w:rPr>
            </w:r>
          </w:p>
        </w:tc>
      </w:tr>
      <w:tr>
        <w:trPr>
          <w:cantSplit w:val="1"/>
          <w:tblHeader w:val="0"/>
        </w:trPr>
        <w:tc>
          <w:tcPr/>
          <w:p w:rsidR="00000000" w:rsidDel="00000000" w:rsidP="00000000" w:rsidRDefault="00000000" w:rsidRPr="00000000" w14:paraId="000012E9">
            <w:pPr>
              <w:jc w:val="left"/>
              <w:rPr/>
            </w:pPr>
            <w:r w:rsidDel="00000000" w:rsidR="00000000" w:rsidRPr="00000000">
              <w:rPr>
                <w:sz w:val="18"/>
                <w:szCs w:val="18"/>
                <w:rtl w:val="0"/>
              </w:rPr>
              <w:t xml:space="preserve">Burlington</w:t>
            </w:r>
            <w:r w:rsidDel="00000000" w:rsidR="00000000" w:rsidRPr="00000000">
              <w:rPr>
                <w:rtl w:val="0"/>
              </w:rPr>
            </w:r>
          </w:p>
        </w:tc>
        <w:tc>
          <w:tcPr/>
          <w:p w:rsidR="00000000" w:rsidDel="00000000" w:rsidP="00000000" w:rsidRDefault="00000000" w:rsidRPr="00000000" w14:paraId="000012EA">
            <w:pPr>
              <w:jc w:val="left"/>
              <w:rPr/>
            </w:pPr>
            <w:r w:rsidDel="00000000" w:rsidR="00000000" w:rsidRPr="00000000">
              <w:rPr>
                <w:sz w:val="18"/>
                <w:szCs w:val="18"/>
                <w:rtl w:val="0"/>
              </w:rPr>
              <w:t xml:space="preserve">UVM Medical Center</w:t>
            </w:r>
            <w:r w:rsidDel="00000000" w:rsidR="00000000" w:rsidRPr="00000000">
              <w:rPr>
                <w:rtl w:val="0"/>
              </w:rPr>
            </w:r>
          </w:p>
        </w:tc>
        <w:tc>
          <w:tcPr/>
          <w:p w:rsidR="00000000" w:rsidDel="00000000" w:rsidP="00000000" w:rsidRDefault="00000000" w:rsidRPr="00000000" w14:paraId="000012EB">
            <w:pPr>
              <w:jc w:val="left"/>
              <w:rPr/>
            </w:pPr>
            <w:r w:rsidDel="00000000" w:rsidR="00000000" w:rsidRPr="00000000">
              <w:rPr>
                <w:sz w:val="18"/>
                <w:szCs w:val="18"/>
                <w:rtl w:val="0"/>
              </w:rPr>
              <w:t xml:space="preserve">~230K, growing, most diverse; non-rural</w:t>
            </w:r>
            <w:r w:rsidDel="00000000" w:rsidR="00000000" w:rsidRPr="00000000">
              <w:rPr>
                <w:rtl w:val="0"/>
              </w:rPr>
            </w:r>
          </w:p>
        </w:tc>
        <w:tc>
          <w:tcPr/>
          <w:p w:rsidR="00000000" w:rsidDel="00000000" w:rsidP="00000000" w:rsidRDefault="00000000" w:rsidRPr="00000000" w14:paraId="000012EC">
            <w:pPr>
              <w:jc w:val="left"/>
              <w:rPr/>
            </w:pPr>
            <w:r w:rsidDel="00000000" w:rsidR="00000000" w:rsidRPr="00000000">
              <w:rPr>
                <w:sz w:val="18"/>
                <w:szCs w:val="18"/>
                <w:rtl w:val="0"/>
              </w:rPr>
              <w:t xml:space="preserve">Admin-overhead reduction at UVMMC; primary-care access for growing immigrant population; BH integration at scale</w:t>
            </w:r>
            <w:r w:rsidDel="00000000" w:rsidR="00000000" w:rsidRPr="00000000">
              <w:rPr>
                <w:rtl w:val="0"/>
              </w:rPr>
            </w:r>
          </w:p>
        </w:tc>
      </w:tr>
      <w:tr>
        <w:trPr>
          <w:cantSplit w:val="0"/>
          <w:tblHeader w:val="0"/>
        </w:trPr>
        <w:tc>
          <w:tcPr/>
          <w:p w:rsidR="00000000" w:rsidDel="00000000" w:rsidP="00000000" w:rsidRDefault="00000000" w:rsidRPr="00000000" w14:paraId="000012ED">
            <w:pPr>
              <w:jc w:val="left"/>
              <w:rPr/>
            </w:pPr>
            <w:r w:rsidDel="00000000" w:rsidR="00000000" w:rsidRPr="00000000">
              <w:rPr>
                <w:sz w:val="18"/>
                <w:szCs w:val="18"/>
                <w:rtl w:val="0"/>
              </w:rPr>
              <w:t xml:space="preserve">Barre/Montpelier</w:t>
            </w:r>
            <w:r w:rsidDel="00000000" w:rsidR="00000000" w:rsidRPr="00000000">
              <w:rPr>
                <w:rtl w:val="0"/>
              </w:rPr>
            </w:r>
          </w:p>
        </w:tc>
        <w:tc>
          <w:tcPr/>
          <w:p w:rsidR="00000000" w:rsidDel="00000000" w:rsidP="00000000" w:rsidRDefault="00000000" w:rsidRPr="00000000" w14:paraId="000012EE">
            <w:pPr>
              <w:jc w:val="left"/>
              <w:rPr/>
            </w:pPr>
            <w:r w:rsidDel="00000000" w:rsidR="00000000" w:rsidRPr="00000000">
              <w:rPr>
                <w:sz w:val="18"/>
                <w:szCs w:val="18"/>
                <w:rtl w:val="0"/>
              </w:rPr>
              <w:t xml:space="preserve">Central Vermont Medical Center</w:t>
            </w:r>
            <w:r w:rsidDel="00000000" w:rsidR="00000000" w:rsidRPr="00000000">
              <w:rPr>
                <w:rtl w:val="0"/>
              </w:rPr>
            </w:r>
          </w:p>
        </w:tc>
        <w:tc>
          <w:tcPr/>
          <w:p w:rsidR="00000000" w:rsidDel="00000000" w:rsidP="00000000" w:rsidRDefault="00000000" w:rsidRPr="00000000" w14:paraId="000012EF">
            <w:pPr>
              <w:jc w:val="left"/>
              <w:rPr/>
            </w:pPr>
            <w:r w:rsidDel="00000000" w:rsidR="00000000" w:rsidRPr="00000000">
              <w:rPr>
                <w:sz w:val="18"/>
                <w:szCs w:val="18"/>
                <w:rtl w:val="0"/>
              </w:rPr>
              <w:t xml:space="preserve">~65K, aging, state-government center</w:t>
            </w:r>
            <w:r w:rsidDel="00000000" w:rsidR="00000000" w:rsidRPr="00000000">
              <w:rPr>
                <w:rtl w:val="0"/>
              </w:rPr>
            </w:r>
          </w:p>
        </w:tc>
        <w:tc>
          <w:tcPr/>
          <w:p w:rsidR="00000000" w:rsidDel="00000000" w:rsidP="00000000" w:rsidRDefault="00000000" w:rsidRPr="00000000" w14:paraId="000012F0">
            <w:pPr>
              <w:jc w:val="left"/>
              <w:rPr/>
            </w:pPr>
            <w:r w:rsidDel="00000000" w:rsidR="00000000" w:rsidRPr="00000000">
              <w:rPr>
                <w:sz w:val="18"/>
                <w:szCs w:val="18"/>
                <w:rtl w:val="0"/>
              </w:rPr>
              <w:t xml:space="preserve">Radiation/neurology COE development; state-employee-plan RBP transition; Washington County rural access</w:t>
            </w:r>
            <w:r w:rsidDel="00000000" w:rsidR="00000000" w:rsidRPr="00000000">
              <w:rPr>
                <w:rtl w:val="0"/>
              </w:rPr>
            </w:r>
          </w:p>
        </w:tc>
      </w:tr>
      <w:tr>
        <w:trPr>
          <w:cantSplit w:val="0"/>
          <w:tblHeader w:val="0"/>
        </w:trPr>
        <w:tc>
          <w:tcPr/>
          <w:p w:rsidR="00000000" w:rsidDel="00000000" w:rsidP="00000000" w:rsidRDefault="00000000" w:rsidRPr="00000000" w14:paraId="000012F1">
            <w:pPr>
              <w:jc w:val="left"/>
              <w:rPr/>
            </w:pPr>
            <w:r w:rsidDel="00000000" w:rsidR="00000000" w:rsidRPr="00000000">
              <w:rPr>
                <w:sz w:val="18"/>
                <w:szCs w:val="18"/>
                <w:rtl w:val="0"/>
              </w:rPr>
              <w:t xml:space="preserve">Rutland</w:t>
            </w:r>
            <w:r w:rsidDel="00000000" w:rsidR="00000000" w:rsidRPr="00000000">
              <w:rPr>
                <w:rtl w:val="0"/>
              </w:rPr>
            </w:r>
          </w:p>
        </w:tc>
        <w:tc>
          <w:tcPr/>
          <w:p w:rsidR="00000000" w:rsidDel="00000000" w:rsidP="00000000" w:rsidRDefault="00000000" w:rsidRPr="00000000" w14:paraId="000012F2">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12F3">
            <w:pPr>
              <w:jc w:val="left"/>
              <w:rPr/>
            </w:pPr>
            <w:r w:rsidDel="00000000" w:rsidR="00000000" w:rsidRPr="00000000">
              <w:rPr>
                <w:sz w:val="18"/>
                <w:szCs w:val="18"/>
                <w:rtl w:val="0"/>
              </w:rPr>
              <w:t xml:space="preserve">~62K, aging, lower income</w:t>
            </w:r>
            <w:r w:rsidDel="00000000" w:rsidR="00000000" w:rsidRPr="00000000">
              <w:rPr>
                <w:rtl w:val="0"/>
              </w:rPr>
            </w:r>
          </w:p>
        </w:tc>
        <w:tc>
          <w:tcPr/>
          <w:p w:rsidR="00000000" w:rsidDel="00000000" w:rsidP="00000000" w:rsidRDefault="00000000" w:rsidRPr="00000000" w14:paraId="000012F4">
            <w:pPr>
              <w:jc w:val="left"/>
              <w:rPr/>
            </w:pPr>
            <w:r w:rsidDel="00000000" w:rsidR="00000000" w:rsidRPr="00000000">
              <w:rPr>
                <w:sz w:val="18"/>
                <w:szCs w:val="18"/>
                <w:rtl w:val="0"/>
              </w:rPr>
              <w:t xml:space="preserve">COE development (surgery, neurology, psych); high opioid overdose; workforce-housing shortage</w:t>
            </w:r>
            <w:r w:rsidDel="00000000" w:rsidR="00000000" w:rsidRPr="00000000">
              <w:rPr>
                <w:rtl w:val="0"/>
              </w:rPr>
            </w:r>
          </w:p>
        </w:tc>
      </w:tr>
      <w:tr>
        <w:trPr>
          <w:cantSplit w:val="0"/>
          <w:tblHeader w:val="0"/>
        </w:trPr>
        <w:tc>
          <w:tcPr/>
          <w:p w:rsidR="00000000" w:rsidDel="00000000" w:rsidP="00000000" w:rsidRDefault="00000000" w:rsidRPr="00000000" w14:paraId="000012F5">
            <w:pPr>
              <w:jc w:val="left"/>
              <w:rPr/>
            </w:pPr>
            <w:r w:rsidDel="00000000" w:rsidR="00000000" w:rsidRPr="00000000">
              <w:rPr>
                <w:sz w:val="18"/>
                <w:szCs w:val="18"/>
                <w:rtl w:val="0"/>
              </w:rPr>
              <w:t xml:space="preserve">Windsor</w:t>
            </w:r>
            <w:r w:rsidDel="00000000" w:rsidR="00000000" w:rsidRPr="00000000">
              <w:rPr>
                <w:rtl w:val="0"/>
              </w:rPr>
            </w:r>
          </w:p>
        </w:tc>
        <w:tc>
          <w:tcPr/>
          <w:p w:rsidR="00000000" w:rsidDel="00000000" w:rsidP="00000000" w:rsidRDefault="00000000" w:rsidRPr="00000000" w14:paraId="000012F6">
            <w:pPr>
              <w:jc w:val="left"/>
              <w:rPr/>
            </w:pPr>
            <w:r w:rsidDel="00000000" w:rsidR="00000000" w:rsidRPr="00000000">
              <w:rPr>
                <w:sz w:val="18"/>
                <w:szCs w:val="18"/>
                <w:rtl w:val="0"/>
              </w:rPr>
              <w:t xml:space="preserve">Mt. Ascutney Hospital</w:t>
            </w:r>
            <w:r w:rsidDel="00000000" w:rsidR="00000000" w:rsidRPr="00000000">
              <w:rPr>
                <w:rtl w:val="0"/>
              </w:rPr>
            </w:r>
          </w:p>
        </w:tc>
        <w:tc>
          <w:tcPr/>
          <w:p w:rsidR="00000000" w:rsidDel="00000000" w:rsidP="00000000" w:rsidRDefault="00000000" w:rsidRPr="00000000" w14:paraId="000012F7">
            <w:pPr>
              <w:jc w:val="left"/>
              <w:rPr/>
            </w:pPr>
            <w:r w:rsidDel="00000000" w:rsidR="00000000" w:rsidRPr="00000000">
              <w:rPr>
                <w:sz w:val="18"/>
                <w:szCs w:val="18"/>
                <w:rtl w:val="0"/>
              </w:rPr>
              <w:t xml:space="preserve">~59K, aging, Dartmouth Health connection</w:t>
            </w:r>
            <w:r w:rsidDel="00000000" w:rsidR="00000000" w:rsidRPr="00000000">
              <w:rPr>
                <w:rtl w:val="0"/>
              </w:rPr>
            </w:r>
          </w:p>
        </w:tc>
        <w:tc>
          <w:tcPr/>
          <w:p w:rsidR="00000000" w:rsidDel="00000000" w:rsidP="00000000" w:rsidRDefault="00000000" w:rsidRPr="00000000" w14:paraId="000012F8">
            <w:pPr>
              <w:jc w:val="left"/>
              <w:rPr/>
            </w:pPr>
            <w:r w:rsidDel="00000000" w:rsidR="00000000" w:rsidRPr="00000000">
              <w:rPr>
                <w:sz w:val="18"/>
                <w:szCs w:val="18"/>
                <w:rtl w:val="0"/>
              </w:rPr>
              <w:t xml:space="preserve">REH or focused-scope transition; cross-border coordination; rehabilitation COE</w:t>
            </w:r>
            <w:r w:rsidDel="00000000" w:rsidR="00000000" w:rsidRPr="00000000">
              <w:rPr>
                <w:rtl w:val="0"/>
              </w:rPr>
            </w:r>
          </w:p>
        </w:tc>
      </w:tr>
      <w:tr>
        <w:trPr>
          <w:cantSplit w:val="0"/>
          <w:tblHeader w:val="0"/>
        </w:trPr>
        <w:tc>
          <w:tcPr/>
          <w:p w:rsidR="00000000" w:rsidDel="00000000" w:rsidP="00000000" w:rsidRDefault="00000000" w:rsidRPr="00000000" w14:paraId="000012F9">
            <w:pPr>
              <w:jc w:val="left"/>
              <w:rPr/>
            </w:pPr>
            <w:r w:rsidDel="00000000" w:rsidR="00000000" w:rsidRPr="00000000">
              <w:rPr>
                <w:sz w:val="18"/>
                <w:szCs w:val="18"/>
                <w:rtl w:val="0"/>
              </w:rPr>
              <w:t xml:space="preserve">St. Albans</w:t>
            </w:r>
            <w:r w:rsidDel="00000000" w:rsidR="00000000" w:rsidRPr="00000000">
              <w:rPr>
                <w:rtl w:val="0"/>
              </w:rPr>
            </w:r>
          </w:p>
        </w:tc>
        <w:tc>
          <w:tcPr/>
          <w:p w:rsidR="00000000" w:rsidDel="00000000" w:rsidP="00000000" w:rsidRDefault="00000000" w:rsidRPr="00000000" w14:paraId="000012FA">
            <w:pPr>
              <w:jc w:val="left"/>
              <w:rPr/>
            </w:pPr>
            <w:r w:rsidDel="00000000" w:rsidR="00000000" w:rsidRPr="00000000">
              <w:rPr>
                <w:sz w:val="18"/>
                <w:szCs w:val="18"/>
                <w:rtl w:val="0"/>
              </w:rPr>
              <w:t xml:space="preserve">Northwestern Medical Center</w:t>
            </w:r>
            <w:r w:rsidDel="00000000" w:rsidR="00000000" w:rsidRPr="00000000">
              <w:rPr>
                <w:rtl w:val="0"/>
              </w:rPr>
            </w:r>
          </w:p>
        </w:tc>
        <w:tc>
          <w:tcPr/>
          <w:p w:rsidR="00000000" w:rsidDel="00000000" w:rsidP="00000000" w:rsidRDefault="00000000" w:rsidRPr="00000000" w14:paraId="000012FB">
            <w:pPr>
              <w:jc w:val="left"/>
              <w:rPr/>
            </w:pPr>
            <w:r w:rsidDel="00000000" w:rsidR="00000000" w:rsidRPr="00000000">
              <w:rPr>
                <w:sz w:val="18"/>
                <w:szCs w:val="18"/>
                <w:rtl w:val="0"/>
              </w:rPr>
              <w:t xml:space="preserve">~53K, rural, Franklin/Grand Isle</w:t>
            </w:r>
            <w:r w:rsidDel="00000000" w:rsidR="00000000" w:rsidRPr="00000000">
              <w:rPr>
                <w:rtl w:val="0"/>
              </w:rPr>
            </w:r>
          </w:p>
        </w:tc>
        <w:tc>
          <w:tcPr/>
          <w:p w:rsidR="00000000" w:rsidDel="00000000" w:rsidP="00000000" w:rsidRDefault="00000000" w:rsidRPr="00000000" w14:paraId="000012FC">
            <w:pPr>
              <w:jc w:val="left"/>
              <w:rPr/>
            </w:pPr>
            <w:r w:rsidDel="00000000" w:rsidR="00000000" w:rsidRPr="00000000">
              <w:rPr>
                <w:sz w:val="18"/>
                <w:szCs w:val="18"/>
                <w:rtl w:val="0"/>
              </w:rPr>
              <w:t xml:space="preserve">Cancer-surgery and radiation COEs; workforce recruitment; northern-border needs</w:t>
            </w:r>
            <w:r w:rsidDel="00000000" w:rsidR="00000000" w:rsidRPr="00000000">
              <w:rPr>
                <w:rtl w:val="0"/>
              </w:rPr>
            </w:r>
          </w:p>
        </w:tc>
      </w:tr>
      <w:tr>
        <w:trPr>
          <w:cantSplit w:val="0"/>
          <w:tblHeader w:val="0"/>
        </w:trPr>
        <w:tc>
          <w:tcPr/>
          <w:p w:rsidR="00000000" w:rsidDel="00000000" w:rsidP="00000000" w:rsidRDefault="00000000" w:rsidRPr="00000000" w14:paraId="000012FD">
            <w:pPr>
              <w:jc w:val="left"/>
              <w:rPr/>
            </w:pPr>
            <w:r w:rsidDel="00000000" w:rsidR="00000000" w:rsidRPr="00000000">
              <w:rPr>
                <w:sz w:val="18"/>
                <w:szCs w:val="18"/>
                <w:rtl w:val="0"/>
              </w:rPr>
              <w:t xml:space="preserve">Bennington</w:t>
            </w:r>
            <w:r w:rsidDel="00000000" w:rsidR="00000000" w:rsidRPr="00000000">
              <w:rPr>
                <w:rtl w:val="0"/>
              </w:rPr>
            </w:r>
          </w:p>
        </w:tc>
        <w:tc>
          <w:tcPr/>
          <w:p w:rsidR="00000000" w:rsidDel="00000000" w:rsidP="00000000" w:rsidRDefault="00000000" w:rsidRPr="00000000" w14:paraId="000012FE">
            <w:pPr>
              <w:jc w:val="left"/>
              <w:rPr/>
            </w:pPr>
            <w:r w:rsidDel="00000000" w:rsidR="00000000" w:rsidRPr="00000000">
              <w:rPr>
                <w:sz w:val="18"/>
                <w:szCs w:val="18"/>
                <w:rtl w:val="0"/>
              </w:rPr>
              <w:t xml:space="preserve">Southwestern Vermont Medical Center</w:t>
            </w:r>
            <w:r w:rsidDel="00000000" w:rsidR="00000000" w:rsidRPr="00000000">
              <w:rPr>
                <w:rtl w:val="0"/>
              </w:rPr>
            </w:r>
          </w:p>
        </w:tc>
        <w:tc>
          <w:tcPr/>
          <w:p w:rsidR="00000000" w:rsidDel="00000000" w:rsidP="00000000" w:rsidRDefault="00000000" w:rsidRPr="00000000" w14:paraId="000012FF">
            <w:pPr>
              <w:jc w:val="left"/>
              <w:rPr/>
            </w:pPr>
            <w:r w:rsidDel="00000000" w:rsidR="00000000" w:rsidRPr="00000000">
              <w:rPr>
                <w:sz w:val="18"/>
                <w:szCs w:val="18"/>
                <w:rtl w:val="0"/>
              </w:rPr>
              <w:t xml:space="preserve">~48K, aging, rural, southwest VT</w:t>
            </w:r>
            <w:r w:rsidDel="00000000" w:rsidR="00000000" w:rsidRPr="00000000">
              <w:rPr>
                <w:rtl w:val="0"/>
              </w:rPr>
            </w:r>
          </w:p>
        </w:tc>
        <w:tc>
          <w:tcPr/>
          <w:p w:rsidR="00000000" w:rsidDel="00000000" w:rsidP="00000000" w:rsidRDefault="00000000" w:rsidRPr="00000000" w14:paraId="00001300">
            <w:pPr>
              <w:jc w:val="left"/>
              <w:rPr/>
            </w:pPr>
            <w:r w:rsidDel="00000000" w:rsidR="00000000" w:rsidRPr="00000000">
              <w:rPr>
                <w:sz w:val="18"/>
                <w:szCs w:val="18"/>
                <w:rtl w:val="0"/>
              </w:rPr>
              <w:t xml:space="preserve">9 COEs — secondary RSC role; critical psych services; Berkshire/Taconic coordination</w:t>
            </w:r>
            <w:r w:rsidDel="00000000" w:rsidR="00000000" w:rsidRPr="00000000">
              <w:rPr>
                <w:rtl w:val="0"/>
              </w:rPr>
            </w:r>
          </w:p>
        </w:tc>
      </w:tr>
      <w:tr>
        <w:trPr>
          <w:cantSplit w:val="0"/>
          <w:tblHeader w:val="0"/>
        </w:trPr>
        <w:tc>
          <w:tcPr/>
          <w:p w:rsidR="00000000" w:rsidDel="00000000" w:rsidP="00000000" w:rsidRDefault="00000000" w:rsidRPr="00000000" w14:paraId="00001301">
            <w:pPr>
              <w:jc w:val="left"/>
              <w:rPr/>
            </w:pPr>
            <w:r w:rsidDel="00000000" w:rsidR="00000000" w:rsidRPr="00000000">
              <w:rPr>
                <w:sz w:val="18"/>
                <w:szCs w:val="18"/>
                <w:rtl w:val="0"/>
              </w:rPr>
              <w:t xml:space="preserve">Middlebury</w:t>
            </w:r>
            <w:r w:rsidDel="00000000" w:rsidR="00000000" w:rsidRPr="00000000">
              <w:rPr>
                <w:rtl w:val="0"/>
              </w:rPr>
            </w:r>
          </w:p>
        </w:tc>
        <w:tc>
          <w:tcPr/>
          <w:p w:rsidR="00000000" w:rsidDel="00000000" w:rsidP="00000000" w:rsidRDefault="00000000" w:rsidRPr="00000000" w14:paraId="00001302">
            <w:pPr>
              <w:jc w:val="left"/>
              <w:rPr/>
            </w:pPr>
            <w:r w:rsidDel="00000000" w:rsidR="00000000" w:rsidRPr="00000000">
              <w:rPr>
                <w:sz w:val="18"/>
                <w:szCs w:val="18"/>
                <w:rtl w:val="0"/>
              </w:rPr>
              <w:t xml:space="preserve">Porter Medical Center</w:t>
            </w:r>
            <w:r w:rsidDel="00000000" w:rsidR="00000000" w:rsidRPr="00000000">
              <w:rPr>
                <w:rtl w:val="0"/>
              </w:rPr>
            </w:r>
          </w:p>
        </w:tc>
        <w:tc>
          <w:tcPr/>
          <w:p w:rsidR="00000000" w:rsidDel="00000000" w:rsidP="00000000" w:rsidRDefault="00000000" w:rsidRPr="00000000" w14:paraId="00001303">
            <w:pPr>
              <w:jc w:val="left"/>
              <w:rPr/>
            </w:pPr>
            <w:r w:rsidDel="00000000" w:rsidR="00000000" w:rsidRPr="00000000">
              <w:rPr>
                <w:sz w:val="18"/>
                <w:szCs w:val="18"/>
                <w:rtl w:val="0"/>
              </w:rPr>
              <w:t xml:space="preserve">~46K, aging, Addison County</w:t>
            </w:r>
            <w:r w:rsidDel="00000000" w:rsidR="00000000" w:rsidRPr="00000000">
              <w:rPr>
                <w:rtl w:val="0"/>
              </w:rPr>
            </w:r>
          </w:p>
        </w:tc>
        <w:tc>
          <w:tcPr/>
          <w:p w:rsidR="00000000" w:rsidDel="00000000" w:rsidP="00000000" w:rsidRDefault="00000000" w:rsidRPr="00000000" w14:paraId="00001304">
            <w:pPr>
              <w:jc w:val="left"/>
              <w:rPr/>
            </w:pPr>
            <w:r w:rsidDel="00000000" w:rsidR="00000000" w:rsidRPr="00000000">
              <w:rPr>
                <w:sz w:val="18"/>
                <w:szCs w:val="18"/>
                <w:rtl w:val="0"/>
              </w:rPr>
              <w:t xml:space="preserve">Tier 2 (COE designations TBD); UVM-network affiliation; shared-service opportunities with UVMMC</w:t>
            </w:r>
            <w:r w:rsidDel="00000000" w:rsidR="00000000" w:rsidRPr="00000000">
              <w:rPr>
                <w:rtl w:val="0"/>
              </w:rPr>
            </w:r>
          </w:p>
        </w:tc>
      </w:tr>
      <w:tr>
        <w:trPr>
          <w:cantSplit w:val="0"/>
          <w:tblHeader w:val="0"/>
        </w:trPr>
        <w:tc>
          <w:tcPr/>
          <w:p w:rsidR="00000000" w:rsidDel="00000000" w:rsidP="00000000" w:rsidRDefault="00000000" w:rsidRPr="00000000" w14:paraId="00001305">
            <w:pPr>
              <w:jc w:val="left"/>
              <w:rPr/>
            </w:pPr>
            <w:r w:rsidDel="00000000" w:rsidR="00000000" w:rsidRPr="00000000">
              <w:rPr>
                <w:sz w:val="18"/>
                <w:szCs w:val="18"/>
                <w:rtl w:val="0"/>
              </w:rPr>
              <w:t xml:space="preserve">Brattleboro</w:t>
            </w:r>
            <w:r w:rsidDel="00000000" w:rsidR="00000000" w:rsidRPr="00000000">
              <w:rPr>
                <w:rtl w:val="0"/>
              </w:rPr>
            </w:r>
          </w:p>
        </w:tc>
        <w:tc>
          <w:tcPr/>
          <w:p w:rsidR="00000000" w:rsidDel="00000000" w:rsidP="00000000" w:rsidRDefault="00000000" w:rsidRPr="00000000" w14:paraId="00001306">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1307">
            <w:pPr>
              <w:jc w:val="left"/>
              <w:rPr/>
            </w:pPr>
            <w:r w:rsidDel="00000000" w:rsidR="00000000" w:rsidRPr="00000000">
              <w:rPr>
                <w:sz w:val="18"/>
                <w:szCs w:val="18"/>
                <w:rtl w:val="0"/>
              </w:rPr>
              <w:t xml:space="preserve">~42K, aging, high SUD/MH burden</w:t>
            </w:r>
            <w:r w:rsidDel="00000000" w:rsidR="00000000" w:rsidRPr="00000000">
              <w:rPr>
                <w:rtl w:val="0"/>
              </w:rPr>
            </w:r>
          </w:p>
        </w:tc>
        <w:tc>
          <w:tcPr/>
          <w:p w:rsidR="00000000" w:rsidDel="00000000" w:rsidP="00000000" w:rsidRDefault="00000000" w:rsidRPr="00000000" w14:paraId="00001308">
            <w:pPr>
              <w:jc w:val="left"/>
              <w:rPr/>
            </w:pPr>
            <w:r w:rsidDel="00000000" w:rsidR="00000000" w:rsidRPr="00000000">
              <w:rPr>
                <w:sz w:val="18"/>
                <w:szCs w:val="18"/>
                <w:rtl w:val="0"/>
              </w:rPr>
              <w:t xml:space="preserve">Acute general-surgery COE; high suicide/self-harm rates; Brattleboro Retreat coordination</w:t>
            </w:r>
            <w:r w:rsidDel="00000000" w:rsidR="00000000" w:rsidRPr="00000000">
              <w:rPr>
                <w:rtl w:val="0"/>
              </w:rPr>
            </w:r>
          </w:p>
        </w:tc>
      </w:tr>
      <w:tr>
        <w:trPr>
          <w:cantSplit w:val="0"/>
          <w:tblHeader w:val="0"/>
        </w:trPr>
        <w:tc>
          <w:tcPr/>
          <w:p w:rsidR="00000000" w:rsidDel="00000000" w:rsidP="00000000" w:rsidRDefault="00000000" w:rsidRPr="00000000" w14:paraId="00001309">
            <w:pPr>
              <w:jc w:val="left"/>
              <w:rPr/>
            </w:pPr>
            <w:r w:rsidDel="00000000" w:rsidR="00000000" w:rsidRPr="00000000">
              <w:rPr>
                <w:sz w:val="18"/>
                <w:szCs w:val="18"/>
                <w:rtl w:val="0"/>
              </w:rPr>
              <w:t xml:space="preserve">Newport</w:t>
            </w:r>
            <w:r w:rsidDel="00000000" w:rsidR="00000000" w:rsidRPr="00000000">
              <w:rPr>
                <w:rtl w:val="0"/>
              </w:rPr>
            </w:r>
          </w:p>
        </w:tc>
        <w:tc>
          <w:tcPr/>
          <w:p w:rsidR="00000000" w:rsidDel="00000000" w:rsidP="00000000" w:rsidRDefault="00000000" w:rsidRPr="00000000" w14:paraId="0000130A">
            <w:pPr>
              <w:jc w:val="left"/>
              <w:rPr/>
            </w:pPr>
            <w:r w:rsidDel="00000000" w:rsidR="00000000" w:rsidRPr="00000000">
              <w:rPr>
                <w:sz w:val="18"/>
                <w:szCs w:val="18"/>
                <w:rtl w:val="0"/>
              </w:rPr>
              <w:t xml:space="preserve">North Country Hospital</w:t>
            </w:r>
            <w:r w:rsidDel="00000000" w:rsidR="00000000" w:rsidRPr="00000000">
              <w:rPr>
                <w:rtl w:val="0"/>
              </w:rPr>
            </w:r>
          </w:p>
        </w:tc>
        <w:tc>
          <w:tcPr/>
          <w:p w:rsidR="00000000" w:rsidDel="00000000" w:rsidP="00000000" w:rsidRDefault="00000000" w:rsidRPr="00000000" w14:paraId="0000130B">
            <w:pPr>
              <w:jc w:val="left"/>
              <w:rPr/>
            </w:pPr>
            <w:r w:rsidDel="00000000" w:rsidR="00000000" w:rsidRPr="00000000">
              <w:rPr>
                <w:sz w:val="18"/>
                <w:szCs w:val="18"/>
                <w:rtl w:val="0"/>
              </w:rPr>
              <w:t xml:space="preserve">~41K, very rural, NEK</w:t>
            </w:r>
            <w:r w:rsidDel="00000000" w:rsidR="00000000" w:rsidRPr="00000000">
              <w:rPr>
                <w:rtl w:val="0"/>
              </w:rPr>
            </w:r>
          </w:p>
        </w:tc>
        <w:tc>
          <w:tcPr/>
          <w:p w:rsidR="00000000" w:rsidDel="00000000" w:rsidP="00000000" w:rsidRDefault="00000000" w:rsidRPr="00000000" w14:paraId="0000130C">
            <w:pPr>
              <w:jc w:val="left"/>
              <w:rPr/>
            </w:pPr>
            <w:r w:rsidDel="00000000" w:rsidR="00000000" w:rsidRPr="00000000">
              <w:rPr>
                <w:sz w:val="18"/>
                <w:szCs w:val="18"/>
                <w:rtl w:val="0"/>
              </w:rPr>
              <w:t xml:space="preserve">Among most financially vulnerable; REH candidacy; high Essex/Orleans uninsurance</w:t>
            </w:r>
            <w:r w:rsidDel="00000000" w:rsidR="00000000" w:rsidRPr="00000000">
              <w:rPr>
                <w:rtl w:val="0"/>
              </w:rPr>
            </w:r>
          </w:p>
        </w:tc>
      </w:tr>
      <w:tr>
        <w:trPr>
          <w:cantSplit w:val="0"/>
          <w:tblHeader w:val="0"/>
        </w:trPr>
        <w:tc>
          <w:tcPr/>
          <w:p w:rsidR="00000000" w:rsidDel="00000000" w:rsidP="00000000" w:rsidRDefault="00000000" w:rsidRPr="00000000" w14:paraId="0000130D">
            <w:pPr>
              <w:jc w:val="left"/>
              <w:rPr/>
            </w:pPr>
            <w:r w:rsidDel="00000000" w:rsidR="00000000" w:rsidRPr="00000000">
              <w:rPr>
                <w:sz w:val="18"/>
                <w:szCs w:val="18"/>
                <w:rtl w:val="0"/>
              </w:rPr>
              <w:t xml:space="preserve">St. Johnsbury</w:t>
            </w:r>
            <w:r w:rsidDel="00000000" w:rsidR="00000000" w:rsidRPr="00000000">
              <w:rPr>
                <w:rtl w:val="0"/>
              </w:rPr>
            </w:r>
          </w:p>
        </w:tc>
        <w:tc>
          <w:tcPr/>
          <w:p w:rsidR="00000000" w:rsidDel="00000000" w:rsidP="00000000" w:rsidRDefault="00000000" w:rsidRPr="00000000" w14:paraId="0000130E">
            <w:pPr>
              <w:jc w:val="left"/>
              <w:rPr/>
            </w:pPr>
            <w:r w:rsidDel="00000000" w:rsidR="00000000" w:rsidRPr="00000000">
              <w:rPr>
                <w:sz w:val="18"/>
                <w:szCs w:val="18"/>
                <w:rtl w:val="0"/>
              </w:rPr>
              <w:t xml:space="preserve">Northeastern Vermont Regional Hospital</w:t>
            </w:r>
            <w:r w:rsidDel="00000000" w:rsidR="00000000" w:rsidRPr="00000000">
              <w:rPr>
                <w:rtl w:val="0"/>
              </w:rPr>
            </w:r>
          </w:p>
        </w:tc>
        <w:tc>
          <w:tcPr/>
          <w:p w:rsidR="00000000" w:rsidDel="00000000" w:rsidP="00000000" w:rsidRDefault="00000000" w:rsidRPr="00000000" w14:paraId="0000130F">
            <w:pPr>
              <w:jc w:val="left"/>
              <w:rPr/>
            </w:pPr>
            <w:r w:rsidDel="00000000" w:rsidR="00000000" w:rsidRPr="00000000">
              <w:rPr>
                <w:sz w:val="18"/>
                <w:szCs w:val="18"/>
                <w:rtl w:val="0"/>
              </w:rPr>
              <w:t xml:space="preserve">~39K, very rural, NEK</w:t>
            </w:r>
            <w:r w:rsidDel="00000000" w:rsidR="00000000" w:rsidRPr="00000000">
              <w:rPr>
                <w:rtl w:val="0"/>
              </w:rPr>
            </w:r>
          </w:p>
        </w:tc>
        <w:tc>
          <w:tcPr/>
          <w:p w:rsidR="00000000" w:rsidDel="00000000" w:rsidP="00000000" w:rsidRDefault="00000000" w:rsidRPr="00000000" w14:paraId="00001310">
            <w:pPr>
              <w:jc w:val="left"/>
              <w:rPr/>
            </w:pPr>
            <w:r w:rsidDel="00000000" w:rsidR="00000000" w:rsidRPr="00000000">
              <w:rPr>
                <w:sz w:val="18"/>
                <w:szCs w:val="18"/>
                <w:rtl w:val="0"/>
              </w:rPr>
              <w:t xml:space="preserve">Cancer-surgery and infusion COEs; highest poverty (Caledonia/Essex); broadband/telehealth priority</w:t>
            </w:r>
            <w:r w:rsidDel="00000000" w:rsidR="00000000" w:rsidRPr="00000000">
              <w:rPr>
                <w:rtl w:val="0"/>
              </w:rPr>
            </w:r>
          </w:p>
        </w:tc>
      </w:tr>
      <w:tr>
        <w:trPr>
          <w:cantSplit w:val="0"/>
          <w:tblHeader w:val="0"/>
        </w:trPr>
        <w:tc>
          <w:tcPr/>
          <w:p w:rsidR="00000000" w:rsidDel="00000000" w:rsidP="00000000" w:rsidRDefault="00000000" w:rsidRPr="00000000" w14:paraId="00001311">
            <w:pPr>
              <w:jc w:val="left"/>
              <w:rPr/>
            </w:pPr>
            <w:r w:rsidDel="00000000" w:rsidR="00000000" w:rsidRPr="00000000">
              <w:rPr>
                <w:sz w:val="18"/>
                <w:szCs w:val="18"/>
                <w:rtl w:val="0"/>
              </w:rPr>
              <w:t xml:space="preserve">Springfield</w:t>
            </w:r>
            <w:r w:rsidDel="00000000" w:rsidR="00000000" w:rsidRPr="00000000">
              <w:rPr>
                <w:rtl w:val="0"/>
              </w:rPr>
            </w:r>
          </w:p>
        </w:tc>
        <w:tc>
          <w:tcPr/>
          <w:p w:rsidR="00000000" w:rsidDel="00000000" w:rsidP="00000000" w:rsidRDefault="00000000" w:rsidRPr="00000000" w14:paraId="00001312">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1313">
            <w:pPr>
              <w:jc w:val="left"/>
              <w:rPr/>
            </w:pPr>
            <w:r w:rsidDel="00000000" w:rsidR="00000000" w:rsidRPr="00000000">
              <w:rPr>
                <w:sz w:val="18"/>
                <w:szCs w:val="18"/>
                <w:rtl w:val="0"/>
              </w:rPr>
              <w:t xml:space="preserve">~31K, rural, Windsor/Windham border</w:t>
            </w:r>
            <w:r w:rsidDel="00000000" w:rsidR="00000000" w:rsidRPr="00000000">
              <w:rPr>
                <w:rtl w:val="0"/>
              </w:rPr>
            </w:r>
          </w:p>
        </w:tc>
        <w:tc>
          <w:tcPr/>
          <w:p w:rsidR="00000000" w:rsidDel="00000000" w:rsidP="00000000" w:rsidRDefault="00000000" w:rsidRPr="00000000" w14:paraId="00001314">
            <w:pPr>
              <w:jc w:val="left"/>
              <w:rPr/>
            </w:pPr>
            <w:r w:rsidDel="00000000" w:rsidR="00000000" w:rsidRPr="00000000">
              <w:rPr>
                <w:sz w:val="18"/>
                <w:szCs w:val="18"/>
                <w:rtl w:val="0"/>
              </w:rPr>
              <w:t xml:space="preserve">Memory-care and adult-psych COEs; SUD corridor; most complex plan given financial position</w:t>
            </w:r>
            <w:r w:rsidDel="00000000" w:rsidR="00000000" w:rsidRPr="00000000">
              <w:rPr>
                <w:rtl w:val="0"/>
              </w:rPr>
            </w:r>
          </w:p>
        </w:tc>
      </w:tr>
      <w:tr>
        <w:trPr>
          <w:cantSplit w:val="0"/>
          <w:tblHeader w:val="0"/>
        </w:trPr>
        <w:tc>
          <w:tcPr/>
          <w:p w:rsidR="00000000" w:rsidDel="00000000" w:rsidP="00000000" w:rsidRDefault="00000000" w:rsidRPr="00000000" w14:paraId="00001315">
            <w:pPr>
              <w:jc w:val="left"/>
              <w:rPr/>
            </w:pPr>
            <w:r w:rsidDel="00000000" w:rsidR="00000000" w:rsidRPr="00000000">
              <w:rPr>
                <w:sz w:val="18"/>
                <w:szCs w:val="18"/>
                <w:rtl w:val="0"/>
              </w:rPr>
              <w:t xml:space="preserve">Morrisville</w:t>
            </w:r>
            <w:r w:rsidDel="00000000" w:rsidR="00000000" w:rsidRPr="00000000">
              <w:rPr>
                <w:rtl w:val="0"/>
              </w:rPr>
            </w:r>
          </w:p>
        </w:tc>
        <w:tc>
          <w:tcPr/>
          <w:p w:rsidR="00000000" w:rsidDel="00000000" w:rsidP="00000000" w:rsidRDefault="00000000" w:rsidRPr="00000000" w14:paraId="00001316">
            <w:pPr>
              <w:jc w:val="left"/>
              <w:rPr/>
            </w:pPr>
            <w:r w:rsidDel="00000000" w:rsidR="00000000" w:rsidRPr="00000000">
              <w:rPr>
                <w:sz w:val="18"/>
                <w:szCs w:val="18"/>
                <w:rtl w:val="0"/>
              </w:rPr>
              <w:t xml:space="preserve">Copley Hospital</w:t>
            </w:r>
            <w:r w:rsidDel="00000000" w:rsidR="00000000" w:rsidRPr="00000000">
              <w:rPr>
                <w:rtl w:val="0"/>
              </w:rPr>
            </w:r>
          </w:p>
        </w:tc>
        <w:tc>
          <w:tcPr/>
          <w:p w:rsidR="00000000" w:rsidDel="00000000" w:rsidP="00000000" w:rsidRDefault="00000000" w:rsidRPr="00000000" w14:paraId="00001317">
            <w:pPr>
              <w:jc w:val="left"/>
              <w:rPr/>
            </w:pPr>
            <w:r w:rsidDel="00000000" w:rsidR="00000000" w:rsidRPr="00000000">
              <w:rPr>
                <w:sz w:val="18"/>
                <w:szCs w:val="18"/>
                <w:rtl w:val="0"/>
              </w:rPr>
              <w:t xml:space="preserve">~31K, rural, Lamoille/Orleans</w:t>
            </w:r>
            <w:r w:rsidDel="00000000" w:rsidR="00000000" w:rsidRPr="00000000">
              <w:rPr>
                <w:rtl w:val="0"/>
              </w:rPr>
            </w:r>
          </w:p>
        </w:tc>
        <w:tc>
          <w:tcPr/>
          <w:p w:rsidR="00000000" w:rsidDel="00000000" w:rsidP="00000000" w:rsidRDefault="00000000" w:rsidRPr="00000000" w14:paraId="00001318">
            <w:pPr>
              <w:jc w:val="left"/>
              <w:rPr/>
            </w:pPr>
            <w:r w:rsidDel="00000000" w:rsidR="00000000" w:rsidRPr="00000000">
              <w:rPr>
                <w:sz w:val="18"/>
                <w:szCs w:val="18"/>
                <w:rtl w:val="0"/>
              </w:rPr>
              <w:t xml:space="preserve">Orthopedics/rheumatology COEs; Stowe seasonal population; critical workforce housing</w:t>
            </w:r>
            <w:r w:rsidDel="00000000" w:rsidR="00000000" w:rsidRPr="00000000">
              <w:rPr>
                <w:rtl w:val="0"/>
              </w:rPr>
            </w:r>
          </w:p>
        </w:tc>
      </w:tr>
      <w:tr>
        <w:trPr>
          <w:cantSplit w:val="0"/>
          <w:tblHeader w:val="0"/>
        </w:trPr>
        <w:tc>
          <w:tcPr/>
          <w:p w:rsidR="00000000" w:rsidDel="00000000" w:rsidP="00000000" w:rsidRDefault="00000000" w:rsidRPr="00000000" w14:paraId="00001319">
            <w:pPr>
              <w:jc w:val="left"/>
              <w:rPr/>
            </w:pPr>
            <w:r w:rsidDel="00000000" w:rsidR="00000000" w:rsidRPr="00000000">
              <w:rPr>
                <w:sz w:val="18"/>
                <w:szCs w:val="18"/>
                <w:rtl w:val="0"/>
              </w:rPr>
              <w:t xml:space="preserve">Randolph</w:t>
            </w:r>
            <w:r w:rsidDel="00000000" w:rsidR="00000000" w:rsidRPr="00000000">
              <w:rPr>
                <w:rtl w:val="0"/>
              </w:rPr>
            </w:r>
          </w:p>
        </w:tc>
        <w:tc>
          <w:tcPr/>
          <w:p w:rsidR="00000000" w:rsidDel="00000000" w:rsidP="00000000" w:rsidRDefault="00000000" w:rsidRPr="00000000" w14:paraId="0000131A">
            <w:pPr>
              <w:jc w:val="left"/>
              <w:rPr/>
            </w:pPr>
            <w:r w:rsidDel="00000000" w:rsidR="00000000" w:rsidRPr="00000000">
              <w:rPr>
                <w:sz w:val="18"/>
                <w:szCs w:val="18"/>
                <w:rtl w:val="0"/>
              </w:rPr>
              <w:t xml:space="preserve">Gifford Medical Center</w:t>
            </w:r>
            <w:r w:rsidDel="00000000" w:rsidR="00000000" w:rsidRPr="00000000">
              <w:rPr>
                <w:rtl w:val="0"/>
              </w:rPr>
            </w:r>
          </w:p>
        </w:tc>
        <w:tc>
          <w:tcPr/>
          <w:p w:rsidR="00000000" w:rsidDel="00000000" w:rsidP="00000000" w:rsidRDefault="00000000" w:rsidRPr="00000000" w14:paraId="0000131B">
            <w:pPr>
              <w:jc w:val="left"/>
              <w:rPr/>
            </w:pPr>
            <w:r w:rsidDel="00000000" w:rsidR="00000000" w:rsidRPr="00000000">
              <w:rPr>
                <w:sz w:val="18"/>
                <w:szCs w:val="18"/>
                <w:rtl w:val="0"/>
              </w:rPr>
              <w:t xml:space="preserve">~28K, very rural, Orange County</w:t>
            </w:r>
            <w:r w:rsidDel="00000000" w:rsidR="00000000" w:rsidRPr="00000000">
              <w:rPr>
                <w:rtl w:val="0"/>
              </w:rPr>
            </w:r>
          </w:p>
        </w:tc>
        <w:tc>
          <w:tcPr/>
          <w:p w:rsidR="00000000" w:rsidDel="00000000" w:rsidP="00000000" w:rsidRDefault="00000000" w:rsidRPr="00000000" w14:paraId="0000131C">
            <w:pPr>
              <w:jc w:val="left"/>
              <w:rPr/>
            </w:pPr>
            <w:r w:rsidDel="00000000" w:rsidR="00000000" w:rsidRPr="00000000">
              <w:rPr>
                <w:sz w:val="18"/>
                <w:szCs w:val="18"/>
                <w:rtl w:val="0"/>
              </w:rPr>
              <w:t xml:space="preserve">TBD tier — among most vulnerable; comprehensive assessment needed; Act 68 CAH global-budget deferral to FY2030</w:t>
            </w:r>
            <w:r w:rsidDel="00000000" w:rsidR="00000000" w:rsidRPr="00000000">
              <w:rPr>
                <w:rtl w:val="0"/>
              </w:rPr>
            </w:r>
          </w:p>
        </w:tc>
      </w:tr>
      <w:tr>
        <w:trPr>
          <w:cantSplit w:val="1"/>
          <w:tblHeader w:val="0"/>
        </w:trPr>
        <w:tc>
          <w:tcPr/>
          <w:p w:rsidR="00000000" w:rsidDel="00000000" w:rsidP="00000000" w:rsidRDefault="00000000" w:rsidRPr="00000000" w14:paraId="0000131D">
            <w:pPr>
              <w:jc w:val="left"/>
              <w:rPr/>
            </w:pPr>
            <w:r w:rsidDel="00000000" w:rsidR="00000000" w:rsidRPr="00000000">
              <w:rPr>
                <w:sz w:val="18"/>
                <w:szCs w:val="18"/>
                <w:rtl w:val="0"/>
              </w:rPr>
              <w:t xml:space="preserve">Townshend</w:t>
            </w:r>
            <w:r w:rsidDel="00000000" w:rsidR="00000000" w:rsidRPr="00000000">
              <w:rPr>
                <w:rtl w:val="0"/>
              </w:rPr>
            </w:r>
          </w:p>
        </w:tc>
        <w:tc>
          <w:tcPr/>
          <w:p w:rsidR="00000000" w:rsidDel="00000000" w:rsidP="00000000" w:rsidRDefault="00000000" w:rsidRPr="00000000" w14:paraId="0000131E">
            <w:pPr>
              <w:jc w:val="left"/>
              <w:rPr/>
            </w:pPr>
            <w:r w:rsidDel="00000000" w:rsidR="00000000" w:rsidRPr="00000000">
              <w:rPr>
                <w:sz w:val="18"/>
                <w:szCs w:val="18"/>
                <w:rtl w:val="0"/>
              </w:rPr>
              <w:t xml:space="preserve">Grace Cottage Hospital</w:t>
            </w:r>
            <w:r w:rsidDel="00000000" w:rsidR="00000000" w:rsidRPr="00000000">
              <w:rPr>
                <w:rtl w:val="0"/>
              </w:rPr>
            </w:r>
          </w:p>
        </w:tc>
        <w:tc>
          <w:tcPr/>
          <w:p w:rsidR="00000000" w:rsidDel="00000000" w:rsidP="00000000" w:rsidRDefault="00000000" w:rsidRPr="00000000" w14:paraId="0000131F">
            <w:pPr>
              <w:jc w:val="left"/>
              <w:rPr/>
            </w:pPr>
            <w:r w:rsidDel="00000000" w:rsidR="00000000" w:rsidRPr="00000000">
              <w:rPr>
                <w:sz w:val="18"/>
                <w:szCs w:val="18"/>
                <w:rtl w:val="0"/>
              </w:rPr>
              <w:t xml:space="preserve">~14K, very rural; 19-bed, Vermont’s smallest</w:t>
            </w:r>
            <w:r w:rsidDel="00000000" w:rsidR="00000000" w:rsidRPr="00000000">
              <w:rPr>
                <w:rtl w:val="0"/>
              </w:rPr>
            </w:r>
          </w:p>
        </w:tc>
        <w:tc>
          <w:tcPr/>
          <w:p w:rsidR="00000000" w:rsidDel="00000000" w:rsidP="00000000" w:rsidRDefault="00000000" w:rsidRPr="00000000" w14:paraId="00001320">
            <w:pPr>
              <w:jc w:val="left"/>
              <w:rPr/>
            </w:pPr>
            <w:r w:rsidDel="00000000" w:rsidR="00000000" w:rsidRPr="00000000">
              <w:rPr>
                <w:sz w:val="18"/>
                <w:szCs w:val="18"/>
                <w:rtl w:val="0"/>
              </w:rPr>
              <w:t xml:space="preserve">REH conversion the likely path; coordination with Brattleboro Memorial essential; palliative-care specialty worth preserving</w:t>
            </w:r>
            <w:r w:rsidDel="00000000" w:rsidR="00000000" w:rsidRPr="00000000">
              <w:rPr>
                <w:rtl w:val="0"/>
              </w:rPr>
            </w:r>
          </w:p>
        </w:tc>
      </w:tr>
    </w:tbl>
    <w:p w:rsidR="00000000" w:rsidDel="00000000" w:rsidP="00000000" w:rsidRDefault="00000000" w:rsidRPr="00000000" w14:paraId="0000132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16.3 — Vermont’s 14 HSAs: regional profile and priority transformation challenges. Sources: Oliver Wyman Act 167 Report; Vermont RHT Program Application; AHS Transformation Reports 2025.</w:t>
      </w:r>
    </w:p>
    <w:p w:rsidR="00000000" w:rsidDel="00000000" w:rsidP="00000000" w:rsidRDefault="00000000" w:rsidRPr="00000000" w14:paraId="00001322">
      <w:pPr>
        <w:pStyle w:val="Heading3"/>
        <w:rPr/>
      </w:pPr>
      <w:bookmarkStart w:colFirst="0" w:colLast="0" w:name="_e9djv5rq4t39" w:id="426"/>
      <w:bookmarkEnd w:id="426"/>
      <w:r w:rsidDel="00000000" w:rsidR="00000000" w:rsidRPr="00000000">
        <w:rPr>
          <w:color w:val="161b22"/>
          <w:rtl w:val="0"/>
        </w:rPr>
        <w:t xml:space="preserve">16.3.3  </w:t>
      </w:r>
      <w:r w:rsidDel="00000000" w:rsidR="00000000" w:rsidRPr="00000000">
        <w:rPr>
          <w:b w:val="1"/>
          <w:bCs w:val="1"/>
          <w:color w:val="161b22"/>
          <w:rtl w:val="0"/>
        </w:rPr>
        <w:t xml:space="preserve">Level 3 — Program Delivery Operator</w:t>
      </w:r>
      <w:r w:rsidDel="00000000" w:rsidR="00000000" w:rsidRPr="00000000">
        <w:rPr>
          <w:rtl w:val="0"/>
        </w:rPr>
      </w:r>
    </w:p>
    <w:p w:rsidR="00000000" w:rsidDel="00000000" w:rsidP="00000000" w:rsidRDefault="00000000" w:rsidRPr="00000000" w14:paraId="00001323">
      <w:pPr>
        <w:rPr/>
      </w:pPr>
      <w:r w:rsidDel="00000000" w:rsidR="00000000" w:rsidRPr="00000000">
        <w:rPr>
          <w:rtl w:val="0"/>
        </w:rPr>
        <w:t xml:space="preserve">At the program level, AHS continues administering Vermont’s programs — Medicaid (DVHA), mental health (DMH), Blueprint, developmental and aging services. The structural change is not eliminating program operations but adding cross-program coordination and aligning program operations with the goals and geographic structures set above. The critical change is integrating social-service programs into the transformation framework. Oliver Wyman’s three imperatives — build housing and fix transportation, pay with RBP and move to global budgets, move care out of hospitals — cannot be met by healthcare programs alone. The AHS programs that fund housing, transportation, food assistance, and developmental services sit in the same agency; they are simply not coordinated with the transformation agenda. The HSA Coordinator role creates the coordination layer that does not currently exist — convening DVHA, DMH, Blueprint, ADS, DAIL, and Health Care Reform staff around each region’s hospital transformation plan.</w:t>
      </w:r>
    </w:p>
    <w:p w:rsidR="00000000" w:rsidDel="00000000" w:rsidP="00000000" w:rsidRDefault="00000000" w:rsidRPr="00000000" w14:paraId="00001324">
      <w:pPr>
        <w:pStyle w:val="Heading2"/>
        <w:pBdr>
          <w:top w:color="c9d2df" w:space="10" w:sz="6" w:val="single"/>
        </w:pBdr>
        <w:rPr/>
      </w:pPr>
      <w:bookmarkStart w:colFirst="0" w:colLast="0" w:name="_mmr9lu9ilet2" w:id="427"/>
      <w:bookmarkEnd w:id="427"/>
      <w:r w:rsidDel="00000000" w:rsidR="00000000" w:rsidRPr="00000000">
        <w:rPr>
          <w:color w:val="161b22"/>
          <w:rtl w:val="0"/>
        </w:rPr>
        <w:t xml:space="preserve">16.4  </w:t>
      </w:r>
      <w:r w:rsidDel="00000000" w:rsidR="00000000" w:rsidRPr="00000000">
        <w:rPr>
          <w:b w:val="1"/>
          <w:bCs w:val="1"/>
          <w:color w:val="161b22"/>
          <w:rtl w:val="0"/>
        </w:rPr>
        <w:t xml:space="preserve">The Five-Pillar Framework Applied to AHS’s Mandate</w:t>
      </w:r>
      <w:r w:rsidDel="00000000" w:rsidR="00000000" w:rsidRPr="00000000">
        <w:rPr>
          <w:rtl w:val="0"/>
        </w:rPr>
      </w:r>
    </w:p>
    <w:p w:rsidR="00000000" w:rsidDel="00000000" w:rsidP="00000000" w:rsidRDefault="00000000" w:rsidRPr="00000000" w14:paraId="00001325">
      <w:pPr>
        <w:rPr/>
      </w:pPr>
      <w:r w:rsidDel="00000000" w:rsidR="00000000" w:rsidRPr="00000000">
        <w:rPr>
          <w:rtl w:val="0"/>
        </w:rPr>
        <w:t xml:space="preserve">The five-pillar framework provides the analytical architecture for the Strategic Plan. Each pillar corresponds to a domain of AHS’s mandate, a set of capabilities to develop, and a set of measurable outcomes.</w:t>
      </w:r>
    </w:p>
    <w:p w:rsidR="00000000" w:rsidDel="00000000" w:rsidP="00000000" w:rsidRDefault="00000000" w:rsidRPr="00000000" w14:paraId="0000132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1 — Policy (legislative compliance, federal relationships, regulatory strategy): AHEAD wind-down and successor-agreement strategy (EAST Fund closeout, resolving CMS’s July 2026 compliance notice on the Medicaid global budget, terms for any second federal agreement); Act 68 compliance tracking (RBP FY2027, non-CAH global budgets FY2028, plan January 2028, legislative reporting calendar); RHT Program administration (grant management, contractor oversight, annual CMS reporting); and federal-policy monitoring (Medicaid reconciliation, CMMI changes, CMS guidance).</w:t>
      </w:r>
    </w:p>
    <w:p w:rsidR="00000000" w:rsidDel="00000000" w:rsidP="00000000" w:rsidRDefault="00000000" w:rsidRPr="00000000" w14:paraId="0000132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2 — Technology (data infrastructure, HIE governance, analytics, EHR strategy): VHCURES expansion and more-timely access (the November 2025 report acknowledged most measures reflect 2023 data — a two-year lag that makes real-time management impossible); HIE strategic development (the Act 167–mandated feasibility assessment of a statewide EHR); analytics-vendor implementation (the most urgent near-term investment); and cross-program data integration linking SDOH programs to healthcare outcomes.</w:t>
      </w:r>
    </w:p>
    <w:p w:rsidR="00000000" w:rsidDel="00000000" w:rsidP="00000000" w:rsidRDefault="00000000" w:rsidRPr="00000000" w14:paraId="0000132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3 — Economics (payment-reform sequencing, financial-sustainability monitoring, ROI): payment-reform coordination with GMCB (RBP methodology, global-budget design, premium-passthrough monitoring); hospital-financial monitoring against the Oliver Wyman projections — particularly the CAH operating-profit gap ($938 vs. $2,784 benchmark) and the PPS administrative-cost premium ($3,826 vs. $1,427 benchmark) — with early technical assistance; EAST Fund closeout (cut to a cap near $10M, against the ~$138M originally expected, before Vermont’s AHEAD withdrawal); and transformation-ROI tracking against Oliver Wyman’s $400M+ projected savings.</w:t>
      </w:r>
    </w:p>
    <w:p w:rsidR="00000000" w:rsidDel="00000000" w:rsidP="00000000" w:rsidRDefault="00000000" w:rsidRPr="00000000" w14:paraId="0000132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4 — Clinical (primary-care expansion, BH integration, care-model design): Blueprint expansion and making the MHI behavioral-health-integration pilot permanent; CCBHC network development (4 of 5 planned new entities certified July 1, 2026, integrated with primary care, EDs, and 988); care-model technical assistance for the global-budget environment; and long-term-care capacity development (PACE gap, dementia-care COE, HCBS expansion).</w:t>
      </w:r>
    </w:p>
    <w:p w:rsidR="00000000" w:rsidDel="00000000" w:rsidP="00000000" w:rsidRDefault="00000000" w:rsidRPr="00000000" w14:paraId="000013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5 — Operations (transformation-plan management, RHRC successor, administrative simplification): hospital-transformation-plan oversight (from draft outlines to final plans for all 14 hospitals, coordinated regionally); administrative simplification (prior authorization, the CON process, Medicaid billing); PMO establishment; and EMS/transportation transformation (addressing the agency fragmentation that makes inter-facility transfers complex and expensive).</w:t>
      </w:r>
    </w:p>
    <w:p w:rsidR="00000000" w:rsidDel="00000000" w:rsidP="00000000" w:rsidRDefault="00000000" w:rsidRPr="00000000" w14:paraId="0000132B">
      <w:pPr>
        <w:pStyle w:val="Heading2"/>
        <w:keepNext w:val="0"/>
        <w:pBdr>
          <w:top w:color="c9d2df" w:space="10" w:sz="6" w:val="single"/>
        </w:pBdr>
        <w:rPr/>
      </w:pPr>
      <w:bookmarkStart w:colFirst="0" w:colLast="0" w:name="_bgklmgdtb77s" w:id="428"/>
      <w:bookmarkEnd w:id="428"/>
      <w:r w:rsidDel="00000000" w:rsidR="00000000" w:rsidRPr="00000000">
        <w:rPr>
          <w:color w:val="161b22"/>
          <w:rtl w:val="0"/>
        </w:rPr>
        <w:t xml:space="preserve">16.5  </w:t>
      </w:r>
      <w:r w:rsidDel="00000000" w:rsidR="00000000" w:rsidRPr="00000000">
        <w:rPr>
          <w:b w:val="1"/>
          <w:bCs w:val="1"/>
          <w:color w:val="161b22"/>
          <w:rtl w:val="0"/>
        </w:rPr>
        <w:t xml:space="preserve">The AHS Restructuring Implementation Timeline</w:t>
      </w:r>
      <w:r w:rsidDel="00000000" w:rsidR="00000000" w:rsidRPr="00000000">
        <w:rPr>
          <w:rtl w:val="0"/>
        </w:rPr>
      </w:r>
    </w:p>
    <w:tbl>
      <w:tblPr>
        <w:tblStyle w:val="Table174"/>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18"/>
        <w:gridCol w:w="3240"/>
        <w:gridCol w:w="1890"/>
        <w:gridCol w:w="3024"/>
        <w:tblGridChange w:id="0">
          <w:tblGrid>
            <w:gridCol w:w="918"/>
            <w:gridCol w:w="3240"/>
            <w:gridCol w:w="1890"/>
            <w:gridCol w:w="3024"/>
          </w:tblGrid>
        </w:tblGridChange>
      </w:tblGrid>
      <w:tr>
        <w:trPr>
          <w:cantSplit w:val="1"/>
          <w:tblHeader w:val="1"/>
        </w:trPr>
        <w:tc>
          <w:tcPr>
            <w:shd w:fill="1b3a6b" w:val="clear"/>
          </w:tcPr>
          <w:p w:rsidR="00000000" w:rsidDel="00000000" w:rsidP="00000000" w:rsidRDefault="00000000" w:rsidRPr="00000000" w14:paraId="0000132C">
            <w:pPr>
              <w:jc w:val="left"/>
              <w:rPr/>
            </w:pPr>
            <w:r w:rsidDel="00000000" w:rsidR="00000000" w:rsidRPr="00000000">
              <w:rPr>
                <w:b w:val="1"/>
                <w:bCs w:val="1"/>
                <w:color w:val="ffffff"/>
                <w:sz w:val="18"/>
                <w:szCs w:val="18"/>
                <w:rtl w:val="0"/>
              </w:rPr>
              <w:t xml:space="preserve">Deadline</w:t>
            </w:r>
            <w:r w:rsidDel="00000000" w:rsidR="00000000" w:rsidRPr="00000000">
              <w:rPr>
                <w:rtl w:val="0"/>
              </w:rPr>
            </w:r>
          </w:p>
        </w:tc>
        <w:tc>
          <w:tcPr>
            <w:shd w:fill="1b3a6b" w:val="clear"/>
          </w:tcPr>
          <w:p w:rsidR="00000000" w:rsidDel="00000000" w:rsidP="00000000" w:rsidRDefault="00000000" w:rsidRPr="00000000" w14:paraId="0000132D">
            <w:pPr>
              <w:jc w:val="left"/>
              <w:rPr/>
            </w:pPr>
            <w:r w:rsidDel="00000000" w:rsidR="00000000" w:rsidRPr="00000000">
              <w:rPr>
                <w:b w:val="1"/>
                <w:bCs w:val="1"/>
                <w:color w:val="ffffff"/>
                <w:sz w:val="18"/>
                <w:szCs w:val="18"/>
                <w:rtl w:val="0"/>
              </w:rPr>
              <w:t xml:space="preserve">Milestone</w:t>
            </w:r>
            <w:r w:rsidDel="00000000" w:rsidR="00000000" w:rsidRPr="00000000">
              <w:rPr>
                <w:rtl w:val="0"/>
              </w:rPr>
            </w:r>
          </w:p>
        </w:tc>
        <w:tc>
          <w:tcPr>
            <w:shd w:fill="1b3a6b" w:val="clear"/>
          </w:tcPr>
          <w:p w:rsidR="00000000" w:rsidDel="00000000" w:rsidP="00000000" w:rsidRDefault="00000000" w:rsidRPr="00000000" w14:paraId="0000132E">
            <w:pPr>
              <w:jc w:val="left"/>
              <w:rPr/>
            </w:pPr>
            <w:r w:rsidDel="00000000" w:rsidR="00000000" w:rsidRPr="00000000">
              <w:rPr>
                <w:b w:val="1"/>
                <w:bCs w:val="1"/>
                <w:color w:val="ffffff"/>
                <w:sz w:val="18"/>
                <w:szCs w:val="18"/>
                <w:rtl w:val="0"/>
              </w:rPr>
              <w:t xml:space="preserve">Primary owner</w:t>
            </w:r>
            <w:r w:rsidDel="00000000" w:rsidR="00000000" w:rsidRPr="00000000">
              <w:rPr>
                <w:rtl w:val="0"/>
              </w:rPr>
            </w:r>
          </w:p>
        </w:tc>
        <w:tc>
          <w:tcPr>
            <w:shd w:fill="1b3a6b" w:val="clear"/>
          </w:tcPr>
          <w:p w:rsidR="00000000" w:rsidDel="00000000" w:rsidP="00000000" w:rsidRDefault="00000000" w:rsidRPr="00000000" w14:paraId="0000132F">
            <w:pPr>
              <w:jc w:val="left"/>
              <w:rPr/>
            </w:pPr>
            <w:r w:rsidDel="00000000" w:rsidR="00000000" w:rsidRPr="00000000">
              <w:rPr>
                <w:b w:val="1"/>
                <w:bCs w:val="1"/>
                <w:color w:val="ffffff"/>
                <w:sz w:val="18"/>
                <w:szCs w:val="18"/>
                <w:rtl w:val="0"/>
              </w:rPr>
              <w:t xml:space="preserve">Status</w:t>
            </w:r>
            <w:r w:rsidDel="00000000" w:rsidR="00000000" w:rsidRPr="00000000">
              <w:rPr>
                <w:rtl w:val="0"/>
              </w:rPr>
            </w:r>
          </w:p>
        </w:tc>
      </w:tr>
      <w:tr>
        <w:trPr>
          <w:cantSplit w:val="1"/>
          <w:tblHeader w:val="0"/>
        </w:trPr>
        <w:tc>
          <w:tcPr/>
          <w:p w:rsidR="00000000" w:rsidDel="00000000" w:rsidP="00000000" w:rsidRDefault="00000000" w:rsidRPr="00000000" w14:paraId="00001330">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1">
            <w:pPr>
              <w:jc w:val="left"/>
              <w:rPr/>
            </w:pPr>
            <w:r w:rsidDel="00000000" w:rsidR="00000000" w:rsidRPr="00000000">
              <w:rPr>
                <w:sz w:val="18"/>
                <w:szCs w:val="18"/>
                <w:rtl w:val="0"/>
              </w:rPr>
              <w:t xml:space="preserve">Hospital transformation grant awards; all 14 hospitals engaged</w:t>
            </w:r>
            <w:r w:rsidDel="00000000" w:rsidR="00000000" w:rsidRPr="00000000">
              <w:rPr>
                <w:rtl w:val="0"/>
              </w:rPr>
            </w:r>
          </w:p>
        </w:tc>
        <w:tc>
          <w:tcPr/>
          <w:p w:rsidR="00000000" w:rsidDel="00000000" w:rsidP="00000000" w:rsidRDefault="00000000" w:rsidRPr="00000000" w14:paraId="00001332">
            <w:pPr>
              <w:jc w:val="left"/>
              <w:rPr/>
            </w:pPr>
            <w:r w:rsidDel="00000000" w:rsidR="00000000" w:rsidRPr="00000000">
              <w:rPr>
                <w:sz w:val="18"/>
                <w:szCs w:val="18"/>
                <w:rtl w:val="0"/>
              </w:rPr>
              <w:t xml:space="preserve">AHS Health Care Reform</w:t>
            </w:r>
            <w:r w:rsidDel="00000000" w:rsidR="00000000" w:rsidRPr="00000000">
              <w:rPr>
                <w:rtl w:val="0"/>
              </w:rPr>
            </w:r>
          </w:p>
        </w:tc>
        <w:tc>
          <w:tcPr/>
          <w:p w:rsidR="00000000" w:rsidDel="00000000" w:rsidP="00000000" w:rsidRDefault="00000000" w:rsidRPr="00000000" w14:paraId="00001333">
            <w:pPr>
              <w:jc w:val="left"/>
              <w:rPr/>
            </w:pPr>
            <w:r w:rsidDel="00000000" w:rsidR="00000000" w:rsidRPr="00000000">
              <w:rPr>
                <w:sz w:val="18"/>
                <w:szCs w:val="18"/>
                <w:rtl w:val="0"/>
              </w:rPr>
              <w:t xml:space="preserve">In progress — all eligible hospitals applied</w:t>
            </w:r>
            <w:r w:rsidDel="00000000" w:rsidR="00000000" w:rsidRPr="00000000">
              <w:rPr>
                <w:rtl w:val="0"/>
              </w:rPr>
            </w:r>
          </w:p>
        </w:tc>
      </w:tr>
      <w:tr>
        <w:trPr>
          <w:cantSplit w:val="0"/>
          <w:tblHeader w:val="0"/>
        </w:trPr>
        <w:tc>
          <w:tcPr/>
          <w:p w:rsidR="00000000" w:rsidDel="00000000" w:rsidP="00000000" w:rsidRDefault="00000000" w:rsidRPr="00000000" w14:paraId="00001334">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5">
            <w:pPr>
              <w:jc w:val="left"/>
              <w:rPr/>
            </w:pPr>
            <w:r w:rsidDel="00000000" w:rsidR="00000000" w:rsidRPr="00000000">
              <w:rPr>
                <w:sz w:val="18"/>
                <w:szCs w:val="18"/>
                <w:rtl w:val="0"/>
              </w:rPr>
              <w:t xml:space="preserve">Analytics-vendor procurement (joint AHS-GMCB)</w:t>
            </w:r>
            <w:r w:rsidDel="00000000" w:rsidR="00000000" w:rsidRPr="00000000">
              <w:rPr>
                <w:rtl w:val="0"/>
              </w:rPr>
            </w:r>
          </w:p>
        </w:tc>
        <w:tc>
          <w:tcPr/>
          <w:p w:rsidR="00000000" w:rsidDel="00000000" w:rsidP="00000000" w:rsidRDefault="00000000" w:rsidRPr="00000000" w14:paraId="00001336">
            <w:pPr>
              <w:jc w:val="left"/>
              <w:rPr/>
            </w:pPr>
            <w:r w:rsidDel="00000000" w:rsidR="00000000" w:rsidRPr="00000000">
              <w:rPr>
                <w:sz w:val="18"/>
                <w:szCs w:val="18"/>
                <w:rtl w:val="0"/>
              </w:rPr>
              <w:t xml:space="preserve">AHS + GMCB</w:t>
            </w:r>
            <w:r w:rsidDel="00000000" w:rsidR="00000000" w:rsidRPr="00000000">
              <w:rPr>
                <w:rtl w:val="0"/>
              </w:rPr>
            </w:r>
          </w:p>
        </w:tc>
        <w:tc>
          <w:tcPr/>
          <w:p w:rsidR="00000000" w:rsidDel="00000000" w:rsidP="00000000" w:rsidRDefault="00000000" w:rsidRPr="00000000" w14:paraId="00001337">
            <w:pPr>
              <w:jc w:val="left"/>
              <w:rPr/>
            </w:pPr>
            <w:r w:rsidDel="00000000" w:rsidR="00000000" w:rsidRPr="00000000">
              <w:rPr>
                <w:sz w:val="18"/>
                <w:szCs w:val="18"/>
                <w:rtl w:val="0"/>
              </w:rPr>
              <w:t xml:space="preserve">Underway as of November 2025</w:t>
            </w:r>
            <w:r w:rsidDel="00000000" w:rsidR="00000000" w:rsidRPr="00000000">
              <w:rPr>
                <w:rtl w:val="0"/>
              </w:rPr>
            </w:r>
          </w:p>
        </w:tc>
      </w:tr>
      <w:tr>
        <w:trPr>
          <w:cantSplit w:val="0"/>
          <w:tblHeader w:val="0"/>
        </w:trPr>
        <w:tc>
          <w:tcPr/>
          <w:p w:rsidR="00000000" w:rsidDel="00000000" w:rsidP="00000000" w:rsidRDefault="00000000" w:rsidRPr="00000000" w14:paraId="00001338">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9">
            <w:pPr>
              <w:jc w:val="left"/>
              <w:rPr/>
            </w:pPr>
            <w:r w:rsidDel="00000000" w:rsidR="00000000" w:rsidRPr="00000000">
              <w:rPr>
                <w:sz w:val="18"/>
                <w:szCs w:val="18"/>
                <w:rtl w:val="0"/>
              </w:rPr>
              <w:t xml:space="preserve">CCBHC certification for new entities (4 of 5 planned certified July 1, 2026)</w:t>
            </w:r>
            <w:r w:rsidDel="00000000" w:rsidR="00000000" w:rsidRPr="00000000">
              <w:rPr>
                <w:rtl w:val="0"/>
              </w:rPr>
            </w:r>
          </w:p>
        </w:tc>
        <w:tc>
          <w:tcPr/>
          <w:p w:rsidR="00000000" w:rsidDel="00000000" w:rsidP="00000000" w:rsidRDefault="00000000" w:rsidRPr="00000000" w14:paraId="0000133A">
            <w:pPr>
              <w:jc w:val="left"/>
              <w:rPr/>
            </w:pPr>
            <w:r w:rsidDel="00000000" w:rsidR="00000000" w:rsidRPr="00000000">
              <w:rPr>
                <w:sz w:val="18"/>
                <w:szCs w:val="18"/>
                <w:rtl w:val="0"/>
              </w:rPr>
              <w:t xml:space="preserve">AHS / DMH</w:t>
            </w:r>
            <w:r w:rsidDel="00000000" w:rsidR="00000000" w:rsidRPr="00000000">
              <w:rPr>
                <w:rtl w:val="0"/>
              </w:rPr>
            </w:r>
          </w:p>
        </w:tc>
        <w:tc>
          <w:tcPr/>
          <w:p w:rsidR="00000000" w:rsidDel="00000000" w:rsidP="00000000" w:rsidRDefault="00000000" w:rsidRPr="00000000" w14:paraId="0000133B">
            <w:pPr>
              <w:jc w:val="left"/>
              <w:rPr/>
            </w:pPr>
            <w:r w:rsidDel="00000000" w:rsidR="00000000" w:rsidRPr="00000000">
              <w:rPr>
                <w:sz w:val="18"/>
                <w:szCs w:val="18"/>
                <w:rtl w:val="0"/>
              </w:rPr>
              <w:t xml:space="preserve">Four certified July 2026; fifth pending</w:t>
            </w:r>
            <w:r w:rsidDel="00000000" w:rsidR="00000000" w:rsidRPr="00000000">
              <w:rPr>
                <w:rtl w:val="0"/>
              </w:rPr>
            </w:r>
          </w:p>
        </w:tc>
      </w:tr>
      <w:tr>
        <w:trPr>
          <w:cantSplit w:val="0"/>
          <w:tblHeader w:val="0"/>
        </w:trPr>
        <w:tc>
          <w:tcPr/>
          <w:p w:rsidR="00000000" w:rsidDel="00000000" w:rsidP="00000000" w:rsidRDefault="00000000" w:rsidRPr="00000000" w14:paraId="0000133C">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D">
            <w:pPr>
              <w:jc w:val="left"/>
              <w:rPr/>
            </w:pPr>
            <w:r w:rsidDel="00000000" w:rsidR="00000000" w:rsidRPr="00000000">
              <w:rPr>
                <w:sz w:val="18"/>
                <w:szCs w:val="18"/>
                <w:rtl w:val="0"/>
              </w:rPr>
              <w:t xml:space="preserve">Medicaid hospital global budget launched January 2026; ruled unapproved by CMS, July 2026</w:t>
            </w:r>
            <w:r w:rsidDel="00000000" w:rsidR="00000000" w:rsidRPr="00000000">
              <w:rPr>
                <w:rtl w:val="0"/>
              </w:rPr>
            </w:r>
          </w:p>
        </w:tc>
        <w:tc>
          <w:tcPr/>
          <w:p w:rsidR="00000000" w:rsidDel="00000000" w:rsidP="00000000" w:rsidRDefault="00000000" w:rsidRPr="00000000" w14:paraId="0000133E">
            <w:pPr>
              <w:jc w:val="left"/>
              <w:rPr/>
            </w:pPr>
            <w:r w:rsidDel="00000000" w:rsidR="00000000" w:rsidRPr="00000000">
              <w:rPr>
                <w:sz w:val="18"/>
                <w:szCs w:val="18"/>
                <w:rtl w:val="0"/>
              </w:rPr>
              <w:t xml:space="preserve">DVHA / CMS</w:t>
            </w:r>
            <w:r w:rsidDel="00000000" w:rsidR="00000000" w:rsidRPr="00000000">
              <w:rPr>
                <w:rtl w:val="0"/>
              </w:rPr>
            </w:r>
          </w:p>
        </w:tc>
        <w:tc>
          <w:tcPr/>
          <w:p w:rsidR="00000000" w:rsidDel="00000000" w:rsidP="00000000" w:rsidRDefault="00000000" w:rsidRPr="00000000" w14:paraId="0000133F">
            <w:pPr>
              <w:jc w:val="left"/>
              <w:rPr/>
            </w:pPr>
            <w:r w:rsidDel="00000000" w:rsidR="00000000" w:rsidRPr="00000000">
              <w:rPr>
                <w:sz w:val="18"/>
                <w:szCs w:val="18"/>
                <w:rtl w:val="0"/>
              </w:rPr>
              <w:t xml:space="preserve">Under CMS compliance notice</w:t>
            </w:r>
            <w:r w:rsidDel="00000000" w:rsidR="00000000" w:rsidRPr="00000000">
              <w:rPr>
                <w:rtl w:val="0"/>
              </w:rPr>
            </w:r>
          </w:p>
        </w:tc>
      </w:tr>
      <w:tr>
        <w:trPr>
          <w:cantSplit w:val="0"/>
          <w:tblHeader w:val="0"/>
        </w:trPr>
        <w:tc>
          <w:tcPr/>
          <w:p w:rsidR="00000000" w:rsidDel="00000000" w:rsidP="00000000" w:rsidRDefault="00000000" w:rsidRPr="00000000" w14:paraId="00001340">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41">
            <w:pPr>
              <w:jc w:val="left"/>
              <w:rPr/>
            </w:pPr>
            <w:r w:rsidDel="00000000" w:rsidR="00000000" w:rsidRPr="00000000">
              <w:rPr>
                <w:sz w:val="18"/>
                <w:szCs w:val="18"/>
                <w:rtl w:val="0"/>
              </w:rPr>
              <w:t xml:space="preserve">RHT implementation planning and staff hiring</w:t>
            </w:r>
            <w:r w:rsidDel="00000000" w:rsidR="00000000" w:rsidRPr="00000000">
              <w:rPr>
                <w:rtl w:val="0"/>
              </w:rPr>
            </w:r>
          </w:p>
        </w:tc>
        <w:tc>
          <w:tcPr/>
          <w:p w:rsidR="00000000" w:rsidDel="00000000" w:rsidP="00000000" w:rsidRDefault="00000000" w:rsidRPr="00000000" w14:paraId="00001342">
            <w:pPr>
              <w:jc w:val="left"/>
              <w:rPr/>
            </w:pPr>
            <w:r w:rsidDel="00000000" w:rsidR="00000000" w:rsidRPr="00000000">
              <w:rPr>
                <w:sz w:val="18"/>
                <w:szCs w:val="18"/>
                <w:rtl w:val="0"/>
              </w:rPr>
              <w:t xml:space="preserve">AHS Health Care Reform</w:t>
            </w:r>
            <w:r w:rsidDel="00000000" w:rsidR="00000000" w:rsidRPr="00000000">
              <w:rPr>
                <w:rtl w:val="0"/>
              </w:rPr>
            </w:r>
          </w:p>
        </w:tc>
        <w:tc>
          <w:tcPr/>
          <w:p w:rsidR="00000000" w:rsidDel="00000000" w:rsidP="00000000" w:rsidRDefault="00000000" w:rsidRPr="00000000" w14:paraId="00001343">
            <w:pPr>
              <w:jc w:val="left"/>
              <w:rPr/>
            </w:pPr>
            <w:r w:rsidDel="00000000" w:rsidR="00000000" w:rsidRPr="00000000">
              <w:rPr>
                <w:sz w:val="18"/>
                <w:szCs w:val="18"/>
                <w:rtl w:val="0"/>
              </w:rPr>
              <w:t xml:space="preserve">$195M received Dec 2025; planning underway</w:t>
            </w:r>
            <w:r w:rsidDel="00000000" w:rsidR="00000000" w:rsidRPr="00000000">
              <w:rPr>
                <w:rtl w:val="0"/>
              </w:rPr>
            </w:r>
          </w:p>
        </w:tc>
      </w:tr>
      <w:tr>
        <w:trPr>
          <w:cantSplit w:val="0"/>
          <w:tblHeader w:val="0"/>
        </w:trPr>
        <w:tc>
          <w:tcPr/>
          <w:p w:rsidR="00000000" w:rsidDel="00000000" w:rsidP="00000000" w:rsidRDefault="00000000" w:rsidRPr="00000000" w14:paraId="00001344">
            <w:pPr>
              <w:jc w:val="left"/>
              <w:rPr/>
            </w:pPr>
            <w:r w:rsidDel="00000000" w:rsidR="00000000" w:rsidRPr="00000000">
              <w:rPr>
                <w:sz w:val="18"/>
                <w:szCs w:val="18"/>
                <w:rtl w:val="0"/>
              </w:rPr>
              <w:t xml:space="preserve">FY2026 Q2–Q4</w:t>
            </w:r>
            <w:r w:rsidDel="00000000" w:rsidR="00000000" w:rsidRPr="00000000">
              <w:rPr>
                <w:rtl w:val="0"/>
              </w:rPr>
            </w:r>
          </w:p>
        </w:tc>
        <w:tc>
          <w:tcPr/>
          <w:p w:rsidR="00000000" w:rsidDel="00000000" w:rsidP="00000000" w:rsidRDefault="00000000" w:rsidRPr="00000000" w14:paraId="00001345">
            <w:pPr>
              <w:jc w:val="left"/>
              <w:rPr/>
            </w:pPr>
            <w:r w:rsidDel="00000000" w:rsidR="00000000" w:rsidRPr="00000000">
              <w:rPr>
                <w:sz w:val="18"/>
                <w:szCs w:val="18"/>
                <w:rtl w:val="0"/>
              </w:rPr>
              <w:t xml:space="preserve">Final hospital transformation plans</w:t>
            </w:r>
            <w:r w:rsidDel="00000000" w:rsidR="00000000" w:rsidRPr="00000000">
              <w:rPr>
                <w:rtl w:val="0"/>
              </w:rPr>
            </w:r>
          </w:p>
        </w:tc>
        <w:tc>
          <w:tcPr/>
          <w:p w:rsidR="00000000" w:rsidDel="00000000" w:rsidP="00000000" w:rsidRDefault="00000000" w:rsidRPr="00000000" w14:paraId="00001346">
            <w:pPr>
              <w:jc w:val="left"/>
              <w:rPr/>
            </w:pPr>
            <w:r w:rsidDel="00000000" w:rsidR="00000000" w:rsidRPr="00000000">
              <w:rPr>
                <w:sz w:val="18"/>
                <w:szCs w:val="18"/>
                <w:rtl w:val="0"/>
              </w:rPr>
              <w:t xml:space="preserve">AHS + 14 hospitals + RHRC successor</w:t>
            </w:r>
            <w:r w:rsidDel="00000000" w:rsidR="00000000" w:rsidRPr="00000000">
              <w:rPr>
                <w:rtl w:val="0"/>
              </w:rPr>
            </w:r>
          </w:p>
        </w:tc>
        <w:tc>
          <w:tcPr/>
          <w:p w:rsidR="00000000" w:rsidDel="00000000" w:rsidP="00000000" w:rsidRDefault="00000000" w:rsidRPr="00000000" w14:paraId="00001347">
            <w:pPr>
              <w:jc w:val="left"/>
              <w:rPr/>
            </w:pPr>
            <w:r w:rsidDel="00000000" w:rsidR="00000000" w:rsidRPr="00000000">
              <w:rPr>
                <w:sz w:val="18"/>
                <w:szCs w:val="18"/>
                <w:rtl w:val="0"/>
              </w:rPr>
              <w:t xml:space="preserve">Plans expected early 2026</w:t>
            </w:r>
            <w:r w:rsidDel="00000000" w:rsidR="00000000" w:rsidRPr="00000000">
              <w:rPr>
                <w:rtl w:val="0"/>
              </w:rPr>
            </w:r>
          </w:p>
        </w:tc>
      </w:tr>
      <w:tr>
        <w:trPr>
          <w:cantSplit w:val="0"/>
          <w:tblHeader w:val="0"/>
        </w:trPr>
        <w:tc>
          <w:tcPr/>
          <w:p w:rsidR="00000000" w:rsidDel="00000000" w:rsidP="00000000" w:rsidRDefault="00000000" w:rsidRPr="00000000" w14:paraId="00001348">
            <w:pPr>
              <w:jc w:val="left"/>
              <w:rPr/>
            </w:pPr>
            <w:r w:rsidDel="00000000" w:rsidR="00000000" w:rsidRPr="00000000">
              <w:rPr>
                <w:sz w:val="18"/>
                <w:szCs w:val="18"/>
                <w:rtl w:val="0"/>
              </w:rPr>
              <w:t xml:space="preserve">FY2026 Q2–Q4</w:t>
            </w:r>
            <w:r w:rsidDel="00000000" w:rsidR="00000000" w:rsidRPr="00000000">
              <w:rPr>
                <w:rtl w:val="0"/>
              </w:rPr>
            </w:r>
          </w:p>
        </w:tc>
        <w:tc>
          <w:tcPr/>
          <w:p w:rsidR="00000000" w:rsidDel="00000000" w:rsidP="00000000" w:rsidRDefault="00000000" w:rsidRPr="00000000" w14:paraId="00001349">
            <w:pPr>
              <w:jc w:val="left"/>
              <w:rPr/>
            </w:pPr>
            <w:r w:rsidDel="00000000" w:rsidR="00000000" w:rsidRPr="00000000">
              <w:rPr>
                <w:sz w:val="18"/>
                <w:szCs w:val="18"/>
                <w:rtl w:val="0"/>
              </w:rPr>
              <w:t xml:space="preserve">HSA Coordinator roles established</w:t>
            </w:r>
            <w:r w:rsidDel="00000000" w:rsidR="00000000" w:rsidRPr="00000000">
              <w:rPr>
                <w:rtl w:val="0"/>
              </w:rPr>
            </w:r>
          </w:p>
        </w:tc>
        <w:tc>
          <w:tcPr/>
          <w:p w:rsidR="00000000" w:rsidDel="00000000" w:rsidP="00000000" w:rsidRDefault="00000000" w:rsidRPr="00000000" w14:paraId="0000134A">
            <w:pPr>
              <w:jc w:val="left"/>
              <w:rPr/>
            </w:pPr>
            <w:r w:rsidDel="00000000" w:rsidR="00000000" w:rsidRPr="00000000">
              <w:rPr>
                <w:sz w:val="18"/>
                <w:szCs w:val="18"/>
                <w:rtl w:val="0"/>
              </w:rPr>
              <w:t xml:space="preserve">AHS Secretary</w:t>
            </w:r>
            <w:r w:rsidDel="00000000" w:rsidR="00000000" w:rsidRPr="00000000">
              <w:rPr>
                <w:rtl w:val="0"/>
              </w:rPr>
            </w:r>
          </w:p>
        </w:tc>
        <w:tc>
          <w:tcPr/>
          <w:p w:rsidR="00000000" w:rsidDel="00000000" w:rsidP="00000000" w:rsidRDefault="00000000" w:rsidRPr="00000000" w14:paraId="0000134B">
            <w:pPr>
              <w:jc w:val="left"/>
              <w:rPr/>
            </w:pPr>
            <w:r w:rsidDel="00000000" w:rsidR="00000000" w:rsidRPr="00000000">
              <w:rPr>
                <w:sz w:val="18"/>
                <w:szCs w:val="18"/>
                <w:rtl w:val="0"/>
              </w:rPr>
              <w:t xml:space="preserve">Organizational change requiring Secretary-level decision</w:t>
            </w:r>
            <w:r w:rsidDel="00000000" w:rsidR="00000000" w:rsidRPr="00000000">
              <w:rPr>
                <w:rtl w:val="0"/>
              </w:rPr>
            </w:r>
          </w:p>
        </w:tc>
      </w:tr>
      <w:tr>
        <w:trPr>
          <w:cantSplit w:val="0"/>
          <w:tblHeader w:val="0"/>
        </w:trPr>
        <w:tc>
          <w:tcPr/>
          <w:p w:rsidR="00000000" w:rsidDel="00000000" w:rsidP="00000000" w:rsidRDefault="00000000" w:rsidRPr="00000000" w14:paraId="0000134C">
            <w:pPr>
              <w:jc w:val="left"/>
              <w:rPr/>
            </w:pPr>
            <w:r w:rsidDel="00000000" w:rsidR="00000000" w:rsidRPr="00000000">
              <w:rPr>
                <w:sz w:val="18"/>
                <w:szCs w:val="18"/>
                <w:rtl w:val="0"/>
              </w:rPr>
              <w:t xml:space="preserve">FY2026 Q2–Q4</w:t>
            </w:r>
            <w:r w:rsidDel="00000000" w:rsidR="00000000" w:rsidRPr="00000000">
              <w:rPr>
                <w:rtl w:val="0"/>
              </w:rPr>
            </w:r>
          </w:p>
        </w:tc>
        <w:tc>
          <w:tcPr/>
          <w:p w:rsidR="00000000" w:rsidDel="00000000" w:rsidP="00000000" w:rsidRDefault="00000000" w:rsidRPr="00000000" w14:paraId="0000134D">
            <w:pPr>
              <w:jc w:val="left"/>
              <w:rPr/>
            </w:pPr>
            <w:r w:rsidDel="00000000" w:rsidR="00000000" w:rsidRPr="00000000">
              <w:rPr>
                <w:sz w:val="18"/>
                <w:szCs w:val="18"/>
                <w:rtl w:val="0"/>
              </w:rPr>
              <w:t xml:space="preserve">Division of Planning and Effectiveness established</w:t>
            </w:r>
            <w:r w:rsidDel="00000000" w:rsidR="00000000" w:rsidRPr="00000000">
              <w:rPr>
                <w:rtl w:val="0"/>
              </w:rPr>
            </w:r>
          </w:p>
        </w:tc>
        <w:tc>
          <w:tcPr/>
          <w:p w:rsidR="00000000" w:rsidDel="00000000" w:rsidP="00000000" w:rsidRDefault="00000000" w:rsidRPr="00000000" w14:paraId="0000134E">
            <w:pPr>
              <w:jc w:val="left"/>
              <w:rPr/>
            </w:pPr>
            <w:r w:rsidDel="00000000" w:rsidR="00000000" w:rsidRPr="00000000">
              <w:rPr>
                <w:sz w:val="18"/>
                <w:szCs w:val="18"/>
                <w:rtl w:val="0"/>
              </w:rPr>
              <w:t xml:space="preserve">AHS Secretary + GMCB Chair</w:t>
            </w:r>
            <w:r w:rsidDel="00000000" w:rsidR="00000000" w:rsidRPr="00000000">
              <w:rPr>
                <w:rtl w:val="0"/>
              </w:rPr>
            </w:r>
          </w:p>
        </w:tc>
        <w:tc>
          <w:tcPr/>
          <w:p w:rsidR="00000000" w:rsidDel="00000000" w:rsidP="00000000" w:rsidRDefault="00000000" w:rsidRPr="00000000" w14:paraId="0000134F">
            <w:pPr>
              <w:jc w:val="left"/>
              <w:rPr/>
            </w:pPr>
            <w:r w:rsidDel="00000000" w:rsidR="00000000" w:rsidRPr="00000000">
              <w:rPr>
                <w:sz w:val="18"/>
                <w:szCs w:val="18"/>
                <w:rtl w:val="0"/>
              </w:rPr>
              <w:t xml:space="preserve">OW-recommended; critical for plan development</w:t>
            </w:r>
            <w:r w:rsidDel="00000000" w:rsidR="00000000" w:rsidRPr="00000000">
              <w:rPr>
                <w:rtl w:val="0"/>
              </w:rPr>
            </w:r>
          </w:p>
        </w:tc>
      </w:tr>
      <w:tr>
        <w:trPr>
          <w:cantSplit w:val="0"/>
          <w:tblHeader w:val="0"/>
        </w:trPr>
        <w:tc>
          <w:tcPr/>
          <w:p w:rsidR="00000000" w:rsidDel="00000000" w:rsidP="00000000" w:rsidRDefault="00000000" w:rsidRPr="00000000" w14:paraId="00001350">
            <w:pPr>
              <w:jc w:val="left"/>
              <w:rPr/>
            </w:pPr>
            <w:r w:rsidDel="00000000" w:rsidR="00000000" w:rsidRPr="00000000">
              <w:rPr>
                <w:sz w:val="18"/>
                <w:szCs w:val="18"/>
                <w:rtl w:val="0"/>
              </w:rPr>
              <w:t xml:space="preserve">FY2027 (Oct 2026)</w:t>
            </w:r>
            <w:r w:rsidDel="00000000" w:rsidR="00000000" w:rsidRPr="00000000">
              <w:rPr>
                <w:rtl w:val="0"/>
              </w:rPr>
            </w:r>
          </w:p>
        </w:tc>
        <w:tc>
          <w:tcPr/>
          <w:p w:rsidR="00000000" w:rsidDel="00000000" w:rsidP="00000000" w:rsidRDefault="00000000" w:rsidRPr="00000000" w14:paraId="00001351">
            <w:pPr>
              <w:jc w:val="left"/>
              <w:rPr/>
            </w:pPr>
            <w:r w:rsidDel="00000000" w:rsidR="00000000" w:rsidRPr="00000000">
              <w:rPr>
                <w:sz w:val="18"/>
                <w:szCs w:val="18"/>
                <w:rtl w:val="0"/>
              </w:rPr>
              <w:t xml:space="preserve">RBP implementation begins (statutory deadline); maximum rates set by GMCB rule in 2027, in effect FY2028</w:t>
            </w:r>
            <w:r w:rsidDel="00000000" w:rsidR="00000000" w:rsidRPr="00000000">
              <w:rPr>
                <w:rtl w:val="0"/>
              </w:rPr>
            </w:r>
          </w:p>
        </w:tc>
        <w:tc>
          <w:tcPr/>
          <w:p w:rsidR="00000000" w:rsidDel="00000000" w:rsidP="00000000" w:rsidRDefault="00000000" w:rsidRPr="00000000" w14:paraId="00001352">
            <w:pPr>
              <w:jc w:val="left"/>
              <w:rPr/>
            </w:pPr>
            <w:r w:rsidDel="00000000" w:rsidR="00000000" w:rsidRPr="00000000">
              <w:rPr>
                <w:sz w:val="18"/>
                <w:szCs w:val="18"/>
                <w:rtl w:val="0"/>
              </w:rPr>
              <w:t xml:space="preserve">GMCB (AHS coordination)</w:t>
            </w:r>
            <w:r w:rsidDel="00000000" w:rsidR="00000000" w:rsidRPr="00000000">
              <w:rPr>
                <w:rtl w:val="0"/>
              </w:rPr>
            </w:r>
          </w:p>
        </w:tc>
        <w:tc>
          <w:tcPr/>
          <w:p w:rsidR="00000000" w:rsidDel="00000000" w:rsidP="00000000" w:rsidRDefault="00000000" w:rsidRPr="00000000" w14:paraId="00001353">
            <w:pPr>
              <w:jc w:val="left"/>
              <w:rPr/>
            </w:pPr>
            <w:r w:rsidDel="00000000" w:rsidR="00000000" w:rsidRPr="00000000">
              <w:rPr>
                <w:sz w:val="18"/>
                <w:szCs w:val="18"/>
                <w:rtl w:val="0"/>
              </w:rPr>
              <w:t xml:space="preserve">Statutory deadline; GMCB leads</w:t>
            </w:r>
            <w:r w:rsidDel="00000000" w:rsidR="00000000" w:rsidRPr="00000000">
              <w:rPr>
                <w:rtl w:val="0"/>
              </w:rPr>
            </w:r>
          </w:p>
        </w:tc>
      </w:tr>
      <w:tr>
        <w:trPr>
          <w:cantSplit w:val="0"/>
          <w:tblHeader w:val="0"/>
        </w:trPr>
        <w:tc>
          <w:tcPr/>
          <w:p w:rsidR="00000000" w:rsidDel="00000000" w:rsidP="00000000" w:rsidRDefault="00000000" w:rsidRPr="00000000" w14:paraId="00001358">
            <w:pPr>
              <w:jc w:val="left"/>
              <w:rPr/>
            </w:pPr>
            <w:r w:rsidDel="00000000" w:rsidR="00000000" w:rsidRPr="00000000">
              <w:rPr>
                <w:sz w:val="18"/>
                <w:szCs w:val="18"/>
                <w:rtl w:val="0"/>
              </w:rPr>
              <w:t xml:space="preserve">FY2027</w:t>
            </w:r>
            <w:r w:rsidDel="00000000" w:rsidR="00000000" w:rsidRPr="00000000">
              <w:rPr>
                <w:rtl w:val="0"/>
              </w:rPr>
            </w:r>
          </w:p>
        </w:tc>
        <w:tc>
          <w:tcPr/>
          <w:p w:rsidR="00000000" w:rsidDel="00000000" w:rsidP="00000000" w:rsidRDefault="00000000" w:rsidRPr="00000000" w14:paraId="00001359">
            <w:pPr>
              <w:jc w:val="left"/>
              <w:rPr/>
            </w:pPr>
            <w:r w:rsidDel="00000000" w:rsidR="00000000" w:rsidRPr="00000000">
              <w:rPr>
                <w:sz w:val="18"/>
                <w:szCs w:val="18"/>
                <w:rtl w:val="0"/>
              </w:rPr>
              <w:t xml:space="preserve">Enhanced primary-care payments — state/Medicaid-funded successor to the expired Medicare demo</w:t>
            </w:r>
            <w:r w:rsidDel="00000000" w:rsidR="00000000" w:rsidRPr="00000000">
              <w:rPr>
                <w:rtl w:val="0"/>
              </w:rPr>
            </w:r>
          </w:p>
        </w:tc>
        <w:tc>
          <w:tcPr/>
          <w:p w:rsidR="00000000" w:rsidDel="00000000" w:rsidP="00000000" w:rsidRDefault="00000000" w:rsidRPr="00000000" w14:paraId="0000135A">
            <w:pPr>
              <w:jc w:val="left"/>
              <w:rPr/>
            </w:pPr>
            <w:r w:rsidDel="00000000" w:rsidR="00000000" w:rsidRPr="00000000">
              <w:rPr>
                <w:sz w:val="18"/>
                <w:szCs w:val="18"/>
                <w:rtl w:val="0"/>
              </w:rPr>
              <w:t xml:space="preserve">DVHA + Blueprint</w:t>
            </w:r>
            <w:r w:rsidDel="00000000" w:rsidR="00000000" w:rsidRPr="00000000">
              <w:rPr>
                <w:rtl w:val="0"/>
              </w:rPr>
            </w:r>
          </w:p>
        </w:tc>
        <w:tc>
          <w:tcPr/>
          <w:p w:rsidR="00000000" w:rsidDel="00000000" w:rsidP="00000000" w:rsidRDefault="00000000" w:rsidRPr="00000000" w14:paraId="0000135B">
            <w:pPr>
              <w:jc w:val="left"/>
              <w:rPr/>
            </w:pPr>
            <w:r w:rsidDel="00000000" w:rsidR="00000000" w:rsidRPr="00000000">
              <w:rPr>
                <w:sz w:val="18"/>
                <w:szCs w:val="18"/>
                <w:rtl w:val="0"/>
              </w:rPr>
              <w:t xml:space="preserve">Replaces expiring Medicare demo</w:t>
            </w:r>
            <w:r w:rsidDel="00000000" w:rsidR="00000000" w:rsidRPr="00000000">
              <w:rPr>
                <w:rtl w:val="0"/>
              </w:rPr>
            </w:r>
          </w:p>
        </w:tc>
      </w:tr>
      <w:tr>
        <w:trPr>
          <w:cantSplit w:val="0"/>
          <w:tblHeader w:val="0"/>
        </w:trPr>
        <w:tc>
          <w:tcPr/>
          <w:p w:rsidR="00000000" w:rsidDel="00000000" w:rsidP="00000000" w:rsidRDefault="00000000" w:rsidRPr="00000000" w14:paraId="0000135C">
            <w:pPr>
              <w:jc w:val="left"/>
              <w:rPr/>
            </w:pPr>
            <w:r w:rsidDel="00000000" w:rsidR="00000000" w:rsidRPr="00000000">
              <w:rPr>
                <w:sz w:val="18"/>
                <w:szCs w:val="18"/>
                <w:rtl w:val="0"/>
              </w:rPr>
              <w:t xml:space="preserve">FY2028 (Oct 2027)</w:t>
            </w:r>
            <w:r w:rsidDel="00000000" w:rsidR="00000000" w:rsidRPr="00000000">
              <w:rPr>
                <w:rtl w:val="0"/>
              </w:rPr>
            </w:r>
          </w:p>
        </w:tc>
        <w:tc>
          <w:tcPr/>
          <w:p w:rsidR="00000000" w:rsidDel="00000000" w:rsidP="00000000" w:rsidRDefault="00000000" w:rsidRPr="00000000" w14:paraId="0000135D">
            <w:pPr>
              <w:jc w:val="left"/>
              <w:rPr/>
            </w:pPr>
            <w:r w:rsidDel="00000000" w:rsidR="00000000" w:rsidRPr="00000000">
              <w:rPr>
                <w:sz w:val="18"/>
                <w:szCs w:val="18"/>
                <w:rtl w:val="0"/>
              </w:rPr>
              <w:t xml:space="preserve">Global budgets for non-CAH hospitals</w:t>
            </w:r>
            <w:r w:rsidDel="00000000" w:rsidR="00000000" w:rsidRPr="00000000">
              <w:rPr>
                <w:rtl w:val="0"/>
              </w:rPr>
            </w:r>
          </w:p>
        </w:tc>
        <w:tc>
          <w:tcPr/>
          <w:p w:rsidR="00000000" w:rsidDel="00000000" w:rsidP="00000000" w:rsidRDefault="00000000" w:rsidRPr="00000000" w14:paraId="0000135E">
            <w:pPr>
              <w:jc w:val="left"/>
              <w:rPr/>
            </w:pPr>
            <w:r w:rsidDel="00000000" w:rsidR="00000000" w:rsidRPr="00000000">
              <w:rPr>
                <w:sz w:val="18"/>
                <w:szCs w:val="18"/>
                <w:rtl w:val="0"/>
              </w:rPr>
              <w:t xml:space="preserve">GMCB (AHS coordination)</w:t>
            </w:r>
            <w:r w:rsidDel="00000000" w:rsidR="00000000" w:rsidRPr="00000000">
              <w:rPr>
                <w:rtl w:val="0"/>
              </w:rPr>
            </w:r>
          </w:p>
        </w:tc>
        <w:tc>
          <w:tcPr/>
          <w:p w:rsidR="00000000" w:rsidDel="00000000" w:rsidP="00000000" w:rsidRDefault="00000000" w:rsidRPr="00000000" w14:paraId="0000135F">
            <w:pPr>
              <w:jc w:val="left"/>
              <w:rPr/>
            </w:pPr>
            <w:r w:rsidDel="00000000" w:rsidR="00000000" w:rsidRPr="00000000">
              <w:rPr>
                <w:sz w:val="18"/>
                <w:szCs w:val="18"/>
                <w:rtl w:val="0"/>
              </w:rPr>
              <w:t xml:space="preserve">Requires completed RBP methodology and budget design</w:t>
            </w:r>
            <w:r w:rsidDel="00000000" w:rsidR="00000000" w:rsidRPr="00000000">
              <w:rPr>
                <w:rtl w:val="0"/>
              </w:rPr>
            </w:r>
          </w:p>
        </w:tc>
      </w:tr>
      <w:tr>
        <w:trPr>
          <w:cantSplit w:val="0"/>
          <w:tblHeader w:val="0"/>
        </w:trPr>
        <w:tc>
          <w:tcPr/>
          <w:p w:rsidR="00000000" w:rsidDel="00000000" w:rsidP="00000000" w:rsidRDefault="00000000" w:rsidRPr="00000000" w14:paraId="00001360">
            <w:pPr>
              <w:jc w:val="left"/>
              <w:rPr/>
            </w:pPr>
            <w:r w:rsidDel="00000000" w:rsidR="00000000" w:rsidRPr="00000000">
              <w:rPr>
                <w:sz w:val="18"/>
                <w:szCs w:val="18"/>
                <w:rtl w:val="0"/>
              </w:rPr>
              <w:t xml:space="preserve">January 2028</w:t>
            </w:r>
            <w:r w:rsidDel="00000000" w:rsidR="00000000" w:rsidRPr="00000000">
              <w:rPr>
                <w:rtl w:val="0"/>
              </w:rPr>
            </w:r>
          </w:p>
        </w:tc>
        <w:tc>
          <w:tcPr/>
          <w:p w:rsidR="00000000" w:rsidDel="00000000" w:rsidP="00000000" w:rsidRDefault="00000000" w:rsidRPr="00000000" w14:paraId="00001361">
            <w:pPr>
              <w:jc w:val="left"/>
              <w:rPr/>
            </w:pPr>
            <w:r w:rsidDel="00000000" w:rsidR="00000000" w:rsidRPr="00000000">
              <w:rPr>
                <w:sz w:val="18"/>
                <w:szCs w:val="18"/>
                <w:rtl w:val="0"/>
              </w:rPr>
              <w:t xml:space="preserve">Statewide Strategic Plan delivered to legislature</w:t>
            </w:r>
            <w:r w:rsidDel="00000000" w:rsidR="00000000" w:rsidRPr="00000000">
              <w:rPr>
                <w:rtl w:val="0"/>
              </w:rPr>
            </w:r>
          </w:p>
        </w:tc>
        <w:tc>
          <w:tcPr/>
          <w:p w:rsidR="00000000" w:rsidDel="00000000" w:rsidP="00000000" w:rsidRDefault="00000000" w:rsidRPr="00000000" w14:paraId="00001362">
            <w:pPr>
              <w:jc w:val="left"/>
              <w:rPr/>
            </w:pPr>
            <w:r w:rsidDel="00000000" w:rsidR="00000000" w:rsidRPr="00000000">
              <w:rPr>
                <w:sz w:val="18"/>
                <w:szCs w:val="18"/>
                <w:rtl w:val="0"/>
              </w:rPr>
              <w:t xml:space="preserve">AHS Secretary + HCAC</w:t>
            </w:r>
            <w:r w:rsidDel="00000000" w:rsidR="00000000" w:rsidRPr="00000000">
              <w:rPr>
                <w:rtl w:val="0"/>
              </w:rPr>
            </w:r>
          </w:p>
        </w:tc>
        <w:tc>
          <w:tcPr/>
          <w:p w:rsidR="00000000" w:rsidDel="00000000" w:rsidP="00000000" w:rsidRDefault="00000000" w:rsidRPr="00000000" w14:paraId="00001363">
            <w:pPr>
              <w:jc w:val="left"/>
              <w:rPr/>
            </w:pPr>
            <w:r w:rsidDel="00000000" w:rsidR="00000000" w:rsidRPr="00000000">
              <w:rPr>
                <w:sz w:val="18"/>
                <w:szCs w:val="18"/>
                <w:rtl w:val="0"/>
              </w:rPr>
              <w:t xml:space="preserve">Statutory; updated every three years</w:t>
            </w:r>
            <w:r w:rsidDel="00000000" w:rsidR="00000000" w:rsidRPr="00000000">
              <w:rPr>
                <w:rtl w:val="0"/>
              </w:rPr>
            </w:r>
          </w:p>
        </w:tc>
      </w:tr>
      <w:tr>
        <w:trPr>
          <w:cantSplit w:val="1"/>
          <w:tblHeader w:val="0"/>
        </w:trPr>
        <w:tc>
          <w:tcPr/>
          <w:p w:rsidR="00000000" w:rsidDel="00000000" w:rsidP="00000000" w:rsidRDefault="00000000" w:rsidRPr="00000000" w14:paraId="00001364">
            <w:pPr>
              <w:jc w:val="left"/>
              <w:rPr/>
            </w:pPr>
            <w:r w:rsidDel="00000000" w:rsidR="00000000" w:rsidRPr="00000000">
              <w:rPr>
                <w:sz w:val="18"/>
                <w:szCs w:val="18"/>
                <w:rtl w:val="0"/>
              </w:rPr>
              <w:t xml:space="preserve">FY2030 (Oct 2029)</w:t>
            </w:r>
            <w:r w:rsidDel="00000000" w:rsidR="00000000" w:rsidRPr="00000000">
              <w:rPr>
                <w:rtl w:val="0"/>
              </w:rPr>
            </w:r>
          </w:p>
        </w:tc>
        <w:tc>
          <w:tcPr/>
          <w:p w:rsidR="00000000" w:rsidDel="00000000" w:rsidP="00000000" w:rsidRDefault="00000000" w:rsidRPr="00000000" w14:paraId="00001365">
            <w:pPr>
              <w:jc w:val="left"/>
              <w:rPr/>
            </w:pPr>
            <w:r w:rsidDel="00000000" w:rsidR="00000000" w:rsidRPr="00000000">
              <w:rPr>
                <w:sz w:val="18"/>
                <w:szCs w:val="18"/>
                <w:rtl w:val="0"/>
              </w:rPr>
              <w:t xml:space="preserve">Global budgets for all hospitals including CAHs</w:t>
            </w:r>
            <w:r w:rsidDel="00000000" w:rsidR="00000000" w:rsidRPr="00000000">
              <w:rPr>
                <w:rtl w:val="0"/>
              </w:rPr>
            </w:r>
          </w:p>
        </w:tc>
        <w:tc>
          <w:tcPr/>
          <w:p w:rsidR="00000000" w:rsidDel="00000000" w:rsidP="00000000" w:rsidRDefault="00000000" w:rsidRPr="00000000" w14:paraId="00001366">
            <w:pPr>
              <w:jc w:val="left"/>
              <w:rPr/>
            </w:pPr>
            <w:r w:rsidDel="00000000" w:rsidR="00000000" w:rsidRPr="00000000">
              <w:rPr>
                <w:sz w:val="18"/>
                <w:szCs w:val="18"/>
                <w:rtl w:val="0"/>
              </w:rPr>
              <w:t xml:space="preserve">GMCB (AHS coordination)</w:t>
            </w:r>
            <w:r w:rsidDel="00000000" w:rsidR="00000000" w:rsidRPr="00000000">
              <w:rPr>
                <w:rtl w:val="0"/>
              </w:rPr>
            </w:r>
          </w:p>
        </w:tc>
        <w:tc>
          <w:tcPr/>
          <w:p w:rsidR="00000000" w:rsidDel="00000000" w:rsidP="00000000" w:rsidRDefault="00000000" w:rsidRPr="00000000" w14:paraId="00001367">
            <w:pPr>
              <w:jc w:val="left"/>
              <w:rPr/>
            </w:pPr>
            <w:r w:rsidDel="00000000" w:rsidR="00000000" w:rsidRPr="00000000">
              <w:rPr>
                <w:sz w:val="18"/>
                <w:szCs w:val="18"/>
                <w:rtl w:val="0"/>
              </w:rPr>
              <w:t xml:space="preserve">Completes all-hospital global-budget coverage</w:t>
            </w:r>
            <w:r w:rsidDel="00000000" w:rsidR="00000000" w:rsidRPr="00000000">
              <w:rPr>
                <w:rtl w:val="0"/>
              </w:rPr>
            </w:r>
          </w:p>
        </w:tc>
      </w:tr>
    </w:tbl>
    <w:p w:rsidR="00000000" w:rsidDel="00000000" w:rsidP="00000000" w:rsidRDefault="00000000" w:rsidRPr="00000000" w14:paraId="0000136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16.4 — AHS restructuring and Vermont transformation timeline. Sources: Act 68 of 2025; AHEAD State Agreement (January 2025); AHS Transformation Reports; Vermont RHT Program Application.</w:t>
      </w:r>
    </w:p>
    <w:p w:rsidR="00000000" w:rsidDel="00000000" w:rsidP="00000000" w:rsidRDefault="00000000" w:rsidRPr="00000000" w14:paraId="00001369">
      <w:pPr>
        <w:pStyle w:val="Heading2"/>
        <w:pBdr>
          <w:top w:color="c9d2df" w:space="10" w:sz="6" w:val="single"/>
        </w:pBdr>
        <w:rPr/>
      </w:pPr>
      <w:bookmarkStart w:colFirst="0" w:colLast="0" w:name="_hnbtg6g5u3h5" w:id="429"/>
      <w:bookmarkEnd w:id="429"/>
      <w:r w:rsidDel="00000000" w:rsidR="00000000" w:rsidRPr="00000000">
        <w:rPr>
          <w:color w:val="161b22"/>
          <w:rtl w:val="0"/>
        </w:rPr>
        <w:t xml:space="preserve">16.6  </w:t>
      </w:r>
      <w:r w:rsidDel="00000000" w:rsidR="00000000" w:rsidRPr="00000000">
        <w:rPr>
          <w:b w:val="1"/>
          <w:bCs w:val="1"/>
          <w:color w:val="161b22"/>
          <w:rtl w:val="0"/>
        </w:rPr>
        <w:t xml:space="preserve">A Framework for the 2028 Statewide Strategic Plan</w:t>
      </w:r>
      <w:r w:rsidDel="00000000" w:rsidR="00000000" w:rsidRPr="00000000">
        <w:rPr>
          <w:rtl w:val="0"/>
        </w:rPr>
      </w:r>
    </w:p>
    <w:p w:rsidR="00000000" w:rsidDel="00000000" w:rsidP="00000000" w:rsidRDefault="00000000" w:rsidRPr="00000000" w14:paraId="0000136A">
      <w:pPr>
        <w:rPr/>
      </w:pPr>
      <w:r w:rsidDel="00000000" w:rsidR="00000000" w:rsidRPr="00000000">
        <w:rPr>
          <w:rtl w:val="0"/>
        </w:rPr>
        <w:t xml:space="preserve">The Strategic Plan is the most consequential document AHS will produce this decade; it will define Vermont’s system for the decade following its delivery. The proposed structure, organized around the five pillars and Act 68’s requirements:</w:t>
      </w:r>
    </w:p>
    <w:p w:rsidR="00000000" w:rsidDel="00000000" w:rsidP="00000000" w:rsidRDefault="00000000" w:rsidRPr="00000000" w14:paraId="0000136B">
      <w:pPr>
        <w:keepNext w:val="0"/>
        <w:keepLines w:val="0"/>
        <w:numPr>
          <w:ilvl w:val="0"/>
          <w:numId w:val="10"/>
        </w:numPr>
        <w:ind w:left="720" w:hanging="360"/>
        <w:rPr/>
      </w:pPr>
      <w:r w:rsidDel="00000000" w:rsidR="00000000" w:rsidRPr="00000000">
        <w:rPr>
          <w:rtl w:val="0"/>
        </w:rPr>
        <w:t xml:space="preserve">Executive Summary (5–8 pp) — the crisis in 2028; what changed since 2022; the five goals and progress; the plan’s central 2028–2031 commitments.</w:t>
      </w:r>
    </w:p>
    <w:p w:rsidR="00000000" w:rsidDel="00000000" w:rsidP="00000000" w:rsidRDefault="00000000" w:rsidRPr="00000000" w14:paraId="0000136C">
      <w:pPr>
        <w:keepNext w:val="0"/>
        <w:keepLines w:val="0"/>
        <w:numPr>
          <w:ilvl w:val="0"/>
          <w:numId w:val="10"/>
        </w:numPr>
        <w:ind w:left="720" w:hanging="360"/>
        <w:rPr/>
      </w:pPr>
      <w:r w:rsidDel="00000000" w:rsidR="00000000" w:rsidRPr="00000000">
        <w:rPr>
          <w:rtl w:val="0"/>
        </w:rPr>
        <w:t xml:space="preserve">System Context and Diagnosis (15–20 pp) — an updated Oliver Wyman analysis: demographics, hospital finances, payer landscape, workforce, SDOH burden as of a 2028 baseline.</w:t>
      </w:r>
    </w:p>
    <w:p w:rsidR="00000000" w:rsidDel="00000000" w:rsidP="00000000" w:rsidRDefault="00000000" w:rsidRPr="00000000" w14:paraId="0000136D">
      <w:pPr>
        <w:keepLines w:val="0"/>
        <w:numPr>
          <w:ilvl w:val="0"/>
          <w:numId w:val="10"/>
        </w:numPr>
        <w:ind w:left="720" w:hanging="360"/>
        <w:rPr/>
      </w:pPr>
      <w:r w:rsidDel="00000000" w:rsidR="00000000" w:rsidRPr="00000000">
        <w:rPr>
          <w:rtl w:val="0"/>
        </w:rPr>
        <w:t xml:space="preserve">Payment Reform Architecture — Economics (20–25 pp) — RBP status; global-budget parameters per hospital; Act 68 TCOC targets and performance; affordability benchmarks.</w:t>
      </w:r>
    </w:p>
    <w:p w:rsidR="00000000" w:rsidDel="00000000" w:rsidP="00000000" w:rsidRDefault="00000000" w:rsidRPr="00000000" w14:paraId="0000136E">
      <w:pPr>
        <w:keepLines w:val="0"/>
        <w:numPr>
          <w:ilvl w:val="0"/>
          <w:numId w:val="10"/>
        </w:numPr>
        <w:ind w:left="720" w:hanging="360"/>
        <w:rPr/>
      </w:pPr>
      <w:r w:rsidDel="00000000" w:rsidR="00000000" w:rsidRPr="00000000">
        <w:rPr>
          <w:rtl w:val="0"/>
        </w:rPr>
        <w:t xml:space="preserve">Primary Care and Behavioral Health — Clinical (15–20 pp) — Blueprint enrollment/performance; CCBHC coverage; CoCM status; BH access indicators and 2028–2031 targets.</w:t>
      </w:r>
    </w:p>
    <w:p w:rsidR="00000000" w:rsidDel="00000000" w:rsidP="00000000" w:rsidRDefault="00000000" w:rsidRPr="00000000" w14:paraId="0000136F">
      <w:pPr>
        <w:keepLines w:val="0"/>
        <w:numPr>
          <w:ilvl w:val="0"/>
          <w:numId w:val="10"/>
        </w:numPr>
        <w:ind w:left="720" w:hanging="360"/>
        <w:rPr/>
      </w:pPr>
      <w:r w:rsidDel="00000000" w:rsidR="00000000" w:rsidRPr="00000000">
        <w:rPr>
          <w:rtl w:val="0"/>
        </w:rPr>
        <w:t xml:space="preserve">Hospital Network and Regionalization — Operations (20–25 pp) — confirmed tier designations; COE network; transfer infrastructure; shared services; REH/CACC conversions; workforce distribution.</w:t>
      </w:r>
    </w:p>
    <w:p w:rsidR="00000000" w:rsidDel="00000000" w:rsidP="00000000" w:rsidRDefault="00000000" w:rsidRPr="00000000" w14:paraId="00001370">
      <w:pPr>
        <w:keepLines w:val="0"/>
        <w:numPr>
          <w:ilvl w:val="0"/>
          <w:numId w:val="10"/>
        </w:numPr>
        <w:ind w:left="720" w:hanging="360"/>
        <w:rPr/>
      </w:pPr>
      <w:r w:rsidDel="00000000" w:rsidR="00000000" w:rsidRPr="00000000">
        <w:rPr>
          <w:rtl w:val="0"/>
        </w:rPr>
        <w:t xml:space="preserve">Data and Technology Infrastructure — Technology (10–15 pp) — VHCURES enhancement; HIE connectivity; statewide-EHR decision; analytics capabilities; interoperability.</w:t>
      </w:r>
    </w:p>
    <w:p w:rsidR="00000000" w:rsidDel="00000000" w:rsidP="00000000" w:rsidRDefault="00000000" w:rsidRPr="00000000" w14:paraId="00001371">
      <w:pPr>
        <w:keepLines w:val="0"/>
        <w:numPr>
          <w:ilvl w:val="0"/>
          <w:numId w:val="10"/>
        </w:numPr>
        <w:ind w:left="720" w:hanging="360"/>
        <w:rPr/>
      </w:pPr>
      <w:r w:rsidDel="00000000" w:rsidR="00000000" w:rsidRPr="00000000">
        <w:rPr>
          <w:rtl w:val="0"/>
        </w:rPr>
        <w:t xml:space="preserve">Health Equity Strategy — cross-cutting (15–20 pp) — geographic-equity indicators by HSA; disparity measures; SDOH coordination; culturally competent care; 2028–2031 targets.</w:t>
      </w:r>
    </w:p>
    <w:p w:rsidR="00000000" w:rsidDel="00000000" w:rsidP="00000000" w:rsidRDefault="00000000" w:rsidRPr="00000000" w14:paraId="00001372">
      <w:pPr>
        <w:keepLines w:val="0"/>
        <w:numPr>
          <w:ilvl w:val="0"/>
          <w:numId w:val="10"/>
        </w:numPr>
        <w:ind w:left="720" w:hanging="360"/>
        <w:rPr/>
      </w:pPr>
      <w:r w:rsidDel="00000000" w:rsidR="00000000" w:rsidRPr="00000000">
        <w:rPr>
          <w:rtl w:val="0"/>
        </w:rPr>
        <w:t xml:space="preserve">Workforce Strategy (15–20 pp) — supply/demand by profession and geography; RHT workforce investments and outcomes; scope-of-practice changes; pipeline; 2030 projections.</w:t>
      </w:r>
    </w:p>
    <w:p w:rsidR="00000000" w:rsidDel="00000000" w:rsidP="00000000" w:rsidRDefault="00000000" w:rsidRPr="00000000" w14:paraId="00001373">
      <w:pPr>
        <w:keepLines w:val="0"/>
        <w:numPr>
          <w:ilvl w:val="0"/>
          <w:numId w:val="10"/>
        </w:numPr>
        <w:ind w:left="720" w:hanging="360"/>
        <w:rPr/>
      </w:pPr>
      <w:r w:rsidDel="00000000" w:rsidR="00000000" w:rsidRPr="00000000">
        <w:rPr>
          <w:rtl w:val="0"/>
        </w:rPr>
        <w:t xml:space="preserve">AHS Organizational Architecture — Policy &amp; Operations (10–15 pp) — the redesigned structure; HSA Coordinator model; Division of Planning and Effectiveness; cross-program SDOH integration; governance relationships.</w:t>
      </w:r>
    </w:p>
    <w:p w:rsidR="00000000" w:rsidDel="00000000" w:rsidP="00000000" w:rsidRDefault="00000000" w:rsidRPr="00000000" w14:paraId="00001374">
      <w:pPr>
        <w:keepLines w:val="0"/>
        <w:numPr>
          <w:ilvl w:val="0"/>
          <w:numId w:val="10"/>
        </w:numPr>
        <w:ind w:left="720" w:hanging="360"/>
        <w:rPr/>
      </w:pPr>
      <w:r w:rsidDel="00000000" w:rsidR="00000000" w:rsidRPr="00000000">
        <w:rPr>
          <w:rtl w:val="0"/>
        </w:rPr>
        <w:t xml:space="preserve">Accountability Framework (10–15 pp) — full metrics dashboard (all 17+ Act 167/Act 68 measures); data sources and update frequencies; 2028–2031 targets; reporting calendar; revision conditions.</w:t>
      </w:r>
    </w:p>
    <w:p w:rsidR="00000000" w:rsidDel="00000000" w:rsidP="00000000" w:rsidRDefault="00000000" w:rsidRPr="00000000" w14:paraId="00001375">
      <w:pPr>
        <w:keepLines w:val="0"/>
        <w:numPr>
          <w:ilvl w:val="0"/>
          <w:numId w:val="10"/>
        </w:numPr>
        <w:ind w:left="720" w:hanging="360"/>
        <w:rPr/>
      </w:pPr>
      <w:r w:rsidDel="00000000" w:rsidR="00000000" w:rsidRPr="00000000">
        <w:rPr>
          <w:rtl w:val="0"/>
        </w:rPr>
        <w:t xml:space="preserve">Financial Plan (15–20 pp) — RHT capital allocation (remaining balance); Act 68 grant commitments; projected savings; state-budget implications.</w:t>
      </w:r>
    </w:p>
    <w:p w:rsidR="00000000" w:rsidDel="00000000" w:rsidP="00000000" w:rsidRDefault="00000000" w:rsidRPr="00000000" w14:paraId="00001376">
      <w:pPr>
        <w:pStyle w:val="Heading3"/>
        <w:keepNext w:val="0"/>
        <w:rPr/>
      </w:pPr>
      <w:bookmarkStart w:colFirst="0" w:colLast="0" w:name="_ikaa33lbfojp" w:id="430"/>
      <w:bookmarkEnd w:id="430"/>
      <w:r w:rsidDel="00000000" w:rsidR="00000000" w:rsidRPr="00000000">
        <w:rPr>
          <w:color w:val="161b22"/>
          <w:rtl w:val="0"/>
        </w:rPr>
        <w:t xml:space="preserve">16.6.1  </w:t>
      </w:r>
      <w:r w:rsidDel="00000000" w:rsidR="00000000" w:rsidRPr="00000000">
        <w:rPr>
          <w:b w:val="1"/>
          <w:bCs w:val="1"/>
          <w:color w:val="161b22"/>
          <w:rtl w:val="0"/>
        </w:rPr>
        <w:t xml:space="preserve">The Central Commitment the Plan Must Make</w:t>
      </w:r>
      <w:r w:rsidDel="00000000" w:rsidR="00000000" w:rsidRPr="00000000">
        <w:rPr>
          <w:rtl w:val="0"/>
        </w:rPr>
      </w:r>
    </w:p>
    <w:p w:rsidR="00000000" w:rsidDel="00000000" w:rsidP="00000000" w:rsidRDefault="00000000" w:rsidRPr="00000000" w14:paraId="00001377">
      <w:pPr>
        <w:keepNext w:val="0"/>
        <w:rPr/>
      </w:pPr>
      <w:r w:rsidDel="00000000" w:rsidR="00000000" w:rsidRPr="00000000">
        <w:rPr>
          <w:rtl w:val="0"/>
        </w:rPr>
        <w:t xml:space="preserve">Beyond its analytical content, the plan must make one commitment currently absent from Vermont’s transformation discourse: a specific, quantified trajectory for what Vermont’s healthcare system will look like in 2031, 2035, and 2040, with the financial modeling to show it is achievable. Oliver Wyman provided the diagnostic scenario — without transformation, 13 of 14 hospitals in losses by 2028, unsustainable premiums, and contraction through unplanned closures. The plan must provide the alternative scenario with equal specificity: if Vermont executes on the timelines in this chapter, how many hospitals maintain inpatient beds in 2031? What is the primary-care investment level? The premium-growth rate? The Northeast Kingdom uninsurance rate? That is the difference between a strategic plan and a strategic aspiration.</w:t>
      </w:r>
    </w:p>
    <w:tbl>
      <w:tblPr>
        <w:tblStyle w:val="Table17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660"/>
        <w:gridCol w:w="636"/>
        <w:gridCol w:w="4775"/>
        <w:tblGridChange w:id="0">
          <w:tblGrid>
            <w:gridCol w:w="3660"/>
            <w:gridCol w:w="636"/>
            <w:gridCol w:w="4775"/>
          </w:tblGrid>
        </w:tblGridChange>
      </w:tblGrid>
      <w:tr>
        <w:trPr>
          <w:cantSplit w:val="1"/>
          <w:tblHeader w:val="1"/>
        </w:trPr>
        <w:tc>
          <w:tcPr>
            <w:shd w:fill="1b3a6b" w:val="clear"/>
          </w:tcPr>
          <w:p w:rsidR="00000000" w:rsidDel="00000000" w:rsidP="00000000" w:rsidRDefault="00000000" w:rsidRPr="00000000" w14:paraId="00001378">
            <w:pPr>
              <w:jc w:val="left"/>
              <w:rPr/>
            </w:pPr>
            <w:r w:rsidDel="00000000" w:rsidR="00000000" w:rsidRPr="00000000">
              <w:rPr>
                <w:b w:val="1"/>
                <w:bCs w:val="1"/>
                <w:color w:val="ffffff"/>
                <w:sz w:val="18"/>
                <w:szCs w:val="18"/>
                <w:rtl w:val="0"/>
              </w:rPr>
              <w:t xml:space="preserve">Parameter</w:t>
            </w:r>
            <w:r w:rsidDel="00000000" w:rsidR="00000000" w:rsidRPr="00000000">
              <w:rPr>
                <w:rtl w:val="0"/>
              </w:rPr>
            </w:r>
          </w:p>
        </w:tc>
        <w:tc>
          <w:tcPr>
            <w:shd w:fill="1b3a6b" w:val="clear"/>
          </w:tcPr>
          <w:p w:rsidR="00000000" w:rsidDel="00000000" w:rsidP="00000000" w:rsidRDefault="00000000" w:rsidRPr="00000000" w14:paraId="00001379">
            <w:pPr>
              <w:jc w:val="left"/>
              <w:rPr/>
            </w:pPr>
            <w:r w:rsidDel="00000000" w:rsidR="00000000" w:rsidRPr="00000000">
              <w:rPr>
                <w:b w:val="1"/>
                <w:bCs w:val="1"/>
                <w:color w:val="ffffff"/>
                <w:sz w:val="18"/>
                <w:szCs w:val="18"/>
                <w:rtl w:val="0"/>
              </w:rPr>
              <w:t xml:space="preserve">Value</w:t>
            </w:r>
            <w:r w:rsidDel="00000000" w:rsidR="00000000" w:rsidRPr="00000000">
              <w:rPr>
                <w:rtl w:val="0"/>
              </w:rPr>
            </w:r>
          </w:p>
        </w:tc>
        <w:tc>
          <w:tcPr>
            <w:shd w:fill="1b3a6b" w:val="clear"/>
          </w:tcPr>
          <w:p w:rsidR="00000000" w:rsidDel="00000000" w:rsidP="00000000" w:rsidRDefault="00000000" w:rsidRPr="00000000" w14:paraId="0000137A">
            <w:pPr>
              <w:jc w:val="left"/>
              <w:rPr/>
            </w:pPr>
            <w:r w:rsidDel="00000000" w:rsidR="00000000" w:rsidRPr="00000000">
              <w:rPr>
                <w:b w:val="1"/>
                <w:bCs w:val="1"/>
                <w:color w:val="ffffff"/>
                <w:sz w:val="18"/>
                <w:szCs w:val="18"/>
                <w:rtl w:val="0"/>
              </w:rPr>
              <w:t xml:space="preserve">Detail</w:t>
            </w:r>
            <w:r w:rsidDel="00000000" w:rsidR="00000000" w:rsidRPr="00000000">
              <w:rPr>
                <w:rtl w:val="0"/>
              </w:rPr>
            </w:r>
          </w:p>
        </w:tc>
      </w:tr>
      <w:tr>
        <w:trPr>
          <w:cantSplit w:val="1"/>
          <w:tblHeader w:val="0"/>
        </w:trPr>
        <w:tc>
          <w:tcPr/>
          <w:p w:rsidR="00000000" w:rsidDel="00000000" w:rsidP="00000000" w:rsidRDefault="00000000" w:rsidRPr="00000000" w14:paraId="0000137B">
            <w:pPr>
              <w:jc w:val="left"/>
              <w:rPr/>
            </w:pPr>
            <w:r w:rsidDel="00000000" w:rsidR="00000000" w:rsidRPr="00000000">
              <w:rPr>
                <w:sz w:val="18"/>
                <w:szCs w:val="18"/>
                <w:rtl w:val="0"/>
              </w:rPr>
              <w:t xml:space="preserve">Strategic Plan delivery</w:t>
            </w:r>
            <w:r w:rsidDel="00000000" w:rsidR="00000000" w:rsidRPr="00000000">
              <w:rPr>
                <w:rtl w:val="0"/>
              </w:rPr>
            </w:r>
          </w:p>
        </w:tc>
        <w:tc>
          <w:tcPr/>
          <w:p w:rsidR="00000000" w:rsidDel="00000000" w:rsidP="00000000" w:rsidRDefault="00000000" w:rsidRPr="00000000" w14:paraId="0000137C">
            <w:pPr>
              <w:jc w:val="left"/>
              <w:rPr/>
            </w:pPr>
            <w:r w:rsidDel="00000000" w:rsidR="00000000" w:rsidRPr="00000000">
              <w:rPr>
                <w:sz w:val="18"/>
                <w:szCs w:val="18"/>
                <w:rtl w:val="0"/>
              </w:rPr>
              <w:t xml:space="preserve">Jan 2028</w:t>
            </w:r>
            <w:r w:rsidDel="00000000" w:rsidR="00000000" w:rsidRPr="00000000">
              <w:rPr>
                <w:rtl w:val="0"/>
              </w:rPr>
            </w:r>
          </w:p>
        </w:tc>
        <w:tc>
          <w:tcPr/>
          <w:p w:rsidR="00000000" w:rsidDel="00000000" w:rsidP="00000000" w:rsidRDefault="00000000" w:rsidRPr="00000000" w14:paraId="0000137D">
            <w:pPr>
              <w:jc w:val="left"/>
              <w:rPr/>
            </w:pPr>
            <w:r w:rsidDel="00000000" w:rsidR="00000000" w:rsidRPr="00000000">
              <w:rPr>
                <w:sz w:val="18"/>
                <w:szCs w:val="18"/>
                <w:rtl w:val="0"/>
              </w:rPr>
              <w:t xml:space="preserve">Act 68; updated every three years</w:t>
            </w:r>
            <w:r w:rsidDel="00000000" w:rsidR="00000000" w:rsidRPr="00000000">
              <w:rPr>
                <w:rtl w:val="0"/>
              </w:rPr>
            </w:r>
          </w:p>
        </w:tc>
      </w:tr>
      <w:tr>
        <w:trPr>
          <w:cantSplit w:val="0"/>
          <w:tblHeader w:val="0"/>
        </w:trPr>
        <w:tc>
          <w:tcPr/>
          <w:p w:rsidR="00000000" w:rsidDel="00000000" w:rsidP="00000000" w:rsidRDefault="00000000" w:rsidRPr="00000000" w14:paraId="0000137E">
            <w:pPr>
              <w:jc w:val="left"/>
              <w:rPr/>
            </w:pPr>
            <w:r w:rsidDel="00000000" w:rsidR="00000000" w:rsidRPr="00000000">
              <w:rPr>
                <w:sz w:val="18"/>
                <w:szCs w:val="18"/>
                <w:rtl w:val="0"/>
              </w:rPr>
              <w:t xml:space="preserve">HCAC members</w:t>
            </w:r>
            <w:r w:rsidDel="00000000" w:rsidR="00000000" w:rsidRPr="00000000">
              <w:rPr>
                <w:rtl w:val="0"/>
              </w:rPr>
            </w:r>
          </w:p>
        </w:tc>
        <w:tc>
          <w:tcPr/>
          <w:p w:rsidR="00000000" w:rsidDel="00000000" w:rsidP="00000000" w:rsidRDefault="00000000" w:rsidRPr="00000000" w14:paraId="0000137F">
            <w:pPr>
              <w:jc w:val="left"/>
              <w:rPr/>
            </w:pPr>
            <w:r w:rsidDel="00000000" w:rsidR="00000000" w:rsidRPr="00000000">
              <w:rPr>
                <w:sz w:val="18"/>
                <w:szCs w:val="18"/>
                <w:rtl w:val="0"/>
              </w:rPr>
              <w:t xml:space="preserve">18</w:t>
            </w:r>
            <w:r w:rsidDel="00000000" w:rsidR="00000000" w:rsidRPr="00000000">
              <w:rPr>
                <w:rtl w:val="0"/>
              </w:rPr>
            </w:r>
          </w:p>
        </w:tc>
        <w:tc>
          <w:tcPr/>
          <w:p w:rsidR="00000000" w:rsidDel="00000000" w:rsidP="00000000" w:rsidRDefault="00000000" w:rsidRPr="00000000" w14:paraId="00001380">
            <w:pPr>
              <w:jc w:val="left"/>
              <w:rPr/>
            </w:pPr>
            <w:r w:rsidDel="00000000" w:rsidR="00000000" w:rsidRPr="00000000">
              <w:rPr>
                <w:sz w:val="18"/>
                <w:szCs w:val="18"/>
                <w:rtl w:val="0"/>
              </w:rPr>
              <w:t xml:space="preserve">AHS, GMCB, HCA, hospitals, health centers, insurers, professions, small business, LTC</w:t>
            </w:r>
            <w:r w:rsidDel="00000000" w:rsidR="00000000" w:rsidRPr="00000000">
              <w:rPr>
                <w:rtl w:val="0"/>
              </w:rPr>
            </w:r>
          </w:p>
        </w:tc>
      </w:tr>
      <w:tr>
        <w:trPr>
          <w:cantSplit w:val="0"/>
          <w:tblHeader w:val="0"/>
        </w:trPr>
        <w:tc>
          <w:tcPr/>
          <w:p w:rsidR="00000000" w:rsidDel="00000000" w:rsidP="00000000" w:rsidRDefault="00000000" w:rsidRPr="00000000" w14:paraId="00001381">
            <w:pPr>
              <w:jc w:val="left"/>
              <w:rPr/>
            </w:pPr>
            <w:r w:rsidDel="00000000" w:rsidR="00000000" w:rsidRPr="00000000">
              <w:rPr>
                <w:sz w:val="18"/>
                <w:szCs w:val="18"/>
                <w:rtl w:val="0"/>
              </w:rPr>
              <w:t xml:space="preserve">RHT capital available</w:t>
            </w:r>
            <w:r w:rsidDel="00000000" w:rsidR="00000000" w:rsidRPr="00000000">
              <w:rPr>
                <w:rtl w:val="0"/>
              </w:rPr>
            </w:r>
          </w:p>
        </w:tc>
        <w:tc>
          <w:tcPr/>
          <w:p w:rsidR="00000000" w:rsidDel="00000000" w:rsidP="00000000" w:rsidRDefault="00000000" w:rsidRPr="00000000" w14:paraId="00001382">
            <w:pPr>
              <w:jc w:val="left"/>
              <w:rPr/>
            </w:pPr>
            <w:r w:rsidDel="00000000" w:rsidR="00000000" w:rsidRPr="00000000">
              <w:rPr>
                <w:sz w:val="18"/>
                <w:szCs w:val="18"/>
                <w:rtl w:val="0"/>
              </w:rPr>
              <w:t xml:space="preserve">$195M</w:t>
            </w:r>
            <w:r w:rsidDel="00000000" w:rsidR="00000000" w:rsidRPr="00000000">
              <w:rPr>
                <w:rtl w:val="0"/>
              </w:rPr>
            </w:r>
          </w:p>
        </w:tc>
        <w:tc>
          <w:tcPr/>
          <w:p w:rsidR="00000000" w:rsidDel="00000000" w:rsidP="00000000" w:rsidRDefault="00000000" w:rsidRPr="00000000" w14:paraId="00001383">
            <w:pPr>
              <w:jc w:val="left"/>
              <w:rPr/>
            </w:pPr>
            <w:r w:rsidDel="00000000" w:rsidR="00000000" w:rsidRPr="00000000">
              <w:rPr>
                <w:sz w:val="18"/>
                <w:szCs w:val="18"/>
                <w:rtl w:val="0"/>
              </w:rPr>
              <w:t xml:space="preserve">Vermont’s December 2025 award; aligned with Acts 167 and 68</w:t>
            </w:r>
            <w:r w:rsidDel="00000000" w:rsidR="00000000" w:rsidRPr="00000000">
              <w:rPr>
                <w:rtl w:val="0"/>
              </w:rPr>
            </w:r>
          </w:p>
        </w:tc>
      </w:tr>
      <w:tr>
        <w:trPr>
          <w:cantSplit w:val="1"/>
          <w:tblHeader w:val="0"/>
        </w:trPr>
        <w:tc>
          <w:tcPr/>
          <w:p w:rsidR="00000000" w:rsidDel="00000000" w:rsidP="00000000" w:rsidRDefault="00000000" w:rsidRPr="00000000" w14:paraId="00001384">
            <w:pPr>
              <w:jc w:val="left"/>
              <w:rPr/>
            </w:pPr>
            <w:r w:rsidDel="00000000" w:rsidR="00000000" w:rsidRPr="00000000">
              <w:rPr>
                <w:sz w:val="18"/>
                <w:szCs w:val="18"/>
                <w:rtl w:val="0"/>
              </w:rPr>
              <w:t xml:space="preserve">Projected direct transformation savings (5 yr)</w:t>
            </w:r>
            <w:r w:rsidDel="00000000" w:rsidR="00000000" w:rsidRPr="00000000">
              <w:rPr>
                <w:rtl w:val="0"/>
              </w:rPr>
            </w:r>
          </w:p>
        </w:tc>
        <w:tc>
          <w:tcPr/>
          <w:p w:rsidR="00000000" w:rsidDel="00000000" w:rsidP="00000000" w:rsidRDefault="00000000" w:rsidRPr="00000000" w14:paraId="00001385">
            <w:pPr>
              <w:jc w:val="left"/>
              <w:rPr/>
            </w:pPr>
            <w:r w:rsidDel="00000000" w:rsidR="00000000" w:rsidRPr="00000000">
              <w:rPr>
                <w:sz w:val="18"/>
                <w:szCs w:val="18"/>
                <w:rtl w:val="0"/>
              </w:rPr>
              <w:t xml:space="preserve">&gt;$400M</w:t>
            </w:r>
            <w:r w:rsidDel="00000000" w:rsidR="00000000" w:rsidRPr="00000000">
              <w:rPr>
                <w:rtl w:val="0"/>
              </w:rPr>
            </w:r>
          </w:p>
        </w:tc>
        <w:tc>
          <w:tcPr/>
          <w:p w:rsidR="00000000" w:rsidDel="00000000" w:rsidP="00000000" w:rsidRDefault="00000000" w:rsidRPr="00000000" w14:paraId="00001386">
            <w:pPr>
              <w:jc w:val="left"/>
              <w:rPr/>
            </w:pPr>
            <w:r w:rsidDel="00000000" w:rsidR="00000000" w:rsidRPr="00000000">
              <w:rPr>
                <w:sz w:val="18"/>
                <w:szCs w:val="18"/>
                <w:rtl w:val="0"/>
              </w:rPr>
              <w:t xml:space="preserve">Independent of AHEAD and RBP payment-reform savings (Oliver Wyman)</w:t>
            </w:r>
            <w:r w:rsidDel="00000000" w:rsidR="00000000" w:rsidRPr="00000000">
              <w:rPr>
                <w:rtl w:val="0"/>
              </w:rPr>
            </w:r>
          </w:p>
        </w:tc>
      </w:tr>
    </w:tbl>
    <w:p w:rsidR="00000000" w:rsidDel="00000000" w:rsidP="00000000" w:rsidRDefault="00000000" w:rsidRPr="00000000" w14:paraId="0000138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16.5 — Key parameters for the Strategic Plan. Sources: Act 68; VTDigger; Oliver Wyman Act 167 Report; Vermont RHT Program Application.</w:t>
      </w:r>
    </w:p>
    <w:p w:rsidR="00000000" w:rsidDel="00000000" w:rsidP="00000000" w:rsidRDefault="00000000" w:rsidRPr="00000000" w14:paraId="00001388">
      <w:pPr>
        <w:pStyle w:val="Heading2"/>
        <w:pBdr>
          <w:top w:color="c9d2df" w:space="10" w:sz="6" w:val="single"/>
        </w:pBdr>
        <w:rPr/>
      </w:pPr>
      <w:bookmarkStart w:colFirst="0" w:colLast="0" w:name="_as07cokozpv0" w:id="431"/>
      <w:bookmarkEnd w:id="431"/>
      <w:r w:rsidDel="00000000" w:rsidR="00000000" w:rsidRPr="00000000">
        <w:rPr>
          <w:color w:val="161b22"/>
          <w:rtl w:val="0"/>
        </w:rPr>
        <w:t xml:space="preserve">16.7  </w:t>
      </w:r>
      <w:r w:rsidDel="00000000" w:rsidR="00000000" w:rsidRPr="00000000">
        <w:rPr>
          <w:b w:val="1"/>
          <w:bCs w:val="1"/>
          <w:color w:val="161b22"/>
          <w:rtl w:val="0"/>
        </w:rPr>
        <w:t xml:space="preserve">Vermont as National Template — Why This Restructuring Matters Beyond Vermont</w:t>
      </w:r>
      <w:r w:rsidDel="00000000" w:rsidR="00000000" w:rsidRPr="00000000">
        <w:rPr>
          <w:rtl w:val="0"/>
        </w:rPr>
      </w:r>
    </w:p>
    <w:p w:rsidR="00000000" w:rsidDel="00000000" w:rsidP="00000000" w:rsidRDefault="00000000" w:rsidRPr="00000000" w14:paraId="00001389">
      <w:pPr>
        <w:rPr/>
      </w:pPr>
      <w:r w:rsidDel="00000000" w:rsidR="00000000" w:rsidRPr="00000000">
        <w:rPr>
          <w:rtl w:val="0"/>
        </w:rPr>
        <w:t xml:space="preserve">Vermont’s AHS restructuring matters beyond Vermont because it is the first test of whether a state human-services agency can redesign itself as a population-health system operator in response to a statutory transformation mandate. The questions are not Vermont-specific: How do you align an agency organized around program silos with geographically defined service areas? How do you build the analytics capacity to model structural change before implementing it? How do you run a multi-stakeholder planning process that includes hospitals, insurers, providers, and community organizations without producing a plan that commits to nothing? Vermont will have answers by January 2028. They will be grounded in real experience with a real system under real pressure. That is not nothing. In American health policy, where policy debates run decades ahead of implementation evidence, it may be the most valuable contribution Vermont makes. The significance is not that Vermont is large or powerful; it is that Vermont is early — early enough to produce a tested model before the rest of the country reaches the same crisis point, and early enough for the lessons to remain actionable.</w:t>
      </w:r>
    </w:p>
    <w:p w:rsidR="00000000" w:rsidDel="00000000" w:rsidP="00000000" w:rsidRDefault="00000000" w:rsidRPr="00000000" w14:paraId="0000138A">
      <w:pPr>
        <w:pStyle w:val="Heading2"/>
        <w:keepNext w:val="0"/>
        <w:pBdr>
          <w:top w:color="c9d2df" w:space="10" w:sz="6" w:val="single"/>
        </w:pBdr>
        <w:rPr/>
      </w:pPr>
      <w:bookmarkStart w:colFirst="0" w:colLast="0" w:name="_xn0v4y1h7p1a" w:id="432"/>
      <w:bookmarkEnd w:id="432"/>
      <w:r w:rsidDel="00000000" w:rsidR="00000000" w:rsidRPr="00000000">
        <w:rPr>
          <w:color w:val="161b22"/>
          <w:rtl w:val="0"/>
        </w:rPr>
        <w:t xml:space="preserve">16.8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38B">
      <w:pPr>
        <w:keepNext w:val="0"/>
        <w:rPr/>
      </w:pPr>
      <w:r w:rsidDel="00000000" w:rsidR="00000000" w:rsidRPr="00000000">
        <w:rPr>
          <w:rtl w:val="0"/>
        </w:rPr>
        <w:t xml:space="preserve">This chapter specifies an organizational design. The tools below let a system architect test that design against the five-pillar framework it is built on, and against the record of what the agency has actually delivered.</w:t>
      </w:r>
    </w:p>
    <w:tbl>
      <w:tblPr>
        <w:tblStyle w:val="Table17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38C">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38D">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38E">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38F">
            <w:pPr>
              <w:jc w:val="left"/>
              <w:rPr/>
            </w:pPr>
            <w:r w:rsidDel="00000000" w:rsidR="00000000" w:rsidRPr="00000000">
              <w:rPr>
                <w:sz w:val="18"/>
                <w:szCs w:val="18"/>
                <w:rtl w:val="0"/>
              </w:rPr>
              <w:t xml:space="preserve">Map the redesigned AHS operating model onto the five pillars and check for uncovered functions</w:t>
            </w:r>
            <w:r w:rsidDel="00000000" w:rsidR="00000000" w:rsidRPr="00000000">
              <w:rPr>
                <w:rtl w:val="0"/>
              </w:rPr>
            </w:r>
          </w:p>
        </w:tc>
        <w:tc>
          <w:tcPr/>
          <w:p w:rsidR="00000000" w:rsidDel="00000000" w:rsidP="00000000" w:rsidRDefault="00000000" w:rsidRPr="00000000" w14:paraId="00001390">
            <w:pPr>
              <w:jc w:val="left"/>
              <w:rPr/>
            </w:pPr>
            <w:hyperlink r:id="rId78">
              <w:r w:rsidDel="00000000" w:rsidR="00000000" w:rsidRPr="00000000">
                <w:rPr>
                  <w:b w:val="1"/>
                  <w:bCs w:val="1"/>
                  <w:rtl w:val="0"/>
                </w:rPr>
                <w:t xml:space="preserve">Five-Pillar Map</w:t>
              </w:r>
            </w:hyperlink>
            <w:r w:rsidDel="00000000" w:rsidR="00000000" w:rsidRPr="00000000">
              <w:rPr>
                <w:rtl w:val="0"/>
              </w:rPr>
            </w:r>
          </w:p>
        </w:tc>
        <w:tc>
          <w:tcPr/>
          <w:p w:rsidR="00000000" w:rsidDel="00000000" w:rsidP="00000000" w:rsidRDefault="00000000" w:rsidRPr="00000000" w14:paraId="00001391">
            <w:pPr>
              <w:jc w:val="left"/>
              <w:rPr/>
            </w:pPr>
            <w:r w:rsidDel="00000000" w:rsidR="00000000" w:rsidRPr="00000000">
              <w:rPr>
                <w:sz w:val="18"/>
                <w:szCs w:val="18"/>
                <w:rtl w:val="0"/>
              </w:rPr>
              <w:t xml:space="preserve">A pillar with no named organizational owner in the restructuring. That is the gap this chapter’s design is meant to close.</w:t>
            </w:r>
            <w:r w:rsidDel="00000000" w:rsidR="00000000" w:rsidRPr="00000000">
              <w:rPr>
                <w:rtl w:val="0"/>
              </w:rPr>
            </w:r>
          </w:p>
        </w:tc>
      </w:tr>
      <w:tr>
        <w:trPr>
          <w:cantSplit w:val="0"/>
          <w:tblHeader w:val="0"/>
        </w:trPr>
        <w:tc>
          <w:tcPr/>
          <w:p w:rsidR="00000000" w:rsidDel="00000000" w:rsidP="00000000" w:rsidRDefault="00000000" w:rsidRPr="00000000" w14:paraId="00001392">
            <w:pPr>
              <w:jc w:val="left"/>
              <w:rPr/>
            </w:pPr>
            <w:r w:rsidDel="00000000" w:rsidR="00000000" w:rsidRPr="00000000">
              <w:rPr>
                <w:sz w:val="18"/>
                <w:szCs w:val="18"/>
                <w:rtl w:val="0"/>
              </w:rPr>
              <w:t xml:space="preserve">Track AHS’s delivery against the statutory deadlines this chapter enumerates</w:t>
            </w:r>
            <w:r w:rsidDel="00000000" w:rsidR="00000000" w:rsidRPr="00000000">
              <w:rPr>
                <w:rtl w:val="0"/>
              </w:rPr>
            </w:r>
          </w:p>
        </w:tc>
        <w:tc>
          <w:tcPr/>
          <w:p w:rsidR="00000000" w:rsidDel="00000000" w:rsidP="00000000" w:rsidRDefault="00000000" w:rsidRPr="00000000" w14:paraId="00001393">
            <w:pPr>
              <w:jc w:val="left"/>
              <w:rPr/>
            </w:pPr>
            <w:hyperlink r:id="rId79">
              <w:r w:rsidDel="00000000" w:rsidR="00000000" w:rsidRPr="00000000">
                <w:rPr>
                  <w:b w:val="1"/>
                  <w:bCs w:val="1"/>
                  <w:rtl w:val="0"/>
                </w:rPr>
                <w:t xml:space="preserve">HTI Dashboard</w:t>
              </w:r>
            </w:hyperlink>
            <w:r w:rsidDel="00000000" w:rsidR="00000000" w:rsidRPr="00000000">
              <w:rPr>
                <w:rtl w:val="0"/>
              </w:rPr>
            </w:r>
          </w:p>
        </w:tc>
        <w:tc>
          <w:tcPr/>
          <w:p w:rsidR="00000000" w:rsidDel="00000000" w:rsidP="00000000" w:rsidRDefault="00000000" w:rsidRPr="00000000" w14:paraId="00001394">
            <w:pPr>
              <w:jc w:val="left"/>
              <w:rPr/>
            </w:pPr>
            <w:r w:rsidDel="00000000" w:rsidR="00000000" w:rsidRPr="00000000">
              <w:rPr>
                <w:sz w:val="18"/>
                <w:szCs w:val="18"/>
                <w:rtl w:val="0"/>
              </w:rPr>
              <w:t xml:space="preserve">Whether Operations-pillar capacity is rising fast enough to meet the January 2028 Strategic Plan obligation.</w:t>
            </w:r>
            <w:r w:rsidDel="00000000" w:rsidR="00000000" w:rsidRPr="00000000">
              <w:rPr>
                <w:rtl w:val="0"/>
              </w:rPr>
            </w:r>
          </w:p>
        </w:tc>
      </w:tr>
      <w:tr>
        <w:trPr>
          <w:cantSplit w:val="1"/>
          <w:tblHeader w:val="0"/>
        </w:trPr>
        <w:tc>
          <w:tcPr/>
          <w:p w:rsidR="00000000" w:rsidDel="00000000" w:rsidP="00000000" w:rsidRDefault="00000000" w:rsidRPr="00000000" w14:paraId="00001395">
            <w:pPr>
              <w:jc w:val="left"/>
              <w:rPr/>
            </w:pPr>
            <w:r w:rsidDel="00000000" w:rsidR="00000000" w:rsidRPr="00000000">
              <w:rPr>
                <w:sz w:val="18"/>
                <w:szCs w:val="18"/>
                <w:rtl w:val="0"/>
              </w:rPr>
              <w:t xml:space="preserve">Test what the restructuring is worth by removing it</w:t>
            </w:r>
            <w:r w:rsidDel="00000000" w:rsidR="00000000" w:rsidRPr="00000000">
              <w:rPr>
                <w:rtl w:val="0"/>
              </w:rPr>
            </w:r>
          </w:p>
        </w:tc>
        <w:tc>
          <w:tcPr/>
          <w:p w:rsidR="00000000" w:rsidDel="00000000" w:rsidP="00000000" w:rsidRDefault="00000000" w:rsidRPr="00000000" w14:paraId="00001396">
            <w:pPr>
              <w:jc w:val="left"/>
              <w:rPr/>
            </w:pPr>
            <w:hyperlink r:id="rId80">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397">
            <w:pPr>
              <w:jc w:val="left"/>
              <w:rPr/>
            </w:pPr>
            <w:r w:rsidDel="00000000" w:rsidR="00000000" w:rsidRPr="00000000">
              <w:rPr>
                <w:sz w:val="18"/>
                <w:szCs w:val="18"/>
                <w:rtl w:val="0"/>
              </w:rPr>
              <w:t xml:space="preserve">Score a state with strong Policy and Economics but weak Operations. The composite barely moves — Operations is last in the sequence, so nothing waits behind it. What weak Operations costs is execution, not score: that gap is this chapter’s argument.</w:t>
            </w:r>
            <w:r w:rsidDel="00000000" w:rsidR="00000000" w:rsidRPr="00000000">
              <w:rPr>
                <w:rtl w:val="0"/>
              </w:rPr>
            </w:r>
          </w:p>
        </w:tc>
      </w:tr>
    </w:tbl>
    <w:p w:rsidR="00000000" w:rsidDel="00000000" w:rsidP="00000000" w:rsidRDefault="00000000" w:rsidRPr="00000000" w14:paraId="0000139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16.6 — Hands-on platform tools for Chapter 16: testing the AHS restructuring design.</w:t>
      </w:r>
    </w:p>
    <w:p w:rsidR="00000000" w:rsidDel="00000000" w:rsidP="00000000" w:rsidRDefault="00000000" w:rsidRPr="00000000" w14:paraId="00001399">
      <w:pPr>
        <w:pStyle w:val="Heading2"/>
        <w:pBdr>
          <w:top w:color="c9d2df" w:space="10" w:sz="6" w:val="single"/>
        </w:pBdr>
        <w:rPr/>
      </w:pPr>
      <w:bookmarkStart w:colFirst="0" w:colLast="0" w:name="_l3pkbsxkuh8o" w:id="433"/>
      <w:bookmarkEnd w:id="433"/>
      <w:r w:rsidDel="00000000" w:rsidR="00000000" w:rsidRPr="00000000">
        <w:rPr>
          <w:color w:val="161b22"/>
          <w:rtl w:val="0"/>
        </w:rPr>
        <w:t xml:space="preserve">16.9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39A">
      <w:pPr>
        <w:rPr/>
      </w:pPr>
      <w:r w:rsidDel="00000000" w:rsidR="00000000" w:rsidRPr="00000000">
        <w:rPr>
          <w:b w:val="1"/>
          <w:bCs w:val="1"/>
          <w:rtl w:val="0"/>
        </w:rPr>
        <w:t xml:space="preserve">If you are an AHS leader:</w:t>
      </w:r>
      <w:r w:rsidDel="00000000" w:rsidR="00000000" w:rsidRPr="00000000">
        <w:rPr>
          <w:rtl w:val="0"/>
        </w:rPr>
        <w:t xml:space="preserve"> the two organizational decisions Figure 16.4 assigns to the Secretary — the HSA Coordinator model and the Division of Planning and Effectiveness — are the ones worth your attention — they are decisions, not constraints, and each forecloses options once taken. The restructuring’s success does not depend on the org chart being optimal; it depends on someone owning each pillar’s function with the authority to act on it.</w:t>
      </w:r>
    </w:p>
    <w:p w:rsidR="00000000" w:rsidDel="00000000" w:rsidP="00000000" w:rsidRDefault="00000000" w:rsidRPr="00000000" w14:paraId="000013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Vermont legislator: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Act 68 requires AHS to produce a Statewide Strategic Plan by January 2028. This chapter argues that the plan’s quality is determined by organizational capacity built two years earlier. The oversight question is therefore not about the plan; it is whether the Division of Planning and Effectiveness and the HSA-coordinator model are staffed and operating in FY2027.</w:t>
      </w:r>
    </w:p>
    <w:p w:rsidR="00000000" w:rsidDel="00000000" w:rsidP="00000000" w:rsidRDefault="00000000" w:rsidRPr="00000000" w14:paraId="000013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run a state health agency elsewhere: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specific structure here is Vermont’s, but the diagnosis generalizes. An agency organized by program and funding stream cannot execute a transformation organized by population and geography. That mismatch is the most common structural reason state reform efforts stall, and it is invisible on an org chart that has not been read against the five pillars.</w:t>
      </w:r>
    </w:p>
    <w:p w:rsidR="00000000" w:rsidDel="00000000" w:rsidP="00000000" w:rsidRDefault="00000000" w:rsidRPr="00000000" w14:paraId="0000139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hospital or provider leader: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AHS restructuring determines who you will actually be dealing with — HSA coordinators rather than program administrators, and a planning function with the authority to say no. Organizations that build relationships with the new structure early will find the FY2028 transition considerably less disruptive than those waiting for it to settle.</w:t>
      </w:r>
    </w:p>
    <w:p w:rsidR="00000000" w:rsidDel="00000000" w:rsidP="00000000" w:rsidRDefault="00000000" w:rsidRPr="00000000" w14:paraId="0000139E">
      <w:pPr>
        <w:pStyle w:val="Heading2"/>
        <w:pBdr>
          <w:top w:color="c9d2df" w:space="10" w:sz="6" w:val="single"/>
        </w:pBdr>
        <w:rPr/>
      </w:pPr>
      <w:bookmarkStart w:colFirst="0" w:colLast="0" w:name="_o5wgjjhzhk" w:id="434"/>
      <w:bookmarkEnd w:id="434"/>
      <w:r w:rsidDel="00000000" w:rsidR="00000000" w:rsidRPr="00000000">
        <w:rPr>
          <w:color w:val="161b22"/>
          <w:rtl w:val="0"/>
        </w:rPr>
        <w:t xml:space="preserve">16.10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39F">
      <w:pPr>
        <w:spacing w:after="120" w:before="160" w:lineRule="auto"/>
        <w:rPr/>
      </w:pPr>
      <w:r w:rsidDel="00000000" w:rsidR="00000000" w:rsidRPr="00000000">
        <w:rPr>
          <w:rFonts w:ascii="Calibri" w:cs="Calibri" w:eastAsia="Calibri" w:hAnsi="Calibri"/>
          <w:color w:val="000000"/>
          <w:sz w:val="18"/>
          <w:szCs w:val="18"/>
          <w:rtl w:val="0"/>
        </w:rPr>
        <w:t xml:space="preserve">Population health system operator · HSA Coordinator · Division of Planning and Effectiveness · Statewide Health Care Delivery Strategic Plan · Health Care Delivery Advisory Committee · program-silo structure · cross-program SDOH integration · reform cascade (Act 167 → Act 51 → Act 68).</w:t>
      </w:r>
      <w:r w:rsidDel="00000000" w:rsidR="00000000" w:rsidRPr="00000000">
        <w:rPr>
          <w:rtl w:val="0"/>
        </w:rPr>
      </w:r>
    </w:p>
    <w:p w:rsidR="00000000" w:rsidDel="00000000" w:rsidP="00000000" w:rsidRDefault="00000000" w:rsidRPr="00000000" w14:paraId="000013A0">
      <w:pPr>
        <w:pStyle w:val="Heading1"/>
        <w:rPr/>
      </w:pPr>
      <w:bookmarkStart w:colFirst="0" w:colLast="0" w:name="_3yu7qq2d7zw" w:id="435"/>
      <w:bookmarkEnd w:id="435"/>
      <w:r w:rsidDel="00000000" w:rsidR="00000000" w:rsidRPr="00000000">
        <w:rPr>
          <w:b w:val="1"/>
          <w:bCs w:val="1"/>
          <w:color w:val="161b22"/>
          <w:rtl w:val="0"/>
        </w:rPr>
        <w:t xml:space="preserve">Conclusion — What Vermont Proves, and What Remains to Be Proven</w:t>
      </w:r>
      <w:r w:rsidDel="00000000" w:rsidR="00000000" w:rsidRPr="00000000">
        <w:rPr>
          <w:rtl w:val="0"/>
        </w:rPr>
      </w:r>
    </w:p>
    <w:p w:rsidR="00000000" w:rsidDel="00000000" w:rsidP="00000000" w:rsidRDefault="00000000" w:rsidRPr="00000000" w14:paraId="000013A1">
      <w:pPr>
        <w:rPr/>
      </w:pPr>
      <w:r w:rsidDel="00000000" w:rsidR="00000000" w:rsidRPr="00000000">
        <w:rPr>
          <w:i w:val="1"/>
          <w:iCs w:val="1"/>
          <w:rtl w:val="0"/>
        </w:rPr>
        <w:t xml:space="preserve">Vermont has done something most American states have not: it has committed, in statute, with capital, and against active opposition, to structural healthcare change. Whether that commitment produces transformation or produces documents is the question this conclusion must honestly answer.</w:t>
      </w:r>
      <w:r w:rsidDel="00000000" w:rsidR="00000000" w:rsidRPr="00000000">
        <w:rPr>
          <w:rtl w:val="0"/>
        </w:rPr>
      </w:r>
    </w:p>
    <w:p w:rsidR="00000000" w:rsidDel="00000000" w:rsidP="00000000" w:rsidRDefault="00000000" w:rsidRPr="00000000" w14:paraId="000013A2">
      <w:pPr>
        <w:pStyle w:val="Heading2"/>
        <w:pBdr>
          <w:top w:color="c9d2df" w:space="10" w:sz="6" w:val="single"/>
        </w:pBdr>
        <w:rPr/>
      </w:pPr>
      <w:bookmarkStart w:colFirst="0" w:colLast="0" w:name="_lfasbkm2ekar" w:id="436"/>
      <w:bookmarkEnd w:id="436"/>
      <w:r w:rsidDel="00000000" w:rsidR="00000000" w:rsidRPr="00000000">
        <w:rPr>
          <w:b w:val="1"/>
          <w:bCs w:val="1"/>
          <w:color w:val="161b22"/>
          <w:rtl w:val="0"/>
        </w:rPr>
        <w:t xml:space="preserve">What Failure Actually Looks Like</w:t>
      </w:r>
      <w:r w:rsidDel="00000000" w:rsidR="00000000" w:rsidRPr="00000000">
        <w:rPr>
          <w:rtl w:val="0"/>
        </w:rPr>
      </w:r>
    </w:p>
    <w:p w:rsidR="00000000" w:rsidDel="00000000" w:rsidP="00000000" w:rsidRDefault="00000000" w:rsidRPr="00000000" w14:paraId="000013A3">
      <w:pPr>
        <w:rPr/>
      </w:pPr>
      <w:r w:rsidDel="00000000" w:rsidR="00000000" w:rsidRPr="00000000">
        <w:rPr>
          <w:rtl w:val="0"/>
        </w:rPr>
        <w:t xml:space="preserve">Before making the case for optimism, intellectual honesty requires naming what failure looks like — specifically, because the partial-transformation scenario is not obviously distinguishable from the real thing until years have passed.</w:t>
      </w:r>
    </w:p>
    <w:p w:rsidR="00000000" w:rsidDel="00000000" w:rsidP="00000000" w:rsidRDefault="00000000" w:rsidRPr="00000000" w14:paraId="000013A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Failure does not look like a spectacular collapse. Vermont is not going to repeal Act 68. The GMCB is not going to dissolve. The $195 million RHT award will be spent on something. Failure looks like this: reference-based pricing takes effect on schedule but is suspended pending litigation that runs for three years. Global budget methodology is completed in 2028 but at benchmarks high enough that the cost-reduction signal is too weak to change hospital behavior. The Statewide Strategic Plan is submitted in January 2028 and describes the right goals without committing to specific, measurable, accountable targets. Act 68 global budgets take effect in FY2028 and the analytics vendor is not yet producing the population-level data hospitals need to manage their total cost of care. AHS receives its restructuring mandate but is not given the budget, the hiring authority, or the political cover to execute it at the pace Acts 167 and 68 require.</w:t>
      </w:r>
    </w:p>
    <w:p w:rsidR="00000000" w:rsidDel="00000000" w:rsidP="00000000" w:rsidRDefault="00000000" w:rsidRPr="00000000" w14:paraId="000013A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this failure scenario — which is not a disaster but a managed deceleration — Vermont in 2032 looks roughly like Vermont in 2026: a system with better policy language, a larger regulatory apparatus, a modernized information infrastructure, and a premium trajectory that has not fundamentally changed. The hospitals that were fragile in 2026 are more fragile. The workforce shortage that was projected is now present. The commercial cross-subsidy that was declining has declined further. And the window for transformation that opened in 2024 has closed, because the political conditions that produced Acts 167 and 68 are not guaranteed to persist through a second or third legislative cycle if the first cycle does not produce visible results.</w:t>
      </w:r>
    </w:p>
    <w:p w:rsidR="00000000" w:rsidDel="00000000" w:rsidP="00000000" w:rsidRDefault="00000000" w:rsidRPr="00000000" w14:paraId="000013A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failure scenario is not inevitable. But it is the modal outcome of healthcare reform efforts in American history, and pretending otherwise would make this book less useful to the people who need to prevent it.</w:t>
      </w:r>
    </w:p>
    <w:p w:rsidR="00000000" w:rsidDel="00000000" w:rsidP="00000000" w:rsidRDefault="00000000" w:rsidRPr="00000000" w14:paraId="000013A7">
      <w:pPr>
        <w:pStyle w:val="Heading2"/>
        <w:pBdr>
          <w:top w:color="c9d2df" w:space="10" w:sz="6" w:val="single"/>
        </w:pBdr>
        <w:rPr/>
      </w:pPr>
      <w:bookmarkStart w:colFirst="0" w:colLast="0" w:name="_effrkcqrmek4" w:id="437"/>
      <w:bookmarkEnd w:id="437"/>
      <w:r w:rsidDel="00000000" w:rsidR="00000000" w:rsidRPr="00000000">
        <w:rPr>
          <w:b w:val="1"/>
          <w:bCs w:val="1"/>
          <w:color w:val="161b22"/>
          <w:rtl w:val="0"/>
        </w:rPr>
        <w:t xml:space="preserve">The Three Decisions That Are Not Yet Made</w:t>
      </w:r>
      <w:r w:rsidDel="00000000" w:rsidR="00000000" w:rsidRPr="00000000">
        <w:rPr>
          <w:rtl w:val="0"/>
        </w:rPr>
      </w:r>
    </w:p>
    <w:p w:rsidR="00000000" w:rsidDel="00000000" w:rsidP="00000000" w:rsidRDefault="00000000" w:rsidRPr="00000000" w14:paraId="000013A8">
      <w:pPr>
        <w:rPr/>
      </w:pPr>
      <w:r w:rsidDel="00000000" w:rsidR="00000000" w:rsidRPr="00000000">
        <w:rPr>
          <w:rtl w:val="0"/>
        </w:rPr>
        <w:t xml:space="preserve">As of April 2026, Vermont’s transformation hinges on three decisions that have not yet been made. Each is the responsibility of a specific set of actors. Each has a right answer that this book can describe. Whether that answer is chosen is not determined by analysis.</w:t>
      </w:r>
    </w:p>
    <w:p w:rsidR="00000000" w:rsidDel="00000000" w:rsidP="00000000" w:rsidRDefault="00000000" w:rsidRPr="00000000" w14:paraId="000013A9">
      <w:pPr>
        <w:pStyle w:val="Heading3"/>
        <w:rPr/>
      </w:pPr>
      <w:bookmarkStart w:colFirst="0" w:colLast="0" w:name="_420bzz1dmnmu" w:id="438"/>
      <w:bookmarkEnd w:id="438"/>
      <w:r w:rsidDel="00000000" w:rsidR="00000000" w:rsidRPr="00000000">
        <w:rPr>
          <w:b w:val="1"/>
          <w:bCs w:val="1"/>
          <w:color w:val="161b22"/>
          <w:rtl w:val="0"/>
        </w:rPr>
        <w:t xml:space="preserve">Decision 1: Will the Statewide Strategic Plan Be Binding or Descriptive?</w:t>
      </w:r>
      <w:r w:rsidDel="00000000" w:rsidR="00000000" w:rsidRPr="00000000">
        <w:rPr>
          <w:rtl w:val="0"/>
        </w:rPr>
      </w:r>
    </w:p>
    <w:p w:rsidR="00000000" w:rsidDel="00000000" w:rsidP="00000000" w:rsidRDefault="00000000" w:rsidRPr="00000000" w14:paraId="000013AA">
      <w:pPr>
        <w:rPr/>
      </w:pPr>
      <w:r w:rsidDel="00000000" w:rsidR="00000000" w:rsidRPr="00000000">
        <w:rPr>
          <w:rtl w:val="0"/>
        </w:rPr>
        <w:t xml:space="preserve">Act 68 requires Vermont’s Agency of Human Services to submit a Statewide Health Care Delivery Strategic Plan to the legislature by January 15, 2028. The law does not specify how specific the plan must be. A plan that identifies transformation goals without committing to measurable targets, specific timelines, and accountable owners satisfies the literal requirement while producing none of the accountability that makes a plan worth writing.</w:t>
      </w:r>
    </w:p>
    <w:p w:rsidR="00000000" w:rsidDel="00000000" w:rsidP="00000000" w:rsidRDefault="00000000" w:rsidRPr="00000000" w14:paraId="000013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choice between a binding plan and a descriptive one will be made by AHS officials, reviewed by the GMCB, and ultimately accepted or rejected by the Vermont legislature. The standard should be: does this plan create conditions under which, in December 2030, a disinterested observer could evaluate whether the plan was executed? If the answer is yes, the plan is binding. If the answer is no — if the plan is a set of aspirations that could be plausibly claimed as achieved regardless of outcomes — the plan has failed before implementation begins.</w:t>
      </w:r>
    </w:p>
    <w:p w:rsidR="00000000" w:rsidDel="00000000" w:rsidP="00000000" w:rsidRDefault="00000000" w:rsidRPr="00000000" w14:paraId="000013A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people in Vermont who care about transformation have an obligation to press for the binding version. Not the aspirational one.</w:t>
      </w:r>
    </w:p>
    <w:p w:rsidR="00000000" w:rsidDel="00000000" w:rsidP="00000000" w:rsidRDefault="00000000" w:rsidRPr="00000000" w14:paraId="000013AD">
      <w:pPr>
        <w:pStyle w:val="Heading3"/>
        <w:rPr/>
      </w:pPr>
      <w:bookmarkStart w:colFirst="0" w:colLast="0" w:name="_7vpb7sqnwdf1" w:id="439"/>
      <w:bookmarkEnd w:id="439"/>
      <w:r w:rsidDel="00000000" w:rsidR="00000000" w:rsidRPr="00000000">
        <w:rPr>
          <w:b w:val="1"/>
          <w:bCs w:val="1"/>
          <w:color w:val="161b22"/>
          <w:rtl w:val="0"/>
        </w:rPr>
        <w:t xml:space="preserve">Decision 2: Will the Analytics Vendor Be Operational Before Act 68’s Global Budgets Take Effect?</w:t>
      </w:r>
      <w:r w:rsidDel="00000000" w:rsidR="00000000" w:rsidRPr="00000000">
        <w:rPr>
          <w:rtl w:val="0"/>
        </w:rPr>
      </w:r>
    </w:p>
    <w:p w:rsidR="00000000" w:rsidDel="00000000" w:rsidP="00000000" w:rsidRDefault="00000000" w:rsidRPr="00000000" w14:paraId="000013AE">
      <w:pPr>
        <w:rPr/>
      </w:pPr>
      <w:r w:rsidDel="00000000" w:rsidR="00000000" w:rsidRPr="00000000">
        <w:rPr>
          <w:rtl w:val="0"/>
        </w:rPr>
        <w:t xml:space="preserve">Vermont hospitals will begin operating under Act 68 global budgets in FY2028. The AHS-GMCB analytics vendor must be fully operational — producing HCC gap reports, population attribution analyses, and global budget performance dashboards — before that date. If it is not, Vermont hospitals will enter their first year of full Act 68 global-budget accountability without the tools to manage it. The “Managing Blind” failure mode, which destroyed OneCare Vermont’s ability to demonstrate savings, will be replicated at the system level.</w:t>
      </w:r>
    </w:p>
    <w:p w:rsidR="00000000" w:rsidDel="00000000" w:rsidP="00000000" w:rsidRDefault="00000000" w:rsidRPr="00000000" w14:paraId="000013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analytics vendor procurement is underway as of April 2026. The gap between procurement completion and vendor deployment is typically 12 to 18 months for complex health data systems. FY2028 begins in October 2027, 18 months away. This is a manageable timeline that will become an unmanageable one if procurement slips. The people responsible for this procurement — AHS, GMCB, and the legislature that funds them — need to treat October 2027 as an immovable deadline, not an aspirational target.</w:t>
      </w:r>
    </w:p>
    <w:p w:rsidR="00000000" w:rsidDel="00000000" w:rsidP="00000000" w:rsidRDefault="00000000" w:rsidRPr="00000000" w14:paraId="000013B0">
      <w:pPr>
        <w:pStyle w:val="Heading3"/>
        <w:rPr/>
      </w:pPr>
      <w:bookmarkStart w:colFirst="0" w:colLast="0" w:name="_qvmn8zoxekwk" w:id="440"/>
      <w:bookmarkEnd w:id="440"/>
      <w:r w:rsidDel="00000000" w:rsidR="00000000" w:rsidRPr="00000000">
        <w:rPr>
          <w:b w:val="1"/>
          <w:bCs w:val="1"/>
          <w:color w:val="161b22"/>
          <w:rtl w:val="0"/>
        </w:rPr>
        <w:t xml:space="preserve">Decision 3: Will H.R. 1’s Medicaid Cuts Force a Contraction or Accelerate a Transformation?</w:t>
      </w:r>
      <w:r w:rsidDel="00000000" w:rsidR="00000000" w:rsidRPr="00000000">
        <w:rPr>
          <w:rtl w:val="0"/>
        </w:rPr>
      </w:r>
    </w:p>
    <w:p w:rsidR="00000000" w:rsidDel="00000000" w:rsidP="00000000" w:rsidRDefault="00000000" w:rsidRPr="00000000" w14:paraId="000013B1">
      <w:pPr>
        <w:rPr/>
      </w:pPr>
      <w:r w:rsidDel="00000000" w:rsidR="00000000" w:rsidRPr="00000000">
        <w:rPr>
          <w:rtl w:val="0"/>
        </w:rPr>
        <w:t xml:space="preserve">H.R. 1’s $911 billion in Medicaid cuts over ten years, work requirements beginning in January 2027, and reduced ACA premium subsidies will arrive in Vermont at the same moment as Act 68’s global budgets and mandatory pricing reform. The combined financial pressure on Vermont hospitals — from reduced Medicaid volume, reduced Medicaid rates, and mandatory reference-based pricing — is the biggest test of whether Vermont’s transformation architecture is robust enough to absorb shocks while remaining on its statutory timeline.</w:t>
      </w:r>
    </w:p>
    <w:p w:rsidR="00000000" w:rsidDel="00000000" w:rsidP="00000000" w:rsidRDefault="00000000" w:rsidRPr="00000000" w14:paraId="000013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optimistic scenario: federal pressure accelerates the political will for the administrative efficiencies, shared services, and rural access redesign that transformation requires. The pessimistic scenario: federal pressure overwhelms hospital financial positions before the transformation investments that would stabilize them are in place, producing a crisis that forces contraction rather than transformation.</w:t>
      </w:r>
    </w:p>
    <w:p w:rsidR="00000000" w:rsidDel="00000000" w:rsidP="00000000" w:rsidRDefault="00000000" w:rsidRPr="00000000" w14:paraId="000013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decision is partly outside Vermont’s control — federal policy is federal policy. What is within Vermont’s control is the pace and specificity of the RHT Program investments, the timeline for the analytics vendor, and whether GMCB’s budget-order process can serve as a bridge for hospitals absorbing federal cuts during the transformation period. The legislature that funded transformation and the AHS leadership executing it have the ability to accelerate on the dimensions they control. That acceleration is now a strategic imperative, not a preference.</w:t>
      </w:r>
    </w:p>
    <w:p w:rsidR="00000000" w:rsidDel="00000000" w:rsidP="00000000" w:rsidRDefault="00000000" w:rsidRPr="00000000" w14:paraId="000013B4">
      <w:pPr>
        <w:pStyle w:val="Heading2"/>
        <w:pBdr>
          <w:top w:color="c9d2df" w:space="10" w:sz="6" w:val="single"/>
        </w:pBdr>
        <w:rPr/>
      </w:pPr>
      <w:bookmarkStart w:colFirst="0" w:colLast="0" w:name="_4t39m170gr56" w:id="441"/>
      <w:bookmarkEnd w:id="441"/>
      <w:r w:rsidDel="00000000" w:rsidR="00000000" w:rsidRPr="00000000">
        <w:rPr>
          <w:b w:val="1"/>
          <w:bCs w:val="1"/>
          <w:color w:val="161b22"/>
          <w:rtl w:val="0"/>
        </w:rPr>
        <w:t xml:space="preserve">What Vermont Has Proved — As of April 2026</w:t>
      </w:r>
      <w:r w:rsidDel="00000000" w:rsidR="00000000" w:rsidRPr="00000000">
        <w:rPr>
          <w:rtl w:val="0"/>
        </w:rPr>
      </w:r>
    </w:p>
    <w:p w:rsidR="00000000" w:rsidDel="00000000" w:rsidP="00000000" w:rsidRDefault="00000000" w:rsidRPr="00000000" w14:paraId="000013B5">
      <w:pPr>
        <w:rPr/>
      </w:pPr>
      <w:r w:rsidDel="00000000" w:rsidR="00000000" w:rsidRPr="00000000">
        <w:rPr>
          <w:rtl w:val="0"/>
        </w:rPr>
        <w:t xml:space="preserve">Even in its incomplete state, Vermont’s transformation has proved several things that were not obviously true before Acts 167 and 68.</w:t>
      </w:r>
    </w:p>
    <w:p w:rsidR="00000000" w:rsidDel="00000000" w:rsidP="00000000" w:rsidRDefault="00000000" w:rsidRPr="00000000" w14:paraId="000013B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a state government can impose mandatory rate regulation on a well-organized hospital sector and survive politically. UVMMC challenged GMCB enforcement in court, then dropped its appeals in an April 2025 settlement that left the enforcement order in place. Vermont hospitals have contested RBP methodology vigorously and the legislature has not reversed course. The political durability of mandatory reform — always the central uncertainty in healthcare policy — has held through two legislative cycles.</w:t>
      </w:r>
    </w:p>
    <w:p w:rsidR="00000000" w:rsidDel="00000000" w:rsidP="00000000" w:rsidRDefault="00000000" w:rsidRPr="00000000" w14:paraId="000013B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$195 million in federal transformation capital, properly structured, can fund the technology, workforce, and infrastructure investments that voluntary transformation never had the capital to build. The AHEAD EAST Fund was to draw on an estimated $138.9 million first-year increase in Vermont’s Medicare spending target for a state that invests in population health — a renegotiation cut that to a cap near $10 million before Vermont withdrew from AHEAD in July 2026. Federal capital is available for states that create the regulatory conditions that justify it — but only on terms the federal government can revise. Vermont created those conditions, and the EAST Fund still shrank to a fraction of its promise.</w:t>
      </w:r>
    </w:p>
    <w:p w:rsidR="00000000" w:rsidDel="00000000" w:rsidP="00000000" w:rsidRDefault="00000000" w:rsidRPr="00000000" w14:paraId="000013B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global budget enforcement is operationally feasible. GMCB’s FY23 enforcement actions against UVMMC ($80.3M overage) and RRMC ($11.1M overage) — the first such enforcement actions in Vermont’s regulatory history — demonstrated that the GMCB has the analytical capability, the statutory tools, and the institutional will to enforce budget orders — though, because UVMMC settled rather than litigating to judgment, how far that authority reaches has not been decided by a court. This was not certain before it happened.</w:t>
      </w:r>
    </w:p>
    <w:p w:rsidR="00000000" w:rsidDel="00000000" w:rsidP="00000000" w:rsidRDefault="00000000" w:rsidRPr="00000000" w14:paraId="000013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Vermont’s hospital sector, despite sustained political opposition to mandatory pricing reform, has not collapsed. The hospitals most opposed to Act 68 are still operating. Reference-based pricing has not yet taken effect as of April 2026, but the trajectory is established and the opposition has not succeeded in reversal. This is the evidence that was missing from every theoretical argument for mandatory reform.</w:t>
      </w:r>
    </w:p>
    <w:p w:rsidR="00000000" w:rsidDel="00000000" w:rsidP="00000000" w:rsidRDefault="00000000" w:rsidRPr="00000000" w14:paraId="000013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None of these proofs is complete. None of them is irreversible. But they are the empirical foundation that justifies a measured optimism — not the optimism of prediction, but the optimism of evidence.</w:t>
      </w:r>
    </w:p>
    <w:p w:rsidR="00000000" w:rsidDel="00000000" w:rsidP="00000000" w:rsidRDefault="00000000" w:rsidRPr="00000000" w14:paraId="000013BB">
      <w:pPr>
        <w:pStyle w:val="Heading2"/>
        <w:pBdr>
          <w:top w:color="c9d2df" w:space="10" w:sz="6" w:val="single"/>
        </w:pBdr>
        <w:rPr/>
      </w:pPr>
      <w:bookmarkStart w:colFirst="0" w:colLast="0" w:name="_lh14pbsf9jjl" w:id="442"/>
      <w:bookmarkEnd w:id="442"/>
      <w:r w:rsidDel="00000000" w:rsidR="00000000" w:rsidRPr="00000000">
        <w:rPr>
          <w:b w:val="1"/>
          <w:bCs w:val="1"/>
          <w:color w:val="161b22"/>
          <w:rtl w:val="0"/>
        </w:rPr>
        <w:t xml:space="preserve">The People This Book Cannot Reach</w:t>
      </w:r>
      <w:r w:rsidDel="00000000" w:rsidR="00000000" w:rsidRPr="00000000">
        <w:rPr>
          <w:rtl w:val="0"/>
        </w:rPr>
      </w:r>
    </w:p>
    <w:p w:rsidR="00000000" w:rsidDel="00000000" w:rsidP="00000000" w:rsidRDefault="00000000" w:rsidRPr="00000000" w14:paraId="000013BC">
      <w:pPr>
        <w:rPr/>
      </w:pPr>
      <w:r w:rsidDel="00000000" w:rsidR="00000000" w:rsidRPr="00000000">
        <w:rPr>
          <w:rtl w:val="0"/>
        </w:rPr>
        <w:t xml:space="preserve">Every book has an audience it cannot reach. The people most affected by Vermont’s transformation — the Vermonter in Canaan who cannot afford her insulin, the primary-care physician in Newport burning out under documentation, the hospital worker in St. Johnsbury unsure whether his hospital will be open in five years, the family in Rutland weighing the emergency room against the copay — are not the audience for a five-pillar framework.</w:t>
      </w:r>
    </w:p>
    <w:p w:rsidR="00000000" w:rsidDel="00000000" w:rsidP="00000000" w:rsidRDefault="00000000" w:rsidRPr="00000000" w14:paraId="000013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is written for the people who make the decisions that shape those lives. Its ambition is to give those decision-makers better frameworks, better evidence, and better language for the choices they face. But the ultimate accountability of transformation is not to the frameworks that describe it. It is to the Vermonter who should be able to afford insulin, the physician who should spend her time on patients, the hospital worker who should be able to plan a career in his community, and the family whose healthcare decisions should not be shaped by fear of financial ruin.</w:t>
      </w:r>
    </w:p>
    <w:p w:rsidR="00000000" w:rsidDel="00000000" w:rsidP="00000000" w:rsidRDefault="00000000" w:rsidRPr="00000000" w14:paraId="000013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Those are the people transformation is for. They are the ones who will know whether it worked.</w:t>
      </w:r>
    </w:p>
    <w:p w:rsidR="00000000" w:rsidDel="00000000" w:rsidP="00000000" w:rsidRDefault="00000000" w:rsidRPr="00000000" w14:paraId="000013BF">
      <w:pPr>
        <w:pStyle w:val="Heading2"/>
        <w:pBdr>
          <w:top w:color="c9d2df" w:space="10" w:sz="6" w:val="single"/>
        </w:pBdr>
        <w:rPr/>
      </w:pPr>
      <w:bookmarkStart w:colFirst="0" w:colLast="0" w:name="_4h95ysrp7ltt" w:id="443"/>
      <w:bookmarkEnd w:id="443"/>
      <w:r w:rsidDel="00000000" w:rsidR="00000000" w:rsidRPr="00000000">
        <w:rPr>
          <w:b w:val="1"/>
          <w:bCs w:val="1"/>
          <w:color w:val="161b22"/>
          <w:rtl w:val="0"/>
        </w:rPr>
        <w:t xml:space="preserve">The Call</w:t>
      </w:r>
      <w:r w:rsidDel="00000000" w:rsidR="00000000" w:rsidRPr="00000000">
        <w:rPr>
          <w:rtl w:val="0"/>
        </w:rPr>
      </w:r>
    </w:p>
    <w:p w:rsidR="00000000" w:rsidDel="00000000" w:rsidP="00000000" w:rsidRDefault="00000000" w:rsidRPr="00000000" w14:paraId="000013C0">
      <w:pPr>
        <w:rPr/>
      </w:pPr>
      <w:r w:rsidDel="00000000" w:rsidR="00000000" w:rsidRPr="00000000">
        <w:rPr>
          <w:rtl w:val="0"/>
        </w:rPr>
        <w:t xml:space="preserve">To the Vermont hospital executive reading this: you have more agency than you believe. The transformation architecture is being built around you and for you simultaneously. The hospitals that engage — that invest now in HCC gap closure, that build care management infrastructure ahead of Act 68’s FY2028 global budgets, that participate constructively in the global budget methodology design — will enter the new payment environment with capabilities that their peers who resisted will not have. Resistance buys time. Engagement builds capacity. You will need the capacity.</w:t>
      </w:r>
    </w:p>
    <w:p w:rsidR="00000000" w:rsidDel="00000000" w:rsidP="00000000" w:rsidRDefault="00000000" w:rsidRPr="00000000" w14:paraId="000013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 the AHS and GMCB official: the window closes when FY2028 begins in October 2027. Everything else is subordinate to having the analytics vendor operational, the global budget methodology finalized, and the first cohort of transformation plans approved before Act 68 global-budget accountability begins. If those three things are in place, Vermont’s transformation has a credible path to the outcomes Acts 167 and 68 promised. If they are not, the statutory timeline will have passed faster than the institutional capacity to execute it.</w:t>
      </w:r>
    </w:p>
    <w:p w:rsidR="00000000" w:rsidDel="00000000" w:rsidP="00000000" w:rsidRDefault="00000000" w:rsidRPr="00000000" w14:paraId="000013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 the Vermont legislator: the January 2028 Strategic Plan is your accountability mechanism. Accept only a plan that could be evaluated by a disinterested observer in December 2030. Require specific targets, specific timelines, and named owners. A plan that cannot be evaluated cannot be executed. The investment Vermont has made in transformation deserves the accountability that makes investment meaningful.</w:t>
      </w:r>
    </w:p>
    <w:p w:rsidR="00000000" w:rsidDel="00000000" w:rsidP="00000000" w:rsidRDefault="00000000" w:rsidRPr="00000000" w14:paraId="000013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 the national reader: Vermont is the experiment. Watch it. The questions Vermont is answering — whether mandatory rate regulation reduces prices without access harm, whether global budgets shift hospital incentives, whether a rural state can build the administrative infrastructure population health requires — are the questions American healthcare will have to answer nationally. Vermont’s answers, whatever they are, will be better evidence than any model projection, because they will be real.</w:t>
      </w:r>
    </w:p>
    <w:p w:rsidR="00000000" w:rsidDel="00000000" w:rsidP="00000000" w:rsidRDefault="00000000" w:rsidRPr="00000000" w14:paraId="000013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room in September 2024 was full because people knew something was wrong. This book has tried to give that knowledge a framework, evidence, and language for action. The action belongs to the people in the room. The moment belongs to Vermont.</w:t>
      </w:r>
    </w:p>
    <w:p w:rsidR="00000000" w:rsidDel="00000000" w:rsidP="00000000" w:rsidRDefault="00000000" w:rsidRPr="00000000" w14:paraId="000013C5">
      <w:pPr>
        <w:pStyle w:val="Heading2"/>
        <w:pBdr>
          <w:top w:color="c9d2df" w:space="10" w:sz="6" w:val="single"/>
        </w:pBdr>
        <w:rPr/>
      </w:pPr>
      <w:bookmarkStart w:colFirst="0" w:colLast="0" w:name="_fc5kobecuuom" w:id="444"/>
      <w:bookmarkEnd w:id="444"/>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3C6">
      <w:pPr>
        <w:spacing w:after="120" w:before="160" w:lineRule="auto"/>
        <w:rPr/>
      </w:pPr>
      <w:r w:rsidDel="00000000" w:rsidR="00000000" w:rsidRPr="00000000">
        <w:rPr>
          <w:rFonts w:ascii="Calibri" w:cs="Calibri" w:eastAsia="Calibri" w:hAnsi="Calibri"/>
          <w:b w:val="1"/>
          <w:bCs w:val="1"/>
          <w:color w:val="2e74b5"/>
          <w:sz w:val="20"/>
          <w:szCs w:val="20"/>
          <w:rtl w:val="0"/>
        </w:rPr>
        <w:t xml:space="preserve">Partial-transformation scenario</w:t>
      </w:r>
      <w:r w:rsidDel="00000000" w:rsidR="00000000" w:rsidRPr="00000000">
        <w:rPr>
          <w:rFonts w:ascii="Calibri" w:cs="Calibri" w:eastAsia="Calibri" w:hAnsi="Calibri"/>
          <w:color w:val="000000"/>
          <w:sz w:val="18"/>
          <w:szCs w:val="18"/>
          <w:rtl w:val="0"/>
        </w:rPr>
        <w:t xml:space="preserve"> The failure mode in which Vermont makes progress on all five pillars but execution gaps prevent full realization: RBP contested, global-budget methodology delayed, the Strategic Plan descriptive rather than binding. Distinguishable from success only in retrospect.</w:t>
      </w:r>
      <w:r w:rsidDel="00000000" w:rsidR="00000000" w:rsidRPr="00000000">
        <w:rPr>
          <w:rtl w:val="0"/>
        </w:rPr>
      </w:r>
    </w:p>
    <w:p w:rsidR="00000000" w:rsidDel="00000000" w:rsidP="00000000" w:rsidRDefault="00000000" w:rsidRPr="00000000" w14:paraId="000013C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Binding vs. descriptive plan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binding plan commits to specific targets, timelines, and accountable owners that can be evaluated by a disinterested observer. A descriptive plan states goals that could be plausibly claimed as achieved regardless of outcomes. Act 68’s January 2028 deadline requires the binding version.</w:t>
      </w:r>
      <w:r w:rsidDel="00000000" w:rsidR="00000000" w:rsidRPr="00000000">
        <w:rPr>
          <w:rtl w:val="0"/>
        </w:rPr>
      </w:r>
    </w:p>
    <w:p w:rsidR="00000000" w:rsidDel="00000000" w:rsidP="00000000" w:rsidRDefault="00000000" w:rsidRPr="00000000" w14:paraId="000013C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Transformation inflection point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moment at which political, financial, and regulatory conditions for structural reform align simultaneously. Vermont’s 2024…2026 window is such a moment. Inflection points close: the political conditions that produced Acts 167 and 68 are not guaranteed to persist through multiple legislative cycles without visible results.</w:t>
      </w:r>
      <w:r w:rsidDel="00000000" w:rsidR="00000000" w:rsidRPr="00000000">
        <w:rPr>
          <w:rtl w:val="0"/>
        </w:rPr>
      </w:r>
    </w:p>
    <w:p w:rsidR="00000000" w:rsidDel="00000000" w:rsidP="00000000" w:rsidRDefault="00000000" w:rsidRPr="00000000" w14:paraId="000013C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The three critical decisions</w:t>
      </w:r>
      <w:r w:rsidDel="00000000" w:rsidR="00000000" w:rsidRPr="00000000">
        <w:rPr>
          <w:rtl w:val="0"/>
        </w:rPr>
      </w:r>
    </w:p>
    <w:p w:rsidR="00000000" w:rsidDel="00000000" w:rsidP="00000000" w:rsidRDefault="00000000" w:rsidRPr="00000000" w14:paraId="000013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Will the Strategic Plan be binding or descriptive? Will the analytics vendor be operational before FY2028? Will H.R. 1’s Medicaid cuts force contraction or accelerate transformation? These are the three unresolved questions on which Vermont’s transformation outcome most directly depends.</w:t>
      </w:r>
      <w:r w:rsidDel="00000000" w:rsidR="00000000" w:rsidRPr="00000000">
        <w:rPr>
          <w:rtl w:val="0"/>
        </w:rPr>
      </w:r>
    </w:p>
    <w:p w:rsidR="00000000" w:rsidDel="00000000" w:rsidP="00000000" w:rsidRDefault="00000000" w:rsidRPr="00000000" w14:paraId="000013C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Vermont as national template</w:t>
      </w:r>
      <w:r w:rsidDel="00000000" w:rsidR="00000000" w:rsidRPr="00000000">
        <w:rPr>
          <w:rtl w:val="0"/>
        </w:rPr>
      </w:r>
    </w:p>
    <w:p w:rsidR="00000000" w:rsidDel="00000000" w:rsidP="00000000" w:rsidRDefault="00000000" w:rsidRPr="00000000" w14:paraId="000013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Vermont’s value is not that states copy its legislation but that it produces real evidence — on mandatory RBP, global budgets, and rural system redesign — for questions every state will eventually face. By 2030, Vermont will have answers that no model projection can replicate.</w:t>
      </w:r>
      <w:r w:rsidDel="00000000" w:rsidR="00000000" w:rsidRPr="00000000">
        <w:rPr>
          <w:rtl w:val="0"/>
        </w:rPr>
      </w:r>
    </w:p>
    <w:p w:rsidR="00000000" w:rsidDel="00000000" w:rsidP="00000000" w:rsidRDefault="00000000" w:rsidRPr="00000000" w14:paraId="000013CD">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Act 68 of 2025; H.R. 1 (One Big Beautiful Bill Act, July 2025); CMS BALANCE Model announcement (December 2025); CMS AHEAD Model documentation (September 2025 update); Oliver Wyman Act 167 Report (August 2024); AHS Health Care System Transformation Reports (2025–2026); GMCB FY25 and FY26 Hospital Budget Orders; GMCB enforcement actions (September 2024).</w:t>
      </w:r>
      <w:r w:rsidDel="00000000" w:rsidR="00000000" w:rsidRPr="00000000">
        <w:rPr>
          <w:rtl w:val="0"/>
        </w:rPr>
      </w:r>
    </w:p>
    <w:p w:rsidR="00000000" w:rsidDel="00000000" w:rsidP="00000000" w:rsidRDefault="00000000" w:rsidRPr="00000000" w14:paraId="000013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July 2026</w:t>
      </w:r>
      <w:r w:rsidDel="00000000" w:rsidR="00000000" w:rsidRPr="00000000">
        <w:rPr>
          <w:rtl w:val="0"/>
        </w:rPr>
      </w:r>
    </w:p>
    <w:p w:rsidR="00000000" w:rsidDel="00000000" w:rsidP="00000000" w:rsidRDefault="00000000" w:rsidRPr="00000000" w14:paraId="000013CF">
      <w:pPr>
        <w:rPr/>
      </w:pPr>
      <w:r w:rsidDel="00000000" w:rsidR="00000000" w:rsidRPr="00000000">
        <w:br w:type="page"/>
      </w:r>
      <w:r w:rsidDel="00000000" w:rsidR="00000000" w:rsidRPr="00000000">
        <w:rPr>
          <w:rtl w:val="0"/>
        </w:rPr>
      </w:r>
    </w:p>
    <w:p w:rsidR="00000000" w:rsidDel="00000000" w:rsidP="00000000" w:rsidRDefault="00000000" w:rsidRPr="00000000" w14:paraId="000013D0">
      <w:pPr>
        <w:pStyle w:val="Heading1"/>
        <w:rPr/>
      </w:pPr>
      <w:bookmarkStart w:colFirst="0" w:colLast="0" w:name="_b6yldsuw5nqo" w:id="445"/>
      <w:bookmarkEnd w:id="445"/>
      <w:r w:rsidDel="00000000" w:rsidR="00000000" w:rsidRPr="00000000">
        <w:rPr>
          <w:b w:val="1"/>
          <w:bCs w:val="1"/>
          <w:color w:val="161b22"/>
          <w:rtl w:val="0"/>
        </w:rPr>
        <w:t xml:space="preserve">Appendix A — Vermont System Portrait</w:t>
      </w:r>
      <w:r w:rsidDel="00000000" w:rsidR="00000000" w:rsidRPr="00000000">
        <w:rPr>
          <w:rtl w:val="0"/>
        </w:rPr>
      </w:r>
    </w:p>
    <w:p w:rsidR="00000000" w:rsidDel="00000000" w:rsidP="00000000" w:rsidRDefault="00000000" w:rsidRPr="00000000" w14:paraId="000013D1">
      <w:pPr>
        <w:rPr/>
      </w:pPr>
      <w:r w:rsidDel="00000000" w:rsidR="00000000" w:rsidRPr="00000000">
        <w:rPr>
          <w:rtl w:val="0"/>
        </w:rPr>
        <w:t xml:space="preserve">Demographics, Hospitals, Insurance, Workforce, and System in Motion</w:t>
      </w:r>
    </w:p>
    <w:p w:rsidR="00000000" w:rsidDel="00000000" w:rsidP="00000000" w:rsidRDefault="00000000" w:rsidRPr="00000000" w14:paraId="000013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How to use this appendix. This appendix consolidates the Vermont-specific factual foundation for the book’s national argument. The pillar chapters embed only the data each needs in context; this appendix provides the complete system portrait they draw on. Each section is self-contained and can be read independently.</w:t>
      </w:r>
    </w:p>
    <w:p w:rsidR="00000000" w:rsidDel="00000000" w:rsidP="00000000" w:rsidRDefault="00000000" w:rsidRPr="00000000" w14:paraId="000013D3">
      <w:pPr>
        <w:pStyle w:val="Heading2"/>
        <w:pBdr>
          <w:top w:color="c9d2df" w:space="10" w:sz="6" w:val="single"/>
        </w:pBdr>
        <w:rPr/>
      </w:pPr>
      <w:bookmarkStart w:colFirst="0" w:colLast="0" w:name="_yqujl34nc49g" w:id="446"/>
      <w:bookmarkEnd w:id="446"/>
      <w:r w:rsidDel="00000000" w:rsidR="00000000" w:rsidRPr="00000000">
        <w:rPr>
          <w:color w:val="161b22"/>
          <w:rtl w:val="0"/>
        </w:rPr>
        <w:t xml:space="preserve">A.1  </w:t>
      </w:r>
      <w:r w:rsidDel="00000000" w:rsidR="00000000" w:rsidRPr="00000000">
        <w:rPr>
          <w:b w:val="1"/>
          <w:bCs w:val="1"/>
          <w:color w:val="161b22"/>
          <w:rtl w:val="0"/>
        </w:rPr>
        <w:t xml:space="preserve">Vermont: The State</w:t>
      </w:r>
      <w:r w:rsidDel="00000000" w:rsidR="00000000" w:rsidRPr="00000000">
        <w:rPr>
          <w:rtl w:val="0"/>
        </w:rPr>
      </w:r>
    </w:p>
    <w:p w:rsidR="00000000" w:rsidDel="00000000" w:rsidP="00000000" w:rsidRDefault="00000000" w:rsidRPr="00000000" w14:paraId="000013D4">
      <w:pPr>
        <w:rPr/>
      </w:pPr>
      <w:r w:rsidDel="00000000" w:rsidR="00000000" w:rsidRPr="00000000">
        <w:rPr>
          <w:rtl w:val="0"/>
        </w:rPr>
        <w:t xml:space="preserve">Vermont is the second-smallest state by population. Its 647,000 residents live across 14 counties and 255 towns in a predominantly rural landscape of 9,616 square miles. Population density is 70 people per square mile, below the national average of 94, and nearly two-thirds of residents live in areas classified as rural for healthcare-program eligibility.</w:t>
      </w:r>
    </w:p>
    <w:p w:rsidR="00000000" w:rsidDel="00000000" w:rsidP="00000000" w:rsidRDefault="00000000" w:rsidRPr="00000000" w14:paraId="000013D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Geography is not merely a demographic fact; it is an infrastructure constraint. A patient in Essex County — among the most rural and least populated counties in the Northeast Kingdom, with 8% uninsurance against a 3% statewide rate — may be 45 minutes from the nearest emergency department, 90 minutes from a specialist, and hours from tertiary care. Public transportation is limited; broadband reaches roughly 80% of rural areas, leaving 20% without the connectivity telehealth and remote monitoring require. Healthcare employs about 14% of Vermont’s workforce and anchors rural communities where the hospital is often the largest employer. The University of Vermont Medical Center (UVMMC) in Burlington, with roughly 50% of the state’s hospital market share, is the economic center of gravity — every reform affecting UVMMC affects the state economy in ways no single hospital does in larger states.</w:t>
      </w:r>
    </w:p>
    <w:p w:rsidR="00000000" w:rsidDel="00000000" w:rsidP="00000000" w:rsidRDefault="00000000" w:rsidRPr="00000000" w14:paraId="000013D6">
      <w:pPr>
        <w:pStyle w:val="Heading2"/>
        <w:keepNext w:val="0"/>
        <w:pBdr>
          <w:top w:color="c9d2df" w:space="10" w:sz="6" w:val="single"/>
        </w:pBdr>
        <w:rPr/>
      </w:pPr>
      <w:bookmarkStart w:colFirst="0" w:colLast="0" w:name="_2eifqaukw5ie" w:id="447"/>
      <w:bookmarkEnd w:id="447"/>
      <w:r w:rsidDel="00000000" w:rsidR="00000000" w:rsidRPr="00000000">
        <w:rPr>
          <w:color w:val="161b22"/>
          <w:rtl w:val="0"/>
        </w:rPr>
        <w:t xml:space="preserve">A.2  </w:t>
      </w:r>
      <w:r w:rsidDel="00000000" w:rsidR="00000000" w:rsidRPr="00000000">
        <w:rPr>
          <w:b w:val="1"/>
          <w:bCs w:val="1"/>
          <w:color w:val="161b22"/>
          <w:rtl w:val="0"/>
        </w:rPr>
        <w:t xml:space="preserve">Demographics and Population Projections</w:t>
      </w:r>
      <w:r w:rsidDel="00000000" w:rsidR="00000000" w:rsidRPr="00000000">
        <w:rPr>
          <w:rtl w:val="0"/>
        </w:rPr>
      </w:r>
    </w:p>
    <w:p w:rsidR="00000000" w:rsidDel="00000000" w:rsidP="00000000" w:rsidRDefault="00000000" w:rsidRPr="00000000" w14:paraId="000013D7">
      <w:pPr>
        <w:keepNext w:val="0"/>
        <w:rPr/>
      </w:pPr>
      <w:r w:rsidDel="00000000" w:rsidR="00000000" w:rsidRPr="00000000">
        <w:rPr>
          <w:rtl w:val="0"/>
        </w:rPr>
        <w:t xml:space="preserve">Vermont’s demographic trajectory is the foundational fact of its transformation challenge.</w:t>
      </w:r>
    </w:p>
    <w:tbl>
      <w:tblPr>
        <w:tblStyle w:val="Table17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83"/>
        <w:gridCol w:w="604"/>
        <w:gridCol w:w="5184"/>
        <w:tblGridChange w:id="0">
          <w:tblGrid>
            <w:gridCol w:w="3283"/>
            <w:gridCol w:w="604"/>
            <w:gridCol w:w="5184"/>
          </w:tblGrid>
        </w:tblGridChange>
      </w:tblGrid>
      <w:tr>
        <w:trPr>
          <w:cantSplit w:val="1"/>
          <w:tblHeader w:val="1"/>
        </w:trPr>
        <w:tc>
          <w:tcPr>
            <w:shd w:fill="1b3a6b" w:val="clear"/>
          </w:tcPr>
          <w:p w:rsidR="00000000" w:rsidDel="00000000" w:rsidP="00000000" w:rsidRDefault="00000000" w:rsidRPr="00000000" w14:paraId="000013D8">
            <w:pPr>
              <w:jc w:val="left"/>
              <w:rPr/>
            </w:pPr>
            <w:r w:rsidDel="00000000" w:rsidR="00000000" w:rsidRPr="00000000">
              <w:rPr>
                <w:b w:val="1"/>
                <w:bCs w:val="1"/>
                <w:color w:val="ffffff"/>
                <w:sz w:val="18"/>
                <w:szCs w:val="18"/>
                <w:rtl w:val="0"/>
              </w:rPr>
              <w:t xml:space="preserve">Indicator</w:t>
            </w:r>
            <w:r w:rsidDel="00000000" w:rsidR="00000000" w:rsidRPr="00000000">
              <w:rPr>
                <w:rtl w:val="0"/>
              </w:rPr>
            </w:r>
          </w:p>
        </w:tc>
        <w:tc>
          <w:tcPr>
            <w:shd w:fill="1b3a6b" w:val="clear"/>
          </w:tcPr>
          <w:p w:rsidR="00000000" w:rsidDel="00000000" w:rsidP="00000000" w:rsidRDefault="00000000" w:rsidRPr="00000000" w14:paraId="000013D9">
            <w:pPr>
              <w:jc w:val="left"/>
              <w:rPr/>
            </w:pPr>
            <w:r w:rsidDel="00000000" w:rsidR="00000000" w:rsidRPr="00000000">
              <w:rPr>
                <w:b w:val="1"/>
                <w:bCs w:val="1"/>
                <w:color w:val="ffffff"/>
                <w:sz w:val="18"/>
                <w:szCs w:val="18"/>
                <w:rtl w:val="0"/>
              </w:rPr>
              <w:t xml:space="preserve">Value</w:t>
            </w:r>
            <w:r w:rsidDel="00000000" w:rsidR="00000000" w:rsidRPr="00000000">
              <w:rPr>
                <w:rtl w:val="0"/>
              </w:rPr>
            </w:r>
          </w:p>
        </w:tc>
        <w:tc>
          <w:tcPr>
            <w:shd w:fill="1b3a6b" w:val="clear"/>
          </w:tcPr>
          <w:p w:rsidR="00000000" w:rsidDel="00000000" w:rsidP="00000000" w:rsidRDefault="00000000" w:rsidRPr="00000000" w14:paraId="000013DA">
            <w:pPr>
              <w:jc w:val="left"/>
              <w:rPr/>
            </w:pPr>
            <w:r w:rsidDel="00000000" w:rsidR="00000000" w:rsidRPr="00000000">
              <w:rPr>
                <w:b w:val="1"/>
                <w:bCs w:val="1"/>
                <w:color w:val="ffffff"/>
                <w:sz w:val="18"/>
                <w:szCs w:val="18"/>
                <w:rtl w:val="0"/>
              </w:rPr>
              <w:t xml:space="preserve">Significance</w:t>
            </w:r>
            <w:r w:rsidDel="00000000" w:rsidR="00000000" w:rsidRPr="00000000">
              <w:rPr>
                <w:rtl w:val="0"/>
              </w:rPr>
            </w:r>
          </w:p>
        </w:tc>
      </w:tr>
      <w:tr>
        <w:trPr>
          <w:cantSplit w:val="1"/>
          <w:tblHeader w:val="0"/>
        </w:trPr>
        <w:tc>
          <w:tcPr/>
          <w:p w:rsidR="00000000" w:rsidDel="00000000" w:rsidP="00000000" w:rsidRDefault="00000000" w:rsidRPr="00000000" w14:paraId="000013DB">
            <w:pPr>
              <w:jc w:val="left"/>
              <w:rPr/>
            </w:pPr>
            <w:r w:rsidDel="00000000" w:rsidR="00000000" w:rsidRPr="00000000">
              <w:rPr>
                <w:sz w:val="18"/>
                <w:szCs w:val="18"/>
                <w:rtl w:val="0"/>
              </w:rPr>
              <w:t xml:space="preserve">Population aged 65+ by 2040</w:t>
            </w:r>
            <w:r w:rsidDel="00000000" w:rsidR="00000000" w:rsidRPr="00000000">
              <w:rPr>
                <w:rtl w:val="0"/>
              </w:rPr>
            </w:r>
          </w:p>
        </w:tc>
        <w:tc>
          <w:tcPr/>
          <w:p w:rsidR="00000000" w:rsidDel="00000000" w:rsidP="00000000" w:rsidRDefault="00000000" w:rsidRPr="00000000" w14:paraId="000013DC">
            <w:pPr>
              <w:jc w:val="left"/>
              <w:rPr/>
            </w:pPr>
            <w:r w:rsidDel="00000000" w:rsidR="00000000" w:rsidRPr="00000000">
              <w:rPr>
                <w:sz w:val="18"/>
                <w:szCs w:val="18"/>
                <w:rtl w:val="0"/>
              </w:rPr>
              <w:t xml:space="preserve">30%+</w:t>
            </w:r>
            <w:r w:rsidDel="00000000" w:rsidR="00000000" w:rsidRPr="00000000">
              <w:rPr>
                <w:rtl w:val="0"/>
              </w:rPr>
            </w:r>
          </w:p>
        </w:tc>
        <w:tc>
          <w:tcPr/>
          <w:p w:rsidR="00000000" w:rsidDel="00000000" w:rsidP="00000000" w:rsidRDefault="00000000" w:rsidRPr="00000000" w14:paraId="000013DD">
            <w:pPr>
              <w:jc w:val="left"/>
              <w:rPr/>
            </w:pPr>
            <w:r w:rsidDel="00000000" w:rsidR="00000000" w:rsidRPr="00000000">
              <w:rPr>
                <w:sz w:val="18"/>
                <w:szCs w:val="18"/>
                <w:rtl w:val="0"/>
              </w:rPr>
              <w:t xml:space="preserve">Up from 21.7% in 2020 — a roughly 38% increase in the elderly population</w:t>
            </w:r>
            <w:r w:rsidDel="00000000" w:rsidR="00000000" w:rsidRPr="00000000">
              <w:rPr>
                <w:rtl w:val="0"/>
              </w:rPr>
            </w:r>
          </w:p>
        </w:tc>
      </w:tr>
      <w:tr>
        <w:trPr>
          <w:cantSplit w:val="0"/>
          <w:tblHeader w:val="0"/>
        </w:trPr>
        <w:tc>
          <w:tcPr/>
          <w:p w:rsidR="00000000" w:rsidDel="00000000" w:rsidP="00000000" w:rsidRDefault="00000000" w:rsidRPr="00000000" w14:paraId="000013DE">
            <w:pPr>
              <w:jc w:val="left"/>
              <w:rPr/>
            </w:pPr>
            <w:r w:rsidDel="00000000" w:rsidR="00000000" w:rsidRPr="00000000">
              <w:rPr>
                <w:sz w:val="18"/>
                <w:szCs w:val="18"/>
                <w:rtl w:val="0"/>
              </w:rPr>
              <w:t xml:space="preserve">Working-age population change by 2040</w:t>
            </w:r>
            <w:r w:rsidDel="00000000" w:rsidR="00000000" w:rsidRPr="00000000">
              <w:rPr>
                <w:rtl w:val="0"/>
              </w:rPr>
            </w:r>
          </w:p>
        </w:tc>
        <w:tc>
          <w:tcPr/>
          <w:p w:rsidR="00000000" w:rsidDel="00000000" w:rsidP="00000000" w:rsidRDefault="00000000" w:rsidRPr="00000000" w14:paraId="000013DF">
            <w:pPr>
              <w:jc w:val="left"/>
              <w:rPr/>
            </w:pPr>
            <w:r w:rsidDel="00000000" w:rsidR="00000000" w:rsidRPr="00000000">
              <w:rPr>
                <w:sz w:val="18"/>
                <w:szCs w:val="18"/>
                <w:rtl w:val="0"/>
              </w:rPr>
              <w:t xml:space="preserve">-13%</w:t>
            </w:r>
            <w:r w:rsidDel="00000000" w:rsidR="00000000" w:rsidRPr="00000000">
              <w:rPr>
                <w:rtl w:val="0"/>
              </w:rPr>
            </w:r>
          </w:p>
        </w:tc>
        <w:tc>
          <w:tcPr/>
          <w:p w:rsidR="00000000" w:rsidDel="00000000" w:rsidP="00000000" w:rsidRDefault="00000000" w:rsidRPr="00000000" w14:paraId="000013E0">
            <w:pPr>
              <w:jc w:val="left"/>
              <w:rPr/>
            </w:pPr>
            <w:r w:rsidDel="00000000" w:rsidR="00000000" w:rsidRPr="00000000">
              <w:rPr>
                <w:sz w:val="18"/>
                <w:szCs w:val="18"/>
                <w:rtl w:val="0"/>
              </w:rPr>
              <w:t xml:space="preserve">From ~367,000 to ~318,000 — the commercial-insurance base shrinks</w:t>
            </w:r>
            <w:r w:rsidDel="00000000" w:rsidR="00000000" w:rsidRPr="00000000">
              <w:rPr>
                <w:rtl w:val="0"/>
              </w:rPr>
            </w:r>
          </w:p>
        </w:tc>
      </w:tr>
      <w:tr>
        <w:trPr>
          <w:cantSplit w:val="0"/>
          <w:tblHeader w:val="0"/>
        </w:trPr>
        <w:tc>
          <w:tcPr/>
          <w:p w:rsidR="00000000" w:rsidDel="00000000" w:rsidP="00000000" w:rsidRDefault="00000000" w:rsidRPr="00000000" w14:paraId="000013E1">
            <w:pPr>
              <w:jc w:val="left"/>
              <w:rPr/>
            </w:pPr>
            <w:r w:rsidDel="00000000" w:rsidR="00000000" w:rsidRPr="00000000">
              <w:rPr>
                <w:sz w:val="18"/>
                <w:szCs w:val="18"/>
                <w:rtl w:val="0"/>
              </w:rPr>
              <w:t xml:space="preserve">Total population 2020–2040</w:t>
            </w:r>
            <w:r w:rsidDel="00000000" w:rsidR="00000000" w:rsidRPr="00000000">
              <w:rPr>
                <w:rtl w:val="0"/>
              </w:rPr>
            </w:r>
          </w:p>
        </w:tc>
        <w:tc>
          <w:tcPr/>
          <w:p w:rsidR="00000000" w:rsidDel="00000000" w:rsidP="00000000" w:rsidRDefault="00000000" w:rsidRPr="00000000" w14:paraId="000013E2">
            <w:pPr>
              <w:jc w:val="left"/>
              <w:rPr/>
            </w:pPr>
            <w:r w:rsidDel="00000000" w:rsidR="00000000" w:rsidRPr="00000000">
              <w:rPr>
                <w:sz w:val="18"/>
                <w:szCs w:val="18"/>
                <w:rtl w:val="0"/>
              </w:rPr>
              <w:t xml:space="preserve">Flat</w:t>
            </w:r>
            <w:r w:rsidDel="00000000" w:rsidR="00000000" w:rsidRPr="00000000">
              <w:rPr>
                <w:rtl w:val="0"/>
              </w:rPr>
            </w:r>
          </w:p>
        </w:tc>
        <w:tc>
          <w:tcPr/>
          <w:p w:rsidR="00000000" w:rsidDel="00000000" w:rsidP="00000000" w:rsidRDefault="00000000" w:rsidRPr="00000000" w14:paraId="000013E3">
            <w:pPr>
              <w:jc w:val="left"/>
              <w:rPr/>
            </w:pPr>
            <w:r w:rsidDel="00000000" w:rsidR="00000000" w:rsidRPr="00000000">
              <w:rPr>
                <w:sz w:val="18"/>
                <w:szCs w:val="18"/>
                <w:rtl w:val="0"/>
              </w:rPr>
              <w:t xml:space="preserve">~612,000–624,000 throughout — aging, not growing</w:t>
            </w:r>
            <w:r w:rsidDel="00000000" w:rsidR="00000000" w:rsidRPr="00000000">
              <w:rPr>
                <w:rtl w:val="0"/>
              </w:rPr>
            </w:r>
          </w:p>
        </w:tc>
      </w:tr>
      <w:tr>
        <w:trPr>
          <w:cantSplit w:val="0"/>
          <w:tblHeader w:val="0"/>
        </w:trPr>
        <w:tc>
          <w:tcPr/>
          <w:p w:rsidR="00000000" w:rsidDel="00000000" w:rsidP="00000000" w:rsidRDefault="00000000" w:rsidRPr="00000000" w14:paraId="000013E4">
            <w:pPr>
              <w:jc w:val="left"/>
              <w:rPr/>
            </w:pPr>
            <w:r w:rsidDel="00000000" w:rsidR="00000000" w:rsidRPr="00000000">
              <w:rPr>
                <w:sz w:val="18"/>
                <w:szCs w:val="18"/>
                <w:rtl w:val="0"/>
              </w:rPr>
              <w:t xml:space="preserve">Residents with health insurance (2025)</w:t>
            </w:r>
            <w:r w:rsidDel="00000000" w:rsidR="00000000" w:rsidRPr="00000000">
              <w:rPr>
                <w:rtl w:val="0"/>
              </w:rPr>
            </w:r>
          </w:p>
        </w:tc>
        <w:tc>
          <w:tcPr/>
          <w:p w:rsidR="00000000" w:rsidDel="00000000" w:rsidP="00000000" w:rsidRDefault="00000000" w:rsidRPr="00000000" w14:paraId="000013E5">
            <w:pPr>
              <w:jc w:val="left"/>
              <w:rPr/>
            </w:pPr>
            <w:r w:rsidDel="00000000" w:rsidR="00000000" w:rsidRPr="00000000">
              <w:rPr>
                <w:sz w:val="18"/>
                <w:szCs w:val="18"/>
                <w:rtl w:val="0"/>
              </w:rPr>
              <w:t xml:space="preserve">97%</w:t>
            </w:r>
            <w:r w:rsidDel="00000000" w:rsidR="00000000" w:rsidRPr="00000000">
              <w:rPr>
                <w:rtl w:val="0"/>
              </w:rPr>
            </w:r>
          </w:p>
        </w:tc>
        <w:tc>
          <w:tcPr/>
          <w:p w:rsidR="00000000" w:rsidDel="00000000" w:rsidP="00000000" w:rsidRDefault="00000000" w:rsidRPr="00000000" w14:paraId="000013E6">
            <w:pPr>
              <w:jc w:val="left"/>
              <w:rPr/>
            </w:pPr>
            <w:r w:rsidDel="00000000" w:rsidR="00000000" w:rsidRPr="00000000">
              <w:rPr>
                <w:sz w:val="18"/>
                <w:szCs w:val="18"/>
                <w:rtl w:val="0"/>
              </w:rPr>
              <w:t xml:space="preserve">Among the highest coverage rates in the country</w:t>
            </w:r>
            <w:r w:rsidDel="00000000" w:rsidR="00000000" w:rsidRPr="00000000">
              <w:rPr>
                <w:rtl w:val="0"/>
              </w:rPr>
            </w:r>
          </w:p>
        </w:tc>
      </w:tr>
      <w:tr>
        <w:trPr>
          <w:cantSplit w:val="0"/>
          <w:tblHeader w:val="0"/>
        </w:trPr>
        <w:tc>
          <w:tcPr/>
          <w:p w:rsidR="00000000" w:rsidDel="00000000" w:rsidP="00000000" w:rsidRDefault="00000000" w:rsidRPr="00000000" w14:paraId="000013E7">
            <w:pPr>
              <w:jc w:val="left"/>
              <w:rPr/>
            </w:pPr>
            <w:r w:rsidDel="00000000" w:rsidR="00000000" w:rsidRPr="00000000">
              <w:rPr>
                <w:sz w:val="18"/>
                <w:szCs w:val="18"/>
                <w:rtl w:val="0"/>
              </w:rPr>
              <w:t xml:space="preserve">Primary-care provider shortage by 2030</w:t>
            </w:r>
            <w:r w:rsidDel="00000000" w:rsidR="00000000" w:rsidRPr="00000000">
              <w:rPr>
                <w:rtl w:val="0"/>
              </w:rPr>
            </w:r>
          </w:p>
        </w:tc>
        <w:tc>
          <w:tcPr/>
          <w:p w:rsidR="00000000" w:rsidDel="00000000" w:rsidP="00000000" w:rsidRDefault="00000000" w:rsidRPr="00000000" w14:paraId="000013E8">
            <w:pPr>
              <w:jc w:val="left"/>
              <w:rPr/>
            </w:pPr>
            <w:r w:rsidDel="00000000" w:rsidR="00000000" w:rsidRPr="00000000">
              <w:rPr>
                <w:sz w:val="18"/>
                <w:szCs w:val="18"/>
                <w:rtl w:val="0"/>
              </w:rPr>
              <w:t xml:space="preserve">370 FTE</w:t>
            </w:r>
            <w:r w:rsidDel="00000000" w:rsidR="00000000" w:rsidRPr="00000000">
              <w:rPr>
                <w:rtl w:val="0"/>
              </w:rPr>
            </w:r>
          </w:p>
        </w:tc>
        <w:tc>
          <w:tcPr/>
          <w:p w:rsidR="00000000" w:rsidDel="00000000" w:rsidP="00000000" w:rsidRDefault="00000000" w:rsidRPr="00000000" w14:paraId="000013E9">
            <w:pPr>
              <w:jc w:val="left"/>
              <w:rPr/>
            </w:pPr>
            <w:r w:rsidDel="00000000" w:rsidR="00000000" w:rsidRPr="00000000">
              <w:rPr>
                <w:sz w:val="18"/>
                <w:szCs w:val="18"/>
                <w:rtl w:val="0"/>
              </w:rPr>
              <w:t xml:space="preserve">Including 112 family medicine and 190 other primary-care specialties (RHT application)</w:t>
            </w:r>
            <w:r w:rsidDel="00000000" w:rsidR="00000000" w:rsidRPr="00000000">
              <w:rPr>
                <w:rtl w:val="0"/>
              </w:rPr>
            </w:r>
          </w:p>
        </w:tc>
      </w:tr>
      <w:tr>
        <w:trPr>
          <w:cantSplit w:val="1"/>
          <w:tblHeader w:val="0"/>
        </w:trPr>
        <w:tc>
          <w:tcPr/>
          <w:p w:rsidR="00000000" w:rsidDel="00000000" w:rsidP="00000000" w:rsidRDefault="00000000" w:rsidRPr="00000000" w14:paraId="000013EA">
            <w:pPr>
              <w:jc w:val="left"/>
              <w:rPr/>
            </w:pPr>
            <w:r w:rsidDel="00000000" w:rsidR="00000000" w:rsidRPr="00000000">
              <w:rPr>
                <w:sz w:val="18"/>
                <w:szCs w:val="18"/>
                <w:rtl w:val="0"/>
              </w:rPr>
              <w:t xml:space="preserve">Rental vacancy rate</w:t>
            </w:r>
            <w:r w:rsidDel="00000000" w:rsidR="00000000" w:rsidRPr="00000000">
              <w:rPr>
                <w:rtl w:val="0"/>
              </w:rPr>
            </w:r>
          </w:p>
        </w:tc>
        <w:tc>
          <w:tcPr/>
          <w:p w:rsidR="00000000" w:rsidDel="00000000" w:rsidP="00000000" w:rsidRDefault="00000000" w:rsidRPr="00000000" w14:paraId="000013EB">
            <w:pPr>
              <w:jc w:val="left"/>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13EC">
            <w:pPr>
              <w:jc w:val="left"/>
              <w:rPr/>
            </w:pPr>
            <w:r w:rsidDel="00000000" w:rsidR="00000000" w:rsidRPr="00000000">
              <w:rPr>
                <w:sz w:val="18"/>
                <w:szCs w:val="18"/>
                <w:rtl w:val="0"/>
              </w:rPr>
              <w:t xml:space="preserve">Below the healthy 5% threshold — housing as a workforce constraint</w:t>
            </w:r>
            <w:r w:rsidDel="00000000" w:rsidR="00000000" w:rsidRPr="00000000">
              <w:rPr>
                <w:rtl w:val="0"/>
              </w:rPr>
            </w:r>
          </w:p>
        </w:tc>
      </w:tr>
    </w:tbl>
    <w:p w:rsidR="00000000" w:rsidDel="00000000" w:rsidP="00000000" w:rsidRDefault="00000000" w:rsidRPr="00000000" w14:paraId="000013E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A.1 — Vermont demographic transformation. Sources: Oliver Wyman Act 167 Report (2024); Vermont RHT Program Application; KFF.</w:t>
      </w:r>
    </w:p>
    <w:p w:rsidR="00000000" w:rsidDel="00000000" w:rsidP="00000000" w:rsidRDefault="00000000" w:rsidRPr="00000000" w14:paraId="000013E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implications are not complicated, only severe. An aging population shifts the payer mix toward Medicare and Medicaid, both of which reimburse below cost. A shrinking working-age population shrinks the commercially insured pool that funds the cross-subsidy sustaining hospital operations. More-complex elderly care needs raise cost per patient. And an aging clinical workforce means accelerating retirements exactly as demand rises. Oliver Wyman named the dynamic directly: the cross-subsidy model is becoming structurally impossible to maintain as demographics shift — not in a distant scenario, but on the trajectory Vermont is already on.</w:t>
      </w:r>
    </w:p>
    <w:p w:rsidR="00000000" w:rsidDel="00000000" w:rsidP="00000000" w:rsidRDefault="00000000" w:rsidRPr="00000000" w14:paraId="000013EF">
      <w:pPr>
        <w:pStyle w:val="Heading2"/>
        <w:keepNext w:val="0"/>
        <w:pBdr>
          <w:top w:color="c9d2df" w:space="10" w:sz="6" w:val="single"/>
        </w:pBdr>
        <w:rPr/>
      </w:pPr>
      <w:bookmarkStart w:colFirst="0" w:colLast="0" w:name="_j7qmfsnizd20" w:id="448"/>
      <w:bookmarkEnd w:id="448"/>
      <w:r w:rsidDel="00000000" w:rsidR="00000000" w:rsidRPr="00000000">
        <w:rPr>
          <w:color w:val="161b22"/>
          <w:rtl w:val="0"/>
        </w:rPr>
        <w:t xml:space="preserve">A.3  </w:t>
      </w:r>
      <w:r w:rsidDel="00000000" w:rsidR="00000000" w:rsidRPr="00000000">
        <w:rPr>
          <w:b w:val="1"/>
          <w:bCs w:val="1"/>
          <w:color w:val="161b22"/>
          <w:rtl w:val="0"/>
        </w:rPr>
        <w:t xml:space="preserve">Regulatory Architecture: The Green Mountain Care Board</w:t>
      </w:r>
      <w:r w:rsidDel="00000000" w:rsidR="00000000" w:rsidRPr="00000000">
        <w:rPr>
          <w:rtl w:val="0"/>
        </w:rPr>
      </w:r>
    </w:p>
    <w:p w:rsidR="00000000" w:rsidDel="00000000" w:rsidP="00000000" w:rsidRDefault="00000000" w:rsidRPr="00000000" w14:paraId="000013F0">
      <w:pPr>
        <w:keepNext w:val="0"/>
        <w:rPr/>
      </w:pPr>
      <w:r w:rsidDel="00000000" w:rsidR="00000000" w:rsidRPr="00000000">
        <w:rPr>
          <w:rtl w:val="0"/>
        </w:rPr>
        <w:t xml:space="preserve">Vermont’s transformation would be impossible without an institutional actor most states lack. The Green Mountain Care Board (GMCB) — a five-member independent body created in 2011 — is the regulatory engine that converts legislative mandates into binding obligations for the hospital system. Vermont’s hospital budgets have been subject to state review since 1983, but GMCB’s assumption of authority in FY2013 changed the nature of that oversight: the GMCB does not merely review budgets — it establishes them. When hospitals exceed their budgets, GMCB can enforce by reducing future commercial-rate approvals. For FY25 it approved $3.7 billion in system-wide hospital spending — a 3.5% increase after hospitals requested 8% — and enforced FY23 overages against UVMMC ($80.3M) and RRMC ($11.1M).</w:t>
      </w:r>
    </w:p>
    <w:tbl>
      <w:tblPr>
        <w:tblStyle w:val="Table17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155"/>
        <w:gridCol w:w="5916"/>
        <w:tblGridChange w:id="0">
          <w:tblGrid>
            <w:gridCol w:w="3155"/>
            <w:gridCol w:w="5916"/>
          </w:tblGrid>
        </w:tblGridChange>
      </w:tblGrid>
      <w:tr>
        <w:trPr>
          <w:cantSplit w:val="1"/>
          <w:tblHeader w:val="1"/>
        </w:trPr>
        <w:tc>
          <w:tcPr>
            <w:shd w:fill="1b3a6b" w:val="clear"/>
          </w:tcPr>
          <w:p w:rsidR="00000000" w:rsidDel="00000000" w:rsidP="00000000" w:rsidRDefault="00000000" w:rsidRPr="00000000" w14:paraId="000013F1">
            <w:pPr>
              <w:jc w:val="left"/>
              <w:rPr/>
            </w:pPr>
            <w:r w:rsidDel="00000000" w:rsidR="00000000" w:rsidRPr="00000000">
              <w:rPr>
                <w:b w:val="1"/>
                <w:bCs w:val="1"/>
                <w:color w:val="ffffff"/>
                <w:sz w:val="18"/>
                <w:szCs w:val="18"/>
                <w:rtl w:val="0"/>
              </w:rPr>
              <w:t xml:space="preserve">GMCB function</w:t>
            </w:r>
            <w:r w:rsidDel="00000000" w:rsidR="00000000" w:rsidRPr="00000000">
              <w:rPr>
                <w:rtl w:val="0"/>
              </w:rPr>
            </w:r>
          </w:p>
        </w:tc>
        <w:tc>
          <w:tcPr>
            <w:shd w:fill="1b3a6b" w:val="clear"/>
          </w:tcPr>
          <w:p w:rsidR="00000000" w:rsidDel="00000000" w:rsidP="00000000" w:rsidRDefault="00000000" w:rsidRPr="00000000" w14:paraId="000013F2">
            <w:pPr>
              <w:jc w:val="left"/>
              <w:rPr/>
            </w:pPr>
            <w:r w:rsidDel="00000000" w:rsidR="00000000" w:rsidRPr="00000000">
              <w:rPr>
                <w:b w:val="1"/>
                <w:bCs w:val="1"/>
                <w:color w:val="ffffff"/>
                <w:sz w:val="18"/>
                <w:szCs w:val="18"/>
                <w:rtl w:val="0"/>
              </w:rPr>
              <w:t xml:space="preserve">Why it matters for transformation</w:t>
            </w:r>
            <w:r w:rsidDel="00000000" w:rsidR="00000000" w:rsidRPr="00000000">
              <w:rPr>
                <w:rtl w:val="0"/>
              </w:rPr>
            </w:r>
          </w:p>
        </w:tc>
      </w:tr>
      <w:tr>
        <w:trPr>
          <w:cantSplit w:val="1"/>
          <w:tblHeader w:val="0"/>
        </w:trPr>
        <w:tc>
          <w:tcPr/>
          <w:p w:rsidR="00000000" w:rsidDel="00000000" w:rsidP="00000000" w:rsidRDefault="00000000" w:rsidRPr="00000000" w14:paraId="000013F3">
            <w:pPr>
              <w:jc w:val="left"/>
              <w:rPr/>
            </w:pPr>
            <w:r w:rsidDel="00000000" w:rsidR="00000000" w:rsidRPr="00000000">
              <w:rPr>
                <w:sz w:val="18"/>
                <w:szCs w:val="18"/>
                <w:rtl w:val="0"/>
              </w:rPr>
              <w:t xml:space="preserve">Hospital budget review</w:t>
            </w:r>
            <w:r w:rsidDel="00000000" w:rsidR="00000000" w:rsidRPr="00000000">
              <w:rPr>
                <w:rtl w:val="0"/>
              </w:rPr>
            </w:r>
          </w:p>
        </w:tc>
        <w:tc>
          <w:tcPr/>
          <w:p w:rsidR="00000000" w:rsidDel="00000000" w:rsidP="00000000" w:rsidRDefault="00000000" w:rsidRPr="00000000" w14:paraId="000013F4">
            <w:pPr>
              <w:jc w:val="left"/>
              <w:rPr/>
            </w:pPr>
            <w:r w:rsidDel="00000000" w:rsidR="00000000" w:rsidRPr="00000000">
              <w:rPr>
                <w:sz w:val="18"/>
                <w:szCs w:val="18"/>
                <w:rtl w:val="0"/>
              </w:rPr>
              <w:t xml:space="preserve">Annually sets Net Patient Revenue growth limits for all 14 hospitals; FY25 approved $3.7B (+3.5% vs. 8% requested). Drives attention to efficiency and alternative revenue.</w:t>
            </w:r>
            <w:r w:rsidDel="00000000" w:rsidR="00000000" w:rsidRPr="00000000">
              <w:rPr>
                <w:rtl w:val="0"/>
              </w:rPr>
            </w:r>
          </w:p>
        </w:tc>
      </w:tr>
      <w:tr>
        <w:trPr>
          <w:cantSplit w:val="0"/>
          <w:tblHeader w:val="0"/>
        </w:trPr>
        <w:tc>
          <w:tcPr/>
          <w:p w:rsidR="00000000" w:rsidDel="00000000" w:rsidP="00000000" w:rsidRDefault="00000000" w:rsidRPr="00000000" w14:paraId="000013F5">
            <w:pPr>
              <w:jc w:val="left"/>
              <w:rPr/>
            </w:pPr>
            <w:r w:rsidDel="00000000" w:rsidR="00000000" w:rsidRPr="00000000">
              <w:rPr>
                <w:sz w:val="18"/>
                <w:szCs w:val="18"/>
                <w:rtl w:val="0"/>
              </w:rPr>
              <w:t xml:space="preserve">Budget enforcement</w:t>
            </w:r>
            <w:r w:rsidDel="00000000" w:rsidR="00000000" w:rsidRPr="00000000">
              <w:rPr>
                <w:rtl w:val="0"/>
              </w:rPr>
            </w:r>
          </w:p>
        </w:tc>
        <w:tc>
          <w:tcPr/>
          <w:p w:rsidR="00000000" w:rsidDel="00000000" w:rsidP="00000000" w:rsidRDefault="00000000" w:rsidRPr="00000000" w14:paraId="000013F6">
            <w:pPr>
              <w:jc w:val="left"/>
              <w:rPr/>
            </w:pPr>
            <w:r w:rsidDel="00000000" w:rsidR="00000000" w:rsidRPr="00000000">
              <w:rPr>
                <w:sz w:val="18"/>
                <w:szCs w:val="18"/>
                <w:rtl w:val="0"/>
              </w:rPr>
              <w:t xml:space="preserve">Can reduce future commercial-rate approvals when budgets are exceeded (FY23: UVMMC $80.3M, RRMC $11.1M). Distinguishes Vermont’s model from advisory oversight.</w:t>
            </w:r>
            <w:r w:rsidDel="00000000" w:rsidR="00000000" w:rsidRPr="00000000">
              <w:rPr>
                <w:rtl w:val="0"/>
              </w:rPr>
            </w:r>
          </w:p>
        </w:tc>
      </w:tr>
      <w:tr>
        <w:trPr>
          <w:cantSplit w:val="0"/>
          <w:tblHeader w:val="0"/>
        </w:trPr>
        <w:tc>
          <w:tcPr/>
          <w:p w:rsidR="00000000" w:rsidDel="00000000" w:rsidP="00000000" w:rsidRDefault="00000000" w:rsidRPr="00000000" w14:paraId="000013F7">
            <w:pPr>
              <w:jc w:val="left"/>
              <w:rPr/>
            </w:pPr>
            <w:r w:rsidDel="00000000" w:rsidR="00000000" w:rsidRPr="00000000">
              <w:rPr>
                <w:sz w:val="18"/>
                <w:szCs w:val="18"/>
                <w:rtl w:val="0"/>
              </w:rPr>
              <w:t xml:space="preserve">Monthly performance monitoring</w:t>
            </w:r>
            <w:r w:rsidDel="00000000" w:rsidR="00000000" w:rsidRPr="00000000">
              <w:rPr>
                <w:rtl w:val="0"/>
              </w:rPr>
            </w:r>
          </w:p>
        </w:tc>
        <w:tc>
          <w:tcPr/>
          <w:p w:rsidR="00000000" w:rsidDel="00000000" w:rsidP="00000000" w:rsidRDefault="00000000" w:rsidRPr="00000000" w14:paraId="000013F8">
            <w:pPr>
              <w:jc w:val="left"/>
              <w:rPr/>
            </w:pPr>
            <w:r w:rsidDel="00000000" w:rsidR="00000000" w:rsidRPr="00000000">
              <w:rPr>
                <w:sz w:val="18"/>
                <w:szCs w:val="18"/>
                <w:rtl w:val="0"/>
              </w:rPr>
              <w:t xml:space="preserve">All 14 hospitals submit monthly financial reports — the operational substrate for transformation accountability.</w:t>
            </w:r>
            <w:r w:rsidDel="00000000" w:rsidR="00000000" w:rsidRPr="00000000">
              <w:rPr>
                <w:rtl w:val="0"/>
              </w:rPr>
            </w:r>
          </w:p>
        </w:tc>
      </w:tr>
      <w:tr>
        <w:trPr>
          <w:cantSplit w:val="0"/>
          <w:tblHeader w:val="0"/>
        </w:trPr>
        <w:tc>
          <w:tcPr/>
          <w:p w:rsidR="00000000" w:rsidDel="00000000" w:rsidP="00000000" w:rsidRDefault="00000000" w:rsidRPr="00000000" w14:paraId="000013F9">
            <w:pPr>
              <w:jc w:val="left"/>
              <w:rPr/>
            </w:pPr>
            <w:r w:rsidDel="00000000" w:rsidR="00000000" w:rsidRPr="00000000">
              <w:rPr>
                <w:sz w:val="18"/>
                <w:szCs w:val="18"/>
                <w:rtl w:val="0"/>
              </w:rPr>
              <w:t xml:space="preserve">Reference-based pricing</w:t>
            </w:r>
            <w:r w:rsidDel="00000000" w:rsidR="00000000" w:rsidRPr="00000000">
              <w:rPr>
                <w:rtl w:val="0"/>
              </w:rPr>
            </w:r>
          </w:p>
        </w:tc>
        <w:tc>
          <w:tcPr/>
          <w:p w:rsidR="00000000" w:rsidDel="00000000" w:rsidP="00000000" w:rsidRDefault="00000000" w:rsidRPr="00000000" w14:paraId="000013FA">
            <w:pPr>
              <w:jc w:val="left"/>
              <w:rPr/>
            </w:pPr>
            <w:r w:rsidDel="00000000" w:rsidR="00000000" w:rsidRPr="00000000">
              <w:rPr>
                <w:sz w:val="18"/>
                <w:szCs w:val="18"/>
                <w:rtl w:val="0"/>
              </w:rPr>
              <w:t xml:space="preserve">Act 68 mandates RBP from FY2027, with GMCB setting the methodology; existing rate-review infrastructure makes it implementable.</w:t>
            </w:r>
            <w:r w:rsidDel="00000000" w:rsidR="00000000" w:rsidRPr="00000000">
              <w:rPr>
                <w:rtl w:val="0"/>
              </w:rPr>
            </w:r>
          </w:p>
        </w:tc>
      </w:tr>
      <w:tr>
        <w:trPr>
          <w:cantSplit w:val="0"/>
          <w:tblHeader w:val="0"/>
        </w:trPr>
        <w:tc>
          <w:tcPr/>
          <w:p w:rsidR="00000000" w:rsidDel="00000000" w:rsidP="00000000" w:rsidRDefault="00000000" w:rsidRPr="00000000" w14:paraId="000013FB">
            <w:pPr>
              <w:jc w:val="left"/>
              <w:rPr/>
            </w:pPr>
            <w:r w:rsidDel="00000000" w:rsidR="00000000" w:rsidRPr="00000000">
              <w:rPr>
                <w:sz w:val="18"/>
                <w:szCs w:val="18"/>
                <w:rtl w:val="0"/>
              </w:rPr>
              <w:t xml:space="preserve">Global-budget design</w:t>
            </w:r>
            <w:r w:rsidDel="00000000" w:rsidR="00000000" w:rsidRPr="00000000">
              <w:rPr>
                <w:rtl w:val="0"/>
              </w:rPr>
            </w:r>
          </w:p>
        </w:tc>
        <w:tc>
          <w:tcPr/>
          <w:p w:rsidR="00000000" w:rsidDel="00000000" w:rsidP="00000000" w:rsidRDefault="00000000" w:rsidRPr="00000000" w14:paraId="000013FC">
            <w:pPr>
              <w:jc w:val="left"/>
              <w:rPr/>
            </w:pPr>
            <w:r w:rsidDel="00000000" w:rsidR="00000000" w:rsidRPr="00000000">
              <w:rPr>
                <w:sz w:val="18"/>
                <w:szCs w:val="18"/>
                <w:rtl w:val="0"/>
              </w:rPr>
              <w:t xml:space="preserve">GMCB sets prospective global budgets FY2028–2030; the analytics-vendor procurement (McKinsey, 2025–2026) builds the technical infrastructure.</w:t>
            </w:r>
            <w:r w:rsidDel="00000000" w:rsidR="00000000" w:rsidRPr="00000000">
              <w:rPr>
                <w:rtl w:val="0"/>
              </w:rPr>
            </w:r>
          </w:p>
        </w:tc>
      </w:tr>
      <w:tr>
        <w:trPr>
          <w:cantSplit w:val="1"/>
          <w:tblHeader w:val="0"/>
        </w:trPr>
        <w:tc>
          <w:tcPr/>
          <w:p w:rsidR="00000000" w:rsidDel="00000000" w:rsidP="00000000" w:rsidRDefault="00000000" w:rsidRPr="00000000" w14:paraId="000013FD">
            <w:pPr>
              <w:jc w:val="left"/>
              <w:rPr/>
            </w:pPr>
            <w:r w:rsidDel="00000000" w:rsidR="00000000" w:rsidRPr="00000000">
              <w:rPr>
                <w:sz w:val="18"/>
                <w:szCs w:val="18"/>
                <w:rtl w:val="0"/>
              </w:rPr>
              <w:t xml:space="preserve">Hospital-sustainability planning</w:t>
            </w:r>
            <w:r w:rsidDel="00000000" w:rsidR="00000000" w:rsidRPr="00000000">
              <w:rPr>
                <w:rtl w:val="0"/>
              </w:rPr>
            </w:r>
          </w:p>
        </w:tc>
        <w:tc>
          <w:tcPr/>
          <w:p w:rsidR="00000000" w:rsidDel="00000000" w:rsidP="00000000" w:rsidRDefault="00000000" w:rsidRPr="00000000" w14:paraId="000013FE">
            <w:pPr>
              <w:jc w:val="left"/>
              <w:rPr/>
            </w:pPr>
            <w:r w:rsidDel="00000000" w:rsidR="00000000" w:rsidRPr="00000000">
              <w:rPr>
                <w:sz w:val="18"/>
                <w:szCs w:val="18"/>
                <w:rtl w:val="0"/>
              </w:rPr>
              <w:t xml:space="preserve">Under Act 167, GMCB commissioned the Oliver Wyman analysis and is the institutional receptor for its recommendations.</w:t>
            </w:r>
            <w:r w:rsidDel="00000000" w:rsidR="00000000" w:rsidRPr="00000000">
              <w:rPr>
                <w:rtl w:val="0"/>
              </w:rPr>
            </w:r>
          </w:p>
        </w:tc>
      </w:tr>
    </w:tbl>
    <w:p w:rsidR="00000000" w:rsidDel="00000000" w:rsidP="00000000" w:rsidRDefault="00000000" w:rsidRPr="00000000" w14:paraId="000013F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A.2 — GMCB regulatory functions. Sources: GMCB Hospital Budget Review Guide; Acts 167 and 68; GMCB Annual Report 2024.</w:t>
      </w:r>
    </w:p>
    <w:p w:rsidR="00000000" w:rsidDel="00000000" w:rsidP="00000000" w:rsidRDefault="00000000" w:rsidRPr="00000000" w14:paraId="000014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GMCB’s design explains a feature of Vermont’s transformation that is analytically important: mandatory authority precedes payment-reform deployment. The voluntary-ACO era produced modest, contested results in part because federal law — per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Gobeille v. Liberty Mutual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(2016) — limited how far the state could compel every payer to participate, and Vermont’s largest insurer ultimately exercised exactly that option. GMCB’s ability to set rates rather than recommend them is the structural condition that makes mandatory RBP and global budgeting achievable regardless of any single payer’s or provider’s preference. States attempting payment reform without a comparable body are, in the framework’s terms, attempting Economics-pillar transformation without the Policy-pillar architecture that gives it enforcement teeth.</w:t>
      </w:r>
    </w:p>
    <w:p w:rsidR="00000000" w:rsidDel="00000000" w:rsidP="00000000" w:rsidRDefault="00000000" w:rsidRPr="00000000" w14:paraId="00001401">
      <w:pPr>
        <w:pStyle w:val="Heading2"/>
        <w:pBdr>
          <w:top w:color="c9d2df" w:space="10" w:sz="6" w:val="single"/>
        </w:pBdr>
        <w:rPr/>
      </w:pPr>
      <w:bookmarkStart w:colFirst="0" w:colLast="0" w:name="_x305i6bkbki2" w:id="449"/>
      <w:bookmarkEnd w:id="449"/>
      <w:r w:rsidDel="00000000" w:rsidR="00000000" w:rsidRPr="00000000">
        <w:rPr>
          <w:color w:val="161b22"/>
          <w:rtl w:val="0"/>
        </w:rPr>
        <w:t xml:space="preserve">A.4  </w:t>
      </w:r>
      <w:r w:rsidDel="00000000" w:rsidR="00000000" w:rsidRPr="00000000">
        <w:rPr>
          <w:b w:val="1"/>
          <w:bCs w:val="1"/>
          <w:color w:val="161b22"/>
          <w:rtl w:val="0"/>
        </w:rPr>
        <w:t xml:space="preserve">The Hospital System</w:t>
      </w:r>
      <w:r w:rsidDel="00000000" w:rsidR="00000000" w:rsidRPr="00000000">
        <w:rPr>
          <w:rtl w:val="0"/>
        </w:rPr>
      </w:r>
    </w:p>
    <w:p w:rsidR="00000000" w:rsidDel="00000000" w:rsidP="00000000" w:rsidRDefault="00000000" w:rsidRPr="00000000" w14:paraId="00001402">
      <w:pPr>
        <w:rPr/>
      </w:pPr>
      <w:r w:rsidDel="00000000" w:rsidR="00000000" w:rsidRPr="00000000">
        <w:rPr>
          <w:rtl w:val="0"/>
        </w:rPr>
        <w:t xml:space="preserve">Vermont has 14 general acute-care hospitals, all non-profit — no for-profit chains, and therefore none of the shareholder obligations that complicate transformation elsewhere. The University of Vermont Health Network comprises UVMMC, CVMC, and Porter; Dartmouth Health affiliates include SVMC and Mt. Ascutney. The remaining hospitals — Gifford, Copley, North Country, Northeastern Vermont Regional, Brattleboro Memorial, Springfield, Rutland Regional, Grace Cottage, and Northwestern — operate as independent community institutions, and it is these that face the most acute fragility.</w:t>
      </w:r>
    </w:p>
    <w:p w:rsidR="00000000" w:rsidDel="00000000" w:rsidP="00000000" w:rsidRDefault="00000000" w:rsidRPr="00000000" w14:paraId="000014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distribution of distress matters for reform design. Critical Access Hospitals (CAHs) — the smallest and most rural, serving communities with the fewest alternatives — are the most distressed, with average operating profit of $938 per adjusted discharge against a $2,784 benchmark. They are also where service reductions would have the most severe community consequences, and where Act 68’s global-budget design must protect most carefully. At the other end, UVMMC’s administrative cost per adjusted discharge was $3,826 against a $1,427 national benchmark — a structural cost problem voluntary reform cannot address.</w:t>
      </w:r>
    </w:p>
    <w:p w:rsidR="00000000" w:rsidDel="00000000" w:rsidP="00000000" w:rsidRDefault="00000000" w:rsidRPr="00000000" w14:paraId="00001404">
      <w:pPr>
        <w:pStyle w:val="Heading3"/>
        <w:keepNext w:val="0"/>
        <w:rPr/>
      </w:pPr>
      <w:bookmarkStart w:colFirst="0" w:colLast="0" w:name="_lgauhgkvfea6" w:id="450"/>
      <w:bookmarkEnd w:id="450"/>
      <w:r w:rsidDel="00000000" w:rsidR="00000000" w:rsidRPr="00000000">
        <w:rPr>
          <w:color w:val="161b22"/>
          <w:rtl w:val="0"/>
        </w:rPr>
        <w:t xml:space="preserve">A.4.1  </w:t>
      </w:r>
      <w:r w:rsidDel="00000000" w:rsidR="00000000" w:rsidRPr="00000000">
        <w:rPr>
          <w:b w:val="1"/>
          <w:bCs w:val="1"/>
          <w:color w:val="161b22"/>
          <w:rtl w:val="0"/>
        </w:rPr>
        <w:t xml:space="preserve">The Fourteen Hospitals (January 2026 transformation plans)</w:t>
      </w:r>
      <w:r w:rsidDel="00000000" w:rsidR="00000000" w:rsidRPr="00000000">
        <w:rPr>
          <w:rtl w:val="0"/>
        </w:rPr>
      </w:r>
    </w:p>
    <w:tbl>
      <w:tblPr>
        <w:tblStyle w:val="Table179"/>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63"/>
        <w:gridCol w:w="588"/>
        <w:gridCol w:w="735"/>
        <w:gridCol w:w="2942"/>
        <w:gridCol w:w="2942"/>
        <w:tblGridChange w:id="0">
          <w:tblGrid>
            <w:gridCol w:w="1863"/>
            <w:gridCol w:w="588"/>
            <w:gridCol w:w="735"/>
            <w:gridCol w:w="2942"/>
            <w:gridCol w:w="2942"/>
          </w:tblGrid>
        </w:tblGridChange>
      </w:tblGrid>
      <w:tr>
        <w:trPr>
          <w:cantSplit w:val="1"/>
          <w:tblHeader w:val="1"/>
        </w:trPr>
        <w:tc>
          <w:tcPr>
            <w:shd w:fill="1b3a6b" w:val="clear"/>
          </w:tcPr>
          <w:p w:rsidR="00000000" w:rsidDel="00000000" w:rsidP="00000000" w:rsidRDefault="00000000" w:rsidRPr="00000000" w14:paraId="00001405">
            <w:pPr>
              <w:jc w:val="left"/>
              <w:rPr/>
            </w:pPr>
            <w:r w:rsidDel="00000000" w:rsidR="00000000" w:rsidRPr="00000000">
              <w:rPr>
                <w:b w:val="1"/>
                <w:bCs w:val="1"/>
                <w:color w:val="ffffff"/>
                <w:sz w:val="18"/>
                <w:szCs w:val="18"/>
                <w:rtl w:val="0"/>
              </w:rPr>
              <w:t xml:space="preserve">Hospital</w:t>
            </w:r>
            <w:r w:rsidDel="00000000" w:rsidR="00000000" w:rsidRPr="00000000">
              <w:rPr>
                <w:rtl w:val="0"/>
              </w:rPr>
            </w:r>
          </w:p>
        </w:tc>
        <w:tc>
          <w:tcPr>
            <w:shd w:fill="1b3a6b" w:val="clear"/>
          </w:tcPr>
          <w:p w:rsidR="00000000" w:rsidDel="00000000" w:rsidP="00000000" w:rsidRDefault="00000000" w:rsidRPr="00000000" w14:paraId="00001406">
            <w:pPr>
              <w:jc w:val="left"/>
              <w:rPr/>
            </w:pPr>
            <w:r w:rsidDel="00000000" w:rsidR="00000000" w:rsidRPr="00000000">
              <w:rPr>
                <w:b w:val="1"/>
                <w:bCs w:val="1"/>
                <w:color w:val="ffffff"/>
                <w:sz w:val="18"/>
                <w:szCs w:val="18"/>
                <w:rtl w:val="0"/>
              </w:rPr>
              <w:t xml:space="preserve">Type</w:t>
            </w:r>
            <w:r w:rsidDel="00000000" w:rsidR="00000000" w:rsidRPr="00000000">
              <w:rPr>
                <w:rtl w:val="0"/>
              </w:rPr>
            </w:r>
          </w:p>
        </w:tc>
        <w:tc>
          <w:tcPr>
            <w:shd w:fill="1b3a6b" w:val="clear"/>
          </w:tcPr>
          <w:p w:rsidR="00000000" w:rsidDel="00000000" w:rsidP="00000000" w:rsidRDefault="00000000" w:rsidRPr="00000000" w14:paraId="00001407">
            <w:pPr>
              <w:jc w:val="left"/>
              <w:rPr/>
            </w:pPr>
            <w:r w:rsidDel="00000000" w:rsidR="00000000" w:rsidRPr="00000000">
              <w:rPr>
                <w:b w:val="1"/>
                <w:bCs w:val="1"/>
                <w:color w:val="ffffff"/>
                <w:sz w:val="18"/>
                <w:szCs w:val="18"/>
                <w:rtl w:val="0"/>
              </w:rPr>
              <w:t xml:space="preserve">Grant</w:t>
            </w:r>
            <w:r w:rsidDel="00000000" w:rsidR="00000000" w:rsidRPr="00000000">
              <w:rPr>
                <w:rtl w:val="0"/>
              </w:rPr>
            </w:r>
          </w:p>
        </w:tc>
        <w:tc>
          <w:tcPr>
            <w:shd w:fill="1b3a6b" w:val="clear"/>
          </w:tcPr>
          <w:p w:rsidR="00000000" w:rsidDel="00000000" w:rsidP="00000000" w:rsidRDefault="00000000" w:rsidRPr="00000000" w14:paraId="00001408">
            <w:pPr>
              <w:jc w:val="left"/>
              <w:rPr/>
            </w:pPr>
            <w:r w:rsidDel="00000000" w:rsidR="00000000" w:rsidRPr="00000000">
              <w:rPr>
                <w:b w:val="1"/>
                <w:bCs w:val="1"/>
                <w:color w:val="ffffff"/>
                <w:sz w:val="18"/>
                <w:szCs w:val="18"/>
                <w:rtl w:val="0"/>
              </w:rPr>
              <w:t xml:space="preserve">Primary focus</w:t>
            </w:r>
            <w:r w:rsidDel="00000000" w:rsidR="00000000" w:rsidRPr="00000000">
              <w:rPr>
                <w:rtl w:val="0"/>
              </w:rPr>
            </w:r>
          </w:p>
        </w:tc>
        <w:tc>
          <w:tcPr>
            <w:shd w:fill="1b3a6b" w:val="clear"/>
          </w:tcPr>
          <w:p w:rsidR="00000000" w:rsidDel="00000000" w:rsidP="00000000" w:rsidRDefault="00000000" w:rsidRPr="00000000" w14:paraId="00001409">
            <w:pPr>
              <w:jc w:val="left"/>
              <w:rPr/>
            </w:pPr>
            <w:r w:rsidDel="00000000" w:rsidR="00000000" w:rsidRPr="00000000">
              <w:rPr>
                <w:b w:val="1"/>
                <w:bCs w:val="1"/>
                <w:color w:val="ffffff"/>
                <w:sz w:val="18"/>
                <w:szCs w:val="18"/>
                <w:rtl w:val="0"/>
              </w:rPr>
              <w:t xml:space="preserve">Key challenges</w:t>
            </w:r>
            <w:r w:rsidDel="00000000" w:rsidR="00000000" w:rsidRPr="00000000">
              <w:rPr>
                <w:rtl w:val="0"/>
              </w:rPr>
            </w:r>
          </w:p>
        </w:tc>
      </w:tr>
      <w:tr>
        <w:trPr>
          <w:cantSplit w:val="1"/>
          <w:tblHeader w:val="0"/>
        </w:trPr>
        <w:tc>
          <w:tcPr/>
          <w:p w:rsidR="00000000" w:rsidDel="00000000" w:rsidP="00000000" w:rsidRDefault="00000000" w:rsidRPr="00000000" w14:paraId="0000140A">
            <w:pPr>
              <w:jc w:val="left"/>
              <w:rPr/>
            </w:pPr>
            <w:r w:rsidDel="00000000" w:rsidR="00000000" w:rsidRPr="00000000">
              <w:rPr>
                <w:sz w:val="18"/>
                <w:szCs w:val="18"/>
                <w:rtl w:val="0"/>
              </w:rPr>
              <w:t xml:space="preserve">UVM Medical Center</w:t>
            </w:r>
            <w:r w:rsidDel="00000000" w:rsidR="00000000" w:rsidRPr="00000000">
              <w:rPr>
                <w:rtl w:val="0"/>
              </w:rPr>
            </w:r>
          </w:p>
        </w:tc>
        <w:tc>
          <w:tcPr/>
          <w:p w:rsidR="00000000" w:rsidDel="00000000" w:rsidP="00000000" w:rsidRDefault="00000000" w:rsidRPr="00000000" w14:paraId="0000140B">
            <w:pPr>
              <w:jc w:val="left"/>
              <w:rPr/>
            </w:pPr>
            <w:r w:rsidDel="00000000" w:rsidR="00000000" w:rsidRPr="00000000">
              <w:rPr>
                <w:sz w:val="18"/>
                <w:szCs w:val="18"/>
                <w:rtl w:val="0"/>
              </w:rPr>
              <w:t xml:space="preserve">Academic hub</w:t>
            </w:r>
            <w:r w:rsidDel="00000000" w:rsidR="00000000" w:rsidRPr="00000000">
              <w:rPr>
                <w:rtl w:val="0"/>
              </w:rPr>
            </w:r>
          </w:p>
        </w:tc>
        <w:tc>
          <w:tcPr/>
          <w:p w:rsidR="00000000" w:rsidDel="00000000" w:rsidP="00000000" w:rsidRDefault="00000000" w:rsidRPr="00000000" w14:paraId="0000140C">
            <w:pPr>
              <w:jc w:val="left"/>
              <w:rPr/>
            </w:pPr>
            <w:r w:rsidDel="00000000" w:rsidR="00000000" w:rsidRPr="00000000">
              <w:rPr>
                <w:sz w:val="18"/>
                <w:szCs w:val="18"/>
                <w:rtl w:val="0"/>
              </w:rPr>
              <w:t xml:space="preserve">Not eligible</w:t>
            </w:r>
            <w:r w:rsidDel="00000000" w:rsidR="00000000" w:rsidRPr="00000000">
              <w:rPr>
                <w:rtl w:val="0"/>
              </w:rPr>
            </w:r>
          </w:p>
        </w:tc>
        <w:tc>
          <w:tcPr/>
          <w:p w:rsidR="00000000" w:rsidDel="00000000" w:rsidP="00000000" w:rsidRDefault="00000000" w:rsidRPr="00000000" w14:paraId="0000140D">
            <w:pPr>
              <w:jc w:val="left"/>
              <w:rPr/>
            </w:pPr>
            <w:r w:rsidDel="00000000" w:rsidR="00000000" w:rsidRPr="00000000">
              <w:rPr>
                <w:sz w:val="18"/>
                <w:szCs w:val="18"/>
                <w:rtl w:val="0"/>
              </w:rPr>
              <w:t xml:space="preserve">Technology for acuity management and transfers; statewide reference hub</w:t>
            </w:r>
            <w:r w:rsidDel="00000000" w:rsidR="00000000" w:rsidRPr="00000000">
              <w:rPr>
                <w:rtl w:val="0"/>
              </w:rPr>
            </w:r>
          </w:p>
        </w:tc>
        <w:tc>
          <w:tcPr/>
          <w:p w:rsidR="00000000" w:rsidDel="00000000" w:rsidP="00000000" w:rsidRDefault="00000000" w:rsidRPr="00000000" w14:paraId="0000140E">
            <w:pPr>
              <w:jc w:val="left"/>
              <w:rPr/>
            </w:pPr>
            <w:r w:rsidDel="00000000" w:rsidR="00000000" w:rsidRPr="00000000">
              <w:rPr>
                <w:sz w:val="18"/>
                <w:szCs w:val="18"/>
                <w:rtl w:val="0"/>
              </w:rPr>
              <w:t xml:space="preserve">Admin cost $3,826/discharge vs. $1,427; FY23 overage enforcement ($80.3M)</w:t>
            </w:r>
            <w:r w:rsidDel="00000000" w:rsidR="00000000" w:rsidRPr="00000000">
              <w:rPr>
                <w:rtl w:val="0"/>
              </w:rPr>
            </w:r>
          </w:p>
        </w:tc>
      </w:tr>
      <w:tr>
        <w:trPr>
          <w:cantSplit w:val="0"/>
          <w:tblHeader w:val="0"/>
        </w:trPr>
        <w:tc>
          <w:tcPr/>
          <w:p w:rsidR="00000000" w:rsidDel="00000000" w:rsidP="00000000" w:rsidRDefault="00000000" w:rsidRPr="00000000" w14:paraId="0000140F">
            <w:pPr>
              <w:jc w:val="left"/>
              <w:rPr/>
            </w:pPr>
            <w:r w:rsidDel="00000000" w:rsidR="00000000" w:rsidRPr="00000000">
              <w:rPr>
                <w:sz w:val="18"/>
                <w:szCs w:val="18"/>
                <w:rtl w:val="0"/>
              </w:rPr>
              <w:t xml:space="preserve">Central Vermont Medical Center</w:t>
            </w:r>
            <w:r w:rsidDel="00000000" w:rsidR="00000000" w:rsidRPr="00000000">
              <w:rPr>
                <w:rtl w:val="0"/>
              </w:rPr>
            </w:r>
          </w:p>
        </w:tc>
        <w:tc>
          <w:tcPr/>
          <w:p w:rsidR="00000000" w:rsidDel="00000000" w:rsidP="00000000" w:rsidRDefault="00000000" w:rsidRPr="00000000" w14:paraId="00001410">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11">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12">
            <w:pPr>
              <w:jc w:val="left"/>
              <w:rPr/>
            </w:pPr>
            <w:r w:rsidDel="00000000" w:rsidR="00000000" w:rsidRPr="00000000">
              <w:rPr>
                <w:sz w:val="18"/>
                <w:szCs w:val="18"/>
                <w:rtl w:val="0"/>
              </w:rPr>
              <w:t xml:space="preserve">Acuity-management and transfer technology</w:t>
            </w:r>
            <w:r w:rsidDel="00000000" w:rsidR="00000000" w:rsidRPr="00000000">
              <w:rPr>
                <w:rtl w:val="0"/>
              </w:rPr>
            </w:r>
          </w:p>
        </w:tc>
        <w:tc>
          <w:tcPr/>
          <w:p w:rsidR="00000000" w:rsidDel="00000000" w:rsidP="00000000" w:rsidRDefault="00000000" w:rsidRPr="00000000" w14:paraId="00001413">
            <w:pPr>
              <w:jc w:val="left"/>
              <w:rPr/>
            </w:pPr>
            <w:r w:rsidDel="00000000" w:rsidR="00000000" w:rsidRPr="00000000">
              <w:rPr>
                <w:sz w:val="18"/>
                <w:szCs w:val="18"/>
                <w:rtl w:val="0"/>
              </w:rPr>
              <w:t xml:space="preserve">UVMHN system; subject to system budget constraints</w:t>
            </w:r>
            <w:r w:rsidDel="00000000" w:rsidR="00000000" w:rsidRPr="00000000">
              <w:rPr>
                <w:rtl w:val="0"/>
              </w:rPr>
            </w:r>
          </w:p>
        </w:tc>
      </w:tr>
      <w:tr>
        <w:trPr>
          <w:cantSplit w:val="0"/>
          <w:tblHeader w:val="0"/>
        </w:trPr>
        <w:tc>
          <w:tcPr/>
          <w:p w:rsidR="00000000" w:rsidDel="00000000" w:rsidP="00000000" w:rsidRDefault="00000000" w:rsidRPr="00000000" w14:paraId="00001414">
            <w:pPr>
              <w:jc w:val="left"/>
              <w:rPr/>
            </w:pPr>
            <w:r w:rsidDel="00000000" w:rsidR="00000000" w:rsidRPr="00000000">
              <w:rPr>
                <w:sz w:val="18"/>
                <w:szCs w:val="18"/>
                <w:rtl w:val="0"/>
              </w:rPr>
              <w:t xml:space="preserve">Porter Hospital</w:t>
            </w:r>
            <w:r w:rsidDel="00000000" w:rsidR="00000000" w:rsidRPr="00000000">
              <w:rPr>
                <w:rtl w:val="0"/>
              </w:rPr>
            </w:r>
          </w:p>
        </w:tc>
        <w:tc>
          <w:tcPr/>
          <w:p w:rsidR="00000000" w:rsidDel="00000000" w:rsidP="00000000" w:rsidRDefault="00000000" w:rsidRPr="00000000" w14:paraId="00001415">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16">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17">
            <w:pPr>
              <w:jc w:val="left"/>
              <w:rPr/>
            </w:pPr>
            <w:r w:rsidDel="00000000" w:rsidR="00000000" w:rsidRPr="00000000">
              <w:rPr>
                <w:sz w:val="18"/>
                <w:szCs w:val="18"/>
                <w:rtl w:val="0"/>
              </w:rPr>
              <w:t xml:space="preserve">Acuity/transfer technology (shared with CVMC)</w:t>
            </w:r>
            <w:r w:rsidDel="00000000" w:rsidR="00000000" w:rsidRPr="00000000">
              <w:rPr>
                <w:rtl w:val="0"/>
              </w:rPr>
            </w:r>
          </w:p>
        </w:tc>
        <w:tc>
          <w:tcPr/>
          <w:p w:rsidR="00000000" w:rsidDel="00000000" w:rsidP="00000000" w:rsidRDefault="00000000" w:rsidRPr="00000000" w14:paraId="00001418">
            <w:pPr>
              <w:jc w:val="left"/>
              <w:rPr/>
            </w:pPr>
            <w:r w:rsidDel="00000000" w:rsidR="00000000" w:rsidRPr="00000000">
              <w:rPr>
                <w:sz w:val="18"/>
                <w:szCs w:val="18"/>
                <w:rtl w:val="0"/>
              </w:rPr>
              <w:t xml:space="preserve">UVMHN system; subject to system budget constraints</w:t>
            </w:r>
            <w:r w:rsidDel="00000000" w:rsidR="00000000" w:rsidRPr="00000000">
              <w:rPr>
                <w:rtl w:val="0"/>
              </w:rPr>
            </w:r>
          </w:p>
        </w:tc>
      </w:tr>
      <w:tr>
        <w:trPr>
          <w:cantSplit w:val="0"/>
          <w:tblHeader w:val="0"/>
        </w:trPr>
        <w:tc>
          <w:tcPr/>
          <w:p w:rsidR="00000000" w:rsidDel="00000000" w:rsidP="00000000" w:rsidRDefault="00000000" w:rsidRPr="00000000" w14:paraId="00001419">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141A">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1B">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1C">
            <w:pPr>
              <w:jc w:val="left"/>
              <w:rPr/>
            </w:pPr>
            <w:r w:rsidDel="00000000" w:rsidR="00000000" w:rsidRPr="00000000">
              <w:rPr>
                <w:sz w:val="18"/>
                <w:szCs w:val="18"/>
                <w:rtl w:val="0"/>
              </w:rPr>
              <w:t xml:space="preserve">Hospice utilization; community dermatology; SVMC collaboration</w:t>
            </w:r>
            <w:r w:rsidDel="00000000" w:rsidR="00000000" w:rsidRPr="00000000">
              <w:rPr>
                <w:rtl w:val="0"/>
              </w:rPr>
            </w:r>
          </w:p>
        </w:tc>
        <w:tc>
          <w:tcPr/>
          <w:p w:rsidR="00000000" w:rsidDel="00000000" w:rsidP="00000000" w:rsidRDefault="00000000" w:rsidRPr="00000000" w14:paraId="0000141D">
            <w:pPr>
              <w:jc w:val="left"/>
              <w:rPr/>
            </w:pPr>
            <w:r w:rsidDel="00000000" w:rsidR="00000000" w:rsidRPr="00000000">
              <w:rPr>
                <w:sz w:val="18"/>
                <w:szCs w:val="18"/>
                <w:rtl w:val="0"/>
              </w:rPr>
              <w:t xml:space="preserve">FY23 overage $11.1M (partially enforced)</w:t>
            </w:r>
            <w:r w:rsidDel="00000000" w:rsidR="00000000" w:rsidRPr="00000000">
              <w:rPr>
                <w:rtl w:val="0"/>
              </w:rPr>
            </w:r>
          </w:p>
        </w:tc>
      </w:tr>
      <w:tr>
        <w:trPr>
          <w:cantSplit w:val="0"/>
          <w:tblHeader w:val="0"/>
        </w:trPr>
        <w:tc>
          <w:tcPr/>
          <w:p w:rsidR="00000000" w:rsidDel="00000000" w:rsidP="00000000" w:rsidRDefault="00000000" w:rsidRPr="00000000" w14:paraId="0000141E">
            <w:pPr>
              <w:jc w:val="left"/>
              <w:rPr/>
            </w:pPr>
            <w:r w:rsidDel="00000000" w:rsidR="00000000" w:rsidRPr="00000000">
              <w:rPr>
                <w:sz w:val="18"/>
                <w:szCs w:val="18"/>
                <w:rtl w:val="0"/>
              </w:rPr>
              <w:t xml:space="preserve">Southwestern Vermont Medical Center</w:t>
            </w:r>
            <w:r w:rsidDel="00000000" w:rsidR="00000000" w:rsidRPr="00000000">
              <w:rPr>
                <w:rtl w:val="0"/>
              </w:rPr>
            </w:r>
          </w:p>
        </w:tc>
        <w:tc>
          <w:tcPr/>
          <w:p w:rsidR="00000000" w:rsidDel="00000000" w:rsidP="00000000" w:rsidRDefault="00000000" w:rsidRPr="00000000" w14:paraId="0000141F">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20">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21">
            <w:pPr>
              <w:jc w:val="left"/>
              <w:rPr/>
            </w:pPr>
            <w:r w:rsidDel="00000000" w:rsidR="00000000" w:rsidRPr="00000000">
              <w:rPr>
                <w:sz w:val="18"/>
                <w:szCs w:val="18"/>
                <w:rtl w:val="0"/>
              </w:rPr>
              <w:t xml:space="preserve">RN Bridge to PCP; $29M cancer center; Epic migration ($30M); adolescent MH unit</w:t>
            </w:r>
            <w:r w:rsidDel="00000000" w:rsidR="00000000" w:rsidRPr="00000000">
              <w:rPr>
                <w:rtl w:val="0"/>
              </w:rPr>
            </w:r>
          </w:p>
        </w:tc>
        <w:tc>
          <w:tcPr/>
          <w:p w:rsidR="00000000" w:rsidDel="00000000" w:rsidP="00000000" w:rsidRDefault="00000000" w:rsidRPr="00000000" w14:paraId="00001422">
            <w:pPr>
              <w:jc w:val="left"/>
              <w:rPr/>
            </w:pPr>
            <w:r w:rsidDel="00000000" w:rsidR="00000000" w:rsidRPr="00000000">
              <w:rPr>
                <w:sz w:val="18"/>
                <w:szCs w:val="18"/>
                <w:rtl w:val="0"/>
              </w:rPr>
              <w:t xml:space="preserve">Locum costs; care-coordination gaps; transport barriers</w:t>
            </w:r>
            <w:r w:rsidDel="00000000" w:rsidR="00000000" w:rsidRPr="00000000">
              <w:rPr>
                <w:rtl w:val="0"/>
              </w:rPr>
            </w:r>
          </w:p>
        </w:tc>
      </w:tr>
      <w:tr>
        <w:trPr>
          <w:cantSplit w:val="0"/>
          <w:tblHeader w:val="0"/>
        </w:trPr>
        <w:tc>
          <w:tcPr/>
          <w:p w:rsidR="00000000" w:rsidDel="00000000" w:rsidP="00000000" w:rsidRDefault="00000000" w:rsidRPr="00000000" w14:paraId="00001423">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1424">
            <w:pPr>
              <w:jc w:val="left"/>
              <w:rPr/>
            </w:pPr>
            <w:r w:rsidDel="00000000" w:rsidR="00000000" w:rsidRPr="00000000">
              <w:rPr>
                <w:sz w:val="18"/>
                <w:szCs w:val="18"/>
                <w:rtl w:val="0"/>
              </w:rPr>
              <w:t xml:space="preserve">Rural PPS</w:t>
            </w:r>
            <w:r w:rsidDel="00000000" w:rsidR="00000000" w:rsidRPr="00000000">
              <w:rPr>
                <w:rtl w:val="0"/>
              </w:rPr>
            </w:r>
          </w:p>
        </w:tc>
        <w:tc>
          <w:tcPr/>
          <w:p w:rsidR="00000000" w:rsidDel="00000000" w:rsidP="00000000" w:rsidRDefault="00000000" w:rsidRPr="00000000" w14:paraId="00001425">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26">
            <w:pPr>
              <w:jc w:val="left"/>
              <w:rPr/>
            </w:pPr>
            <w:r w:rsidDel="00000000" w:rsidR="00000000" w:rsidRPr="00000000">
              <w:rPr>
                <w:sz w:val="18"/>
                <w:szCs w:val="18"/>
                <w:rtl w:val="0"/>
              </w:rPr>
              <w:t xml:space="preserve">Mobile Integrated Health; FQHC look-alike feasibility; birthing/oncology sustainability</w:t>
            </w:r>
            <w:r w:rsidDel="00000000" w:rsidR="00000000" w:rsidRPr="00000000">
              <w:rPr>
                <w:rtl w:val="0"/>
              </w:rPr>
            </w:r>
          </w:p>
        </w:tc>
        <w:tc>
          <w:tcPr/>
          <w:p w:rsidR="00000000" w:rsidDel="00000000" w:rsidP="00000000" w:rsidRDefault="00000000" w:rsidRPr="00000000" w14:paraId="00001427">
            <w:pPr>
              <w:jc w:val="left"/>
              <w:rPr/>
            </w:pPr>
            <w:r w:rsidDel="00000000" w:rsidR="00000000" w:rsidRPr="00000000">
              <w:rPr>
                <w:sz w:val="18"/>
                <w:szCs w:val="18"/>
                <w:rtl w:val="0"/>
              </w:rPr>
              <w:t xml:space="preserve">GMCB FY26 solvency concern; operating losses; bonus scrutiny</w:t>
            </w:r>
            <w:r w:rsidDel="00000000" w:rsidR="00000000" w:rsidRPr="00000000">
              <w:rPr>
                <w:rtl w:val="0"/>
              </w:rPr>
            </w:r>
          </w:p>
        </w:tc>
      </w:tr>
      <w:tr>
        <w:trPr>
          <w:cantSplit w:val="0"/>
          <w:tblHeader w:val="0"/>
        </w:trPr>
        <w:tc>
          <w:tcPr/>
          <w:p w:rsidR="00000000" w:rsidDel="00000000" w:rsidP="00000000" w:rsidRDefault="00000000" w:rsidRPr="00000000" w14:paraId="00001428">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1429">
            <w:pPr>
              <w:jc w:val="left"/>
              <w:rPr/>
            </w:pPr>
            <w:r w:rsidDel="00000000" w:rsidR="00000000" w:rsidRPr="00000000">
              <w:rPr>
                <w:sz w:val="18"/>
                <w:szCs w:val="18"/>
                <w:rtl w:val="0"/>
              </w:rPr>
              <w:t xml:space="preserve">Rural PPS</w:t>
            </w:r>
            <w:r w:rsidDel="00000000" w:rsidR="00000000" w:rsidRPr="00000000">
              <w:rPr>
                <w:rtl w:val="0"/>
              </w:rPr>
            </w:r>
          </w:p>
        </w:tc>
        <w:tc>
          <w:tcPr/>
          <w:p w:rsidR="00000000" w:rsidDel="00000000" w:rsidP="00000000" w:rsidRDefault="00000000" w:rsidRPr="00000000" w14:paraId="0000142A">
            <w:pPr>
              <w:jc w:val="left"/>
              <w:rPr/>
            </w:pPr>
            <w:r w:rsidDel="00000000" w:rsidR="00000000" w:rsidRPr="00000000">
              <w:rPr>
                <w:sz w:val="18"/>
                <w:szCs w:val="18"/>
                <w:rtl w:val="0"/>
              </w:rPr>
              <w:t xml:space="preserve">Needs follow-up</w:t>
            </w:r>
            <w:r w:rsidDel="00000000" w:rsidR="00000000" w:rsidRPr="00000000">
              <w:rPr>
                <w:rtl w:val="0"/>
              </w:rPr>
            </w:r>
          </w:p>
        </w:tc>
        <w:tc>
          <w:tcPr/>
          <w:p w:rsidR="00000000" w:rsidDel="00000000" w:rsidP="00000000" w:rsidRDefault="00000000" w:rsidRPr="00000000" w14:paraId="0000142B">
            <w:pPr>
              <w:jc w:val="left"/>
              <w:rPr/>
            </w:pPr>
            <w:r w:rsidDel="00000000" w:rsidR="00000000" w:rsidRPr="00000000">
              <w:rPr>
                <w:sz w:val="18"/>
                <w:szCs w:val="18"/>
                <w:rtl w:val="0"/>
              </w:rPr>
              <w:t xml:space="preserve">Clinical-services redesign feasibility; Northstar Health relationship</w:t>
            </w:r>
            <w:r w:rsidDel="00000000" w:rsidR="00000000" w:rsidRPr="00000000">
              <w:rPr>
                <w:rtl w:val="0"/>
              </w:rPr>
            </w:r>
          </w:p>
        </w:tc>
        <w:tc>
          <w:tcPr/>
          <w:p w:rsidR="00000000" w:rsidDel="00000000" w:rsidP="00000000" w:rsidRDefault="00000000" w:rsidRPr="00000000" w14:paraId="0000142C">
            <w:pPr>
              <w:jc w:val="left"/>
              <w:rPr/>
            </w:pPr>
            <w:r w:rsidDel="00000000" w:rsidR="00000000" w:rsidRPr="00000000">
              <w:rPr>
                <w:sz w:val="18"/>
                <w:szCs w:val="18"/>
                <w:rtl w:val="0"/>
              </w:rPr>
              <w:t xml:space="preserve">Oncology/cardiology sustainability; plan not approved as of Jan 2026</w:t>
            </w:r>
            <w:r w:rsidDel="00000000" w:rsidR="00000000" w:rsidRPr="00000000">
              <w:rPr>
                <w:rtl w:val="0"/>
              </w:rPr>
            </w:r>
          </w:p>
        </w:tc>
      </w:tr>
      <w:tr>
        <w:trPr>
          <w:cantSplit w:val="0"/>
          <w:tblHeader w:val="0"/>
        </w:trPr>
        <w:tc>
          <w:tcPr/>
          <w:p w:rsidR="00000000" w:rsidDel="00000000" w:rsidP="00000000" w:rsidRDefault="00000000" w:rsidRPr="00000000" w14:paraId="0000142D">
            <w:pPr>
              <w:jc w:val="left"/>
              <w:rPr/>
            </w:pPr>
            <w:r w:rsidDel="00000000" w:rsidR="00000000" w:rsidRPr="00000000">
              <w:rPr>
                <w:sz w:val="18"/>
                <w:szCs w:val="18"/>
                <w:rtl w:val="0"/>
              </w:rPr>
              <w:t xml:space="preserve">Gifford Medical Center</w:t>
            </w:r>
            <w:r w:rsidDel="00000000" w:rsidR="00000000" w:rsidRPr="00000000">
              <w:rPr>
                <w:rtl w:val="0"/>
              </w:rPr>
            </w:r>
          </w:p>
        </w:tc>
        <w:tc>
          <w:tcPr/>
          <w:p w:rsidR="00000000" w:rsidDel="00000000" w:rsidP="00000000" w:rsidRDefault="00000000" w:rsidRPr="00000000" w14:paraId="0000142E">
            <w:pPr>
              <w:jc w:val="left"/>
              <w:rPr/>
            </w:pPr>
            <w:r w:rsidDel="00000000" w:rsidR="00000000" w:rsidRPr="00000000">
              <w:rPr>
                <w:sz w:val="18"/>
                <w:szCs w:val="18"/>
                <w:rtl w:val="0"/>
              </w:rPr>
              <w:t xml:space="preserve">CAH + FQHC</w:t>
            </w:r>
            <w:r w:rsidDel="00000000" w:rsidR="00000000" w:rsidRPr="00000000">
              <w:rPr>
                <w:rtl w:val="0"/>
              </w:rPr>
            </w:r>
          </w:p>
        </w:tc>
        <w:tc>
          <w:tcPr/>
          <w:p w:rsidR="00000000" w:rsidDel="00000000" w:rsidP="00000000" w:rsidRDefault="00000000" w:rsidRPr="00000000" w14:paraId="0000142F">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0">
            <w:pPr>
              <w:jc w:val="left"/>
              <w:rPr/>
            </w:pPr>
            <w:r w:rsidDel="00000000" w:rsidR="00000000" w:rsidRPr="00000000">
              <w:rPr>
                <w:sz w:val="18"/>
                <w:szCs w:val="18"/>
                <w:rtl w:val="0"/>
              </w:rPr>
              <w:t xml:space="preserve">Hospital-to-hospital transfers with UVMMC/DHMC; NECHN GPO ($793K savings); shared radiology</w:t>
            </w:r>
            <w:r w:rsidDel="00000000" w:rsidR="00000000" w:rsidRPr="00000000">
              <w:rPr>
                <w:rtl w:val="0"/>
              </w:rPr>
            </w:r>
          </w:p>
        </w:tc>
        <w:tc>
          <w:tcPr/>
          <w:p w:rsidR="00000000" w:rsidDel="00000000" w:rsidP="00000000" w:rsidRDefault="00000000" w:rsidRPr="00000000" w14:paraId="00001431">
            <w:pPr>
              <w:jc w:val="left"/>
              <w:rPr/>
            </w:pPr>
            <w:r w:rsidDel="00000000" w:rsidR="00000000" w:rsidRPr="00000000">
              <w:rPr>
                <w:sz w:val="18"/>
                <w:szCs w:val="18"/>
                <w:rtl w:val="0"/>
              </w:rPr>
              <w:t xml:space="preserve">Targeting avg. daily census of 20; tele-radiology vendor constraints</w:t>
            </w:r>
            <w:r w:rsidDel="00000000" w:rsidR="00000000" w:rsidRPr="00000000">
              <w:rPr>
                <w:rtl w:val="0"/>
              </w:rPr>
            </w:r>
          </w:p>
        </w:tc>
      </w:tr>
      <w:tr>
        <w:trPr>
          <w:cantSplit w:val="0"/>
          <w:tblHeader w:val="0"/>
        </w:trPr>
        <w:tc>
          <w:tcPr/>
          <w:p w:rsidR="00000000" w:rsidDel="00000000" w:rsidP="00000000" w:rsidRDefault="00000000" w:rsidRPr="00000000" w14:paraId="00001432">
            <w:pPr>
              <w:jc w:val="left"/>
              <w:rPr/>
            </w:pPr>
            <w:r w:rsidDel="00000000" w:rsidR="00000000" w:rsidRPr="00000000">
              <w:rPr>
                <w:sz w:val="18"/>
                <w:szCs w:val="18"/>
                <w:rtl w:val="0"/>
              </w:rPr>
              <w:t xml:space="preserve">Copley Hospital</w:t>
            </w:r>
            <w:r w:rsidDel="00000000" w:rsidR="00000000" w:rsidRPr="00000000">
              <w:rPr>
                <w:rtl w:val="0"/>
              </w:rPr>
            </w:r>
          </w:p>
        </w:tc>
        <w:tc>
          <w:tcPr/>
          <w:p w:rsidR="00000000" w:rsidDel="00000000" w:rsidP="00000000" w:rsidRDefault="00000000" w:rsidRPr="00000000" w14:paraId="00001433">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34">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5">
            <w:pPr>
              <w:jc w:val="left"/>
              <w:rPr/>
            </w:pPr>
            <w:r w:rsidDel="00000000" w:rsidR="00000000" w:rsidRPr="00000000">
              <w:rPr>
                <w:sz w:val="18"/>
                <w:szCs w:val="18"/>
                <w:rtl w:val="0"/>
              </w:rPr>
              <w:t xml:space="preserve">Consulting services; primary-care access expansion</w:t>
            </w:r>
            <w:r w:rsidDel="00000000" w:rsidR="00000000" w:rsidRPr="00000000">
              <w:rPr>
                <w:rtl w:val="0"/>
              </w:rPr>
            </w:r>
          </w:p>
        </w:tc>
        <w:tc>
          <w:tcPr/>
          <w:p w:rsidR="00000000" w:rsidDel="00000000" w:rsidP="00000000" w:rsidRDefault="00000000" w:rsidRPr="00000000" w14:paraId="00001436">
            <w:pPr>
              <w:jc w:val="left"/>
              <w:rPr/>
            </w:pPr>
            <w:r w:rsidDel="00000000" w:rsidR="00000000" w:rsidRPr="00000000">
              <w:rPr>
                <w:sz w:val="18"/>
                <w:szCs w:val="18"/>
                <w:rtl w:val="0"/>
              </w:rPr>
              <w:t xml:space="preserve">Plan-quality concerns; FY25 budget modifications</w:t>
            </w:r>
            <w:r w:rsidDel="00000000" w:rsidR="00000000" w:rsidRPr="00000000">
              <w:rPr>
                <w:rtl w:val="0"/>
              </w:rPr>
            </w:r>
          </w:p>
        </w:tc>
      </w:tr>
      <w:tr>
        <w:trPr>
          <w:cantSplit w:val="0"/>
          <w:tblHeader w:val="0"/>
        </w:trPr>
        <w:tc>
          <w:tcPr/>
          <w:p w:rsidR="00000000" w:rsidDel="00000000" w:rsidP="00000000" w:rsidRDefault="00000000" w:rsidRPr="00000000" w14:paraId="00001437">
            <w:pPr>
              <w:jc w:val="left"/>
              <w:rPr/>
            </w:pPr>
            <w:r w:rsidDel="00000000" w:rsidR="00000000" w:rsidRPr="00000000">
              <w:rPr>
                <w:sz w:val="18"/>
                <w:szCs w:val="18"/>
                <w:rtl w:val="0"/>
              </w:rPr>
              <w:t xml:space="preserve">North Country Hospital</w:t>
            </w:r>
            <w:r w:rsidDel="00000000" w:rsidR="00000000" w:rsidRPr="00000000">
              <w:rPr>
                <w:rtl w:val="0"/>
              </w:rPr>
            </w:r>
          </w:p>
        </w:tc>
        <w:tc>
          <w:tcPr/>
          <w:p w:rsidR="00000000" w:rsidDel="00000000" w:rsidP="00000000" w:rsidRDefault="00000000" w:rsidRPr="00000000" w14:paraId="00001438">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39">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A">
            <w:pPr>
              <w:jc w:val="left"/>
              <w:rPr/>
            </w:pPr>
            <w:r w:rsidDel="00000000" w:rsidR="00000000" w:rsidRPr="00000000">
              <w:rPr>
                <w:sz w:val="18"/>
                <w:szCs w:val="18"/>
                <w:rtl w:val="0"/>
              </w:rPr>
              <w:t xml:space="preserve">Regionalization with NVRH (shared PM/legal); pulmonology; tele-neonatology</w:t>
            </w:r>
            <w:r w:rsidDel="00000000" w:rsidR="00000000" w:rsidRPr="00000000">
              <w:rPr>
                <w:rtl w:val="0"/>
              </w:rPr>
            </w:r>
          </w:p>
        </w:tc>
        <w:tc>
          <w:tcPr/>
          <w:p w:rsidR="00000000" w:rsidDel="00000000" w:rsidP="00000000" w:rsidRDefault="00000000" w:rsidRPr="00000000" w14:paraId="0000143B">
            <w:pPr>
              <w:jc w:val="left"/>
              <w:rPr/>
            </w:pPr>
            <w:r w:rsidDel="00000000" w:rsidR="00000000" w:rsidRPr="00000000">
              <w:rPr>
                <w:sz w:val="18"/>
                <w:szCs w:val="18"/>
                <w:rtl w:val="0"/>
              </w:rPr>
              <w:t xml:space="preserve">Limited IT staff; depends on CIN shared services</w:t>
            </w:r>
            <w:r w:rsidDel="00000000" w:rsidR="00000000" w:rsidRPr="00000000">
              <w:rPr>
                <w:rtl w:val="0"/>
              </w:rPr>
            </w:r>
          </w:p>
        </w:tc>
      </w:tr>
      <w:tr>
        <w:trPr>
          <w:cantSplit w:val="0"/>
          <w:tblHeader w:val="0"/>
        </w:trPr>
        <w:tc>
          <w:tcPr/>
          <w:p w:rsidR="00000000" w:rsidDel="00000000" w:rsidP="00000000" w:rsidRDefault="00000000" w:rsidRPr="00000000" w14:paraId="0000143C">
            <w:pPr>
              <w:jc w:val="left"/>
              <w:rPr/>
            </w:pPr>
            <w:r w:rsidDel="00000000" w:rsidR="00000000" w:rsidRPr="00000000">
              <w:rPr>
                <w:sz w:val="18"/>
                <w:szCs w:val="18"/>
                <w:rtl w:val="0"/>
              </w:rPr>
              <w:t xml:space="preserve">Northeastern Vermont Regional Hospital</w:t>
            </w:r>
            <w:r w:rsidDel="00000000" w:rsidR="00000000" w:rsidRPr="00000000">
              <w:rPr>
                <w:rtl w:val="0"/>
              </w:rPr>
            </w:r>
          </w:p>
        </w:tc>
        <w:tc>
          <w:tcPr/>
          <w:p w:rsidR="00000000" w:rsidDel="00000000" w:rsidP="00000000" w:rsidRDefault="00000000" w:rsidRPr="00000000" w14:paraId="0000143D">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3E">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F">
            <w:pPr>
              <w:jc w:val="left"/>
              <w:rPr/>
            </w:pPr>
            <w:r w:rsidDel="00000000" w:rsidR="00000000" w:rsidRPr="00000000">
              <w:rPr>
                <w:sz w:val="18"/>
                <w:szCs w:val="18"/>
                <w:rtl w:val="0"/>
              </w:rPr>
              <w:t xml:space="preserve">Regionalization with NCH; cardiology; tele-ICU</w:t>
            </w:r>
            <w:r w:rsidDel="00000000" w:rsidR="00000000" w:rsidRPr="00000000">
              <w:rPr>
                <w:rtl w:val="0"/>
              </w:rPr>
            </w:r>
          </w:p>
        </w:tc>
        <w:tc>
          <w:tcPr/>
          <w:p w:rsidR="00000000" w:rsidDel="00000000" w:rsidP="00000000" w:rsidRDefault="00000000" w:rsidRPr="00000000" w14:paraId="00001440">
            <w:pPr>
              <w:jc w:val="left"/>
              <w:rPr/>
            </w:pPr>
            <w:r w:rsidDel="00000000" w:rsidR="00000000" w:rsidRPr="00000000">
              <w:rPr>
                <w:sz w:val="18"/>
                <w:szCs w:val="18"/>
                <w:rtl w:val="0"/>
              </w:rPr>
              <w:t xml:space="preserve">FY23 overage (not enforced); limited NEK workforce pipeline</w:t>
            </w:r>
            <w:r w:rsidDel="00000000" w:rsidR="00000000" w:rsidRPr="00000000">
              <w:rPr>
                <w:rtl w:val="0"/>
              </w:rPr>
            </w:r>
          </w:p>
        </w:tc>
      </w:tr>
      <w:tr>
        <w:trPr>
          <w:cantSplit w:val="0"/>
          <w:tblHeader w:val="0"/>
        </w:trPr>
        <w:tc>
          <w:tcPr/>
          <w:p w:rsidR="00000000" w:rsidDel="00000000" w:rsidP="00000000" w:rsidRDefault="00000000" w:rsidRPr="00000000" w14:paraId="00001441">
            <w:pPr>
              <w:jc w:val="left"/>
              <w:rPr/>
            </w:pPr>
            <w:r w:rsidDel="00000000" w:rsidR="00000000" w:rsidRPr="00000000">
              <w:rPr>
                <w:sz w:val="18"/>
                <w:szCs w:val="18"/>
                <w:rtl w:val="0"/>
              </w:rPr>
              <w:t xml:space="preserve">Mt. Ascutney Hospital</w:t>
            </w:r>
            <w:r w:rsidDel="00000000" w:rsidR="00000000" w:rsidRPr="00000000">
              <w:rPr>
                <w:rtl w:val="0"/>
              </w:rPr>
            </w:r>
          </w:p>
        </w:tc>
        <w:tc>
          <w:tcPr/>
          <w:p w:rsidR="00000000" w:rsidDel="00000000" w:rsidP="00000000" w:rsidRDefault="00000000" w:rsidRPr="00000000" w14:paraId="00001442">
            <w:pPr>
              <w:jc w:val="left"/>
              <w:rPr/>
            </w:pPr>
            <w:r w:rsidDel="00000000" w:rsidR="00000000" w:rsidRPr="00000000">
              <w:rPr>
                <w:sz w:val="18"/>
                <w:szCs w:val="18"/>
                <w:rtl w:val="0"/>
              </w:rPr>
              <w:t xml:space="preserve">CAH + FQHC</w:t>
            </w:r>
            <w:r w:rsidDel="00000000" w:rsidR="00000000" w:rsidRPr="00000000">
              <w:rPr>
                <w:rtl w:val="0"/>
              </w:rPr>
            </w:r>
          </w:p>
        </w:tc>
        <w:tc>
          <w:tcPr/>
          <w:p w:rsidR="00000000" w:rsidDel="00000000" w:rsidP="00000000" w:rsidRDefault="00000000" w:rsidRPr="00000000" w14:paraId="00001443">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44">
            <w:pPr>
              <w:jc w:val="left"/>
              <w:rPr/>
            </w:pPr>
            <w:r w:rsidDel="00000000" w:rsidR="00000000" w:rsidRPr="00000000">
              <w:rPr>
                <w:sz w:val="18"/>
                <w:szCs w:val="18"/>
                <w:rtl w:val="0"/>
              </w:rPr>
              <w:t xml:space="preserve">Age-Friendly/geriatric COE; CoCM via DHMC; shared C-suite with Valley Regional ($600K savings)</w:t>
            </w:r>
            <w:r w:rsidDel="00000000" w:rsidR="00000000" w:rsidRPr="00000000">
              <w:rPr>
                <w:rtl w:val="0"/>
              </w:rPr>
            </w:r>
          </w:p>
        </w:tc>
        <w:tc>
          <w:tcPr/>
          <w:p w:rsidR="00000000" w:rsidDel="00000000" w:rsidP="00000000" w:rsidRDefault="00000000" w:rsidRPr="00000000" w14:paraId="00001445">
            <w:pPr>
              <w:jc w:val="left"/>
              <w:rPr/>
            </w:pPr>
            <w:r w:rsidDel="00000000" w:rsidR="00000000" w:rsidRPr="00000000">
              <w:rPr>
                <w:sz w:val="18"/>
                <w:szCs w:val="18"/>
                <w:rtl w:val="0"/>
              </w:rPr>
              <w:t xml:space="preserve">EMR transition disrupted data; pharmacy/residential-care subsidies</w:t>
            </w:r>
            <w:r w:rsidDel="00000000" w:rsidR="00000000" w:rsidRPr="00000000">
              <w:rPr>
                <w:rtl w:val="0"/>
              </w:rPr>
            </w:r>
          </w:p>
        </w:tc>
      </w:tr>
      <w:tr>
        <w:trPr>
          <w:cantSplit w:val="0"/>
          <w:tblHeader w:val="0"/>
        </w:trPr>
        <w:tc>
          <w:tcPr/>
          <w:p w:rsidR="00000000" w:rsidDel="00000000" w:rsidP="00000000" w:rsidRDefault="00000000" w:rsidRPr="00000000" w14:paraId="00001446">
            <w:pPr>
              <w:jc w:val="left"/>
              <w:rPr/>
            </w:pPr>
            <w:r w:rsidDel="00000000" w:rsidR="00000000" w:rsidRPr="00000000">
              <w:rPr>
                <w:sz w:val="18"/>
                <w:szCs w:val="18"/>
                <w:rtl w:val="0"/>
              </w:rPr>
              <w:t xml:space="preserve">Grace Cottage Hospital</w:t>
            </w:r>
            <w:r w:rsidDel="00000000" w:rsidR="00000000" w:rsidRPr="00000000">
              <w:rPr>
                <w:rtl w:val="0"/>
              </w:rPr>
            </w:r>
          </w:p>
        </w:tc>
        <w:tc>
          <w:tcPr/>
          <w:p w:rsidR="00000000" w:rsidDel="00000000" w:rsidP="00000000" w:rsidRDefault="00000000" w:rsidRPr="00000000" w14:paraId="00001447">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48">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49">
            <w:pPr>
              <w:jc w:val="left"/>
              <w:rPr/>
            </w:pPr>
            <w:r w:rsidDel="00000000" w:rsidR="00000000" w:rsidRPr="00000000">
              <w:rPr>
                <w:sz w:val="18"/>
                <w:szCs w:val="18"/>
                <w:rtl w:val="0"/>
              </w:rPr>
              <w:t xml:space="preserve">$24M primary-care clinic campaign; same-day access; swing beds; ambient AI scribe (Coverys grant)</w:t>
            </w:r>
            <w:r w:rsidDel="00000000" w:rsidR="00000000" w:rsidRPr="00000000">
              <w:rPr>
                <w:rtl w:val="0"/>
              </w:rPr>
            </w:r>
          </w:p>
        </w:tc>
        <w:tc>
          <w:tcPr/>
          <w:p w:rsidR="00000000" w:rsidDel="00000000" w:rsidP="00000000" w:rsidRDefault="00000000" w:rsidRPr="00000000" w14:paraId="0000144A">
            <w:pPr>
              <w:jc w:val="left"/>
              <w:rPr/>
            </w:pPr>
            <w:r w:rsidDel="00000000" w:rsidR="00000000" w:rsidRPr="00000000">
              <w:rPr>
                <w:sz w:val="18"/>
                <w:szCs w:val="18"/>
                <w:rtl w:val="0"/>
              </w:rPr>
              <w:t xml:space="preserve">Denials cut $76K→$1,274 (FY25); FY24 $4M loss reduced to ~$1M; no DSH</w:t>
            </w:r>
            <w:r w:rsidDel="00000000" w:rsidR="00000000" w:rsidRPr="00000000">
              <w:rPr>
                <w:rtl w:val="0"/>
              </w:rPr>
            </w:r>
          </w:p>
        </w:tc>
      </w:tr>
      <w:tr>
        <w:trPr>
          <w:cantSplit w:val="1"/>
          <w:tblHeader w:val="0"/>
        </w:trPr>
        <w:tc>
          <w:tcPr/>
          <w:p w:rsidR="00000000" w:rsidDel="00000000" w:rsidP="00000000" w:rsidRDefault="00000000" w:rsidRPr="00000000" w14:paraId="0000144B">
            <w:pPr>
              <w:jc w:val="left"/>
              <w:rPr/>
            </w:pPr>
            <w:r w:rsidDel="00000000" w:rsidR="00000000" w:rsidRPr="00000000">
              <w:rPr>
                <w:sz w:val="18"/>
                <w:szCs w:val="18"/>
                <w:rtl w:val="0"/>
              </w:rPr>
              <w:t xml:space="preserve">Northwestern Medical Center</w:t>
            </w:r>
            <w:r w:rsidDel="00000000" w:rsidR="00000000" w:rsidRPr="00000000">
              <w:rPr>
                <w:rtl w:val="0"/>
              </w:rPr>
            </w:r>
          </w:p>
        </w:tc>
        <w:tc>
          <w:tcPr/>
          <w:p w:rsidR="00000000" w:rsidDel="00000000" w:rsidP="00000000" w:rsidRDefault="00000000" w:rsidRPr="00000000" w14:paraId="0000144C">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4D">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4E">
            <w:pPr>
              <w:jc w:val="left"/>
              <w:rPr/>
            </w:pPr>
            <w:r w:rsidDel="00000000" w:rsidR="00000000" w:rsidRPr="00000000">
              <w:rPr>
                <w:sz w:val="18"/>
                <w:szCs w:val="18"/>
                <w:rtl w:val="0"/>
              </w:rPr>
              <w:t xml:space="preserve">Birthing-services retention; shared cardiologist with Copley; oncology</w:t>
            </w:r>
            <w:r w:rsidDel="00000000" w:rsidR="00000000" w:rsidRPr="00000000">
              <w:rPr>
                <w:rtl w:val="0"/>
              </w:rPr>
            </w:r>
          </w:p>
        </w:tc>
        <w:tc>
          <w:tcPr/>
          <w:p w:rsidR="00000000" w:rsidDel="00000000" w:rsidP="00000000" w:rsidRDefault="00000000" w:rsidRPr="00000000" w14:paraId="0000144F">
            <w:pPr>
              <w:jc w:val="left"/>
              <w:rPr/>
            </w:pPr>
            <w:r w:rsidDel="00000000" w:rsidR="00000000" w:rsidRPr="00000000">
              <w:rPr>
                <w:sz w:val="18"/>
                <w:szCs w:val="18"/>
                <w:rtl w:val="0"/>
              </w:rPr>
              <w:t xml:space="preserve">Marketing-spend questions; schedule unconfirmed as of Jan 2026</w:t>
            </w:r>
            <w:r w:rsidDel="00000000" w:rsidR="00000000" w:rsidRPr="00000000">
              <w:rPr>
                <w:rtl w:val="0"/>
              </w:rPr>
            </w:r>
          </w:p>
        </w:tc>
      </w:tr>
    </w:tbl>
    <w:p w:rsidR="00000000" w:rsidDel="00000000" w:rsidP="00000000" w:rsidRDefault="00000000" w:rsidRPr="00000000" w14:paraId="0000145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A.3 — Vermont’s 14 hospitals: typology, grant status, focus, and challenges. Sources: AHS Hospital Tracking data (January 2026); individual transformation plans (January 15, 2026); GMCB FY26 Budget Orders.</w:t>
      </w:r>
    </w:p>
    <w:p w:rsidR="00000000" w:rsidDel="00000000" w:rsidP="00000000" w:rsidRDefault="00000000" w:rsidRPr="00000000" w14:paraId="000014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proposed three-tier network organizes these hospitals as Tier 1 Regional Specialty Centers, Tier 2 Community Hospitals, and Tier 3 Transition-Assessment facilities (see Appendix C for the full Centers-of-Excellence framework).</w:t>
      </w:r>
    </w:p>
    <w:p w:rsidR="00000000" w:rsidDel="00000000" w:rsidP="00000000" w:rsidRDefault="00000000" w:rsidRPr="00000000" w14:paraId="00001452">
      <w:pPr>
        <w:pStyle w:val="Heading3"/>
        <w:rPr/>
      </w:pPr>
      <w:bookmarkStart w:colFirst="0" w:colLast="0" w:name="_okk0za70wmpf" w:id="451"/>
      <w:bookmarkEnd w:id="451"/>
      <w:r w:rsidDel="00000000" w:rsidR="00000000" w:rsidRPr="00000000">
        <w:rPr>
          <w:color w:val="161b22"/>
          <w:rtl w:val="0"/>
        </w:rPr>
        <w:t xml:space="preserve">A.4.2  </w:t>
      </w:r>
      <w:r w:rsidDel="00000000" w:rsidR="00000000" w:rsidRPr="00000000">
        <w:rPr>
          <w:b w:val="1"/>
          <w:bCs w:val="1"/>
          <w:color w:val="161b22"/>
          <w:rtl w:val="0"/>
        </w:rPr>
        <w:t xml:space="preserve">Patterns in the Data</w:t>
      </w:r>
      <w:r w:rsidDel="00000000" w:rsidR="00000000" w:rsidRPr="00000000">
        <w:rPr>
          <w:rtl w:val="0"/>
        </w:rPr>
      </w:r>
    </w:p>
    <w:p w:rsidR="00000000" w:rsidDel="00000000" w:rsidP="00000000" w:rsidRDefault="00000000" w:rsidRPr="00000000" w14:paraId="00001453">
      <w:pPr>
        <w:rPr/>
      </w:pPr>
      <w:r w:rsidDel="00000000" w:rsidR="00000000" w:rsidRPr="00000000">
        <w:rPr>
          <w:rtl w:val="0"/>
        </w:rPr>
        <w:t xml:space="preserve">The administrative-cost problem is concentrated at the top. UVMMC’s $3,826-per-discharge administrative cost is not merely an efficiency observation — it is evidence that Vermont’s largest and most powerful hospital has structural cost problems voluntary reform cannot reach.</w:t>
      </w:r>
    </w:p>
    <w:p w:rsidR="00000000" w:rsidDel="00000000" w:rsidP="00000000" w:rsidRDefault="00000000" w:rsidRPr="00000000" w14:paraId="000014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Regionalization is visible but not yet architecturally formed. NCH and NVRH share a project manager, legal counsel, and expertise for regionalization planning; Gifford runs a working hospital-to-hospital transfer protocol with UVMMC and Dartmouth Health; Mt. Ascutney and Valley Regional have shared CEO/CFO/COO since late 2024 (~$600K/yr in savings); SVMC and RRMC are exploring shared service lines. These are the early formations of the regional hub structure Acts 167 and 68 envision — bottom-up and incomplete rather than top-down and comprehensive.</w:t>
      </w:r>
    </w:p>
    <w:p w:rsidR="00000000" w:rsidDel="00000000" w:rsidP="00000000" w:rsidRDefault="00000000" w:rsidRPr="00000000" w14:paraId="000014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analytics gap is an operational reality. The AHS Hospital Transformation Analytical Support RFP (late 2025, awarded to McKinsey) acknowledged that Vermont lacks the infrastructure to manage global budgets, measure hospital-level population-health outcomes, or track patient migration. Its scope — VHCURES integration, facility risk profiling, patient-migration and scenario modeling — reveals both the ambition of the transformation and the distance from current capability to what Act 68’s FY2028 global budgets require.</w:t>
      </w:r>
    </w:p>
    <w:p w:rsidR="00000000" w:rsidDel="00000000" w:rsidP="00000000" w:rsidRDefault="00000000" w:rsidRPr="00000000" w14:paraId="00001456">
      <w:pPr>
        <w:pStyle w:val="Heading2"/>
        <w:keepNext w:val="0"/>
        <w:pBdr>
          <w:top w:color="c9d2df" w:space="10" w:sz="6" w:val="single"/>
        </w:pBdr>
        <w:rPr/>
      </w:pPr>
      <w:bookmarkStart w:colFirst="0" w:colLast="0" w:name="_bd9ahj12ypm2" w:id="452"/>
      <w:bookmarkEnd w:id="452"/>
      <w:r w:rsidDel="00000000" w:rsidR="00000000" w:rsidRPr="00000000">
        <w:rPr>
          <w:color w:val="161b22"/>
          <w:rtl w:val="0"/>
        </w:rPr>
        <w:t xml:space="preserve">A.5  </w:t>
      </w:r>
      <w:r w:rsidDel="00000000" w:rsidR="00000000" w:rsidRPr="00000000">
        <w:rPr>
          <w:b w:val="1"/>
          <w:bCs w:val="1"/>
          <w:color w:val="161b22"/>
          <w:rtl w:val="0"/>
        </w:rPr>
        <w:t xml:space="preserve">The Transformation Plans: A System in Motion</w:t>
      </w:r>
      <w:r w:rsidDel="00000000" w:rsidR="00000000" w:rsidRPr="00000000">
        <w:rPr>
          <w:rtl w:val="0"/>
        </w:rPr>
      </w:r>
    </w:p>
    <w:p w:rsidR="00000000" w:rsidDel="00000000" w:rsidP="00000000" w:rsidRDefault="00000000" w:rsidRPr="00000000" w14:paraId="00001457">
      <w:pPr>
        <w:keepNext w:val="0"/>
        <w:rPr/>
      </w:pPr>
      <w:r w:rsidDel="00000000" w:rsidR="00000000" w:rsidRPr="00000000">
        <w:rPr>
          <w:rtl w:val="0"/>
        </w:rPr>
        <w:t xml:space="preserve">The 148 individual initiatives documented across the January 2026 hospital plans are not proposals — they are operational commitments with named owners, timelines, cost estimates, and measurement frameworks, produced under statutory obligation and reviewed by AHS. This is the Operations pillar working in real time.</w:t>
      </w:r>
    </w:p>
    <w:tbl>
      <w:tblPr>
        <w:tblStyle w:val="Table18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33"/>
        <w:gridCol w:w="449"/>
        <w:gridCol w:w="5389"/>
        <w:tblGridChange w:id="0">
          <w:tblGrid>
            <w:gridCol w:w="3233"/>
            <w:gridCol w:w="449"/>
            <w:gridCol w:w="5389"/>
          </w:tblGrid>
        </w:tblGridChange>
      </w:tblGrid>
      <w:tr>
        <w:trPr>
          <w:cantSplit w:val="1"/>
          <w:tblHeader w:val="1"/>
        </w:trPr>
        <w:tc>
          <w:tcPr>
            <w:shd w:fill="1b3a6b" w:val="clear"/>
          </w:tcPr>
          <w:p w:rsidR="00000000" w:rsidDel="00000000" w:rsidP="00000000" w:rsidRDefault="00000000" w:rsidRPr="00000000" w14:paraId="00001458">
            <w:pPr>
              <w:jc w:val="left"/>
              <w:rPr/>
            </w:pPr>
            <w:r w:rsidDel="00000000" w:rsidR="00000000" w:rsidRPr="00000000">
              <w:rPr>
                <w:b w:val="1"/>
                <w:bCs w:val="1"/>
                <w:color w:val="ffffff"/>
                <w:sz w:val="18"/>
                <w:szCs w:val="18"/>
                <w:rtl w:val="0"/>
              </w:rPr>
              <w:t xml:space="preserve">Initiative theme</w:t>
            </w:r>
            <w:r w:rsidDel="00000000" w:rsidR="00000000" w:rsidRPr="00000000">
              <w:rPr>
                <w:rtl w:val="0"/>
              </w:rPr>
            </w:r>
          </w:p>
        </w:tc>
        <w:tc>
          <w:tcPr>
            <w:shd w:fill="1b3a6b" w:val="clear"/>
          </w:tcPr>
          <w:p w:rsidR="00000000" w:rsidDel="00000000" w:rsidP="00000000" w:rsidRDefault="00000000" w:rsidRPr="00000000" w14:paraId="00001459">
            <w:pPr>
              <w:jc w:val="left"/>
              <w:rPr/>
            </w:pPr>
            <w:r w:rsidDel="00000000" w:rsidR="00000000" w:rsidRPr="00000000">
              <w:rPr>
                <w:b w:val="1"/>
                <w:bCs w:val="1"/>
                <w:color w:val="ffffff"/>
                <w:sz w:val="18"/>
                <w:szCs w:val="18"/>
                <w:rtl w:val="0"/>
              </w:rPr>
              <w:t xml:space="preserve">Count</w:t>
            </w:r>
            <w:r w:rsidDel="00000000" w:rsidR="00000000" w:rsidRPr="00000000">
              <w:rPr>
                <w:rtl w:val="0"/>
              </w:rPr>
            </w:r>
          </w:p>
        </w:tc>
        <w:tc>
          <w:tcPr>
            <w:shd w:fill="1b3a6b" w:val="clear"/>
          </w:tcPr>
          <w:p w:rsidR="00000000" w:rsidDel="00000000" w:rsidP="00000000" w:rsidRDefault="00000000" w:rsidRPr="00000000" w14:paraId="0000145A">
            <w:pPr>
              <w:jc w:val="left"/>
              <w:rPr/>
            </w:pPr>
            <w:r w:rsidDel="00000000" w:rsidR="00000000" w:rsidRPr="00000000">
              <w:rPr>
                <w:b w:val="1"/>
                <w:bCs w:val="1"/>
                <w:color w:val="ffffff"/>
                <w:sz w:val="18"/>
                <w:szCs w:val="18"/>
                <w:rtl w:val="0"/>
              </w:rPr>
              <w:t xml:space="preserve">Representative examples</w:t>
            </w:r>
            <w:r w:rsidDel="00000000" w:rsidR="00000000" w:rsidRPr="00000000">
              <w:rPr>
                <w:rtl w:val="0"/>
              </w:rPr>
            </w:r>
          </w:p>
        </w:tc>
      </w:tr>
      <w:tr>
        <w:trPr>
          <w:cantSplit w:val="1"/>
          <w:tblHeader w:val="0"/>
        </w:trPr>
        <w:tc>
          <w:tcPr/>
          <w:p w:rsidR="00000000" w:rsidDel="00000000" w:rsidP="00000000" w:rsidRDefault="00000000" w:rsidRPr="00000000" w14:paraId="0000145B">
            <w:pPr>
              <w:jc w:val="left"/>
              <w:rPr/>
            </w:pPr>
            <w:r w:rsidDel="00000000" w:rsidR="00000000" w:rsidRPr="00000000">
              <w:rPr>
                <w:sz w:val="18"/>
                <w:szCs w:val="18"/>
                <w:rtl w:val="0"/>
              </w:rPr>
              <w:t xml:space="preserve">Clinical service redesign</w:t>
            </w:r>
            <w:r w:rsidDel="00000000" w:rsidR="00000000" w:rsidRPr="00000000">
              <w:rPr>
                <w:rtl w:val="0"/>
              </w:rPr>
            </w:r>
          </w:p>
        </w:tc>
        <w:tc>
          <w:tcPr/>
          <w:p w:rsidR="00000000" w:rsidDel="00000000" w:rsidP="00000000" w:rsidRDefault="00000000" w:rsidRPr="00000000" w14:paraId="0000145C">
            <w:pPr>
              <w:jc w:val="left"/>
              <w:rPr/>
            </w:pPr>
            <w:r w:rsidDel="00000000" w:rsidR="00000000" w:rsidRPr="00000000">
              <w:rPr>
                <w:sz w:val="18"/>
                <w:szCs w:val="18"/>
                <w:rtl w:val="0"/>
              </w:rPr>
              <w:t xml:space="preserve">~55</w:t>
            </w:r>
            <w:r w:rsidDel="00000000" w:rsidR="00000000" w:rsidRPr="00000000">
              <w:rPr>
                <w:rtl w:val="0"/>
              </w:rPr>
            </w:r>
          </w:p>
        </w:tc>
        <w:tc>
          <w:tcPr/>
          <w:p w:rsidR="00000000" w:rsidDel="00000000" w:rsidP="00000000" w:rsidRDefault="00000000" w:rsidRPr="00000000" w14:paraId="0000145D">
            <w:pPr>
              <w:jc w:val="left"/>
              <w:rPr/>
            </w:pPr>
            <w:r w:rsidDel="00000000" w:rsidR="00000000" w:rsidRPr="00000000">
              <w:rPr>
                <w:sz w:val="18"/>
                <w:szCs w:val="18"/>
                <w:rtl w:val="0"/>
              </w:rPr>
              <w:t xml:space="preserve">SVMC RN Bridge to PCP; BMH MIH formalization; MAHHC Age-Friendly Program; Grace Cottage same-day access; RRMC hospice utilization</w:t>
            </w:r>
            <w:r w:rsidDel="00000000" w:rsidR="00000000" w:rsidRPr="00000000">
              <w:rPr>
                <w:rtl w:val="0"/>
              </w:rPr>
            </w:r>
          </w:p>
        </w:tc>
      </w:tr>
      <w:tr>
        <w:trPr>
          <w:cantSplit w:val="0"/>
          <w:tblHeader w:val="0"/>
        </w:trPr>
        <w:tc>
          <w:tcPr/>
          <w:p w:rsidR="00000000" w:rsidDel="00000000" w:rsidP="00000000" w:rsidRDefault="00000000" w:rsidRPr="00000000" w14:paraId="0000145E">
            <w:pPr>
              <w:jc w:val="left"/>
              <w:rPr/>
            </w:pPr>
            <w:r w:rsidDel="00000000" w:rsidR="00000000" w:rsidRPr="00000000">
              <w:rPr>
                <w:sz w:val="18"/>
                <w:szCs w:val="18"/>
                <w:rtl w:val="0"/>
              </w:rPr>
              <w:t xml:space="preserve">Regionalization / transfers</w:t>
            </w:r>
            <w:r w:rsidDel="00000000" w:rsidR="00000000" w:rsidRPr="00000000">
              <w:rPr>
                <w:rtl w:val="0"/>
              </w:rPr>
            </w:r>
          </w:p>
        </w:tc>
        <w:tc>
          <w:tcPr/>
          <w:p w:rsidR="00000000" w:rsidDel="00000000" w:rsidP="00000000" w:rsidRDefault="00000000" w:rsidRPr="00000000" w14:paraId="0000145F">
            <w:pPr>
              <w:jc w:val="left"/>
              <w:rPr/>
            </w:pPr>
            <w:r w:rsidDel="00000000" w:rsidR="00000000" w:rsidRPr="00000000">
              <w:rPr>
                <w:sz w:val="18"/>
                <w:szCs w:val="18"/>
                <w:rtl w:val="0"/>
              </w:rPr>
              <w:t xml:space="preserve">~20</w:t>
            </w:r>
            <w:r w:rsidDel="00000000" w:rsidR="00000000" w:rsidRPr="00000000">
              <w:rPr>
                <w:rtl w:val="0"/>
              </w:rPr>
            </w:r>
          </w:p>
        </w:tc>
        <w:tc>
          <w:tcPr/>
          <w:p w:rsidR="00000000" w:rsidDel="00000000" w:rsidP="00000000" w:rsidRDefault="00000000" w:rsidRPr="00000000" w14:paraId="00001460">
            <w:pPr>
              <w:jc w:val="left"/>
              <w:rPr/>
            </w:pPr>
            <w:r w:rsidDel="00000000" w:rsidR="00000000" w:rsidRPr="00000000">
              <w:rPr>
                <w:sz w:val="18"/>
                <w:szCs w:val="18"/>
                <w:rtl w:val="0"/>
              </w:rPr>
              <w:t xml:space="preserve">NCH–NVRH shared planning; Gifford transfers with UVMMC/DHMC; MAHHC shared leadership with Valley Regional; SVMC–RRMC service lines</w:t>
            </w:r>
            <w:r w:rsidDel="00000000" w:rsidR="00000000" w:rsidRPr="00000000">
              <w:rPr>
                <w:rtl w:val="0"/>
              </w:rPr>
            </w:r>
          </w:p>
        </w:tc>
      </w:tr>
      <w:tr>
        <w:trPr>
          <w:cantSplit w:val="0"/>
          <w:tblHeader w:val="0"/>
        </w:trPr>
        <w:tc>
          <w:tcPr/>
          <w:p w:rsidR="00000000" w:rsidDel="00000000" w:rsidP="00000000" w:rsidRDefault="00000000" w:rsidRPr="00000000" w14:paraId="00001461">
            <w:pPr>
              <w:jc w:val="left"/>
              <w:rPr/>
            </w:pPr>
            <w:r w:rsidDel="00000000" w:rsidR="00000000" w:rsidRPr="00000000">
              <w:rPr>
                <w:sz w:val="18"/>
                <w:szCs w:val="18"/>
                <w:rtl w:val="0"/>
              </w:rPr>
              <w:t xml:space="preserve">Workforce development</w:t>
            </w:r>
            <w:r w:rsidDel="00000000" w:rsidR="00000000" w:rsidRPr="00000000">
              <w:rPr>
                <w:rtl w:val="0"/>
              </w:rPr>
            </w:r>
          </w:p>
        </w:tc>
        <w:tc>
          <w:tcPr/>
          <w:p w:rsidR="00000000" w:rsidDel="00000000" w:rsidP="00000000" w:rsidRDefault="00000000" w:rsidRPr="00000000" w14:paraId="00001462">
            <w:pPr>
              <w:jc w:val="left"/>
              <w:rPr/>
            </w:pPr>
            <w:r w:rsidDel="00000000" w:rsidR="00000000" w:rsidRPr="00000000">
              <w:rPr>
                <w:sz w:val="18"/>
                <w:szCs w:val="18"/>
                <w:rtl w:val="0"/>
              </w:rPr>
              <w:t xml:space="preserve">~25</w:t>
            </w:r>
            <w:r w:rsidDel="00000000" w:rsidR="00000000" w:rsidRPr="00000000">
              <w:rPr>
                <w:rtl w:val="0"/>
              </w:rPr>
            </w:r>
          </w:p>
        </w:tc>
        <w:tc>
          <w:tcPr/>
          <w:p w:rsidR="00000000" w:rsidDel="00000000" w:rsidP="00000000" w:rsidRDefault="00000000" w:rsidRPr="00000000" w14:paraId="00001463">
            <w:pPr>
              <w:jc w:val="left"/>
              <w:rPr/>
            </w:pPr>
            <w:r w:rsidDel="00000000" w:rsidR="00000000" w:rsidRPr="00000000">
              <w:rPr>
                <w:sz w:val="18"/>
                <w:szCs w:val="18"/>
                <w:rtl w:val="0"/>
              </w:rPr>
              <w:t xml:space="preserve">MAHHC Nursing Pathways ($190K, two cohorts); SVMC “grow our own” RN pipeline; Grace Cottage travel-nurse near-elimination; MAHHC SANE capacity</w:t>
            </w:r>
            <w:r w:rsidDel="00000000" w:rsidR="00000000" w:rsidRPr="00000000">
              <w:rPr>
                <w:rtl w:val="0"/>
              </w:rPr>
            </w:r>
          </w:p>
        </w:tc>
      </w:tr>
      <w:tr>
        <w:trPr>
          <w:cantSplit w:val="0"/>
          <w:tblHeader w:val="0"/>
        </w:trPr>
        <w:tc>
          <w:tcPr/>
          <w:p w:rsidR="00000000" w:rsidDel="00000000" w:rsidP="00000000" w:rsidRDefault="00000000" w:rsidRPr="00000000" w14:paraId="00001464">
            <w:pPr>
              <w:jc w:val="left"/>
              <w:rPr/>
            </w:pPr>
            <w:r w:rsidDel="00000000" w:rsidR="00000000" w:rsidRPr="00000000">
              <w:rPr>
                <w:sz w:val="18"/>
                <w:szCs w:val="18"/>
                <w:rtl w:val="0"/>
              </w:rPr>
              <w:t xml:space="preserve">Technology and data</w:t>
            </w:r>
            <w:r w:rsidDel="00000000" w:rsidR="00000000" w:rsidRPr="00000000">
              <w:rPr>
                <w:rtl w:val="0"/>
              </w:rPr>
            </w:r>
          </w:p>
        </w:tc>
        <w:tc>
          <w:tcPr/>
          <w:p w:rsidR="00000000" w:rsidDel="00000000" w:rsidP="00000000" w:rsidRDefault="00000000" w:rsidRPr="00000000" w14:paraId="00001465">
            <w:pPr>
              <w:jc w:val="left"/>
              <w:rPr/>
            </w:pPr>
            <w:r w:rsidDel="00000000" w:rsidR="00000000" w:rsidRPr="00000000">
              <w:rPr>
                <w:sz w:val="18"/>
                <w:szCs w:val="18"/>
                <w:rtl w:val="0"/>
              </w:rPr>
              <w:t xml:space="preserve">~20</w:t>
            </w:r>
            <w:r w:rsidDel="00000000" w:rsidR="00000000" w:rsidRPr="00000000">
              <w:rPr>
                <w:rtl w:val="0"/>
              </w:rPr>
            </w:r>
          </w:p>
        </w:tc>
        <w:tc>
          <w:tcPr/>
          <w:p w:rsidR="00000000" w:rsidDel="00000000" w:rsidP="00000000" w:rsidRDefault="00000000" w:rsidRPr="00000000" w14:paraId="00001466">
            <w:pPr>
              <w:jc w:val="left"/>
              <w:rPr/>
            </w:pPr>
            <w:r w:rsidDel="00000000" w:rsidR="00000000" w:rsidRPr="00000000">
              <w:rPr>
                <w:sz w:val="18"/>
                <w:szCs w:val="18"/>
                <w:rtl w:val="0"/>
              </w:rPr>
              <w:t xml:space="preserve">SVMC Epic migration ($30M); CVMC/Porter acuity tech; Grace Cottage EMR interfaces and ambient AI scribe</w:t>
            </w:r>
            <w:r w:rsidDel="00000000" w:rsidR="00000000" w:rsidRPr="00000000">
              <w:rPr>
                <w:rtl w:val="0"/>
              </w:rPr>
            </w:r>
          </w:p>
        </w:tc>
      </w:tr>
      <w:tr>
        <w:trPr>
          <w:cantSplit w:val="0"/>
          <w:tblHeader w:val="0"/>
        </w:trPr>
        <w:tc>
          <w:tcPr/>
          <w:p w:rsidR="00000000" w:rsidDel="00000000" w:rsidP="00000000" w:rsidRDefault="00000000" w:rsidRPr="00000000" w14:paraId="00001467">
            <w:pPr>
              <w:jc w:val="left"/>
              <w:rPr/>
            </w:pPr>
            <w:r w:rsidDel="00000000" w:rsidR="00000000" w:rsidRPr="00000000">
              <w:rPr>
                <w:sz w:val="18"/>
                <w:szCs w:val="18"/>
                <w:rtl w:val="0"/>
              </w:rPr>
              <w:t xml:space="preserve">Shared purchasing / efficiency</w:t>
            </w:r>
            <w:r w:rsidDel="00000000" w:rsidR="00000000" w:rsidRPr="00000000">
              <w:rPr>
                <w:rtl w:val="0"/>
              </w:rPr>
            </w:r>
          </w:p>
        </w:tc>
        <w:tc>
          <w:tcPr/>
          <w:p w:rsidR="00000000" w:rsidDel="00000000" w:rsidP="00000000" w:rsidRDefault="00000000" w:rsidRPr="00000000" w14:paraId="00001468">
            <w:pPr>
              <w:jc w:val="left"/>
              <w:rPr/>
            </w:pPr>
            <w:r w:rsidDel="00000000" w:rsidR="00000000" w:rsidRPr="00000000">
              <w:rPr>
                <w:sz w:val="18"/>
                <w:szCs w:val="18"/>
                <w:rtl w:val="0"/>
              </w:rPr>
              <w:t xml:space="preserve">~15</w:t>
            </w:r>
            <w:r w:rsidDel="00000000" w:rsidR="00000000" w:rsidRPr="00000000">
              <w:rPr>
                <w:rtl w:val="0"/>
              </w:rPr>
            </w:r>
          </w:p>
        </w:tc>
        <w:tc>
          <w:tcPr/>
          <w:p w:rsidR="00000000" w:rsidDel="00000000" w:rsidP="00000000" w:rsidRDefault="00000000" w:rsidRPr="00000000" w14:paraId="00001469">
            <w:pPr>
              <w:jc w:val="left"/>
              <w:rPr/>
            </w:pPr>
            <w:r w:rsidDel="00000000" w:rsidR="00000000" w:rsidRPr="00000000">
              <w:rPr>
                <w:sz w:val="18"/>
                <w:szCs w:val="18"/>
                <w:rtl w:val="0"/>
              </w:rPr>
              <w:t xml:space="preserve">NECHN GPO (Gifford ~$793K savings); captive insurance pool; MAHHC–Valley Regional shared C-suite ($600K/yr)</w:t>
            </w:r>
            <w:r w:rsidDel="00000000" w:rsidR="00000000" w:rsidRPr="00000000">
              <w:rPr>
                <w:rtl w:val="0"/>
              </w:rPr>
            </w:r>
          </w:p>
        </w:tc>
      </w:tr>
      <w:tr>
        <w:trPr>
          <w:cantSplit w:val="1"/>
          <w:tblHeader w:val="0"/>
        </w:trPr>
        <w:tc>
          <w:tcPr/>
          <w:p w:rsidR="00000000" w:rsidDel="00000000" w:rsidP="00000000" w:rsidRDefault="00000000" w:rsidRPr="00000000" w14:paraId="0000146A">
            <w:pPr>
              <w:jc w:val="left"/>
              <w:rPr/>
            </w:pPr>
            <w:r w:rsidDel="00000000" w:rsidR="00000000" w:rsidRPr="00000000">
              <w:rPr>
                <w:sz w:val="18"/>
                <w:szCs w:val="18"/>
                <w:rtl w:val="0"/>
              </w:rPr>
              <w:t xml:space="preserve">Value-based care / payment alignment</w:t>
            </w:r>
            <w:r w:rsidDel="00000000" w:rsidR="00000000" w:rsidRPr="00000000">
              <w:rPr>
                <w:rtl w:val="0"/>
              </w:rPr>
            </w:r>
          </w:p>
        </w:tc>
        <w:tc>
          <w:tcPr/>
          <w:p w:rsidR="00000000" w:rsidDel="00000000" w:rsidP="00000000" w:rsidRDefault="00000000" w:rsidRPr="00000000" w14:paraId="0000146B">
            <w:pPr>
              <w:jc w:val="left"/>
              <w:rPr/>
            </w:pPr>
            <w:r w:rsidDel="00000000" w:rsidR="00000000" w:rsidRPr="00000000">
              <w:rPr>
                <w:sz w:val="18"/>
                <w:szCs w:val="18"/>
                <w:rtl w:val="0"/>
              </w:rPr>
              <w:t xml:space="preserve">~13</w:t>
            </w:r>
            <w:r w:rsidDel="00000000" w:rsidR="00000000" w:rsidRPr="00000000">
              <w:rPr>
                <w:rtl w:val="0"/>
              </w:rPr>
            </w:r>
          </w:p>
        </w:tc>
        <w:tc>
          <w:tcPr/>
          <w:p w:rsidR="00000000" w:rsidDel="00000000" w:rsidP="00000000" w:rsidRDefault="00000000" w:rsidRPr="00000000" w14:paraId="0000146C">
            <w:pPr>
              <w:jc w:val="left"/>
              <w:rPr/>
            </w:pPr>
            <w:r w:rsidDel="00000000" w:rsidR="00000000" w:rsidRPr="00000000">
              <w:rPr>
                <w:sz w:val="18"/>
                <w:szCs w:val="18"/>
                <w:rtl w:val="0"/>
              </w:rPr>
              <w:t xml:space="preserve">SVMC Belong Health MSSP ACO (2026); SVMC Medicaid global budget; Grace Cottage ACO + VATICA; Gifford FQHC expansion</w:t>
            </w:r>
            <w:r w:rsidDel="00000000" w:rsidR="00000000" w:rsidRPr="00000000">
              <w:rPr>
                <w:rtl w:val="0"/>
              </w:rPr>
            </w:r>
          </w:p>
        </w:tc>
      </w:tr>
    </w:tbl>
    <w:p w:rsidR="00000000" w:rsidDel="00000000" w:rsidP="00000000" w:rsidRDefault="00000000" w:rsidRPr="00000000" w14:paraId="0000146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A.4 — Vermont hospital transformation initiative themes, January 2026 (148 initiatives). Source: AHS Transformation Plans Analysis (January 2026).</w:t>
      </w:r>
    </w:p>
    <w:p w:rsidR="00000000" w:rsidDel="00000000" w:rsidP="00000000" w:rsidRDefault="00000000" w:rsidRPr="00000000" w14:paraId="0000146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Three case studies from primary sources. Grace Cottage Hospital reduced insurance denials from $76,160 (FY2024) to $1,274 (FY2025) — a 98% reduction — through concurrent review, documentation improvement, and provider education; its trajectory from a $4M pre-audit FY24 loss to ~$1M in FY25 to projected break-even in FY26, with no DSH payments and a 5-star National Rural Health Star Rating, is the book’s most important counterexample to the narrative that Vermont’s CAHs are uniformly failing. Mt. Ascutney’s Community Health Team served 1,132 individuals over ten months in 2025 — 80% over age 64, 22% needing six or more contacts — the most concrete illustration of demographic aging at the clinical level. Mt. Ascutney’s shared-leadership arrangement with Valley Regional (shared CEO since December 2024, CFO since November 2025, COO since January 2026; ~$600K/yr in savings) while subsidizing Windsor’s only pharmacy ($50K/yr) after the town’s private pharmacy closed in 2025 is the rural-equity problem in miniature: a small CAH bearing community-infrastructure costs its operating revenue cannot sustainably support.</w:t>
      </w:r>
    </w:p>
    <w:p w:rsidR="00000000" w:rsidDel="00000000" w:rsidP="00000000" w:rsidRDefault="00000000" w:rsidRPr="00000000" w14:paraId="000014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the plans reveal about constraints. Interoperability remains solved only on paper — Grace Cottage’s plan describes a process “from order to completion [that] is arduous and full of administrative waste,” relying on “antiquated and insecure technologies” because secure interoperability does not yet connect Vermont’s system. This is not a missing solution; it is an incentive and governance problem — a textbook Technology–Operations dependency failure. Community-pharmacy access has emerged as a new gap (Mt. Ascutney subsidizing Windsor’s pharmacy; Grace Cottage filling 6,000+ scripts monthly for patients who have lost local access). And the evidence that voluntary participation cannot achieve structural change runs through the plans: BMH’s MIH program identifies sustainable funding as its primary barrier; NVRH and NCH identify shared legal and PM costs they cannot individually afford. These are financing failures, not capability failures — precisely the condition Acts 167 and 68 are designed to address.</w:t>
      </w:r>
    </w:p>
    <w:p w:rsidR="00000000" w:rsidDel="00000000" w:rsidP="00000000" w:rsidRDefault="00000000" w:rsidRPr="00000000" w14:paraId="00001470">
      <w:pPr>
        <w:pStyle w:val="Heading2"/>
        <w:pBdr>
          <w:top w:color="c9d2df" w:space="10" w:sz="6" w:val="single"/>
        </w:pBdr>
        <w:rPr/>
      </w:pPr>
      <w:bookmarkStart w:colFirst="0" w:colLast="0" w:name="_kq61ovdo3jvx" w:id="453"/>
      <w:bookmarkEnd w:id="453"/>
      <w:r w:rsidDel="00000000" w:rsidR="00000000" w:rsidRPr="00000000">
        <w:rPr>
          <w:color w:val="161b22"/>
          <w:rtl w:val="0"/>
        </w:rPr>
        <w:t xml:space="preserve">A.6  </w:t>
      </w:r>
      <w:r w:rsidDel="00000000" w:rsidR="00000000" w:rsidRPr="00000000">
        <w:rPr>
          <w:b w:val="1"/>
          <w:bCs w:val="1"/>
          <w:color w:val="161b22"/>
          <w:rtl w:val="0"/>
        </w:rPr>
        <w:t xml:space="preserve">The Insurance and Premium Crisis</w:t>
      </w:r>
      <w:r w:rsidDel="00000000" w:rsidR="00000000" w:rsidRPr="00000000">
        <w:rPr>
          <w:rtl w:val="0"/>
        </w:rPr>
      </w:r>
    </w:p>
    <w:p w:rsidR="00000000" w:rsidDel="00000000" w:rsidP="00000000" w:rsidRDefault="00000000" w:rsidRPr="00000000" w14:paraId="00001471">
      <w:pPr>
        <w:rPr/>
      </w:pPr>
      <w:r w:rsidDel="00000000" w:rsidR="00000000" w:rsidRPr="00000000">
        <w:rPr>
          <w:rtl w:val="0"/>
        </w:rPr>
        <w:t xml:space="preserve">Vermont’s market is dominated by Blue Cross Blue Shield of Vermont and MVP Health Care. An early ACA adopter (Medicaid expansion in 2014, Vermont Health Connect), the state reached a 97% coverage rate — a genuine achievement that has not resolved the affordability crisis, because coverage is not affordability. The individual-market monthly premium rose from $456 (2018) to $948 (2024) — a 108% increase — while median household income grew 22% (2018–2022), and out-of-pocket maximums more than doubled.</w:t>
      </w:r>
    </w:p>
    <w:p w:rsidR="00000000" w:rsidDel="00000000" w:rsidP="00000000" w:rsidRDefault="00000000" w:rsidRPr="00000000" w14:paraId="0000147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mechanism is not complicated. Vermont hospitals charge commercial insurers 250–300% of Medicare on average; UVMMC’s commercial prices averaged 358% of Medicare in RAND’s published data — the highest in the state. These prices — which bear no relationship to quality — translate directly into premiums. This is what reference-based pricing is designed to address, and why Act 68’s RBP mandate is the most consequential health-policy legislation Vermont has passed since Act 48 created the GMCB in 2011.</w:t>
      </w:r>
    </w:p>
    <w:p w:rsidR="00000000" w:rsidDel="00000000" w:rsidP="00000000" w:rsidRDefault="00000000" w:rsidRPr="00000000" w14:paraId="00001473">
      <w:pPr>
        <w:pStyle w:val="Heading2"/>
        <w:pBdr>
          <w:top w:color="c9d2df" w:space="10" w:sz="6" w:val="single"/>
        </w:pBdr>
        <w:rPr/>
      </w:pPr>
      <w:bookmarkStart w:colFirst="0" w:colLast="0" w:name="_eu0xp2hq2yr4" w:id="454"/>
      <w:bookmarkEnd w:id="454"/>
      <w:r w:rsidDel="00000000" w:rsidR="00000000" w:rsidRPr="00000000">
        <w:rPr>
          <w:color w:val="161b22"/>
          <w:rtl w:val="0"/>
        </w:rPr>
        <w:t xml:space="preserve">A.7  </w:t>
      </w:r>
      <w:r w:rsidDel="00000000" w:rsidR="00000000" w:rsidRPr="00000000">
        <w:rPr>
          <w:b w:val="1"/>
          <w:bCs w:val="1"/>
          <w:color w:val="161b22"/>
          <w:rtl w:val="0"/>
        </w:rPr>
        <w:t xml:space="preserve">Healthcare Workforce</w:t>
      </w:r>
      <w:r w:rsidDel="00000000" w:rsidR="00000000" w:rsidRPr="00000000">
        <w:rPr>
          <w:rtl w:val="0"/>
        </w:rPr>
      </w:r>
    </w:p>
    <w:p w:rsidR="00000000" w:rsidDel="00000000" w:rsidP="00000000" w:rsidRDefault="00000000" w:rsidRPr="00000000" w14:paraId="00001474">
      <w:pPr>
        <w:rPr/>
      </w:pPr>
      <w:r w:rsidDel="00000000" w:rsidR="00000000" w:rsidRPr="00000000">
        <w:rPr>
          <w:rtl w:val="0"/>
        </w:rPr>
        <w:t xml:space="preserve">Vermont’s workforce faces a triple constraint no single intervention resolves. The primary-care shortage is the most immediately actionable: the RHT application projects a 370-FTE primary-care shortfall by 2030 (including 112 family medicine and 190 other). Oliver Wyman offered an important qualification — only a handful of Vermont areas meet HRSA’s geographic criteria for a primary care Health Professional Shortage Area; the problem is partly one of productivity and care model. In team-based settings where staff work at the top of their licensure and administrative burden is minimized, Vermont would have adequate supply well into the future. The specialist shortage requires regionalization — Vermont cannot maintain cardiologists, neurologists, radiation oncologists, and orthopedic surgeons at all 14 hospitals; Oliver Wyman’s Center-of-Excellence framework concentrates specialty services at sufficient-volume facilities, with telehealth, reliable transport, and clear referral pathways as the operational complements. The housing constraint is the most intractable: a 3% rental vacancy rate, half of renters cost-burdened, and the second-highest per-capita homelessness rate in the country mean recruited clinicians may be unable to find affordable housing near the hospital. Oliver Wyman’s first imperative — build housing and fix transportation — is a workforce policy as much as a social one.</w:t>
      </w:r>
    </w:p>
    <w:p w:rsidR="00000000" w:rsidDel="00000000" w:rsidP="00000000" w:rsidRDefault="00000000" w:rsidRPr="00000000" w14:paraId="00001475">
      <w:pPr>
        <w:pStyle w:val="Heading2"/>
        <w:pBdr>
          <w:top w:color="c9d2df" w:space="10" w:sz="6" w:val="single"/>
        </w:pBdr>
        <w:rPr/>
      </w:pPr>
      <w:bookmarkStart w:colFirst="0" w:colLast="0" w:name="_qzskz8v49mj" w:id="455"/>
      <w:bookmarkEnd w:id="455"/>
      <w:r w:rsidDel="00000000" w:rsidR="00000000" w:rsidRPr="00000000">
        <w:rPr>
          <w:color w:val="161b22"/>
          <w:rtl w:val="0"/>
        </w:rPr>
        <w:t xml:space="preserve">A.8  </w:t>
      </w:r>
      <w:r w:rsidDel="00000000" w:rsidR="00000000" w:rsidRPr="00000000">
        <w:rPr>
          <w:b w:val="1"/>
          <w:bCs w:val="1"/>
          <w:color w:val="161b22"/>
          <w:rtl w:val="0"/>
        </w:rPr>
        <w:t xml:space="preserve">Clinical Quality Indicators</w:t>
      </w:r>
      <w:r w:rsidDel="00000000" w:rsidR="00000000" w:rsidRPr="00000000">
        <w:rPr>
          <w:rtl w:val="0"/>
        </w:rPr>
      </w:r>
    </w:p>
    <w:p w:rsidR="00000000" w:rsidDel="00000000" w:rsidP="00000000" w:rsidRDefault="00000000" w:rsidRPr="00000000" w14:paraId="00001476">
      <w:pPr>
        <w:rPr/>
      </w:pPr>
      <w:r w:rsidDel="00000000" w:rsidR="00000000" w:rsidRPr="00000000">
        <w:rPr>
          <w:rtl w:val="0"/>
        </w:rPr>
        <w:t xml:space="preserve">Vermont’s quality performance reflects both the strengths of a high-coverage, primary-care-oriented system and the gaps that demographic and geographic disadvantage produce. The Blueprint for Health generated a 5.8:1 return on its primary-care investment — among the most robust ROI findings in the VBC literature — and provides the clinical infrastructure on which Vermont’s primary-care redesign builds. Vermont’s 11-point white/BIPOC primary-care access gap, the Northeast Kingdom’s elevated chronic-disease burden, and rural–urban behavioral-health disparities are the equity targets the transformation agenda must measure against (see Chapter 10 for the full equity-analytics framework).</w:t>
      </w:r>
    </w:p>
    <w:p w:rsidR="00000000" w:rsidDel="00000000" w:rsidP="00000000" w:rsidRDefault="00000000" w:rsidRPr="00000000" w14:paraId="0000147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AHS Hospital Tracking data (January 2026); AHS Transformation Plans Analysis (January 2026); individual hospital transformation plans (January 15–31, 2026); GMCB Annual Report 2024; GMCB FY25 and FY26 Budget Orders; Oliver Wyman Act 167 Report (September 2024); AHS Health Care System Transformation Report (November 2025); Vermont RHT Program Application (2025); AHEAD State Agreement — Cohort 2 (2025); KFF State Health Facts — Vermont; GMCB Act 68 RBP Update (February 2026); Mt. Ascutney Transformational Grant January 15 Report (2026); RAND Hospital Transparency; GMCB FY2026 data.</w:t>
      </w:r>
      <w:r w:rsidDel="00000000" w:rsidR="00000000" w:rsidRPr="00000000">
        <w:rPr>
          <w:rtl w:val="0"/>
        </w:rPr>
      </w:r>
    </w:p>
    <w:p w:rsidR="00000000" w:rsidDel="00000000" w:rsidP="00000000" w:rsidRDefault="00000000" w:rsidRPr="00000000" w14:paraId="00001478">
      <w:pPr>
        <w:rPr/>
      </w:pPr>
      <w:r w:rsidDel="00000000" w:rsidR="00000000" w:rsidRPr="00000000">
        <w:br w:type="page"/>
      </w:r>
      <w:r w:rsidDel="00000000" w:rsidR="00000000" w:rsidRPr="00000000">
        <w:rPr>
          <w:rtl w:val="0"/>
        </w:rPr>
      </w:r>
    </w:p>
    <w:p w:rsidR="00000000" w:rsidDel="00000000" w:rsidP="00000000" w:rsidRDefault="00000000" w:rsidRPr="00000000" w14:paraId="00001479">
      <w:pPr>
        <w:pStyle w:val="Heading1"/>
        <w:keepNext w:val="0"/>
        <w:rPr/>
      </w:pPr>
      <w:bookmarkStart w:colFirst="0" w:colLast="0" w:name="_x1lkha7fsms3" w:id="456"/>
      <w:bookmarkEnd w:id="456"/>
      <w:r w:rsidDel="00000000" w:rsidR="00000000" w:rsidRPr="00000000">
        <w:rPr>
          <w:b w:val="1"/>
          <w:bCs w:val="1"/>
          <w:color w:val="161b22"/>
          <w:rtl w:val="0"/>
        </w:rPr>
        <w:t xml:space="preserve">Appendix B — Act 68 Statutory Timeline and Milestones</w:t>
      </w:r>
      <w:r w:rsidDel="00000000" w:rsidR="00000000" w:rsidRPr="00000000">
        <w:rPr>
          <w:rtl w:val="0"/>
        </w:rPr>
      </w:r>
    </w:p>
    <w:p w:rsidR="00000000" w:rsidDel="00000000" w:rsidP="00000000" w:rsidRDefault="00000000" w:rsidRPr="00000000" w14:paraId="0000147A">
      <w:pPr>
        <w:keepNext w:val="0"/>
        <w:rPr/>
      </w:pPr>
      <w:r w:rsidDel="00000000" w:rsidR="00000000" w:rsidRPr="00000000">
        <w:rPr>
          <w:rtl w:val="0"/>
        </w:rPr>
        <w:t xml:space="preserve">Act 68 of 2025 (S.126) established a comprehensive sequence of transformation milestones. This appendix consolidates the complete timeline for reference and folds in the Policy-pillar implementation matrix used in the in-practice chapters.</w:t>
      </w:r>
    </w:p>
    <w:tbl>
      <w:tblPr>
        <w:tblStyle w:val="Table181"/>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56"/>
        <w:gridCol w:w="3279"/>
        <w:gridCol w:w="1256"/>
        <w:gridCol w:w="3279"/>
        <w:tblGridChange w:id="0">
          <w:tblGrid>
            <w:gridCol w:w="1256"/>
            <w:gridCol w:w="3279"/>
            <w:gridCol w:w="1256"/>
            <w:gridCol w:w="3279"/>
          </w:tblGrid>
        </w:tblGridChange>
      </w:tblGrid>
      <w:tr>
        <w:trPr>
          <w:cantSplit w:val="1"/>
          <w:tblHeader w:val="1"/>
        </w:trPr>
        <w:tc>
          <w:tcPr>
            <w:shd w:fill="1b3a6b" w:val="clear"/>
          </w:tcPr>
          <w:p w:rsidR="00000000" w:rsidDel="00000000" w:rsidP="00000000" w:rsidRDefault="00000000" w:rsidRPr="00000000" w14:paraId="0000147B">
            <w:pPr>
              <w:jc w:val="left"/>
              <w:rPr/>
            </w:pPr>
            <w:r w:rsidDel="00000000" w:rsidR="00000000" w:rsidRPr="00000000">
              <w:rPr>
                <w:b w:val="1"/>
                <w:bCs w:val="1"/>
                <w:color w:val="ffffff"/>
                <w:sz w:val="18"/>
                <w:szCs w:val="18"/>
                <w:rtl w:val="0"/>
              </w:rPr>
              <w:t xml:space="preserve">Date / deadline</w:t>
            </w:r>
            <w:r w:rsidDel="00000000" w:rsidR="00000000" w:rsidRPr="00000000">
              <w:rPr>
                <w:rtl w:val="0"/>
              </w:rPr>
            </w:r>
          </w:p>
        </w:tc>
        <w:tc>
          <w:tcPr>
            <w:shd w:fill="1b3a6b" w:val="clear"/>
          </w:tcPr>
          <w:p w:rsidR="00000000" w:rsidDel="00000000" w:rsidP="00000000" w:rsidRDefault="00000000" w:rsidRPr="00000000" w14:paraId="0000147C">
            <w:pPr>
              <w:jc w:val="left"/>
              <w:rPr/>
            </w:pPr>
            <w:r w:rsidDel="00000000" w:rsidR="00000000" w:rsidRPr="00000000">
              <w:rPr>
                <w:b w:val="1"/>
                <w:bCs w:val="1"/>
                <w:color w:val="ffffff"/>
                <w:sz w:val="18"/>
                <w:szCs w:val="18"/>
                <w:rtl w:val="0"/>
              </w:rPr>
              <w:t xml:space="preserve">Statutory requirement</w:t>
            </w:r>
            <w:r w:rsidDel="00000000" w:rsidR="00000000" w:rsidRPr="00000000">
              <w:rPr>
                <w:rtl w:val="0"/>
              </w:rPr>
            </w:r>
          </w:p>
        </w:tc>
        <w:tc>
          <w:tcPr>
            <w:shd w:fill="1b3a6b" w:val="clear"/>
          </w:tcPr>
          <w:p w:rsidR="00000000" w:rsidDel="00000000" w:rsidP="00000000" w:rsidRDefault="00000000" w:rsidRPr="00000000" w14:paraId="0000147D">
            <w:pPr>
              <w:jc w:val="left"/>
              <w:rPr/>
            </w:pPr>
            <w:r w:rsidDel="00000000" w:rsidR="00000000" w:rsidRPr="00000000">
              <w:rPr>
                <w:b w:val="1"/>
                <w:bCs w:val="1"/>
                <w:color w:val="ffffff"/>
                <w:sz w:val="18"/>
                <w:szCs w:val="18"/>
                <w:rtl w:val="0"/>
              </w:rPr>
              <w:t xml:space="preserve">Primary authority</w:t>
            </w:r>
            <w:r w:rsidDel="00000000" w:rsidR="00000000" w:rsidRPr="00000000">
              <w:rPr>
                <w:rtl w:val="0"/>
              </w:rPr>
            </w:r>
          </w:p>
        </w:tc>
        <w:tc>
          <w:tcPr>
            <w:shd w:fill="1b3a6b" w:val="clear"/>
          </w:tcPr>
          <w:p w:rsidR="00000000" w:rsidDel="00000000" w:rsidP="00000000" w:rsidRDefault="00000000" w:rsidRPr="00000000" w14:paraId="0000147E">
            <w:pPr>
              <w:jc w:val="left"/>
              <w:rPr/>
            </w:pPr>
            <w:r w:rsidDel="00000000" w:rsidR="00000000" w:rsidRPr="00000000">
              <w:rPr>
                <w:b w:val="1"/>
                <w:bCs w:val="1"/>
                <w:color w:val="ffffff"/>
                <w:sz w:val="18"/>
                <w:szCs w:val="18"/>
                <w:rtl w:val="0"/>
              </w:rPr>
              <w:t xml:space="preserve">Status (April 2026; July 2026 updates)</w:t>
            </w:r>
            <w:r w:rsidDel="00000000" w:rsidR="00000000" w:rsidRPr="00000000">
              <w:rPr>
                <w:rtl w:val="0"/>
              </w:rPr>
            </w:r>
          </w:p>
        </w:tc>
      </w:tr>
      <w:tr>
        <w:trPr>
          <w:cantSplit w:val="1"/>
          <w:tblHeader w:val="0"/>
        </w:trPr>
        <w:tc>
          <w:tcPr/>
          <w:p w:rsidR="00000000" w:rsidDel="00000000" w:rsidP="00000000" w:rsidRDefault="00000000" w:rsidRPr="00000000" w14:paraId="0000147F">
            <w:pPr>
              <w:jc w:val="left"/>
              <w:rPr/>
            </w:pPr>
            <w:r w:rsidDel="00000000" w:rsidR="00000000" w:rsidRPr="00000000">
              <w:rPr>
                <w:sz w:val="18"/>
                <w:szCs w:val="18"/>
                <w:rtl w:val="0"/>
              </w:rPr>
              <w:t xml:space="preserve">January 1, 2026</w:t>
            </w:r>
            <w:r w:rsidDel="00000000" w:rsidR="00000000" w:rsidRPr="00000000">
              <w:rPr>
                <w:rtl w:val="0"/>
              </w:rPr>
            </w:r>
          </w:p>
        </w:tc>
        <w:tc>
          <w:tcPr/>
          <w:p w:rsidR="00000000" w:rsidDel="00000000" w:rsidP="00000000" w:rsidRDefault="00000000" w:rsidRPr="00000000" w14:paraId="00001480">
            <w:pPr>
              <w:jc w:val="left"/>
              <w:rPr/>
            </w:pPr>
            <w:r w:rsidDel="00000000" w:rsidR="00000000" w:rsidRPr="00000000">
              <w:rPr>
                <w:sz w:val="18"/>
                <w:szCs w:val="18"/>
                <w:rtl w:val="0"/>
              </w:rPr>
              <w:t xml:space="preserve">Medicaid hospital global budget launched January 2026; ruled unapproved under the Global Commitment demonstration by CMS, July 2026</w:t>
            </w:r>
            <w:r w:rsidDel="00000000" w:rsidR="00000000" w:rsidRPr="00000000">
              <w:rPr>
                <w:rtl w:val="0"/>
              </w:rPr>
            </w:r>
          </w:p>
        </w:tc>
        <w:tc>
          <w:tcPr/>
          <w:p w:rsidR="00000000" w:rsidDel="00000000" w:rsidP="00000000" w:rsidRDefault="00000000" w:rsidRPr="00000000" w14:paraId="00001481">
            <w:pPr>
              <w:jc w:val="left"/>
              <w:rPr/>
            </w:pPr>
            <w:r w:rsidDel="00000000" w:rsidR="00000000" w:rsidRPr="00000000">
              <w:rPr>
                <w:sz w:val="18"/>
                <w:szCs w:val="18"/>
                <w:rtl w:val="0"/>
              </w:rPr>
              <w:t xml:space="preserve">DVHA / CMS</w:t>
            </w:r>
            <w:r w:rsidDel="00000000" w:rsidR="00000000" w:rsidRPr="00000000">
              <w:rPr>
                <w:rtl w:val="0"/>
              </w:rPr>
            </w:r>
          </w:p>
        </w:tc>
        <w:tc>
          <w:tcPr/>
          <w:p w:rsidR="00000000" w:rsidDel="00000000" w:rsidP="00000000" w:rsidRDefault="00000000" w:rsidRPr="00000000" w14:paraId="00001482">
            <w:pPr>
              <w:jc w:val="left"/>
              <w:rPr/>
            </w:pPr>
            <w:r w:rsidDel="00000000" w:rsidR="00000000" w:rsidRPr="00000000">
              <w:rPr>
                <w:sz w:val="18"/>
                <w:szCs w:val="18"/>
                <w:rtl w:val="0"/>
              </w:rPr>
              <w:t xml:space="preserve">Under CMS compliance notice (July 2026)</w:t>
            </w:r>
            <w:r w:rsidDel="00000000" w:rsidR="00000000" w:rsidRPr="00000000">
              <w:rPr>
                <w:rtl w:val="0"/>
              </w:rPr>
            </w:r>
          </w:p>
        </w:tc>
      </w:tr>
      <w:tr>
        <w:trPr>
          <w:cantSplit w:val="0"/>
          <w:tblHeader w:val="0"/>
        </w:trPr>
        <w:tc>
          <w:tcPr/>
          <w:p w:rsidR="00000000" w:rsidDel="00000000" w:rsidP="00000000" w:rsidRDefault="00000000" w:rsidRPr="00000000" w14:paraId="00001483">
            <w:pPr>
              <w:jc w:val="left"/>
              <w:rPr/>
            </w:pPr>
            <w:r w:rsidDel="00000000" w:rsidR="00000000" w:rsidRPr="00000000">
              <w:rPr>
                <w:sz w:val="18"/>
                <w:szCs w:val="18"/>
                <w:rtl w:val="0"/>
              </w:rPr>
              <w:t xml:space="preserve">FY2026 (ongoing)</w:t>
            </w:r>
            <w:r w:rsidDel="00000000" w:rsidR="00000000" w:rsidRPr="00000000">
              <w:rPr>
                <w:rtl w:val="0"/>
              </w:rPr>
            </w:r>
          </w:p>
        </w:tc>
        <w:tc>
          <w:tcPr/>
          <w:p w:rsidR="00000000" w:rsidDel="00000000" w:rsidP="00000000" w:rsidRDefault="00000000" w:rsidRPr="00000000" w14:paraId="00001484">
            <w:pPr>
              <w:jc w:val="left"/>
              <w:rPr/>
            </w:pPr>
            <w:r w:rsidDel="00000000" w:rsidR="00000000" w:rsidRPr="00000000">
              <w:rPr>
                <w:sz w:val="18"/>
                <w:szCs w:val="18"/>
                <w:rtl w:val="0"/>
              </w:rPr>
              <w:t xml:space="preserve">Hospital budget orders implementing -1% commercial-rate benchmark</w:t>
            </w:r>
            <w:r w:rsidDel="00000000" w:rsidR="00000000" w:rsidRPr="00000000">
              <w:rPr>
                <w:rtl w:val="0"/>
              </w:rPr>
            </w:r>
          </w:p>
        </w:tc>
        <w:tc>
          <w:tcPr/>
          <w:p w:rsidR="00000000" w:rsidDel="00000000" w:rsidP="00000000" w:rsidRDefault="00000000" w:rsidRPr="00000000" w14:paraId="0000148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86">
            <w:pPr>
              <w:jc w:val="left"/>
              <w:rPr/>
            </w:pPr>
            <w:r w:rsidDel="00000000" w:rsidR="00000000" w:rsidRPr="00000000">
              <w:rPr>
                <w:sz w:val="18"/>
                <w:szCs w:val="18"/>
                <w:rtl w:val="0"/>
              </w:rPr>
              <w:t xml:space="preserve">In effect — $94.58M in FY2026 reductions ordered</w:t>
            </w:r>
            <w:r w:rsidDel="00000000" w:rsidR="00000000" w:rsidRPr="00000000">
              <w:rPr>
                <w:rtl w:val="0"/>
              </w:rPr>
            </w:r>
          </w:p>
        </w:tc>
      </w:tr>
      <w:tr>
        <w:trPr>
          <w:cantSplit w:val="0"/>
          <w:tblHeader w:val="0"/>
        </w:trPr>
        <w:tc>
          <w:tcPr/>
          <w:p w:rsidR="00000000" w:rsidDel="00000000" w:rsidP="00000000" w:rsidRDefault="00000000" w:rsidRPr="00000000" w14:paraId="00001487">
            <w:pPr>
              <w:jc w:val="left"/>
              <w:rPr/>
            </w:pPr>
            <w:r w:rsidDel="00000000" w:rsidR="00000000" w:rsidRPr="00000000">
              <w:rPr>
                <w:sz w:val="18"/>
                <w:szCs w:val="18"/>
                <w:rtl w:val="0"/>
              </w:rPr>
              <w:t xml:space="preserve">FY2026 (ongoing)</w:t>
            </w:r>
            <w:r w:rsidDel="00000000" w:rsidR="00000000" w:rsidRPr="00000000">
              <w:rPr>
                <w:rtl w:val="0"/>
              </w:rPr>
            </w:r>
          </w:p>
        </w:tc>
        <w:tc>
          <w:tcPr/>
          <w:p w:rsidR="00000000" w:rsidDel="00000000" w:rsidP="00000000" w:rsidRDefault="00000000" w:rsidRPr="00000000" w14:paraId="00001488">
            <w:pPr>
              <w:jc w:val="left"/>
              <w:rPr/>
            </w:pPr>
            <w:r w:rsidDel="00000000" w:rsidR="00000000" w:rsidRPr="00000000">
              <w:rPr>
                <w:sz w:val="18"/>
                <w:szCs w:val="18"/>
                <w:rtl w:val="0"/>
              </w:rPr>
              <w:t xml:space="preserve">$2M Act 68 transformation grants to hospitals (HIT fund)</w:t>
            </w:r>
            <w:r w:rsidDel="00000000" w:rsidR="00000000" w:rsidRPr="00000000">
              <w:rPr>
                <w:rtl w:val="0"/>
              </w:rPr>
            </w:r>
          </w:p>
        </w:tc>
        <w:tc>
          <w:tcPr/>
          <w:p w:rsidR="00000000" w:rsidDel="00000000" w:rsidP="00000000" w:rsidRDefault="00000000" w:rsidRPr="00000000" w14:paraId="00001489">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48A">
            <w:pPr>
              <w:jc w:val="left"/>
              <w:rPr/>
            </w:pPr>
            <w:r w:rsidDel="00000000" w:rsidR="00000000" w:rsidRPr="00000000">
              <w:rPr>
                <w:sz w:val="18"/>
                <w:szCs w:val="18"/>
                <w:rtl w:val="0"/>
              </w:rPr>
              <w:t xml:space="preserve">Launched September 2025 — all eligible hospitals applied</w:t>
            </w:r>
            <w:r w:rsidDel="00000000" w:rsidR="00000000" w:rsidRPr="00000000">
              <w:rPr>
                <w:rtl w:val="0"/>
              </w:rPr>
            </w:r>
          </w:p>
        </w:tc>
      </w:tr>
      <w:tr>
        <w:trPr>
          <w:cantSplit w:val="0"/>
          <w:tblHeader w:val="0"/>
        </w:trPr>
        <w:tc>
          <w:tcPr/>
          <w:p w:rsidR="00000000" w:rsidDel="00000000" w:rsidP="00000000" w:rsidRDefault="00000000" w:rsidRPr="00000000" w14:paraId="0000148B">
            <w:pPr>
              <w:jc w:val="left"/>
              <w:rPr/>
            </w:pPr>
            <w:r w:rsidDel="00000000" w:rsidR="00000000" w:rsidRPr="00000000">
              <w:rPr>
                <w:sz w:val="18"/>
                <w:szCs w:val="18"/>
                <w:rtl w:val="0"/>
              </w:rPr>
              <w:t xml:space="preserve">FY2026 (ongoing)</w:t>
            </w:r>
            <w:r w:rsidDel="00000000" w:rsidR="00000000" w:rsidRPr="00000000">
              <w:rPr>
                <w:rtl w:val="0"/>
              </w:rPr>
            </w:r>
          </w:p>
        </w:tc>
        <w:tc>
          <w:tcPr/>
          <w:p w:rsidR="00000000" w:rsidDel="00000000" w:rsidP="00000000" w:rsidRDefault="00000000" w:rsidRPr="00000000" w14:paraId="0000148C">
            <w:pPr>
              <w:jc w:val="left"/>
              <w:rPr/>
            </w:pPr>
            <w:r w:rsidDel="00000000" w:rsidR="00000000" w:rsidRPr="00000000">
              <w:rPr>
                <w:sz w:val="18"/>
                <w:szCs w:val="18"/>
                <w:rtl w:val="0"/>
              </w:rPr>
              <w:t xml:space="preserve">Act 55 drug-pricing cap ($135M savings target)</w:t>
            </w:r>
            <w:r w:rsidDel="00000000" w:rsidR="00000000" w:rsidRPr="00000000">
              <w:rPr>
                <w:rtl w:val="0"/>
              </w:rPr>
            </w:r>
          </w:p>
        </w:tc>
        <w:tc>
          <w:tcPr/>
          <w:p w:rsidR="00000000" w:rsidDel="00000000" w:rsidP="00000000" w:rsidRDefault="00000000" w:rsidRPr="00000000" w14:paraId="0000148D">
            <w:pPr>
              <w:jc w:val="left"/>
              <w:rPr/>
            </w:pPr>
            <w:r w:rsidDel="00000000" w:rsidR="00000000" w:rsidRPr="00000000">
              <w:rPr>
                <w:sz w:val="18"/>
                <w:szCs w:val="18"/>
                <w:rtl w:val="0"/>
              </w:rPr>
              <w:t xml:space="preserve">GMCB / DFR</w:t>
            </w:r>
            <w:r w:rsidDel="00000000" w:rsidR="00000000" w:rsidRPr="00000000">
              <w:rPr>
                <w:rtl w:val="0"/>
              </w:rPr>
            </w:r>
          </w:p>
        </w:tc>
        <w:tc>
          <w:tcPr/>
          <w:p w:rsidR="00000000" w:rsidDel="00000000" w:rsidP="00000000" w:rsidRDefault="00000000" w:rsidRPr="00000000" w14:paraId="0000148E">
            <w:pPr>
              <w:jc w:val="left"/>
              <w:rPr/>
            </w:pPr>
            <w:r w:rsidDel="00000000" w:rsidR="00000000" w:rsidRPr="00000000">
              <w:rPr>
                <w:sz w:val="18"/>
                <w:szCs w:val="18"/>
                <w:rtl w:val="0"/>
              </w:rPr>
              <w:t xml:space="preserve">In effect — $104.3M in FY2026 drug-cap savings</w:t>
            </w:r>
            <w:r w:rsidDel="00000000" w:rsidR="00000000" w:rsidRPr="00000000">
              <w:rPr>
                <w:rtl w:val="0"/>
              </w:rPr>
            </w:r>
          </w:p>
        </w:tc>
      </w:tr>
      <w:tr>
        <w:trPr>
          <w:cantSplit w:val="0"/>
          <w:tblHeader w:val="0"/>
        </w:trPr>
        <w:tc>
          <w:tcPr/>
          <w:p w:rsidR="00000000" w:rsidDel="00000000" w:rsidP="00000000" w:rsidRDefault="00000000" w:rsidRPr="00000000" w14:paraId="0000148F">
            <w:pPr>
              <w:jc w:val="left"/>
              <w:rPr/>
            </w:pPr>
            <w:r w:rsidDel="00000000" w:rsidR="00000000" w:rsidRPr="00000000">
              <w:rPr>
                <w:sz w:val="18"/>
                <w:szCs w:val="18"/>
                <w:rtl w:val="0"/>
              </w:rPr>
              <w:t xml:space="preserve">Early 2026</w:t>
            </w:r>
            <w:r w:rsidDel="00000000" w:rsidR="00000000" w:rsidRPr="00000000">
              <w:rPr>
                <w:rtl w:val="0"/>
              </w:rPr>
            </w:r>
          </w:p>
        </w:tc>
        <w:tc>
          <w:tcPr/>
          <w:p w:rsidR="00000000" w:rsidDel="00000000" w:rsidP="00000000" w:rsidRDefault="00000000" w:rsidRPr="00000000" w14:paraId="00001490">
            <w:pPr>
              <w:jc w:val="left"/>
              <w:rPr/>
            </w:pPr>
            <w:r w:rsidDel="00000000" w:rsidR="00000000" w:rsidRPr="00000000">
              <w:rPr>
                <w:sz w:val="18"/>
                <w:szCs w:val="18"/>
                <w:rtl w:val="0"/>
              </w:rPr>
              <w:t xml:space="preserve">Final hospital Care Transformation Plans approved by AHS</w:t>
            </w:r>
            <w:r w:rsidDel="00000000" w:rsidR="00000000" w:rsidRPr="00000000">
              <w:rPr>
                <w:rtl w:val="0"/>
              </w:rPr>
            </w:r>
          </w:p>
        </w:tc>
        <w:tc>
          <w:tcPr/>
          <w:p w:rsidR="00000000" w:rsidDel="00000000" w:rsidP="00000000" w:rsidRDefault="00000000" w:rsidRPr="00000000" w14:paraId="00001491">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492">
            <w:pPr>
              <w:jc w:val="left"/>
              <w:rPr/>
            </w:pPr>
            <w:r w:rsidDel="00000000" w:rsidR="00000000" w:rsidRPr="00000000">
              <w:rPr>
                <w:sz w:val="18"/>
                <w:szCs w:val="18"/>
                <w:rtl w:val="0"/>
              </w:rPr>
              <w:t xml:space="preserve">In progress — hospitals in draft-plan phase</w:t>
            </w:r>
            <w:r w:rsidDel="00000000" w:rsidR="00000000" w:rsidRPr="00000000">
              <w:rPr>
                <w:rtl w:val="0"/>
              </w:rPr>
            </w:r>
          </w:p>
        </w:tc>
      </w:tr>
      <w:tr>
        <w:trPr>
          <w:cantSplit w:val="0"/>
          <w:tblHeader w:val="0"/>
        </w:trPr>
        <w:tc>
          <w:tcPr/>
          <w:p w:rsidR="00000000" w:rsidDel="00000000" w:rsidP="00000000" w:rsidRDefault="00000000" w:rsidRPr="00000000" w14:paraId="00001493">
            <w:pPr>
              <w:jc w:val="left"/>
              <w:rPr/>
            </w:pPr>
            <w:r w:rsidDel="00000000" w:rsidR="00000000" w:rsidRPr="00000000">
              <w:rPr>
                <w:sz w:val="18"/>
                <w:szCs w:val="18"/>
                <w:rtl w:val="0"/>
              </w:rPr>
              <w:t xml:space="preserve">May 2026</w:t>
            </w:r>
            <w:r w:rsidDel="00000000" w:rsidR="00000000" w:rsidRPr="00000000">
              <w:rPr>
                <w:rtl w:val="0"/>
              </w:rPr>
            </w:r>
          </w:p>
        </w:tc>
        <w:tc>
          <w:tcPr/>
          <w:p w:rsidR="00000000" w:rsidDel="00000000" w:rsidP="00000000" w:rsidRDefault="00000000" w:rsidRPr="00000000" w14:paraId="00001494">
            <w:pPr>
              <w:jc w:val="left"/>
              <w:rPr/>
            </w:pPr>
            <w:r w:rsidDel="00000000" w:rsidR="00000000" w:rsidRPr="00000000">
              <w:rPr>
                <w:sz w:val="18"/>
                <w:szCs w:val="18"/>
                <w:rtl w:val="0"/>
              </w:rPr>
              <w:t xml:space="preserve">BALANCE Model GLP-1 Medicaid launch (voluntary state participation)</w:t>
            </w:r>
            <w:r w:rsidDel="00000000" w:rsidR="00000000" w:rsidRPr="00000000">
              <w:rPr>
                <w:rtl w:val="0"/>
              </w:rPr>
            </w:r>
          </w:p>
        </w:tc>
        <w:tc>
          <w:tcPr/>
          <w:p w:rsidR="00000000" w:rsidDel="00000000" w:rsidP="00000000" w:rsidRDefault="00000000" w:rsidRPr="00000000" w14:paraId="00001495">
            <w:pPr>
              <w:jc w:val="left"/>
              <w:rPr/>
            </w:pPr>
            <w:r w:rsidDel="00000000" w:rsidR="00000000" w:rsidRPr="00000000">
              <w:rPr>
                <w:sz w:val="18"/>
                <w:szCs w:val="18"/>
                <w:rtl w:val="0"/>
              </w:rPr>
              <w:t xml:space="preserve">DVHA / CMS</w:t>
            </w:r>
            <w:r w:rsidDel="00000000" w:rsidR="00000000" w:rsidRPr="00000000">
              <w:rPr>
                <w:rtl w:val="0"/>
              </w:rPr>
            </w:r>
          </w:p>
        </w:tc>
        <w:tc>
          <w:tcPr/>
          <w:p w:rsidR="00000000" w:rsidDel="00000000" w:rsidP="00000000" w:rsidRDefault="00000000" w:rsidRPr="00000000" w14:paraId="00001496">
            <w:pPr>
              <w:jc w:val="left"/>
              <w:rPr/>
            </w:pPr>
            <w:r w:rsidDel="00000000" w:rsidR="00000000" w:rsidRPr="00000000">
              <w:rPr>
                <w:sz w:val="18"/>
                <w:szCs w:val="18"/>
                <w:rtl w:val="0"/>
              </w:rPr>
              <w:t xml:space="preserve">DVHA participation decision pending</w:t>
            </w:r>
            <w:r w:rsidDel="00000000" w:rsidR="00000000" w:rsidRPr="00000000">
              <w:rPr>
                <w:rtl w:val="0"/>
              </w:rPr>
            </w:r>
          </w:p>
        </w:tc>
      </w:tr>
      <w:tr>
        <w:trPr>
          <w:cantSplit w:val="0"/>
          <w:tblHeader w:val="0"/>
        </w:trPr>
        <w:tc>
          <w:tcPr/>
          <w:p w:rsidR="00000000" w:rsidDel="00000000" w:rsidP="00000000" w:rsidRDefault="00000000" w:rsidRPr="00000000" w14:paraId="00001497">
            <w:pPr>
              <w:jc w:val="left"/>
              <w:rPr/>
            </w:pPr>
            <w:r w:rsidDel="00000000" w:rsidR="00000000" w:rsidRPr="00000000">
              <w:rPr>
                <w:sz w:val="18"/>
                <w:szCs w:val="18"/>
                <w:rtl w:val="0"/>
              </w:rPr>
              <w:t xml:space="preserve">July 1, 2026</w:t>
            </w:r>
            <w:r w:rsidDel="00000000" w:rsidR="00000000" w:rsidRPr="00000000">
              <w:rPr>
                <w:rtl w:val="0"/>
              </w:rPr>
            </w:r>
          </w:p>
        </w:tc>
        <w:tc>
          <w:tcPr/>
          <w:p w:rsidR="00000000" w:rsidDel="00000000" w:rsidP="00000000" w:rsidRDefault="00000000" w:rsidRPr="00000000" w14:paraId="00001498">
            <w:pPr>
              <w:jc w:val="left"/>
              <w:rPr/>
            </w:pPr>
            <w:r w:rsidDel="00000000" w:rsidR="00000000" w:rsidRPr="00000000">
              <w:rPr>
                <w:sz w:val="18"/>
                <w:szCs w:val="18"/>
                <w:rtl w:val="0"/>
              </w:rPr>
              <w:t xml:space="preserve">New CCBHC entities certified (RHT target: five)</w:t>
            </w:r>
            <w:r w:rsidDel="00000000" w:rsidR="00000000" w:rsidRPr="00000000">
              <w:rPr>
                <w:rtl w:val="0"/>
              </w:rPr>
            </w:r>
          </w:p>
        </w:tc>
        <w:tc>
          <w:tcPr/>
          <w:p w:rsidR="00000000" w:rsidDel="00000000" w:rsidP="00000000" w:rsidRDefault="00000000" w:rsidRPr="00000000" w14:paraId="00001499">
            <w:pPr>
              <w:jc w:val="left"/>
              <w:rPr/>
            </w:pPr>
            <w:r w:rsidDel="00000000" w:rsidR="00000000" w:rsidRPr="00000000">
              <w:rPr>
                <w:sz w:val="18"/>
                <w:szCs w:val="18"/>
                <w:rtl w:val="0"/>
              </w:rPr>
              <w:t xml:space="preserve">AHS / DMH</w:t>
            </w:r>
            <w:r w:rsidDel="00000000" w:rsidR="00000000" w:rsidRPr="00000000">
              <w:rPr>
                <w:rtl w:val="0"/>
              </w:rPr>
            </w:r>
          </w:p>
        </w:tc>
        <w:tc>
          <w:tcPr/>
          <w:p w:rsidR="00000000" w:rsidDel="00000000" w:rsidP="00000000" w:rsidRDefault="00000000" w:rsidRPr="00000000" w14:paraId="0000149A">
            <w:pPr>
              <w:jc w:val="left"/>
              <w:rPr/>
            </w:pPr>
            <w:r w:rsidDel="00000000" w:rsidR="00000000" w:rsidRPr="00000000">
              <w:rPr>
                <w:sz w:val="18"/>
                <w:szCs w:val="18"/>
                <w:rtl w:val="0"/>
              </w:rPr>
              <w:t xml:space="preserve">Four certified July 1, 2026; fifth pending</w:t>
            </w:r>
            <w:r w:rsidDel="00000000" w:rsidR="00000000" w:rsidRPr="00000000">
              <w:rPr>
                <w:rtl w:val="0"/>
              </w:rPr>
            </w:r>
          </w:p>
        </w:tc>
      </w:tr>
      <w:tr>
        <w:trPr>
          <w:cantSplit w:val="0"/>
          <w:tblHeader w:val="0"/>
        </w:trPr>
        <w:tc>
          <w:tcPr/>
          <w:p w:rsidR="00000000" w:rsidDel="00000000" w:rsidP="00000000" w:rsidRDefault="00000000" w:rsidRPr="00000000" w14:paraId="0000149B">
            <w:pPr>
              <w:jc w:val="left"/>
              <w:rPr/>
            </w:pPr>
            <w:r w:rsidDel="00000000" w:rsidR="00000000" w:rsidRPr="00000000">
              <w:rPr>
                <w:sz w:val="18"/>
                <w:szCs w:val="18"/>
                <w:rtl w:val="0"/>
              </w:rPr>
              <w:t xml:space="preserve">July 2026</w:t>
            </w:r>
            <w:r w:rsidDel="00000000" w:rsidR="00000000" w:rsidRPr="00000000">
              <w:rPr>
                <w:rtl w:val="0"/>
              </w:rPr>
            </w:r>
          </w:p>
        </w:tc>
        <w:tc>
          <w:tcPr/>
          <w:p w:rsidR="00000000" w:rsidDel="00000000" w:rsidP="00000000" w:rsidRDefault="00000000" w:rsidRPr="00000000" w14:paraId="0000149C">
            <w:pPr>
              <w:jc w:val="left"/>
              <w:rPr/>
            </w:pPr>
            <w:r w:rsidDel="00000000" w:rsidR="00000000" w:rsidRPr="00000000">
              <w:rPr>
                <w:sz w:val="18"/>
                <w:szCs w:val="18"/>
                <w:rtl w:val="0"/>
              </w:rPr>
              <w:t xml:space="preserve">Medicare GLP-1 Bridge demonstration launches ($50/month co-pay)</w:t>
            </w:r>
            <w:r w:rsidDel="00000000" w:rsidR="00000000" w:rsidRPr="00000000">
              <w:rPr>
                <w:rtl w:val="0"/>
              </w:rPr>
            </w:r>
          </w:p>
        </w:tc>
        <w:tc>
          <w:tcPr/>
          <w:p w:rsidR="00000000" w:rsidDel="00000000" w:rsidP="00000000" w:rsidRDefault="00000000" w:rsidRPr="00000000" w14:paraId="0000149D">
            <w:pPr>
              <w:jc w:val="left"/>
              <w:rPr/>
            </w:pPr>
            <w:r w:rsidDel="00000000" w:rsidR="00000000" w:rsidRPr="00000000">
              <w:rPr>
                <w:sz w:val="18"/>
                <w:szCs w:val="18"/>
                <w:rtl w:val="0"/>
              </w:rPr>
              <w:t xml:space="preserve">CMS</w:t>
            </w:r>
            <w:r w:rsidDel="00000000" w:rsidR="00000000" w:rsidRPr="00000000">
              <w:rPr>
                <w:rtl w:val="0"/>
              </w:rPr>
            </w:r>
          </w:p>
        </w:tc>
        <w:tc>
          <w:tcPr/>
          <w:p w:rsidR="00000000" w:rsidDel="00000000" w:rsidP="00000000" w:rsidRDefault="00000000" w:rsidRPr="00000000" w14:paraId="0000149E">
            <w:pPr>
              <w:jc w:val="left"/>
              <w:rPr/>
            </w:pPr>
            <w:r w:rsidDel="00000000" w:rsidR="00000000" w:rsidRPr="00000000">
              <w:rPr>
                <w:sz w:val="18"/>
                <w:szCs w:val="18"/>
                <w:rtl w:val="0"/>
              </w:rPr>
              <w:t xml:space="preserve">Federal program — Vermont Medicare beneficiaries eligible</w:t>
            </w:r>
            <w:r w:rsidDel="00000000" w:rsidR="00000000" w:rsidRPr="00000000">
              <w:rPr>
                <w:rtl w:val="0"/>
              </w:rPr>
            </w:r>
          </w:p>
        </w:tc>
      </w:tr>
      <w:tr>
        <w:trPr>
          <w:cantSplit w:val="0"/>
          <w:tblHeader w:val="0"/>
        </w:trPr>
        <w:tc>
          <w:tcPr/>
          <w:p w:rsidR="00000000" w:rsidDel="00000000" w:rsidP="00000000" w:rsidRDefault="00000000" w:rsidRPr="00000000" w14:paraId="0000149F">
            <w:pPr>
              <w:jc w:val="left"/>
              <w:rPr/>
            </w:pPr>
            <w:r w:rsidDel="00000000" w:rsidR="00000000" w:rsidRPr="00000000">
              <w:rPr>
                <w:sz w:val="18"/>
                <w:szCs w:val="18"/>
                <w:rtl w:val="0"/>
              </w:rPr>
              <w:t xml:space="preserve">FY2027 (Oct 1, 2026)</w:t>
            </w:r>
            <w:r w:rsidDel="00000000" w:rsidR="00000000" w:rsidRPr="00000000">
              <w:rPr>
                <w:rtl w:val="0"/>
              </w:rPr>
            </w:r>
          </w:p>
        </w:tc>
        <w:tc>
          <w:tcPr/>
          <w:p w:rsidR="00000000" w:rsidDel="00000000" w:rsidP="00000000" w:rsidRDefault="00000000" w:rsidRPr="00000000" w14:paraId="000014A0">
            <w:pPr>
              <w:jc w:val="left"/>
              <w:rPr/>
            </w:pPr>
            <w:r w:rsidDel="00000000" w:rsidR="00000000" w:rsidRPr="00000000">
              <w:rPr>
                <w:sz w:val="18"/>
                <w:szCs w:val="18"/>
                <w:rtl w:val="0"/>
              </w:rPr>
              <w:t xml:space="preserve">Reference-based pricing due (statutory deadline); maximum rates set by GMCB rule in 2027, in effect FY2028</w:t>
            </w:r>
            <w:r w:rsidDel="00000000" w:rsidR="00000000" w:rsidRPr="00000000">
              <w:rPr>
                <w:rtl w:val="0"/>
              </w:rPr>
            </w:r>
          </w:p>
        </w:tc>
        <w:tc>
          <w:tcPr/>
          <w:p w:rsidR="00000000" w:rsidDel="00000000" w:rsidP="00000000" w:rsidRDefault="00000000" w:rsidRPr="00000000" w14:paraId="000014A1">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A2">
            <w:pPr>
              <w:jc w:val="left"/>
              <w:rPr/>
            </w:pPr>
            <w:r w:rsidDel="00000000" w:rsidR="00000000" w:rsidRPr="00000000">
              <w:rPr>
                <w:sz w:val="18"/>
                <w:szCs w:val="18"/>
                <w:rtl w:val="0"/>
              </w:rPr>
              <w:t xml:space="preserve">Methodology and vendor procurement underway</w:t>
            </w:r>
            <w:r w:rsidDel="00000000" w:rsidR="00000000" w:rsidRPr="00000000">
              <w:rPr>
                <w:rtl w:val="0"/>
              </w:rPr>
            </w:r>
          </w:p>
        </w:tc>
      </w:tr>
      <w:tr>
        <w:trPr>
          <w:cantSplit w:val="0"/>
          <w:tblHeader w:val="0"/>
        </w:trPr>
        <w:tc>
          <w:tcPr/>
          <w:p w:rsidR="00000000" w:rsidDel="00000000" w:rsidP="00000000" w:rsidRDefault="00000000" w:rsidRPr="00000000" w14:paraId="000014A7">
            <w:pPr>
              <w:jc w:val="left"/>
              <w:rPr/>
            </w:pPr>
            <w:r w:rsidDel="00000000" w:rsidR="00000000" w:rsidRPr="00000000">
              <w:rPr>
                <w:sz w:val="18"/>
                <w:szCs w:val="18"/>
                <w:rtl w:val="0"/>
              </w:rPr>
              <w:t xml:space="preserve">Postponed</w:t>
            </w:r>
            <w:r w:rsidDel="00000000" w:rsidR="00000000" w:rsidRPr="00000000">
              <w:rPr>
                <w:rtl w:val="0"/>
              </w:rPr>
            </w:r>
          </w:p>
        </w:tc>
        <w:tc>
          <w:tcPr/>
          <w:p w:rsidR="00000000" w:rsidDel="00000000" w:rsidP="00000000" w:rsidRDefault="00000000" w:rsidRPr="00000000" w14:paraId="000014A8">
            <w:pPr>
              <w:jc w:val="left"/>
              <w:rPr/>
            </w:pPr>
            <w:r w:rsidDel="00000000" w:rsidR="00000000" w:rsidRPr="00000000">
              <w:rPr>
                <w:sz w:val="18"/>
                <w:szCs w:val="18"/>
                <w:rtl w:val="0"/>
              </w:rPr>
              <w:t xml:space="preserve">BALANCE Model Medicare Part D coverage (planned 2027; postponed by CMS in April 2026, no new date)</w:t>
            </w:r>
            <w:r w:rsidDel="00000000" w:rsidR="00000000" w:rsidRPr="00000000">
              <w:rPr>
                <w:rtl w:val="0"/>
              </w:rPr>
            </w:r>
          </w:p>
        </w:tc>
        <w:tc>
          <w:tcPr/>
          <w:p w:rsidR="00000000" w:rsidDel="00000000" w:rsidP="00000000" w:rsidRDefault="00000000" w:rsidRPr="00000000" w14:paraId="000014A9">
            <w:pPr>
              <w:jc w:val="left"/>
              <w:rPr/>
            </w:pPr>
            <w:r w:rsidDel="00000000" w:rsidR="00000000" w:rsidRPr="00000000">
              <w:rPr>
                <w:sz w:val="18"/>
                <w:szCs w:val="18"/>
                <w:rtl w:val="0"/>
              </w:rPr>
              <w:t xml:space="preserve">CMS</w:t>
            </w:r>
            <w:r w:rsidDel="00000000" w:rsidR="00000000" w:rsidRPr="00000000">
              <w:rPr>
                <w:rtl w:val="0"/>
              </w:rPr>
            </w:r>
          </w:p>
        </w:tc>
        <w:tc>
          <w:tcPr/>
          <w:p w:rsidR="00000000" w:rsidDel="00000000" w:rsidP="00000000" w:rsidRDefault="00000000" w:rsidRPr="00000000" w14:paraId="000014AA">
            <w:pPr>
              <w:jc w:val="left"/>
              <w:rPr/>
            </w:pPr>
            <w:r w:rsidDel="00000000" w:rsidR="00000000" w:rsidRPr="00000000">
              <w:rPr>
                <w:sz w:val="18"/>
                <w:szCs w:val="18"/>
                <w:rtl w:val="0"/>
              </w:rPr>
              <w:t xml:space="preserve">Federal program</w:t>
            </w:r>
            <w:r w:rsidDel="00000000" w:rsidR="00000000" w:rsidRPr="00000000">
              <w:rPr>
                <w:rtl w:val="0"/>
              </w:rPr>
            </w:r>
          </w:p>
        </w:tc>
      </w:tr>
      <w:tr>
        <w:trPr>
          <w:cantSplit w:val="0"/>
          <w:tblHeader w:val="0"/>
        </w:trPr>
        <w:tc>
          <w:tcPr/>
          <w:p w:rsidR="00000000" w:rsidDel="00000000" w:rsidP="00000000" w:rsidRDefault="00000000" w:rsidRPr="00000000" w14:paraId="000014AB">
            <w:pPr>
              <w:jc w:val="left"/>
              <w:rPr/>
            </w:pPr>
            <w:r w:rsidDel="00000000" w:rsidR="00000000" w:rsidRPr="00000000">
              <w:rPr>
                <w:sz w:val="18"/>
                <w:szCs w:val="18"/>
                <w:rtl w:val="0"/>
              </w:rPr>
              <w:t xml:space="preserve">FY2028 (Oct 1, 2027)</w:t>
            </w:r>
            <w:r w:rsidDel="00000000" w:rsidR="00000000" w:rsidRPr="00000000">
              <w:rPr>
                <w:rtl w:val="0"/>
              </w:rPr>
            </w:r>
          </w:p>
        </w:tc>
        <w:tc>
          <w:tcPr/>
          <w:p w:rsidR="00000000" w:rsidDel="00000000" w:rsidP="00000000" w:rsidRDefault="00000000" w:rsidRPr="00000000" w14:paraId="000014AC">
            <w:pPr>
              <w:jc w:val="left"/>
              <w:rPr/>
            </w:pPr>
            <w:r w:rsidDel="00000000" w:rsidR="00000000" w:rsidRPr="00000000">
              <w:rPr>
                <w:sz w:val="18"/>
                <w:szCs w:val="18"/>
                <w:rtl w:val="0"/>
              </w:rPr>
              <w:t xml:space="preserve">Global budgets for non-CAH (PPS) hospitals</w:t>
            </w:r>
            <w:r w:rsidDel="00000000" w:rsidR="00000000" w:rsidRPr="00000000">
              <w:rPr>
                <w:rtl w:val="0"/>
              </w:rPr>
            </w:r>
          </w:p>
        </w:tc>
        <w:tc>
          <w:tcPr/>
          <w:p w:rsidR="00000000" w:rsidDel="00000000" w:rsidP="00000000" w:rsidRDefault="00000000" w:rsidRPr="00000000" w14:paraId="000014AD">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AE">
            <w:pPr>
              <w:jc w:val="left"/>
              <w:rPr/>
            </w:pPr>
            <w:r w:rsidDel="00000000" w:rsidR="00000000" w:rsidRPr="00000000">
              <w:rPr>
                <w:sz w:val="18"/>
                <w:szCs w:val="18"/>
                <w:rtl w:val="0"/>
              </w:rPr>
              <w:t xml:space="preserve">Methodology under development; contingent on GMCB resources</w:t>
            </w:r>
            <w:r w:rsidDel="00000000" w:rsidR="00000000" w:rsidRPr="00000000">
              <w:rPr>
                <w:rtl w:val="0"/>
              </w:rPr>
            </w:r>
          </w:p>
        </w:tc>
      </w:tr>
      <w:tr>
        <w:trPr>
          <w:cantSplit w:val="0"/>
          <w:tblHeader w:val="0"/>
        </w:trPr>
        <w:tc>
          <w:tcPr/>
          <w:p w:rsidR="00000000" w:rsidDel="00000000" w:rsidP="00000000" w:rsidRDefault="00000000" w:rsidRPr="00000000" w14:paraId="000014AF">
            <w:pPr>
              <w:jc w:val="left"/>
              <w:rPr/>
            </w:pPr>
            <w:r w:rsidDel="00000000" w:rsidR="00000000" w:rsidRPr="00000000">
              <w:rPr>
                <w:sz w:val="18"/>
                <w:szCs w:val="18"/>
                <w:rtl w:val="0"/>
              </w:rPr>
              <w:t xml:space="preserve">January 15, 2028</w:t>
            </w:r>
            <w:r w:rsidDel="00000000" w:rsidR="00000000" w:rsidRPr="00000000">
              <w:rPr>
                <w:rtl w:val="0"/>
              </w:rPr>
            </w:r>
          </w:p>
        </w:tc>
        <w:tc>
          <w:tcPr/>
          <w:p w:rsidR="00000000" w:rsidDel="00000000" w:rsidP="00000000" w:rsidRDefault="00000000" w:rsidRPr="00000000" w14:paraId="000014B0">
            <w:pPr>
              <w:jc w:val="left"/>
              <w:rPr/>
            </w:pPr>
            <w:r w:rsidDel="00000000" w:rsidR="00000000" w:rsidRPr="00000000">
              <w:rPr>
                <w:sz w:val="18"/>
                <w:szCs w:val="18"/>
                <w:rtl w:val="0"/>
              </w:rPr>
              <w:t xml:space="preserve">Statewide Strategic Plan delivered to legislature</w:t>
            </w:r>
            <w:r w:rsidDel="00000000" w:rsidR="00000000" w:rsidRPr="00000000">
              <w:rPr>
                <w:rtl w:val="0"/>
              </w:rPr>
            </w:r>
          </w:p>
        </w:tc>
        <w:tc>
          <w:tcPr/>
          <w:p w:rsidR="00000000" w:rsidDel="00000000" w:rsidP="00000000" w:rsidRDefault="00000000" w:rsidRPr="00000000" w14:paraId="000014B1">
            <w:pPr>
              <w:jc w:val="left"/>
              <w:rPr/>
            </w:pPr>
            <w:r w:rsidDel="00000000" w:rsidR="00000000" w:rsidRPr="00000000">
              <w:rPr>
                <w:sz w:val="18"/>
                <w:szCs w:val="18"/>
                <w:rtl w:val="0"/>
              </w:rPr>
              <w:t xml:space="preserve">AHS + HCAC</w:t>
            </w:r>
            <w:r w:rsidDel="00000000" w:rsidR="00000000" w:rsidRPr="00000000">
              <w:rPr>
                <w:rtl w:val="0"/>
              </w:rPr>
            </w:r>
          </w:p>
        </w:tc>
        <w:tc>
          <w:tcPr/>
          <w:p w:rsidR="00000000" w:rsidDel="00000000" w:rsidP="00000000" w:rsidRDefault="00000000" w:rsidRPr="00000000" w14:paraId="000014B2">
            <w:pPr>
              <w:jc w:val="left"/>
              <w:rPr/>
            </w:pPr>
            <w:r w:rsidDel="00000000" w:rsidR="00000000" w:rsidRPr="00000000">
              <w:rPr>
                <w:sz w:val="18"/>
                <w:szCs w:val="18"/>
                <w:rtl w:val="0"/>
              </w:rPr>
              <w:t xml:space="preserve">In planning — development begins 2026</w:t>
            </w:r>
            <w:r w:rsidDel="00000000" w:rsidR="00000000" w:rsidRPr="00000000">
              <w:rPr>
                <w:rtl w:val="0"/>
              </w:rPr>
            </w:r>
          </w:p>
        </w:tc>
      </w:tr>
      <w:tr>
        <w:trPr>
          <w:cantSplit w:val="0"/>
          <w:tblHeader w:val="0"/>
        </w:trPr>
        <w:tc>
          <w:tcPr/>
          <w:p w:rsidR="00000000" w:rsidDel="00000000" w:rsidP="00000000" w:rsidRDefault="00000000" w:rsidRPr="00000000" w14:paraId="000014B3">
            <w:pPr>
              <w:jc w:val="left"/>
              <w:rPr/>
            </w:pPr>
            <w:r w:rsidDel="00000000" w:rsidR="00000000" w:rsidRPr="00000000">
              <w:rPr>
                <w:sz w:val="18"/>
                <w:szCs w:val="18"/>
                <w:rtl w:val="0"/>
              </w:rPr>
              <w:t xml:space="preserve">FY2030 (Oct 1, 2029)</w:t>
            </w:r>
            <w:r w:rsidDel="00000000" w:rsidR="00000000" w:rsidRPr="00000000">
              <w:rPr>
                <w:rtl w:val="0"/>
              </w:rPr>
            </w:r>
          </w:p>
        </w:tc>
        <w:tc>
          <w:tcPr/>
          <w:p w:rsidR="00000000" w:rsidDel="00000000" w:rsidP="00000000" w:rsidRDefault="00000000" w:rsidRPr="00000000" w14:paraId="000014B4">
            <w:pPr>
              <w:jc w:val="left"/>
              <w:rPr/>
            </w:pPr>
            <w:r w:rsidDel="00000000" w:rsidR="00000000" w:rsidRPr="00000000">
              <w:rPr>
                <w:sz w:val="18"/>
                <w:szCs w:val="18"/>
                <w:rtl w:val="0"/>
              </w:rPr>
              <w:t xml:space="preserve">Global budgets for ALL hospitals including CAHs</w:t>
            </w:r>
            <w:r w:rsidDel="00000000" w:rsidR="00000000" w:rsidRPr="00000000">
              <w:rPr>
                <w:rtl w:val="0"/>
              </w:rPr>
            </w:r>
          </w:p>
        </w:tc>
        <w:tc>
          <w:tcPr/>
          <w:p w:rsidR="00000000" w:rsidDel="00000000" w:rsidP="00000000" w:rsidRDefault="00000000" w:rsidRPr="00000000" w14:paraId="000014B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B6">
            <w:pPr>
              <w:jc w:val="left"/>
              <w:rPr/>
            </w:pPr>
            <w:r w:rsidDel="00000000" w:rsidR="00000000" w:rsidRPr="00000000">
              <w:rPr>
                <w:sz w:val="18"/>
                <w:szCs w:val="18"/>
                <w:rtl w:val="0"/>
              </w:rPr>
              <w:t xml:space="preserve">Final phase of global-budget implementation</w:t>
            </w:r>
            <w:r w:rsidDel="00000000" w:rsidR="00000000" w:rsidRPr="00000000">
              <w:rPr>
                <w:rtl w:val="0"/>
              </w:rPr>
            </w:r>
          </w:p>
        </w:tc>
      </w:tr>
      <w:tr>
        <w:trPr>
          <w:cantSplit w:val="0"/>
          <w:tblHeader w:val="0"/>
        </w:trPr>
        <w:tc>
          <w:tcPr/>
          <w:p w:rsidR="00000000" w:rsidDel="00000000" w:rsidP="00000000" w:rsidRDefault="00000000" w:rsidRPr="00000000" w14:paraId="000014B7">
            <w:pPr>
              <w:jc w:val="left"/>
              <w:rPr/>
            </w:pPr>
            <w:r w:rsidDel="00000000" w:rsidR="00000000" w:rsidRPr="00000000">
              <w:rPr>
                <w:sz w:val="18"/>
                <w:szCs w:val="18"/>
                <w:rtl w:val="0"/>
              </w:rPr>
              <w:t xml:space="preserve">December 2031</w:t>
            </w:r>
            <w:r w:rsidDel="00000000" w:rsidR="00000000" w:rsidRPr="00000000">
              <w:rPr>
                <w:rtl w:val="0"/>
              </w:rPr>
            </w:r>
          </w:p>
        </w:tc>
        <w:tc>
          <w:tcPr/>
          <w:p w:rsidR="00000000" w:rsidDel="00000000" w:rsidP="00000000" w:rsidRDefault="00000000" w:rsidRPr="00000000" w14:paraId="000014B8">
            <w:pPr>
              <w:jc w:val="left"/>
              <w:rPr/>
            </w:pPr>
            <w:r w:rsidDel="00000000" w:rsidR="00000000" w:rsidRPr="00000000">
              <w:rPr>
                <w:sz w:val="18"/>
                <w:szCs w:val="18"/>
                <w:rtl w:val="0"/>
              </w:rPr>
              <w:t xml:space="preserve">BALANCE Model testing concludes</w:t>
            </w:r>
            <w:r w:rsidDel="00000000" w:rsidR="00000000" w:rsidRPr="00000000">
              <w:rPr>
                <w:rtl w:val="0"/>
              </w:rPr>
            </w:r>
          </w:p>
        </w:tc>
        <w:tc>
          <w:tcPr/>
          <w:p w:rsidR="00000000" w:rsidDel="00000000" w:rsidP="00000000" w:rsidRDefault="00000000" w:rsidRPr="00000000" w14:paraId="000014B9">
            <w:pPr>
              <w:jc w:val="left"/>
              <w:rPr/>
            </w:pPr>
            <w:r w:rsidDel="00000000" w:rsidR="00000000" w:rsidRPr="00000000">
              <w:rPr>
                <w:sz w:val="18"/>
                <w:szCs w:val="18"/>
                <w:rtl w:val="0"/>
              </w:rPr>
              <w:t xml:space="preserve">CMS</w:t>
            </w:r>
            <w:r w:rsidDel="00000000" w:rsidR="00000000" w:rsidRPr="00000000">
              <w:rPr>
                <w:rtl w:val="0"/>
              </w:rPr>
            </w:r>
          </w:p>
        </w:tc>
        <w:tc>
          <w:tcPr/>
          <w:p w:rsidR="00000000" w:rsidDel="00000000" w:rsidP="00000000" w:rsidRDefault="00000000" w:rsidRPr="00000000" w14:paraId="000014BA">
            <w:pPr>
              <w:jc w:val="left"/>
              <w:rPr/>
            </w:pPr>
            <w:r w:rsidDel="00000000" w:rsidR="00000000" w:rsidRPr="00000000">
              <w:rPr>
                <w:sz w:val="18"/>
                <w:szCs w:val="18"/>
                <w:rtl w:val="0"/>
              </w:rPr>
              <w:t xml:space="preserve">Federal program</w:t>
            </w:r>
            <w:r w:rsidDel="00000000" w:rsidR="00000000" w:rsidRPr="00000000">
              <w:rPr>
                <w:rtl w:val="0"/>
              </w:rPr>
            </w:r>
          </w:p>
        </w:tc>
      </w:tr>
      <w:tr>
        <w:trPr>
          <w:cantSplit w:val="0"/>
          <w:tblHeader w:val="0"/>
        </w:trPr>
        <w:tc>
          <w:tcPr/>
          <w:p w:rsidR="00000000" w:rsidDel="00000000" w:rsidP="00000000" w:rsidRDefault="00000000" w:rsidRPr="00000000" w14:paraId="000014BB">
            <w:pPr>
              <w:jc w:val="left"/>
              <w:rPr/>
            </w:pPr>
            <w:r w:rsidDel="00000000" w:rsidR="00000000" w:rsidRPr="00000000">
              <w:rPr>
                <w:sz w:val="18"/>
                <w:szCs w:val="18"/>
                <w:rtl w:val="0"/>
              </w:rPr>
              <w:t xml:space="preserve">October 1, 2032</w:t>
            </w:r>
            <w:r w:rsidDel="00000000" w:rsidR="00000000" w:rsidRPr="00000000">
              <w:rPr>
                <w:rtl w:val="0"/>
              </w:rPr>
            </w:r>
          </w:p>
        </w:tc>
        <w:tc>
          <w:tcPr/>
          <w:p w:rsidR="00000000" w:rsidDel="00000000" w:rsidP="00000000" w:rsidRDefault="00000000" w:rsidRPr="00000000" w14:paraId="000014BC">
            <w:pPr>
              <w:jc w:val="left"/>
              <w:rPr/>
            </w:pPr>
            <w:r w:rsidDel="00000000" w:rsidR="00000000" w:rsidRPr="00000000">
              <w:rPr>
                <w:sz w:val="18"/>
                <w:szCs w:val="18"/>
                <w:rtl w:val="0"/>
              </w:rPr>
              <w:t xml:space="preserve">All RHT Program funds must be spent</w:t>
            </w:r>
            <w:r w:rsidDel="00000000" w:rsidR="00000000" w:rsidRPr="00000000">
              <w:rPr>
                <w:rtl w:val="0"/>
              </w:rPr>
            </w:r>
          </w:p>
        </w:tc>
        <w:tc>
          <w:tcPr/>
          <w:p w:rsidR="00000000" w:rsidDel="00000000" w:rsidP="00000000" w:rsidRDefault="00000000" w:rsidRPr="00000000" w14:paraId="000014BD">
            <w:pPr>
              <w:jc w:val="left"/>
              <w:rPr/>
            </w:pPr>
            <w:r w:rsidDel="00000000" w:rsidR="00000000" w:rsidRPr="00000000">
              <w:rPr>
                <w:sz w:val="18"/>
                <w:szCs w:val="18"/>
                <w:rtl w:val="0"/>
              </w:rPr>
              <w:t xml:space="preserve">AHS / CMS</w:t>
            </w:r>
            <w:r w:rsidDel="00000000" w:rsidR="00000000" w:rsidRPr="00000000">
              <w:rPr>
                <w:rtl w:val="0"/>
              </w:rPr>
            </w:r>
          </w:p>
        </w:tc>
        <w:tc>
          <w:tcPr/>
          <w:p w:rsidR="00000000" w:rsidDel="00000000" w:rsidP="00000000" w:rsidRDefault="00000000" w:rsidRPr="00000000" w14:paraId="000014BE">
            <w:pPr>
              <w:jc w:val="left"/>
              <w:rPr/>
            </w:pPr>
            <w:r w:rsidDel="00000000" w:rsidR="00000000" w:rsidRPr="00000000">
              <w:rPr>
                <w:sz w:val="18"/>
                <w:szCs w:val="18"/>
                <w:rtl w:val="0"/>
              </w:rPr>
              <w:t xml:space="preserve">$195M award; spending window 2026–2032</w:t>
            </w:r>
            <w:r w:rsidDel="00000000" w:rsidR="00000000" w:rsidRPr="00000000">
              <w:rPr>
                <w:rtl w:val="0"/>
              </w:rPr>
            </w:r>
          </w:p>
        </w:tc>
      </w:tr>
      <w:tr>
        <w:trPr>
          <w:cantSplit w:val="1"/>
          <w:tblHeader w:val="0"/>
        </w:trPr>
        <w:tc>
          <w:tcPr/>
          <w:p w:rsidR="00000000" w:rsidDel="00000000" w:rsidP="00000000" w:rsidRDefault="00000000" w:rsidRPr="00000000" w14:paraId="000014BF">
            <w:pPr>
              <w:jc w:val="left"/>
              <w:rPr/>
            </w:pPr>
            <w:r w:rsidDel="00000000" w:rsidR="00000000" w:rsidRPr="00000000">
              <w:rPr>
                <w:sz w:val="18"/>
                <w:szCs w:val="18"/>
                <w:rtl w:val="0"/>
              </w:rPr>
              <w:t xml:space="preserve">Every 3 years from Dec 1, 2030</w:t>
            </w:r>
            <w:r w:rsidDel="00000000" w:rsidR="00000000" w:rsidRPr="00000000">
              <w:rPr>
                <w:rtl w:val="0"/>
              </w:rPr>
            </w:r>
          </w:p>
        </w:tc>
        <w:tc>
          <w:tcPr/>
          <w:p w:rsidR="00000000" w:rsidDel="00000000" w:rsidP="00000000" w:rsidRDefault="00000000" w:rsidRPr="00000000" w14:paraId="000014C0">
            <w:pPr>
              <w:jc w:val="left"/>
              <w:rPr/>
            </w:pPr>
            <w:r w:rsidDel="00000000" w:rsidR="00000000" w:rsidRPr="00000000">
              <w:rPr>
                <w:sz w:val="18"/>
                <w:szCs w:val="18"/>
                <w:rtl w:val="0"/>
              </w:rPr>
              <w:t xml:space="preserve">Statewide Strategic Plan updated</w:t>
            </w:r>
            <w:r w:rsidDel="00000000" w:rsidR="00000000" w:rsidRPr="00000000">
              <w:rPr>
                <w:rtl w:val="0"/>
              </w:rPr>
            </w:r>
          </w:p>
        </w:tc>
        <w:tc>
          <w:tcPr/>
          <w:p w:rsidR="00000000" w:rsidDel="00000000" w:rsidP="00000000" w:rsidRDefault="00000000" w:rsidRPr="00000000" w14:paraId="000014C1">
            <w:pPr>
              <w:jc w:val="left"/>
              <w:rPr/>
            </w:pPr>
            <w:r w:rsidDel="00000000" w:rsidR="00000000" w:rsidRPr="00000000">
              <w:rPr>
                <w:sz w:val="18"/>
                <w:szCs w:val="18"/>
                <w:rtl w:val="0"/>
              </w:rPr>
              <w:t xml:space="preserve">AHS + HCAC</w:t>
            </w:r>
            <w:r w:rsidDel="00000000" w:rsidR="00000000" w:rsidRPr="00000000">
              <w:rPr>
                <w:rtl w:val="0"/>
              </w:rPr>
            </w:r>
          </w:p>
        </w:tc>
        <w:tc>
          <w:tcPr/>
          <w:p w:rsidR="00000000" w:rsidDel="00000000" w:rsidP="00000000" w:rsidRDefault="00000000" w:rsidRPr="00000000" w14:paraId="000014C2">
            <w:pPr>
              <w:jc w:val="left"/>
              <w:rPr/>
            </w:pPr>
            <w:r w:rsidDel="00000000" w:rsidR="00000000" w:rsidRPr="00000000">
              <w:rPr>
                <w:sz w:val="18"/>
                <w:szCs w:val="18"/>
                <w:rtl w:val="0"/>
              </w:rPr>
              <w:t xml:space="preserve">Ongoing statutory obligation</w:t>
            </w:r>
            <w:r w:rsidDel="00000000" w:rsidR="00000000" w:rsidRPr="00000000">
              <w:rPr>
                <w:rtl w:val="0"/>
              </w:rPr>
            </w:r>
          </w:p>
        </w:tc>
      </w:tr>
    </w:tbl>
    <w:p w:rsidR="00000000" w:rsidDel="00000000" w:rsidP="00000000" w:rsidRDefault="00000000" w:rsidRPr="00000000" w14:paraId="000014C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B.1 — Act 68 statutory timeline and milestones. Source: Act 68 of 2025.</w:t>
      </w:r>
    </w:p>
    <w:p w:rsidR="00000000" w:rsidDel="00000000" w:rsidP="00000000" w:rsidRDefault="00000000" w:rsidRPr="00000000" w14:paraId="000014C4">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Act 68 of 2025; AHEAD State Agreement (January 2025); Vermont RHT Program Application (November 2025); CMS BALANCE Model (December 2025).</w:t>
      </w:r>
      <w:r w:rsidDel="00000000" w:rsidR="00000000" w:rsidRPr="00000000">
        <w:rPr>
          <w:rtl w:val="0"/>
        </w:rPr>
      </w:r>
    </w:p>
    <w:p w:rsidR="00000000" w:rsidDel="00000000" w:rsidP="00000000" w:rsidRDefault="00000000" w:rsidRPr="00000000" w14:paraId="000014C5">
      <w:pPr>
        <w:pStyle w:val="Heading3"/>
        <w:keepNext w:val="0"/>
        <w:rPr/>
      </w:pPr>
      <w:bookmarkStart w:colFirst="0" w:colLast="0" w:name="_k8lpwsedkjnd" w:id="457"/>
      <w:bookmarkEnd w:id="457"/>
      <w:r w:rsidDel="00000000" w:rsidR="00000000" w:rsidRPr="00000000">
        <w:rPr>
          <w:color w:val="161b22"/>
          <w:rtl w:val="0"/>
        </w:rPr>
        <w:t xml:space="preserve">B.0.1  </w:t>
      </w:r>
      <w:r w:rsidDel="00000000" w:rsidR="00000000" w:rsidRPr="00000000">
        <w:rPr>
          <w:b w:val="1"/>
          <w:bCs w:val="1"/>
          <w:color w:val="161b22"/>
          <w:rtl w:val="0"/>
        </w:rPr>
        <w:t xml:space="preserve">Policy-Pillar Implementation Matrix</w:t>
      </w:r>
      <w:r w:rsidDel="00000000" w:rsidR="00000000" w:rsidRPr="00000000">
        <w:rPr>
          <w:rtl w:val="0"/>
        </w:rPr>
      </w:r>
    </w:p>
    <w:p w:rsidR="00000000" w:rsidDel="00000000" w:rsidP="00000000" w:rsidRDefault="00000000" w:rsidRPr="00000000" w14:paraId="000014C6">
      <w:pPr>
        <w:keepNext w:val="0"/>
        <w:rPr/>
      </w:pPr>
      <w:r w:rsidDel="00000000" w:rsidR="00000000" w:rsidRPr="00000000">
        <w:rPr>
          <w:rtl w:val="0"/>
        </w:rPr>
        <w:t xml:space="preserve">Estimated cost, timeline to value, ROI crossover, and Vermont benchmark for the key Policy-pillar investments.</w:t>
      </w:r>
    </w:p>
    <w:tbl>
      <w:tblPr>
        <w:tblStyle w:val="Table182"/>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14C7">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14C8">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14C9">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14CA">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14CB">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14CC">
            <w:pPr>
              <w:jc w:val="left"/>
              <w:rPr/>
            </w:pPr>
            <w:r w:rsidDel="00000000" w:rsidR="00000000" w:rsidRPr="00000000">
              <w:rPr>
                <w:sz w:val="18"/>
                <w:szCs w:val="18"/>
                <w:rtl w:val="0"/>
              </w:rPr>
              <w:t xml:space="preserve">CMMI model participation and APM-readiness assessment</w:t>
            </w:r>
            <w:r w:rsidDel="00000000" w:rsidR="00000000" w:rsidRPr="00000000">
              <w:rPr>
                <w:rtl w:val="0"/>
              </w:rPr>
            </w:r>
          </w:p>
        </w:tc>
        <w:tc>
          <w:tcPr/>
          <w:p w:rsidR="00000000" w:rsidDel="00000000" w:rsidP="00000000" w:rsidRDefault="00000000" w:rsidRPr="00000000" w14:paraId="000014CD">
            <w:pPr>
              <w:jc w:val="left"/>
              <w:rPr/>
            </w:pPr>
            <w:r w:rsidDel="00000000" w:rsidR="00000000" w:rsidRPr="00000000">
              <w:rPr>
                <w:sz w:val="18"/>
                <w:szCs w:val="18"/>
                <w:rtl w:val="0"/>
              </w:rPr>
              <w:t xml:space="preserve">$50K–$150K per org</w:t>
            </w:r>
            <w:r w:rsidDel="00000000" w:rsidR="00000000" w:rsidRPr="00000000">
              <w:rPr>
                <w:rtl w:val="0"/>
              </w:rPr>
            </w:r>
          </w:p>
        </w:tc>
        <w:tc>
          <w:tcPr/>
          <w:p w:rsidR="00000000" w:rsidDel="00000000" w:rsidP="00000000" w:rsidRDefault="00000000" w:rsidRPr="00000000" w14:paraId="000014CE">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14CF">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14D0">
            <w:pPr>
              <w:jc w:val="left"/>
              <w:rPr/>
            </w:pPr>
            <w:r w:rsidDel="00000000" w:rsidR="00000000" w:rsidRPr="00000000">
              <w:rPr>
                <w:sz w:val="18"/>
                <w:szCs w:val="18"/>
                <w:rtl w:val="0"/>
              </w:rPr>
              <w:t xml:space="preserve">Vermont AHEAD preparation (withdrawn July 2026); HTR APM Readiness Assessment tool</w:t>
            </w:r>
            <w:r w:rsidDel="00000000" w:rsidR="00000000" w:rsidRPr="00000000">
              <w:rPr>
                <w:rtl w:val="0"/>
              </w:rPr>
            </w:r>
          </w:p>
        </w:tc>
      </w:tr>
      <w:tr>
        <w:trPr>
          <w:cantSplit w:val="0"/>
          <w:tblHeader w:val="0"/>
        </w:trPr>
        <w:tc>
          <w:tcPr/>
          <w:p w:rsidR="00000000" w:rsidDel="00000000" w:rsidP="00000000" w:rsidRDefault="00000000" w:rsidRPr="00000000" w14:paraId="000014D1">
            <w:pPr>
              <w:jc w:val="left"/>
              <w:rPr/>
            </w:pPr>
            <w:r w:rsidDel="00000000" w:rsidR="00000000" w:rsidRPr="00000000">
              <w:rPr>
                <w:sz w:val="18"/>
                <w:szCs w:val="18"/>
                <w:rtl w:val="0"/>
              </w:rPr>
              <w:t xml:space="preserve">1115 waiver application development</w:t>
            </w:r>
            <w:r w:rsidDel="00000000" w:rsidR="00000000" w:rsidRPr="00000000">
              <w:rPr>
                <w:rtl w:val="0"/>
              </w:rPr>
            </w:r>
          </w:p>
        </w:tc>
        <w:tc>
          <w:tcPr/>
          <w:p w:rsidR="00000000" w:rsidDel="00000000" w:rsidP="00000000" w:rsidRDefault="00000000" w:rsidRPr="00000000" w14:paraId="000014D2">
            <w:pPr>
              <w:jc w:val="left"/>
              <w:rPr/>
            </w:pPr>
            <w:r w:rsidDel="00000000" w:rsidR="00000000" w:rsidRPr="00000000">
              <w:rPr>
                <w:sz w:val="18"/>
                <w:szCs w:val="18"/>
                <w:rtl w:val="0"/>
              </w:rPr>
              <w:t xml:space="preserve">$200K–$500K state cost</w:t>
            </w:r>
            <w:r w:rsidDel="00000000" w:rsidR="00000000" w:rsidRPr="00000000">
              <w:rPr>
                <w:rtl w:val="0"/>
              </w:rPr>
            </w:r>
          </w:p>
        </w:tc>
        <w:tc>
          <w:tcPr/>
          <w:p w:rsidR="00000000" w:rsidDel="00000000" w:rsidP="00000000" w:rsidRDefault="00000000" w:rsidRPr="00000000" w14:paraId="000014D3">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14D4">
            <w:pPr>
              <w:jc w:val="left"/>
              <w:rPr/>
            </w:pPr>
            <w:r w:rsidDel="00000000" w:rsidR="00000000" w:rsidRPr="00000000">
              <w:rPr>
                <w:sz w:val="18"/>
                <w:szCs w:val="18"/>
                <w:rtl w:val="0"/>
              </w:rPr>
              <w:t xml:space="preserve">Multi-year waiver term</w:t>
            </w:r>
            <w:r w:rsidDel="00000000" w:rsidR="00000000" w:rsidRPr="00000000">
              <w:rPr>
                <w:rtl w:val="0"/>
              </w:rPr>
            </w:r>
          </w:p>
        </w:tc>
        <w:tc>
          <w:tcPr/>
          <w:p w:rsidR="00000000" w:rsidDel="00000000" w:rsidP="00000000" w:rsidRDefault="00000000" w:rsidRPr="00000000" w14:paraId="000014D5">
            <w:pPr>
              <w:jc w:val="left"/>
              <w:rPr/>
            </w:pPr>
            <w:r w:rsidDel="00000000" w:rsidR="00000000" w:rsidRPr="00000000">
              <w:rPr>
                <w:sz w:val="18"/>
                <w:szCs w:val="18"/>
                <w:rtl w:val="0"/>
              </w:rPr>
              <w:t xml:space="preserve">Vermont Global Commitment waiver; annual CMS negotiation</w:t>
            </w:r>
            <w:r w:rsidDel="00000000" w:rsidR="00000000" w:rsidRPr="00000000">
              <w:rPr>
                <w:rtl w:val="0"/>
              </w:rPr>
            </w:r>
          </w:p>
        </w:tc>
      </w:tr>
      <w:tr>
        <w:trPr>
          <w:cantSplit w:val="0"/>
          <w:tblHeader w:val="0"/>
        </w:trPr>
        <w:tc>
          <w:tcPr/>
          <w:p w:rsidR="00000000" w:rsidDel="00000000" w:rsidP="00000000" w:rsidRDefault="00000000" w:rsidRPr="00000000" w14:paraId="000014D6">
            <w:pPr>
              <w:jc w:val="left"/>
              <w:rPr/>
            </w:pPr>
            <w:r w:rsidDel="00000000" w:rsidR="00000000" w:rsidRPr="00000000">
              <w:rPr>
                <w:sz w:val="18"/>
                <w:szCs w:val="18"/>
                <w:rtl w:val="0"/>
              </w:rPr>
              <w:t xml:space="preserve">State-employee-plan direct contracting (reference pricing)</w:t>
            </w:r>
            <w:r w:rsidDel="00000000" w:rsidR="00000000" w:rsidRPr="00000000">
              <w:rPr>
                <w:rtl w:val="0"/>
              </w:rPr>
            </w:r>
          </w:p>
        </w:tc>
        <w:tc>
          <w:tcPr/>
          <w:p w:rsidR="00000000" w:rsidDel="00000000" w:rsidP="00000000" w:rsidRDefault="00000000" w:rsidRPr="00000000" w14:paraId="000014D7">
            <w:pPr>
              <w:jc w:val="left"/>
              <w:rPr/>
            </w:pPr>
            <w:r w:rsidDel="00000000" w:rsidR="00000000" w:rsidRPr="00000000">
              <w:rPr>
                <w:sz w:val="18"/>
                <w:szCs w:val="18"/>
                <w:rtl w:val="0"/>
              </w:rPr>
              <w:t xml:space="preserve">$100K–$300K design + admin</w:t>
            </w:r>
            <w:r w:rsidDel="00000000" w:rsidR="00000000" w:rsidRPr="00000000">
              <w:rPr>
                <w:rtl w:val="0"/>
              </w:rPr>
            </w:r>
          </w:p>
        </w:tc>
        <w:tc>
          <w:tcPr/>
          <w:p w:rsidR="00000000" w:rsidDel="00000000" w:rsidP="00000000" w:rsidRDefault="00000000" w:rsidRPr="00000000" w14:paraId="000014D8">
            <w:pPr>
              <w:jc w:val="left"/>
              <w:rPr/>
            </w:pPr>
            <w:r w:rsidDel="00000000" w:rsidR="00000000" w:rsidRPr="00000000">
              <w:rPr>
                <w:sz w:val="18"/>
                <w:szCs w:val="18"/>
                <w:rtl w:val="0"/>
              </w:rPr>
              <w:t xml:space="preserve">6–12 months design</w:t>
            </w:r>
            <w:r w:rsidDel="00000000" w:rsidR="00000000" w:rsidRPr="00000000">
              <w:rPr>
                <w:rtl w:val="0"/>
              </w:rPr>
            </w:r>
          </w:p>
        </w:tc>
        <w:tc>
          <w:tcPr/>
          <w:p w:rsidR="00000000" w:rsidDel="00000000" w:rsidP="00000000" w:rsidRDefault="00000000" w:rsidRPr="00000000" w14:paraId="000014D9">
            <w:pPr>
              <w:jc w:val="left"/>
              <w:rPr/>
            </w:pPr>
            <w:r w:rsidDel="00000000" w:rsidR="00000000" w:rsidRPr="00000000">
              <w:rPr>
                <w:sz w:val="18"/>
                <w:szCs w:val="18"/>
                <w:rtl w:val="0"/>
              </w:rPr>
              <w:t xml:space="preserve">Year 1: $48M Vermont savings</w:t>
            </w:r>
            <w:r w:rsidDel="00000000" w:rsidR="00000000" w:rsidRPr="00000000">
              <w:rPr>
                <w:rtl w:val="0"/>
              </w:rPr>
            </w:r>
          </w:p>
        </w:tc>
        <w:tc>
          <w:tcPr/>
          <w:p w:rsidR="00000000" w:rsidDel="00000000" w:rsidP="00000000" w:rsidRDefault="00000000" w:rsidRPr="00000000" w14:paraId="000014DA">
            <w:pPr>
              <w:jc w:val="left"/>
              <w:rPr/>
            </w:pPr>
            <w:r w:rsidDel="00000000" w:rsidR="00000000" w:rsidRPr="00000000">
              <w:rPr>
                <w:sz w:val="18"/>
                <w:szCs w:val="18"/>
                <w:rtl w:val="0"/>
              </w:rPr>
              <w:t xml:space="preserve">Direct contracting at 110% Medicare; $48M initial savings</w:t>
            </w:r>
            <w:r w:rsidDel="00000000" w:rsidR="00000000" w:rsidRPr="00000000">
              <w:rPr>
                <w:rtl w:val="0"/>
              </w:rPr>
            </w:r>
          </w:p>
        </w:tc>
      </w:tr>
      <w:tr>
        <w:trPr>
          <w:cantSplit w:val="0"/>
          <w:tblHeader w:val="0"/>
        </w:trPr>
        <w:tc>
          <w:tcPr/>
          <w:p w:rsidR="00000000" w:rsidDel="00000000" w:rsidP="00000000" w:rsidRDefault="00000000" w:rsidRPr="00000000" w14:paraId="000014DB">
            <w:pPr>
              <w:jc w:val="left"/>
              <w:rPr/>
            </w:pPr>
            <w:r w:rsidDel="00000000" w:rsidR="00000000" w:rsidRPr="00000000">
              <w:rPr>
                <w:sz w:val="18"/>
                <w:szCs w:val="18"/>
                <w:rtl w:val="0"/>
              </w:rPr>
              <w:t xml:space="preserve">Federal grant application (RHT Program model)</w:t>
            </w:r>
            <w:r w:rsidDel="00000000" w:rsidR="00000000" w:rsidRPr="00000000">
              <w:rPr>
                <w:rtl w:val="0"/>
              </w:rPr>
            </w:r>
          </w:p>
        </w:tc>
        <w:tc>
          <w:tcPr/>
          <w:p w:rsidR="00000000" w:rsidDel="00000000" w:rsidP="00000000" w:rsidRDefault="00000000" w:rsidRPr="00000000" w14:paraId="000014DC">
            <w:pPr>
              <w:jc w:val="left"/>
              <w:rPr/>
            </w:pPr>
            <w:r w:rsidDel="00000000" w:rsidR="00000000" w:rsidRPr="00000000">
              <w:rPr>
                <w:sz w:val="18"/>
                <w:szCs w:val="18"/>
                <w:rtl w:val="0"/>
              </w:rPr>
              <w:t xml:space="preserve">$50K–$100K application</w:t>
            </w:r>
            <w:r w:rsidDel="00000000" w:rsidR="00000000" w:rsidRPr="00000000">
              <w:rPr>
                <w:rtl w:val="0"/>
              </w:rPr>
            </w:r>
          </w:p>
        </w:tc>
        <w:tc>
          <w:tcPr/>
          <w:p w:rsidR="00000000" w:rsidDel="00000000" w:rsidP="00000000" w:rsidRDefault="00000000" w:rsidRPr="00000000" w14:paraId="000014DD">
            <w:pPr>
              <w:jc w:val="left"/>
              <w:rPr/>
            </w:pPr>
            <w:r w:rsidDel="00000000" w:rsidR="00000000" w:rsidRPr="00000000">
              <w:rPr>
                <w:sz w:val="18"/>
                <w:szCs w:val="18"/>
                <w:rtl w:val="0"/>
              </w:rPr>
              <w:t xml:space="preserve">12–18 months to award</w:t>
            </w:r>
            <w:r w:rsidDel="00000000" w:rsidR="00000000" w:rsidRPr="00000000">
              <w:rPr>
                <w:rtl w:val="0"/>
              </w:rPr>
            </w:r>
          </w:p>
        </w:tc>
        <w:tc>
          <w:tcPr/>
          <w:p w:rsidR="00000000" w:rsidDel="00000000" w:rsidP="00000000" w:rsidRDefault="00000000" w:rsidRPr="00000000" w14:paraId="000014DE">
            <w:pPr>
              <w:jc w:val="left"/>
              <w:rPr/>
            </w:pPr>
            <w:r w:rsidDel="00000000" w:rsidR="00000000" w:rsidRPr="00000000">
              <w:rPr>
                <w:sz w:val="18"/>
                <w:szCs w:val="18"/>
                <w:rtl w:val="0"/>
              </w:rPr>
              <w:t xml:space="preserve">Capital deployment 3–5 yrs</w:t>
            </w:r>
            <w:r w:rsidDel="00000000" w:rsidR="00000000" w:rsidRPr="00000000">
              <w:rPr>
                <w:rtl w:val="0"/>
              </w:rPr>
            </w:r>
          </w:p>
        </w:tc>
        <w:tc>
          <w:tcPr/>
          <w:p w:rsidR="00000000" w:rsidDel="00000000" w:rsidP="00000000" w:rsidRDefault="00000000" w:rsidRPr="00000000" w14:paraId="000014DF">
            <w:pPr>
              <w:jc w:val="left"/>
              <w:rPr/>
            </w:pPr>
            <w:r w:rsidDel="00000000" w:rsidR="00000000" w:rsidRPr="00000000">
              <w:rPr>
                <w:sz w:val="18"/>
                <w:szCs w:val="18"/>
                <w:rtl w:val="0"/>
              </w:rPr>
              <w:t xml:space="preserve">Vermont RHT: $195M FY2026 award, with annual awards through FY2030, for CIN and IT infrastructure</w:t>
            </w:r>
            <w:r w:rsidDel="00000000" w:rsidR="00000000" w:rsidRPr="00000000">
              <w:rPr>
                <w:rtl w:val="0"/>
              </w:rPr>
            </w:r>
          </w:p>
        </w:tc>
      </w:tr>
      <w:tr>
        <w:trPr>
          <w:cantSplit w:val="1"/>
          <w:tblHeader w:val="0"/>
        </w:trPr>
        <w:tc>
          <w:tcPr/>
          <w:p w:rsidR="00000000" w:rsidDel="00000000" w:rsidP="00000000" w:rsidRDefault="00000000" w:rsidRPr="00000000" w14:paraId="000014E0">
            <w:pPr>
              <w:jc w:val="left"/>
              <w:rPr/>
            </w:pPr>
            <w:r w:rsidDel="00000000" w:rsidR="00000000" w:rsidRPr="00000000">
              <w:rPr>
                <w:sz w:val="18"/>
                <w:szCs w:val="18"/>
                <w:rtl w:val="0"/>
              </w:rPr>
              <w:t xml:space="preserve">Regulatory engagement and public-comment infrastructure</w:t>
            </w:r>
            <w:r w:rsidDel="00000000" w:rsidR="00000000" w:rsidRPr="00000000">
              <w:rPr>
                <w:rtl w:val="0"/>
              </w:rPr>
            </w:r>
          </w:p>
        </w:tc>
        <w:tc>
          <w:tcPr/>
          <w:p w:rsidR="00000000" w:rsidDel="00000000" w:rsidP="00000000" w:rsidRDefault="00000000" w:rsidRPr="00000000" w14:paraId="000014E1">
            <w:pPr>
              <w:jc w:val="left"/>
              <w:rPr/>
            </w:pPr>
            <w:r w:rsidDel="00000000" w:rsidR="00000000" w:rsidRPr="00000000">
              <w:rPr>
                <w:sz w:val="18"/>
                <w:szCs w:val="18"/>
                <w:rtl w:val="0"/>
              </w:rPr>
              <w:t xml:space="preserve">$25K–$75K annually</w:t>
            </w:r>
            <w:r w:rsidDel="00000000" w:rsidR="00000000" w:rsidRPr="00000000">
              <w:rPr>
                <w:rtl w:val="0"/>
              </w:rPr>
            </w:r>
          </w:p>
        </w:tc>
        <w:tc>
          <w:tcPr/>
          <w:p w:rsidR="00000000" w:rsidDel="00000000" w:rsidP="00000000" w:rsidRDefault="00000000" w:rsidRPr="00000000" w14:paraId="000014E2">
            <w:pPr>
              <w:jc w:val="left"/>
              <w:rPr/>
            </w:pPr>
            <w:r w:rsidDel="00000000" w:rsidR="00000000" w:rsidRPr="00000000">
              <w:rPr>
                <w:sz w:val="18"/>
                <w:szCs w:val="18"/>
                <w:rtl w:val="0"/>
              </w:rPr>
              <w:t xml:space="preserve">Ongoing</w:t>
            </w:r>
            <w:r w:rsidDel="00000000" w:rsidR="00000000" w:rsidRPr="00000000">
              <w:rPr>
                <w:rtl w:val="0"/>
              </w:rPr>
            </w:r>
          </w:p>
        </w:tc>
        <w:tc>
          <w:tcPr/>
          <w:p w:rsidR="00000000" w:rsidDel="00000000" w:rsidP="00000000" w:rsidRDefault="00000000" w:rsidRPr="00000000" w14:paraId="000014E3">
            <w:pPr>
              <w:jc w:val="left"/>
              <w:rPr/>
            </w:pPr>
            <w:r w:rsidDel="00000000" w:rsidR="00000000" w:rsidRPr="00000000">
              <w:rPr>
                <w:sz w:val="18"/>
                <w:szCs w:val="18"/>
                <w:rtl w:val="0"/>
              </w:rPr>
              <w:t xml:space="preserve">Risk-avoidance ROI</w:t>
            </w:r>
            <w:r w:rsidDel="00000000" w:rsidR="00000000" w:rsidRPr="00000000">
              <w:rPr>
                <w:rtl w:val="0"/>
              </w:rPr>
            </w:r>
          </w:p>
        </w:tc>
        <w:tc>
          <w:tcPr/>
          <w:p w:rsidR="00000000" w:rsidDel="00000000" w:rsidP="00000000" w:rsidRDefault="00000000" w:rsidRPr="00000000" w14:paraId="000014E4">
            <w:pPr>
              <w:jc w:val="left"/>
              <w:rPr/>
            </w:pPr>
            <w:r w:rsidDel="00000000" w:rsidR="00000000" w:rsidRPr="00000000">
              <w:rPr>
                <w:sz w:val="18"/>
                <w:szCs w:val="18"/>
                <w:rtl w:val="0"/>
              </w:rPr>
              <w:t xml:space="preserve">GMCB rate-setting participation; RBP methodology comment process</w:t>
            </w:r>
            <w:r w:rsidDel="00000000" w:rsidR="00000000" w:rsidRPr="00000000">
              <w:rPr>
                <w:rtl w:val="0"/>
              </w:rPr>
            </w:r>
          </w:p>
        </w:tc>
      </w:tr>
    </w:tbl>
    <w:p w:rsidR="00000000" w:rsidDel="00000000" w:rsidP="00000000" w:rsidRDefault="00000000" w:rsidRPr="00000000" w14:paraId="000014E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B.2 — Policy-pillar implementation matrix. Sources: HTR Advisory methodology; Vermont RHT Program Application (2025); GMCB rate-setting documentation.</w:t>
      </w:r>
    </w:p>
    <w:p w:rsidR="00000000" w:rsidDel="00000000" w:rsidP="00000000" w:rsidRDefault="00000000" w:rsidRPr="00000000" w14:paraId="000014E6">
      <w:pPr>
        <w:rPr/>
      </w:pPr>
      <w:r w:rsidDel="00000000" w:rsidR="00000000" w:rsidRPr="00000000">
        <w:br w:type="page"/>
      </w:r>
      <w:r w:rsidDel="00000000" w:rsidR="00000000" w:rsidRPr="00000000">
        <w:rPr>
          <w:rtl w:val="0"/>
        </w:rPr>
      </w:r>
    </w:p>
    <w:p w:rsidR="00000000" w:rsidDel="00000000" w:rsidP="00000000" w:rsidRDefault="00000000" w:rsidRPr="00000000" w14:paraId="000014E7">
      <w:pPr>
        <w:pStyle w:val="Heading1"/>
        <w:keepNext w:val="0"/>
        <w:rPr/>
      </w:pPr>
      <w:bookmarkStart w:colFirst="0" w:colLast="0" w:name="_74fxq0bmkjwf" w:id="458"/>
      <w:bookmarkEnd w:id="458"/>
      <w:r w:rsidDel="00000000" w:rsidR="00000000" w:rsidRPr="00000000">
        <w:rPr>
          <w:b w:val="1"/>
          <w:bCs w:val="1"/>
          <w:color w:val="161b22"/>
          <w:rtl w:val="0"/>
        </w:rPr>
        <w:t xml:space="preserve">Appendix C — The 14-Hospital Centers of Excellence Assignment Framework</w:t>
      </w:r>
      <w:r w:rsidDel="00000000" w:rsidR="00000000" w:rsidRPr="00000000">
        <w:rPr>
          <w:rtl w:val="0"/>
        </w:rPr>
      </w:r>
    </w:p>
    <w:p w:rsidR="00000000" w:rsidDel="00000000" w:rsidP="00000000" w:rsidRDefault="00000000" w:rsidRPr="00000000" w14:paraId="000014E8">
      <w:pPr>
        <w:keepNext w:val="0"/>
        <w:rPr/>
      </w:pPr>
      <w:r w:rsidDel="00000000" w:rsidR="00000000" w:rsidRPr="00000000">
        <w:rPr>
          <w:rtl w:val="0"/>
        </w:rPr>
        <w:t xml:space="preserve">Oliver Wyman’s Act 167 Recommendations proposed a Centers of Excellence (COE) framework organizing Vermont’s 14 hospitals by specialty concentration. The proposed assignments below are frameworks from the Oliver Wyman analysis; final designations are subject to the AHS and hospital transformation planning process.</w:t>
      </w:r>
    </w:p>
    <w:tbl>
      <w:tblPr>
        <w:tblStyle w:val="Table18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99"/>
        <w:gridCol w:w="466"/>
        <w:gridCol w:w="3110"/>
        <w:gridCol w:w="1555"/>
        <w:gridCol w:w="1140"/>
        <w:tblGridChange w:id="0">
          <w:tblGrid>
            <w:gridCol w:w="2799"/>
            <w:gridCol w:w="466"/>
            <w:gridCol w:w="3110"/>
            <w:gridCol w:w="1555"/>
            <w:gridCol w:w="1140"/>
          </w:tblGrid>
        </w:tblGridChange>
      </w:tblGrid>
      <w:tr>
        <w:trPr>
          <w:cantSplit w:val="1"/>
          <w:tblHeader w:val="1"/>
        </w:trPr>
        <w:tc>
          <w:tcPr>
            <w:shd w:fill="1b3a6b" w:val="clear"/>
          </w:tcPr>
          <w:p w:rsidR="00000000" w:rsidDel="00000000" w:rsidP="00000000" w:rsidRDefault="00000000" w:rsidRPr="00000000" w14:paraId="000014E9">
            <w:pPr>
              <w:jc w:val="left"/>
              <w:rPr/>
            </w:pPr>
            <w:r w:rsidDel="00000000" w:rsidR="00000000" w:rsidRPr="00000000">
              <w:rPr>
                <w:b w:val="1"/>
                <w:bCs w:val="1"/>
                <w:color w:val="ffffff"/>
                <w:sz w:val="18"/>
                <w:szCs w:val="18"/>
                <w:rtl w:val="0"/>
              </w:rPr>
              <w:t xml:space="preserve">Hospital (HSA)</w:t>
            </w:r>
            <w:r w:rsidDel="00000000" w:rsidR="00000000" w:rsidRPr="00000000">
              <w:rPr>
                <w:rtl w:val="0"/>
              </w:rPr>
            </w:r>
          </w:p>
        </w:tc>
        <w:tc>
          <w:tcPr>
            <w:shd w:fill="1b3a6b" w:val="clear"/>
          </w:tcPr>
          <w:p w:rsidR="00000000" w:rsidDel="00000000" w:rsidP="00000000" w:rsidRDefault="00000000" w:rsidRPr="00000000" w14:paraId="000014EA">
            <w:pPr>
              <w:jc w:val="left"/>
              <w:rPr/>
            </w:pPr>
            <w:r w:rsidDel="00000000" w:rsidR="00000000" w:rsidRPr="00000000">
              <w:rPr>
                <w:b w:val="1"/>
                <w:bCs w:val="1"/>
                <w:color w:val="ffffff"/>
                <w:sz w:val="18"/>
                <w:szCs w:val="18"/>
                <w:rtl w:val="0"/>
              </w:rPr>
              <w:t xml:space="preserve">COE count</w:t>
            </w:r>
            <w:r w:rsidDel="00000000" w:rsidR="00000000" w:rsidRPr="00000000">
              <w:rPr>
                <w:rtl w:val="0"/>
              </w:rPr>
            </w:r>
          </w:p>
        </w:tc>
        <w:tc>
          <w:tcPr>
            <w:shd w:fill="1b3a6b" w:val="clear"/>
          </w:tcPr>
          <w:p w:rsidR="00000000" w:rsidDel="00000000" w:rsidP="00000000" w:rsidRDefault="00000000" w:rsidRPr="00000000" w14:paraId="000014EB">
            <w:pPr>
              <w:jc w:val="left"/>
              <w:rPr/>
            </w:pPr>
            <w:r w:rsidDel="00000000" w:rsidR="00000000" w:rsidRPr="00000000">
              <w:rPr>
                <w:b w:val="1"/>
                <w:bCs w:val="1"/>
                <w:color w:val="ffffff"/>
                <w:sz w:val="18"/>
                <w:szCs w:val="18"/>
                <w:rtl w:val="0"/>
              </w:rPr>
              <w:t xml:space="preserve">Key COE specialties</w:t>
            </w:r>
            <w:r w:rsidDel="00000000" w:rsidR="00000000" w:rsidRPr="00000000">
              <w:rPr>
                <w:rtl w:val="0"/>
              </w:rPr>
            </w:r>
          </w:p>
        </w:tc>
        <w:tc>
          <w:tcPr>
            <w:shd w:fill="1b3a6b" w:val="clear"/>
          </w:tcPr>
          <w:p w:rsidR="00000000" w:rsidDel="00000000" w:rsidP="00000000" w:rsidRDefault="00000000" w:rsidRPr="00000000" w14:paraId="000014EC">
            <w:pPr>
              <w:jc w:val="left"/>
              <w:rPr/>
            </w:pPr>
            <w:r w:rsidDel="00000000" w:rsidR="00000000" w:rsidRPr="00000000">
              <w:rPr>
                <w:b w:val="1"/>
                <w:bCs w:val="1"/>
                <w:color w:val="ffffff"/>
                <w:sz w:val="18"/>
                <w:szCs w:val="18"/>
                <w:rtl w:val="0"/>
              </w:rPr>
              <w:t xml:space="preserve">Tier</w:t>
            </w:r>
            <w:r w:rsidDel="00000000" w:rsidR="00000000" w:rsidRPr="00000000">
              <w:rPr>
                <w:rtl w:val="0"/>
              </w:rPr>
            </w:r>
          </w:p>
        </w:tc>
        <w:tc>
          <w:tcPr>
            <w:shd w:fill="1b3a6b" w:val="clear"/>
          </w:tcPr>
          <w:p w:rsidR="00000000" w:rsidDel="00000000" w:rsidP="00000000" w:rsidRDefault="00000000" w:rsidRPr="00000000" w14:paraId="000014ED">
            <w:pPr>
              <w:jc w:val="left"/>
              <w:rPr/>
            </w:pPr>
            <w:r w:rsidDel="00000000" w:rsidR="00000000" w:rsidRPr="00000000">
              <w:rPr>
                <w:b w:val="1"/>
                <w:bCs w:val="1"/>
                <w:color w:val="ffffff"/>
                <w:sz w:val="18"/>
                <w:szCs w:val="18"/>
                <w:rtl w:val="0"/>
              </w:rPr>
              <w:t xml:space="preserve">RHT rural status</w:t>
            </w:r>
            <w:r w:rsidDel="00000000" w:rsidR="00000000" w:rsidRPr="00000000">
              <w:rPr>
                <w:rtl w:val="0"/>
              </w:rPr>
            </w:r>
          </w:p>
        </w:tc>
      </w:tr>
      <w:tr>
        <w:trPr>
          <w:cantSplit w:val="1"/>
          <w:tblHeader w:val="0"/>
        </w:trPr>
        <w:tc>
          <w:tcPr/>
          <w:p w:rsidR="00000000" w:rsidDel="00000000" w:rsidP="00000000" w:rsidRDefault="00000000" w:rsidRPr="00000000" w14:paraId="000014EE">
            <w:pPr>
              <w:jc w:val="left"/>
              <w:rPr/>
            </w:pPr>
            <w:r w:rsidDel="00000000" w:rsidR="00000000" w:rsidRPr="00000000">
              <w:rPr>
                <w:sz w:val="18"/>
                <w:szCs w:val="18"/>
                <w:rtl w:val="0"/>
              </w:rPr>
              <w:t xml:space="preserve">University of Vermont Medical Center (Burlington)</w:t>
            </w:r>
            <w:r w:rsidDel="00000000" w:rsidR="00000000" w:rsidRPr="00000000">
              <w:rPr>
                <w:rtl w:val="0"/>
              </w:rPr>
            </w:r>
          </w:p>
        </w:tc>
        <w:tc>
          <w:tcPr/>
          <w:p w:rsidR="00000000" w:rsidDel="00000000" w:rsidP="00000000" w:rsidRDefault="00000000" w:rsidRPr="00000000" w14:paraId="000014EF">
            <w:pPr>
              <w:jc w:val="left"/>
              <w:rPr/>
            </w:pPr>
            <w:r w:rsidDel="00000000" w:rsidR="00000000" w:rsidRPr="00000000">
              <w:rPr>
                <w:sz w:val="18"/>
                <w:szCs w:val="18"/>
                <w:rtl w:val="0"/>
              </w:rPr>
              <w:t xml:space="preserve">16</w:t>
            </w:r>
            <w:r w:rsidDel="00000000" w:rsidR="00000000" w:rsidRPr="00000000">
              <w:rPr>
                <w:rtl w:val="0"/>
              </w:rPr>
            </w:r>
          </w:p>
        </w:tc>
        <w:tc>
          <w:tcPr/>
          <w:p w:rsidR="00000000" w:rsidDel="00000000" w:rsidP="00000000" w:rsidRDefault="00000000" w:rsidRPr="00000000" w14:paraId="000014F0">
            <w:pPr>
              <w:jc w:val="left"/>
              <w:rPr/>
            </w:pPr>
            <w:r w:rsidDel="00000000" w:rsidR="00000000" w:rsidRPr="00000000">
              <w:rPr>
                <w:sz w:val="18"/>
                <w:szCs w:val="18"/>
                <w:rtl w:val="0"/>
              </w:rPr>
              <w:t xml:space="preserve">All major specialties incl. cardiac surgery, neurosurgery, complex oncology, NICU, transplant, trauma</w:t>
            </w:r>
            <w:r w:rsidDel="00000000" w:rsidR="00000000" w:rsidRPr="00000000">
              <w:rPr>
                <w:rtl w:val="0"/>
              </w:rPr>
            </w:r>
          </w:p>
        </w:tc>
        <w:tc>
          <w:tcPr/>
          <w:p w:rsidR="00000000" w:rsidDel="00000000" w:rsidP="00000000" w:rsidRDefault="00000000" w:rsidRPr="00000000" w14:paraId="000014F1">
            <w:pPr>
              <w:jc w:val="left"/>
              <w:rPr/>
            </w:pPr>
            <w:r w:rsidDel="00000000" w:rsidR="00000000" w:rsidRPr="00000000">
              <w:rPr>
                <w:sz w:val="18"/>
                <w:szCs w:val="18"/>
                <w:rtl w:val="0"/>
              </w:rPr>
              <w:t xml:space="preserve">Tier 1 — Primary RSC</w:t>
            </w:r>
            <w:r w:rsidDel="00000000" w:rsidR="00000000" w:rsidRPr="00000000">
              <w:rPr>
                <w:rtl w:val="0"/>
              </w:rPr>
            </w:r>
          </w:p>
        </w:tc>
        <w:tc>
          <w:tcPr/>
          <w:p w:rsidR="00000000" w:rsidDel="00000000" w:rsidP="00000000" w:rsidRDefault="00000000" w:rsidRPr="00000000" w14:paraId="000014F2">
            <w:pPr>
              <w:jc w:val="left"/>
              <w:rPr/>
            </w:pPr>
            <w:r w:rsidDel="00000000" w:rsidR="00000000" w:rsidRPr="00000000">
              <w:rPr>
                <w:sz w:val="18"/>
                <w:szCs w:val="18"/>
                <w:rtl w:val="0"/>
              </w:rPr>
              <w:t xml:space="preserve">Non-rural (Chittenden)</w:t>
            </w:r>
            <w:r w:rsidDel="00000000" w:rsidR="00000000" w:rsidRPr="00000000">
              <w:rPr>
                <w:rtl w:val="0"/>
              </w:rPr>
            </w:r>
          </w:p>
        </w:tc>
      </w:tr>
      <w:tr>
        <w:trPr>
          <w:cantSplit w:val="0"/>
          <w:tblHeader w:val="0"/>
        </w:trPr>
        <w:tc>
          <w:tcPr/>
          <w:p w:rsidR="00000000" w:rsidDel="00000000" w:rsidP="00000000" w:rsidRDefault="00000000" w:rsidRPr="00000000" w14:paraId="000014F3">
            <w:pPr>
              <w:jc w:val="left"/>
              <w:rPr/>
            </w:pPr>
            <w:r w:rsidDel="00000000" w:rsidR="00000000" w:rsidRPr="00000000">
              <w:rPr>
                <w:sz w:val="18"/>
                <w:szCs w:val="18"/>
                <w:rtl w:val="0"/>
              </w:rPr>
              <w:t xml:space="preserve">Southwestern Vermont Medical Center (Bennington)</w:t>
            </w:r>
            <w:r w:rsidDel="00000000" w:rsidR="00000000" w:rsidRPr="00000000">
              <w:rPr>
                <w:rtl w:val="0"/>
              </w:rPr>
            </w:r>
          </w:p>
        </w:tc>
        <w:tc>
          <w:tcPr/>
          <w:p w:rsidR="00000000" w:rsidDel="00000000" w:rsidP="00000000" w:rsidRDefault="00000000" w:rsidRPr="00000000" w14:paraId="000014F4">
            <w:pPr>
              <w:jc w:val="left"/>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14F5">
            <w:pPr>
              <w:jc w:val="left"/>
              <w:rPr/>
            </w:pPr>
            <w:r w:rsidDel="00000000" w:rsidR="00000000" w:rsidRPr="00000000">
              <w:rPr>
                <w:sz w:val="18"/>
                <w:szCs w:val="18"/>
                <w:rtl w:val="0"/>
              </w:rPr>
              <w:t xml:space="preserve">Acute general surgery, cardiology, orthopedics, psychiatry (adult &amp; adolescent), rehab, dermatology, endocrinology, GI, pain</w:t>
            </w:r>
            <w:r w:rsidDel="00000000" w:rsidR="00000000" w:rsidRPr="00000000">
              <w:rPr>
                <w:rtl w:val="0"/>
              </w:rPr>
            </w:r>
          </w:p>
        </w:tc>
        <w:tc>
          <w:tcPr/>
          <w:p w:rsidR="00000000" w:rsidDel="00000000" w:rsidP="00000000" w:rsidRDefault="00000000" w:rsidRPr="00000000" w14:paraId="000014F6">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4F7">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4F8">
            <w:pPr>
              <w:jc w:val="left"/>
              <w:rPr/>
            </w:pPr>
            <w:r w:rsidDel="00000000" w:rsidR="00000000" w:rsidRPr="00000000">
              <w:rPr>
                <w:sz w:val="18"/>
                <w:szCs w:val="18"/>
                <w:rtl w:val="0"/>
              </w:rPr>
              <w:t xml:space="preserve">Brattleboro Memorial Hospital (Brattleboro)</w:t>
            </w:r>
            <w:r w:rsidDel="00000000" w:rsidR="00000000" w:rsidRPr="00000000">
              <w:rPr>
                <w:rtl w:val="0"/>
              </w:rPr>
            </w:r>
          </w:p>
        </w:tc>
        <w:tc>
          <w:tcPr/>
          <w:p w:rsidR="00000000" w:rsidDel="00000000" w:rsidP="00000000" w:rsidRDefault="00000000" w:rsidRPr="00000000" w14:paraId="000014F9">
            <w:pPr>
              <w:jc w:val="left"/>
              <w:rPr/>
            </w:pPr>
            <w:r w:rsidDel="00000000" w:rsidR="00000000" w:rsidRPr="00000000">
              <w:rPr>
                <w:sz w:val="18"/>
                <w:szCs w:val="18"/>
                <w:rtl w:val="0"/>
              </w:rPr>
              <w:t xml:space="preserve">6</w:t>
            </w:r>
            <w:r w:rsidDel="00000000" w:rsidR="00000000" w:rsidRPr="00000000">
              <w:rPr>
                <w:rtl w:val="0"/>
              </w:rPr>
            </w:r>
          </w:p>
        </w:tc>
        <w:tc>
          <w:tcPr/>
          <w:p w:rsidR="00000000" w:rsidDel="00000000" w:rsidP="00000000" w:rsidRDefault="00000000" w:rsidRPr="00000000" w14:paraId="000014FA">
            <w:pPr>
              <w:jc w:val="left"/>
              <w:rPr/>
            </w:pPr>
            <w:r w:rsidDel="00000000" w:rsidR="00000000" w:rsidRPr="00000000">
              <w:rPr>
                <w:sz w:val="18"/>
                <w:szCs w:val="18"/>
                <w:rtl w:val="0"/>
              </w:rPr>
              <w:t xml:space="preserve">Acute general surgery, cardiology, OB/high-risk OB, adult psychiatry, outpatient oncology, GI</w:t>
            </w:r>
            <w:r w:rsidDel="00000000" w:rsidR="00000000" w:rsidRPr="00000000">
              <w:rPr>
                <w:rtl w:val="0"/>
              </w:rPr>
            </w:r>
          </w:p>
        </w:tc>
        <w:tc>
          <w:tcPr/>
          <w:p w:rsidR="00000000" w:rsidDel="00000000" w:rsidP="00000000" w:rsidRDefault="00000000" w:rsidRPr="00000000" w14:paraId="000014FB">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4FC">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4FD">
            <w:pPr>
              <w:jc w:val="left"/>
              <w:rPr/>
            </w:pPr>
            <w:r w:rsidDel="00000000" w:rsidR="00000000" w:rsidRPr="00000000">
              <w:rPr>
                <w:sz w:val="18"/>
                <w:szCs w:val="18"/>
                <w:rtl w:val="0"/>
              </w:rPr>
              <w:t xml:space="preserve">Rutland Regional Medical Center (Rutland)</w:t>
            </w:r>
            <w:r w:rsidDel="00000000" w:rsidR="00000000" w:rsidRPr="00000000">
              <w:rPr>
                <w:rtl w:val="0"/>
              </w:rPr>
            </w:r>
          </w:p>
        </w:tc>
        <w:tc>
          <w:tcPr/>
          <w:p w:rsidR="00000000" w:rsidDel="00000000" w:rsidP="00000000" w:rsidRDefault="00000000" w:rsidRPr="00000000" w14:paraId="000014FE">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14FF">
            <w:pPr>
              <w:jc w:val="left"/>
              <w:rPr/>
            </w:pPr>
            <w:r w:rsidDel="00000000" w:rsidR="00000000" w:rsidRPr="00000000">
              <w:rPr>
                <w:sz w:val="18"/>
                <w:szCs w:val="18"/>
                <w:rtl w:val="0"/>
              </w:rPr>
              <w:t xml:space="preserve">Neurology, adult psychiatry, cancer surgery, radiation therapy, orthopedics</w:t>
            </w:r>
            <w:r w:rsidDel="00000000" w:rsidR="00000000" w:rsidRPr="00000000">
              <w:rPr>
                <w:rtl w:val="0"/>
              </w:rPr>
            </w:r>
          </w:p>
        </w:tc>
        <w:tc>
          <w:tcPr/>
          <w:p w:rsidR="00000000" w:rsidDel="00000000" w:rsidP="00000000" w:rsidRDefault="00000000" w:rsidRPr="00000000" w14:paraId="00001500">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501">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02">
            <w:pPr>
              <w:jc w:val="left"/>
              <w:rPr/>
            </w:pPr>
            <w:r w:rsidDel="00000000" w:rsidR="00000000" w:rsidRPr="00000000">
              <w:rPr>
                <w:sz w:val="18"/>
                <w:szCs w:val="18"/>
                <w:rtl w:val="0"/>
              </w:rPr>
              <w:t xml:space="preserve">Central Vermont Medical Center (Barre)</w:t>
            </w:r>
            <w:r w:rsidDel="00000000" w:rsidR="00000000" w:rsidRPr="00000000">
              <w:rPr>
                <w:rtl w:val="0"/>
              </w:rPr>
            </w:r>
          </w:p>
        </w:tc>
        <w:tc>
          <w:tcPr/>
          <w:p w:rsidR="00000000" w:rsidDel="00000000" w:rsidP="00000000" w:rsidRDefault="00000000" w:rsidRPr="00000000" w14:paraId="00001503">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1504">
            <w:pPr>
              <w:jc w:val="left"/>
              <w:rPr/>
            </w:pPr>
            <w:r w:rsidDel="00000000" w:rsidR="00000000" w:rsidRPr="00000000">
              <w:rPr>
                <w:sz w:val="18"/>
                <w:szCs w:val="18"/>
                <w:rtl w:val="0"/>
              </w:rPr>
              <w:t xml:space="preserve">Radiation therapy, neurology, cardiac, general surgery, obstetrics</w:t>
            </w:r>
            <w:r w:rsidDel="00000000" w:rsidR="00000000" w:rsidRPr="00000000">
              <w:rPr>
                <w:rtl w:val="0"/>
              </w:rPr>
            </w:r>
          </w:p>
        </w:tc>
        <w:tc>
          <w:tcPr/>
          <w:p w:rsidR="00000000" w:rsidDel="00000000" w:rsidP="00000000" w:rsidRDefault="00000000" w:rsidRPr="00000000" w14:paraId="00001505">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506">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07">
            <w:pPr>
              <w:jc w:val="left"/>
              <w:rPr/>
            </w:pPr>
            <w:r w:rsidDel="00000000" w:rsidR="00000000" w:rsidRPr="00000000">
              <w:rPr>
                <w:sz w:val="18"/>
                <w:szCs w:val="18"/>
                <w:rtl w:val="0"/>
              </w:rPr>
              <w:t xml:space="preserve">Northwestern Medical Center (St. Albans)</w:t>
            </w:r>
            <w:r w:rsidDel="00000000" w:rsidR="00000000" w:rsidRPr="00000000">
              <w:rPr>
                <w:rtl w:val="0"/>
              </w:rPr>
            </w:r>
          </w:p>
        </w:tc>
        <w:tc>
          <w:tcPr/>
          <w:p w:rsidR="00000000" w:rsidDel="00000000" w:rsidP="00000000" w:rsidRDefault="00000000" w:rsidRPr="00000000" w14:paraId="00001508">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1509">
            <w:pPr>
              <w:jc w:val="left"/>
              <w:rPr/>
            </w:pPr>
            <w:r w:rsidDel="00000000" w:rsidR="00000000" w:rsidRPr="00000000">
              <w:rPr>
                <w:sz w:val="18"/>
                <w:szCs w:val="18"/>
                <w:rtl w:val="0"/>
              </w:rPr>
              <w:t xml:space="preserve">Cancer surgery, radiation oncology, orthopedics, cardiology</w:t>
            </w:r>
            <w:r w:rsidDel="00000000" w:rsidR="00000000" w:rsidRPr="00000000">
              <w:rPr>
                <w:rtl w:val="0"/>
              </w:rPr>
            </w:r>
          </w:p>
        </w:tc>
        <w:tc>
          <w:tcPr/>
          <w:p w:rsidR="00000000" w:rsidDel="00000000" w:rsidP="00000000" w:rsidRDefault="00000000" w:rsidRPr="00000000" w14:paraId="0000150A">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0B">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0C">
            <w:pPr>
              <w:jc w:val="left"/>
              <w:rPr/>
            </w:pPr>
            <w:r w:rsidDel="00000000" w:rsidR="00000000" w:rsidRPr="00000000">
              <w:rPr>
                <w:sz w:val="18"/>
                <w:szCs w:val="18"/>
                <w:rtl w:val="0"/>
              </w:rPr>
              <w:t xml:space="preserve">Northeastern Vermont Regional Hospital (St. Johnsbury)</w:t>
            </w:r>
            <w:r w:rsidDel="00000000" w:rsidR="00000000" w:rsidRPr="00000000">
              <w:rPr>
                <w:rtl w:val="0"/>
              </w:rPr>
            </w:r>
          </w:p>
        </w:tc>
        <w:tc>
          <w:tcPr/>
          <w:p w:rsidR="00000000" w:rsidDel="00000000" w:rsidP="00000000" w:rsidRDefault="00000000" w:rsidRPr="00000000" w14:paraId="0000150D">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150E">
            <w:pPr>
              <w:jc w:val="left"/>
              <w:rPr/>
            </w:pPr>
            <w:r w:rsidDel="00000000" w:rsidR="00000000" w:rsidRPr="00000000">
              <w:rPr>
                <w:sz w:val="18"/>
                <w:szCs w:val="18"/>
                <w:rtl w:val="0"/>
              </w:rPr>
              <w:t xml:space="preserve">Cancer surgery, infusion/chemotherapy, orthopedics, general surgery</w:t>
            </w:r>
            <w:r w:rsidDel="00000000" w:rsidR="00000000" w:rsidRPr="00000000">
              <w:rPr>
                <w:rtl w:val="0"/>
              </w:rPr>
            </w:r>
          </w:p>
        </w:tc>
        <w:tc>
          <w:tcPr/>
          <w:p w:rsidR="00000000" w:rsidDel="00000000" w:rsidP="00000000" w:rsidRDefault="00000000" w:rsidRPr="00000000" w14:paraId="0000150F">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0">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11">
            <w:pPr>
              <w:jc w:val="left"/>
              <w:rPr/>
            </w:pPr>
            <w:r w:rsidDel="00000000" w:rsidR="00000000" w:rsidRPr="00000000">
              <w:rPr>
                <w:sz w:val="18"/>
                <w:szCs w:val="18"/>
                <w:rtl w:val="0"/>
              </w:rPr>
              <w:t xml:space="preserve">Springfield Hospital (Springfield)</w:t>
            </w:r>
            <w:r w:rsidDel="00000000" w:rsidR="00000000" w:rsidRPr="00000000">
              <w:rPr>
                <w:rtl w:val="0"/>
              </w:rPr>
            </w:r>
          </w:p>
        </w:tc>
        <w:tc>
          <w:tcPr/>
          <w:p w:rsidR="00000000" w:rsidDel="00000000" w:rsidP="00000000" w:rsidRDefault="00000000" w:rsidRPr="00000000" w14:paraId="00001512">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1513">
            <w:pPr>
              <w:jc w:val="left"/>
              <w:rPr/>
            </w:pPr>
            <w:r w:rsidDel="00000000" w:rsidR="00000000" w:rsidRPr="00000000">
              <w:rPr>
                <w:sz w:val="18"/>
                <w:szCs w:val="18"/>
                <w:rtl w:val="0"/>
              </w:rPr>
              <w:t xml:space="preserve">Memory care/dementia, adult psychiatry</w:t>
            </w:r>
            <w:r w:rsidDel="00000000" w:rsidR="00000000" w:rsidRPr="00000000">
              <w:rPr>
                <w:rtl w:val="0"/>
              </w:rPr>
            </w:r>
          </w:p>
        </w:tc>
        <w:tc>
          <w:tcPr/>
          <w:p w:rsidR="00000000" w:rsidDel="00000000" w:rsidP="00000000" w:rsidRDefault="00000000" w:rsidRPr="00000000" w14:paraId="00001514">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5">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16">
            <w:pPr>
              <w:jc w:val="left"/>
              <w:rPr/>
            </w:pPr>
            <w:r w:rsidDel="00000000" w:rsidR="00000000" w:rsidRPr="00000000">
              <w:rPr>
                <w:sz w:val="18"/>
                <w:szCs w:val="18"/>
                <w:rtl w:val="0"/>
              </w:rPr>
              <w:t xml:space="preserve">Copley Hospital (Morrisville)</w:t>
            </w:r>
            <w:r w:rsidDel="00000000" w:rsidR="00000000" w:rsidRPr="00000000">
              <w:rPr>
                <w:rtl w:val="0"/>
              </w:rPr>
            </w:r>
          </w:p>
        </w:tc>
        <w:tc>
          <w:tcPr/>
          <w:p w:rsidR="00000000" w:rsidDel="00000000" w:rsidP="00000000" w:rsidRDefault="00000000" w:rsidRPr="00000000" w14:paraId="00001517">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1518">
            <w:pPr>
              <w:jc w:val="left"/>
              <w:rPr/>
            </w:pPr>
            <w:r w:rsidDel="00000000" w:rsidR="00000000" w:rsidRPr="00000000">
              <w:rPr>
                <w:sz w:val="18"/>
                <w:szCs w:val="18"/>
                <w:rtl w:val="0"/>
              </w:rPr>
              <w:t xml:space="preserve">Orthopedics, rheumatology</w:t>
            </w:r>
            <w:r w:rsidDel="00000000" w:rsidR="00000000" w:rsidRPr="00000000">
              <w:rPr>
                <w:rtl w:val="0"/>
              </w:rPr>
            </w:r>
          </w:p>
        </w:tc>
        <w:tc>
          <w:tcPr/>
          <w:p w:rsidR="00000000" w:rsidDel="00000000" w:rsidP="00000000" w:rsidRDefault="00000000" w:rsidRPr="00000000" w14:paraId="00001519">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A">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1B">
            <w:pPr>
              <w:jc w:val="left"/>
              <w:rPr/>
            </w:pPr>
            <w:r w:rsidDel="00000000" w:rsidR="00000000" w:rsidRPr="00000000">
              <w:rPr>
                <w:sz w:val="18"/>
                <w:szCs w:val="18"/>
                <w:rtl w:val="0"/>
              </w:rPr>
              <w:t xml:space="preserve">Mount Ascutney Hospital (Windsor)</w:t>
            </w:r>
            <w:r w:rsidDel="00000000" w:rsidR="00000000" w:rsidRPr="00000000">
              <w:rPr>
                <w:rtl w:val="0"/>
              </w:rPr>
            </w:r>
          </w:p>
        </w:tc>
        <w:tc>
          <w:tcPr/>
          <w:p w:rsidR="00000000" w:rsidDel="00000000" w:rsidP="00000000" w:rsidRDefault="00000000" w:rsidRPr="00000000" w14:paraId="0000151C">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151D">
            <w:pPr>
              <w:jc w:val="left"/>
              <w:rPr/>
            </w:pPr>
            <w:r w:rsidDel="00000000" w:rsidR="00000000" w:rsidRPr="00000000">
              <w:rPr>
                <w:sz w:val="18"/>
                <w:szCs w:val="18"/>
                <w:rtl w:val="0"/>
              </w:rPr>
              <w:t xml:space="preserve">Rehabilitation</w:t>
            </w:r>
            <w:r w:rsidDel="00000000" w:rsidR="00000000" w:rsidRPr="00000000">
              <w:rPr>
                <w:rtl w:val="0"/>
              </w:rPr>
            </w:r>
          </w:p>
        </w:tc>
        <w:tc>
          <w:tcPr/>
          <w:p w:rsidR="00000000" w:rsidDel="00000000" w:rsidP="00000000" w:rsidRDefault="00000000" w:rsidRPr="00000000" w14:paraId="0000151E">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F">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20">
            <w:pPr>
              <w:jc w:val="left"/>
              <w:rPr/>
            </w:pPr>
            <w:r w:rsidDel="00000000" w:rsidR="00000000" w:rsidRPr="00000000">
              <w:rPr>
                <w:sz w:val="18"/>
                <w:szCs w:val="18"/>
                <w:rtl w:val="0"/>
              </w:rPr>
              <w:t xml:space="preserve">Porter Medical Center (Middlebury)</w:t>
            </w:r>
            <w:r w:rsidDel="00000000" w:rsidR="00000000" w:rsidRPr="00000000">
              <w:rPr>
                <w:rtl w:val="0"/>
              </w:rPr>
            </w:r>
          </w:p>
        </w:tc>
        <w:tc>
          <w:tcPr/>
          <w:p w:rsidR="00000000" w:rsidDel="00000000" w:rsidP="00000000" w:rsidRDefault="00000000" w:rsidRPr="00000000" w14:paraId="00001521">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22">
            <w:pPr>
              <w:jc w:val="left"/>
              <w:rPr/>
            </w:pPr>
            <w:r w:rsidDel="00000000" w:rsidR="00000000" w:rsidRPr="00000000">
              <w:rPr>
                <w:sz w:val="18"/>
                <w:szCs w:val="18"/>
                <w:rtl w:val="0"/>
              </w:rPr>
              <w:t xml:space="preserve">Assessment ongoing — UVM-network affiliation</w:t>
            </w:r>
            <w:r w:rsidDel="00000000" w:rsidR="00000000" w:rsidRPr="00000000">
              <w:rPr>
                <w:rtl w:val="0"/>
              </w:rPr>
            </w:r>
          </w:p>
        </w:tc>
        <w:tc>
          <w:tcPr/>
          <w:p w:rsidR="00000000" w:rsidDel="00000000" w:rsidP="00000000" w:rsidRDefault="00000000" w:rsidRPr="00000000" w14:paraId="00001523">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24">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25">
            <w:pPr>
              <w:jc w:val="left"/>
              <w:rPr/>
            </w:pPr>
            <w:r w:rsidDel="00000000" w:rsidR="00000000" w:rsidRPr="00000000">
              <w:rPr>
                <w:sz w:val="18"/>
                <w:szCs w:val="18"/>
                <w:rtl w:val="0"/>
              </w:rPr>
              <w:t xml:space="preserve">Grace Cottage Hospital (Townshend)</w:t>
            </w:r>
            <w:r w:rsidDel="00000000" w:rsidR="00000000" w:rsidRPr="00000000">
              <w:rPr>
                <w:rtl w:val="0"/>
              </w:rPr>
            </w:r>
          </w:p>
        </w:tc>
        <w:tc>
          <w:tcPr/>
          <w:p w:rsidR="00000000" w:rsidDel="00000000" w:rsidP="00000000" w:rsidRDefault="00000000" w:rsidRPr="00000000" w14:paraId="00001526">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27">
            <w:pPr>
              <w:jc w:val="left"/>
              <w:rPr/>
            </w:pPr>
            <w:r w:rsidDel="00000000" w:rsidR="00000000" w:rsidRPr="00000000">
              <w:rPr>
                <w:sz w:val="18"/>
                <w:szCs w:val="18"/>
                <w:rtl w:val="0"/>
              </w:rPr>
              <w:t xml:space="preserve">Palliative-care specialty worth preserving; 19-bed, Vermont’s smallest</w:t>
            </w:r>
            <w:r w:rsidDel="00000000" w:rsidR="00000000" w:rsidRPr="00000000">
              <w:rPr>
                <w:rtl w:val="0"/>
              </w:rPr>
            </w:r>
          </w:p>
        </w:tc>
        <w:tc>
          <w:tcPr/>
          <w:p w:rsidR="00000000" w:rsidDel="00000000" w:rsidP="00000000" w:rsidRDefault="00000000" w:rsidRPr="00000000" w14:paraId="00001528">
            <w:pPr>
              <w:jc w:val="left"/>
              <w:rPr/>
            </w:pPr>
            <w:r w:rsidDel="00000000" w:rsidR="00000000" w:rsidRPr="00000000">
              <w:rPr>
                <w:sz w:val="18"/>
                <w:szCs w:val="18"/>
                <w:rtl w:val="0"/>
              </w:rPr>
              <w:t xml:space="preserve">Tier 3 — Transition assessment</w:t>
            </w:r>
            <w:r w:rsidDel="00000000" w:rsidR="00000000" w:rsidRPr="00000000">
              <w:rPr>
                <w:rtl w:val="0"/>
              </w:rPr>
            </w:r>
          </w:p>
        </w:tc>
        <w:tc>
          <w:tcPr/>
          <w:p w:rsidR="00000000" w:rsidDel="00000000" w:rsidP="00000000" w:rsidRDefault="00000000" w:rsidRPr="00000000" w14:paraId="00001529">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2A">
            <w:pPr>
              <w:jc w:val="left"/>
              <w:rPr/>
            </w:pPr>
            <w:r w:rsidDel="00000000" w:rsidR="00000000" w:rsidRPr="00000000">
              <w:rPr>
                <w:sz w:val="18"/>
                <w:szCs w:val="18"/>
                <w:rtl w:val="0"/>
              </w:rPr>
              <w:t xml:space="preserve">Gifford Medical Center (Randolph)</w:t>
            </w:r>
            <w:r w:rsidDel="00000000" w:rsidR="00000000" w:rsidRPr="00000000">
              <w:rPr>
                <w:rtl w:val="0"/>
              </w:rPr>
            </w:r>
          </w:p>
        </w:tc>
        <w:tc>
          <w:tcPr/>
          <w:p w:rsidR="00000000" w:rsidDel="00000000" w:rsidP="00000000" w:rsidRDefault="00000000" w:rsidRPr="00000000" w14:paraId="0000152B">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2C">
            <w:pPr>
              <w:jc w:val="left"/>
              <w:rPr/>
            </w:pPr>
            <w:r w:rsidDel="00000000" w:rsidR="00000000" w:rsidRPr="00000000">
              <w:rPr>
                <w:sz w:val="18"/>
                <w:szCs w:val="18"/>
                <w:rtl w:val="0"/>
              </w:rPr>
              <w:t xml:space="preserve">Among most financially vulnerable — comprehensive assessment needed</w:t>
            </w:r>
            <w:r w:rsidDel="00000000" w:rsidR="00000000" w:rsidRPr="00000000">
              <w:rPr>
                <w:rtl w:val="0"/>
              </w:rPr>
            </w:r>
          </w:p>
        </w:tc>
        <w:tc>
          <w:tcPr/>
          <w:p w:rsidR="00000000" w:rsidDel="00000000" w:rsidP="00000000" w:rsidRDefault="00000000" w:rsidRPr="00000000" w14:paraId="0000152D">
            <w:pPr>
              <w:jc w:val="left"/>
              <w:rPr/>
            </w:pPr>
            <w:r w:rsidDel="00000000" w:rsidR="00000000" w:rsidRPr="00000000">
              <w:rPr>
                <w:sz w:val="18"/>
                <w:szCs w:val="18"/>
                <w:rtl w:val="0"/>
              </w:rPr>
              <w:t xml:space="preserve">Tier 3 — Transition assessment</w:t>
            </w:r>
            <w:r w:rsidDel="00000000" w:rsidR="00000000" w:rsidRPr="00000000">
              <w:rPr>
                <w:rtl w:val="0"/>
              </w:rPr>
            </w:r>
          </w:p>
        </w:tc>
        <w:tc>
          <w:tcPr/>
          <w:p w:rsidR="00000000" w:rsidDel="00000000" w:rsidP="00000000" w:rsidRDefault="00000000" w:rsidRPr="00000000" w14:paraId="0000152E">
            <w:pPr>
              <w:jc w:val="left"/>
              <w:rPr/>
            </w:pPr>
            <w:r w:rsidDel="00000000" w:rsidR="00000000" w:rsidRPr="00000000">
              <w:rPr>
                <w:sz w:val="18"/>
                <w:szCs w:val="18"/>
                <w:rtl w:val="0"/>
              </w:rPr>
              <w:t xml:space="preserve">Rural</w:t>
            </w:r>
            <w:r w:rsidDel="00000000" w:rsidR="00000000" w:rsidRPr="00000000">
              <w:rPr>
                <w:rtl w:val="0"/>
              </w:rPr>
            </w:r>
          </w:p>
        </w:tc>
      </w:tr>
      <w:tr>
        <w:trPr>
          <w:cantSplit w:val="1"/>
          <w:tblHeader w:val="0"/>
        </w:trPr>
        <w:tc>
          <w:tcPr/>
          <w:p w:rsidR="00000000" w:rsidDel="00000000" w:rsidP="00000000" w:rsidRDefault="00000000" w:rsidRPr="00000000" w14:paraId="0000152F">
            <w:pPr>
              <w:jc w:val="left"/>
              <w:rPr/>
            </w:pPr>
            <w:r w:rsidDel="00000000" w:rsidR="00000000" w:rsidRPr="00000000">
              <w:rPr>
                <w:sz w:val="18"/>
                <w:szCs w:val="18"/>
                <w:rtl w:val="0"/>
              </w:rPr>
              <w:t xml:space="preserve">North Country Hospital (Newport)</w:t>
            </w:r>
            <w:r w:rsidDel="00000000" w:rsidR="00000000" w:rsidRPr="00000000">
              <w:rPr>
                <w:rtl w:val="0"/>
              </w:rPr>
            </w:r>
          </w:p>
        </w:tc>
        <w:tc>
          <w:tcPr/>
          <w:p w:rsidR="00000000" w:rsidDel="00000000" w:rsidP="00000000" w:rsidRDefault="00000000" w:rsidRPr="00000000" w14:paraId="00001530">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31">
            <w:pPr>
              <w:jc w:val="left"/>
              <w:rPr/>
            </w:pPr>
            <w:r w:rsidDel="00000000" w:rsidR="00000000" w:rsidRPr="00000000">
              <w:rPr>
                <w:sz w:val="18"/>
                <w:szCs w:val="18"/>
                <w:rtl w:val="0"/>
              </w:rPr>
              <w:t xml:space="preserve">Northeast Kingdom anchor; REH candidacy under assessment</w:t>
            </w:r>
            <w:r w:rsidDel="00000000" w:rsidR="00000000" w:rsidRPr="00000000">
              <w:rPr>
                <w:rtl w:val="0"/>
              </w:rPr>
            </w:r>
          </w:p>
        </w:tc>
        <w:tc>
          <w:tcPr/>
          <w:p w:rsidR="00000000" w:rsidDel="00000000" w:rsidP="00000000" w:rsidRDefault="00000000" w:rsidRPr="00000000" w14:paraId="00001532">
            <w:pPr>
              <w:jc w:val="left"/>
              <w:rPr/>
            </w:pPr>
            <w:r w:rsidDel="00000000" w:rsidR="00000000" w:rsidRPr="00000000">
              <w:rPr>
                <w:sz w:val="18"/>
                <w:szCs w:val="18"/>
                <w:rtl w:val="0"/>
              </w:rPr>
              <w:t xml:space="preserve">Tier 3 — Transition assessment</w:t>
            </w:r>
            <w:r w:rsidDel="00000000" w:rsidR="00000000" w:rsidRPr="00000000">
              <w:rPr>
                <w:rtl w:val="0"/>
              </w:rPr>
            </w:r>
          </w:p>
        </w:tc>
        <w:tc>
          <w:tcPr/>
          <w:p w:rsidR="00000000" w:rsidDel="00000000" w:rsidP="00000000" w:rsidRDefault="00000000" w:rsidRPr="00000000" w14:paraId="00001533">
            <w:pPr>
              <w:jc w:val="left"/>
              <w:rPr/>
            </w:pPr>
            <w:r w:rsidDel="00000000" w:rsidR="00000000" w:rsidRPr="00000000">
              <w:rPr>
                <w:sz w:val="18"/>
                <w:szCs w:val="18"/>
                <w:rtl w:val="0"/>
              </w:rPr>
              <w:t xml:space="preserve">Rural</w:t>
            </w:r>
            <w:r w:rsidDel="00000000" w:rsidR="00000000" w:rsidRPr="00000000">
              <w:rPr>
                <w:rtl w:val="0"/>
              </w:rPr>
            </w:r>
          </w:p>
        </w:tc>
      </w:tr>
    </w:tbl>
    <w:p w:rsidR="00000000" w:rsidDel="00000000" w:rsidP="00000000" w:rsidRDefault="00000000" w:rsidRPr="00000000" w14:paraId="00001534">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Act 167 Community Engagement: Recommendations (August 2024, revised October 2024 and January 2025). COE designations are proposed; final designations subject to the AHS and hospital transformation planning process.</w:t>
      </w:r>
      <w:r w:rsidDel="00000000" w:rsidR="00000000" w:rsidRPr="00000000">
        <w:rPr>
          <w:rtl w:val="0"/>
        </w:rPr>
      </w:r>
    </w:p>
    <w:p w:rsidR="00000000" w:rsidDel="00000000" w:rsidP="00000000" w:rsidRDefault="00000000" w:rsidRPr="00000000" w14:paraId="00001535">
      <w:pPr>
        <w:rPr/>
      </w:pPr>
      <w:r w:rsidDel="00000000" w:rsidR="00000000" w:rsidRPr="00000000">
        <w:br w:type="page"/>
      </w:r>
      <w:r w:rsidDel="00000000" w:rsidR="00000000" w:rsidRPr="00000000">
        <w:rPr>
          <w:rtl w:val="0"/>
        </w:rPr>
      </w:r>
    </w:p>
    <w:p w:rsidR="00000000" w:rsidDel="00000000" w:rsidP="00000000" w:rsidRDefault="00000000" w:rsidRPr="00000000" w14:paraId="00001536">
      <w:pPr>
        <w:pStyle w:val="Heading1"/>
        <w:rPr/>
      </w:pPr>
      <w:bookmarkStart w:colFirst="0" w:colLast="0" w:name="_c8x05ljqtxy1" w:id="459"/>
      <w:bookmarkEnd w:id="459"/>
      <w:r w:rsidDel="00000000" w:rsidR="00000000" w:rsidRPr="00000000">
        <w:rPr>
          <w:b w:val="1"/>
          <w:bCs w:val="1"/>
          <w:color w:val="161b22"/>
          <w:rtl w:val="0"/>
        </w:rPr>
        <w:t xml:space="preserve">Appendix D — HTR Platform Tools and Methodology Overview</w:t>
      </w:r>
      <w:r w:rsidDel="00000000" w:rsidR="00000000" w:rsidRPr="00000000">
        <w:rPr>
          <w:rtl w:val="0"/>
        </w:rPr>
      </w:r>
    </w:p>
    <w:p w:rsidR="00000000" w:rsidDel="00000000" w:rsidP="00000000" w:rsidRDefault="00000000" w:rsidRPr="00000000" w14:paraId="00001537">
      <w:pPr>
        <w:rPr/>
      </w:pPr>
      <w:r w:rsidDel="00000000" w:rsidR="00000000" w:rsidRPr="00000000">
        <w:rPr>
          <w:rtl w:val="0"/>
        </w:rPr>
        <w:t xml:space="preserve">This appendix describes 19 core HTR Research Lab tools referenced throughout the book. All are available to Strategist and Enterprise subscribers at healthtransformationreview.org.</w:t>
      </w:r>
    </w:p>
    <w:p w:rsidR="00000000" w:rsidDel="00000000" w:rsidP="00000000" w:rsidRDefault="00000000" w:rsidRPr="00000000" w14:paraId="000015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1 — Interoperability &amp; Risk</w:t>
      </w:r>
    </w:p>
    <w:p w:rsidR="00000000" w:rsidDel="00000000" w:rsidP="00000000" w:rsidRDefault="00000000" w:rsidRPr="00000000" w14:paraId="0000153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 FHIR Interoperability Lab — five-tab environment: FHIR R4 Resource Builder (10 resource types); Terminology Mapper (ICD-10-CM, SNOMED CT, LOINC, RxNorm, CPT, NDC, HCPCS); CDS Hooks Simulator (5 scenarios); Prior Authorization Workflow Simulator; ONC Compliance Checker.</w:t>
      </w:r>
    </w:p>
    <w:p w:rsidR="00000000" w:rsidDel="00000000" w:rsidP="00000000" w:rsidRDefault="00000000" w:rsidRPr="00000000" w14:paraId="000015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D.2 Risk Stratification Engine — CMS HCC v28 risk adjustment across 20 hierarchical condition categories. Sub-tools: HCC v28 RAF Calculator; Population Risk Segmentation; Custom Risk Model Builder (3 templates); Comorbidity Matrix (Elixhauser 30-condition + Charlson CCI).</w:t>
      </w:r>
    </w:p>
    <w:p w:rsidR="00000000" w:rsidDel="00000000" w:rsidP="00000000" w:rsidRDefault="00000000" w:rsidRPr="00000000" w14:paraId="000015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2 — Payment Models &amp; VBC</w:t>
      </w:r>
    </w:p>
    <w:p w:rsidR="00000000" w:rsidDel="00000000" w:rsidP="00000000" w:rsidRDefault="00000000" w:rsidRPr="00000000" w14:paraId="000015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D.3 APM Design Lab — APM Architecture Designer (8 model types); Episode-Based Payment Designer (8 episode types); Global Budget Simulator (5-year Vermont All-Payer TCOC projection); Benchmark Methodology Comparison (4 approaches).</w:t>
      </w:r>
    </w:p>
    <w:p w:rsidR="00000000" w:rsidDel="00000000" w:rsidP="00000000" w:rsidRDefault="00000000" w:rsidRPr="00000000" w14:paraId="000015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D.4 APM Shared Savings Calculator — models shared savings/loss under any APM contract (benchmark PMPM, attributed member-months, actual TCOC, sharing rate, MSR, quality withhold, stop-loss). Pessimistic/base/optimistic scenarios with sensitivity analysis; Vermont data for 14 hospitals pre-loaded.</w:t>
      </w:r>
    </w:p>
    <w:p w:rsidR="00000000" w:rsidDel="00000000" w:rsidP="00000000" w:rsidRDefault="00000000" w:rsidRPr="00000000" w14:paraId="000015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D.5 Population Health Modeler — Markov disease progression (5 models, 10-year cohorts); AHRQ Prevention Quality Indicators (10 PQI conditions plus 4 composite measures, AHRQ v2025); Intervention Impact Library (8 interventions, 5-year ROI); SIR epidemic model with vaccination scenarios.</w:t>
      </w:r>
    </w:p>
    <w:p w:rsidR="00000000" w:rsidDel="00000000" w:rsidP="00000000" w:rsidRDefault="00000000" w:rsidRPr="00000000" w14:paraId="000015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D.6 Health Equity Studio (HEROI) — HEROI composite across five dimensions: Access Equity (25%), Quality Equity (25%), Outcome Equity (25%), SDOH Burden (15%), Trust &amp; Engagement (10%). Sub-tools: Racial/Ethnic Disparity Calculator; Geographic Access Gap Analyzer; SDOH Composite Scoring; Equity-Weighted ICER. Integrates with VHCURES and Blueprint data.</w:t>
      </w:r>
    </w:p>
    <w:p w:rsidR="00000000" w:rsidDel="00000000" w:rsidP="00000000" w:rsidRDefault="00000000" w:rsidRPr="00000000" w14:paraId="000015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3 — Policy &amp; Quality Sciences</w:t>
      </w:r>
    </w:p>
    <w:p w:rsidR="00000000" w:rsidDel="00000000" w:rsidP="00000000" w:rsidRDefault="00000000" w:rsidRPr="00000000" w14:paraId="000015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D.7 Policy Simulator — seven 1115 waiver types with six pre-loaded state scenarios; All-Payer Global Budget Designer; Medicaid Expansion Impact Calculator (KFF/CBO methodology); Price Transparency and Site-Neutral Analyzer (20 services).</w:t>
      </w:r>
    </w:p>
    <w:p w:rsidR="00000000" w:rsidDel="00000000" w:rsidP="00000000" w:rsidRDefault="00000000" w:rsidRPr="00000000" w14:paraId="000015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D.8 Clinical Quality Optimizer — 15 HEDIS measures with NCQA 2024 benchmarks; CMS Star Ratings Predictor (5 domains, 32 sub-measures); QPP/MIPS Optimizer (2024 weighted scoring) with payment-adjustment estimate.</w:t>
      </w:r>
    </w:p>
    <w:p w:rsidR="00000000" w:rsidDel="00000000" w:rsidP="00000000" w:rsidRDefault="00000000" w:rsidRPr="00000000" w14:paraId="000015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D.9 Hospital Financial Stress Test — models hospital position under RBP, global-budget, and Medicaid-cut scenarios; 10-year projections under three scenarios with sensitivity analysis. Vermont: GMCB FY2026 data and Oliver Wyman scenarios pre-loaded.</w:t>
      </w:r>
    </w:p>
    <w:p w:rsidR="00000000" w:rsidDel="00000000" w:rsidP="00000000" w:rsidRDefault="00000000" w:rsidRPr="00000000" w14:paraId="000015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D.10 Actuarial Lab — Actuarial Value Calculator (ACA metallic tiers); Premium Rating Workbench; Adverse Selection Death Spiral Model (5-year dynamic simulation); Medicare Drug Pricing IRA Calculator.</w:t>
      </w:r>
    </w:p>
    <w:p w:rsidR="00000000" w:rsidDel="00000000" w:rsidP="00000000" w:rsidRDefault="00000000" w:rsidRPr="00000000" w14:paraId="000015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4 — Technology &amp; AI in Health</w:t>
      </w:r>
    </w:p>
    <w:p w:rsidR="00000000" w:rsidDel="00000000" w:rsidP="00000000" w:rsidRDefault="00000000" w:rsidRPr="00000000" w14:paraId="000015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D.11 HTA Studio — Budget Impact Model Builder (5-year, 3 uptake scenarios); Multi-Criteria Decision Analysis (8 criteria, up to 3 alternatives); Monte Carlo PSA (1,000 iterations with CE plane and CEAC); Threshold and Surrogate Analysis.</w:t>
      </w:r>
    </w:p>
    <w:p w:rsidR="00000000" w:rsidDel="00000000" w:rsidP="00000000" w:rsidRDefault="00000000" w:rsidRPr="00000000" w14:paraId="0000154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D.12 AI Clinical Governance Lab — Predictive Model Performance Comparator (AUC-ROC, sensitivity, specificity, PPV, NPV, F1, Brier for up to 3 models); Algorithmic Bias Detector (demographic parity, equal opportunity, predictive parity, calibration; flags outside 0.80–1.25); AI Clinical Governance Framework Builder (62-item checklist, 8 governance domains); AI ROI Calculator.</w:t>
      </w:r>
    </w:p>
    <w:p w:rsidR="00000000" w:rsidDel="00000000" w:rsidP="00000000" w:rsidRDefault="00000000" w:rsidRPr="00000000" w14:paraId="000015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D.13 Digital Health Lab — Remote Patient Monitoring ROI Calculator (CPT 99453/99454/99457/99458, 6 condition modules); Telehealth Utilization Modeler; Patient Engagement Platform Comparison (PAM model, 5 types); EHR Optimization and Interoperability ROI.</w:t>
      </w:r>
    </w:p>
    <w:p w:rsidR="00000000" w:rsidDel="00000000" w:rsidP="00000000" w:rsidRDefault="00000000" w:rsidRPr="00000000" w14:paraId="000015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5 — Knowledge &amp; Workspace</w:t>
      </w:r>
    </w:p>
    <w:p w:rsidR="00000000" w:rsidDel="00000000" w:rsidP="00000000" w:rsidRDefault="00000000" w:rsidRPr="00000000" w14:paraId="000015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D.14 Evidence Library — CEA/CUA Study Database (25 landmark studies); CMMI Innovation Center Model Tracker (20 models incl. Vermont All-Payer, Maryland TCOC, Making Care Primary, ACO REACH, AHEAD); Policy Brief Library (15 briefs).</w:t>
      </w:r>
    </w:p>
    <w:p w:rsidR="00000000" w:rsidDel="00000000" w:rsidP="00000000" w:rsidRDefault="00000000" w:rsidRPr="00000000" w14:paraId="000015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D.15 Workforce Modeler — Physician Supply/Demand Projector (12 specialties, 10-year, AAMC methodology); Nurse Staffing Ratio Simulator (7 unit types); Total Cost of Turnover Calculator (5 roles, 7 retention ROI models); Rural Workforce Distribution and Incentive Modeler (7 programs).</w:t>
      </w:r>
    </w:p>
    <w:p w:rsidR="00000000" w:rsidDel="00000000" w:rsidP="00000000" w:rsidRDefault="00000000" w:rsidRPr="00000000" w14:paraId="000015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D.16 Research Workspace — Analysis Scenario Manager (50 scenarios, JSON import/export); Report Builder (Policy Brief, Financial Analysis, QI, Technology Assessment); Scenario Comparison Dashboard (up to 4); Research Notes and Citation Manager (AMA/APA).</w:t>
      </w:r>
    </w:p>
    <w:p w:rsidR="00000000" w:rsidDel="00000000" w:rsidP="00000000" w:rsidRDefault="00000000" w:rsidRPr="00000000" w14:paraId="000015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D.17 Innovation Leaderboard — State Health Transformation Rankings (50 states + DC); Hospital System VBC Maturity Index (30 systems); Payer Innovation Index (20 payers, 3-year trajectory).</w:t>
      </w:r>
    </w:p>
    <w:p w:rsidR="00000000" w:rsidDel="00000000" w:rsidP="00000000" w:rsidRDefault="00000000" w:rsidRPr="00000000" w14:paraId="0000154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D.18 VBC Transformation Readiness Assessment — 30-dimension, 6-domain assessment (120 points): Strategic Clarity, Data &amp; Technology, Care Delivery Capability, Network &amp; Partnerships, Revenue Cycle, Workforce Operations. &lt;60 Pre-transition; 60–80 Developing; 80–100 Operational; 100–120 Optimized.</w:t>
      </w:r>
    </w:p>
    <w:p w:rsidR="00000000" w:rsidDel="00000000" w:rsidP="00000000" w:rsidRDefault="00000000" w:rsidRPr="00000000" w14:paraId="000015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D.19 The Wire — HTR Intelligence Feed — real-time intelligence across all five pillars. Convergence Newsletter (free weekly) for Observer-tier; full analysis with Vermont commentary for Strategist and Enterprise.</w:t>
      </w:r>
    </w:p>
    <w:p w:rsidR="00000000" w:rsidDel="00000000" w:rsidP="00000000" w:rsidRDefault="00000000" w:rsidRPr="00000000" w14:paraId="00001550">
      <w:pPr>
        <w:rPr/>
      </w:pPr>
      <w:r w:rsidDel="00000000" w:rsidR="00000000" w:rsidRPr="00000000">
        <w:br w:type="page"/>
      </w:r>
      <w:r w:rsidDel="00000000" w:rsidR="00000000" w:rsidRPr="00000000">
        <w:rPr>
          <w:rtl w:val="0"/>
        </w:rPr>
      </w:r>
    </w:p>
    <w:p w:rsidR="00000000" w:rsidDel="00000000" w:rsidP="00000000" w:rsidRDefault="00000000" w:rsidRPr="00000000" w14:paraId="00001551">
      <w:pPr>
        <w:pStyle w:val="Heading1"/>
        <w:rPr/>
      </w:pPr>
      <w:bookmarkStart w:colFirst="0" w:colLast="0" w:name="_u2s3z13yebc7" w:id="460"/>
      <w:bookmarkEnd w:id="460"/>
      <w:r w:rsidDel="00000000" w:rsidR="00000000" w:rsidRPr="00000000">
        <w:rPr>
          <w:b w:val="1"/>
          <w:bCs w:val="1"/>
          <w:color w:val="161b22"/>
          <w:rtl w:val="0"/>
        </w:rPr>
        <w:t xml:space="preserve">Appendix E — Vermont Transformation Scorecard: 2022 Baseline, 2026 Status, 2028 Target</w:t>
      </w:r>
      <w:r w:rsidDel="00000000" w:rsidR="00000000" w:rsidRPr="00000000">
        <w:rPr>
          <w:rtl w:val="0"/>
        </w:rPr>
      </w:r>
    </w:p>
    <w:p w:rsidR="00000000" w:rsidDel="00000000" w:rsidP="00000000" w:rsidRDefault="00000000" w:rsidRPr="00000000" w14:paraId="00001552">
      <w:pPr>
        <w:keepNext w:val="0"/>
        <w:rPr/>
      </w:pPr>
      <w:r w:rsidDel="00000000" w:rsidR="00000000" w:rsidRPr="00000000">
        <w:rPr>
          <w:rtl w:val="0"/>
        </w:rPr>
        <w:t xml:space="preserve">This scorecard consolidates the Vermont evidence from across the book into a single reference. For each pillar it answers three questions: Vermont’s starting point in 2022 (before Act 167), the current state in early 2026, and what success looks like by the January 2028 Strategic Plan deadline. Where 2028 targets are set in statute or GMCB guidance they are noted as statutory; where they represent HTR’s assessment of what success requires, they are noted as HTR benchmark.</w:t>
      </w:r>
    </w:p>
    <w:p w:rsidR="00000000" w:rsidDel="00000000" w:rsidP="00000000" w:rsidRDefault="00000000" w:rsidRPr="00000000" w14:paraId="00001553">
      <w:pPr>
        <w:pStyle w:val="Heading3"/>
        <w:keepNext w:val="0"/>
        <w:rPr/>
      </w:pPr>
      <w:bookmarkStart w:colFirst="0" w:colLast="0" w:name="_8oaupayp7g4a" w:id="461"/>
      <w:bookmarkEnd w:id="461"/>
      <w:r w:rsidDel="00000000" w:rsidR="00000000" w:rsidRPr="00000000">
        <w:rPr>
          <w:color w:val="161b22"/>
          <w:rtl w:val="0"/>
        </w:rPr>
        <w:t xml:space="preserve">E.0.1  </w:t>
      </w:r>
      <w:r w:rsidDel="00000000" w:rsidR="00000000" w:rsidRPr="00000000">
        <w:rPr>
          <w:b w:val="1"/>
          <w:bCs w:val="1"/>
          <w:color w:val="161b22"/>
          <w:rtl w:val="0"/>
        </w:rPr>
        <w:t xml:space="preserve">Policy Pillar</w:t>
      </w:r>
      <w:r w:rsidDel="00000000" w:rsidR="00000000" w:rsidRPr="00000000">
        <w:rPr>
          <w:rtl w:val="0"/>
        </w:rPr>
      </w:r>
    </w:p>
    <w:tbl>
      <w:tblPr>
        <w:tblStyle w:val="Table184"/>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5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5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5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5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5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59">
            <w:pPr>
              <w:jc w:val="left"/>
              <w:rPr/>
            </w:pPr>
            <w:r w:rsidDel="00000000" w:rsidR="00000000" w:rsidRPr="00000000">
              <w:rPr>
                <w:sz w:val="18"/>
                <w:szCs w:val="18"/>
                <w:rtl w:val="0"/>
              </w:rPr>
              <w:t xml:space="preserve">Payment-reform mandate</w:t>
            </w:r>
            <w:r w:rsidDel="00000000" w:rsidR="00000000" w:rsidRPr="00000000">
              <w:rPr>
                <w:rtl w:val="0"/>
              </w:rPr>
            </w:r>
          </w:p>
        </w:tc>
        <w:tc>
          <w:tcPr/>
          <w:p w:rsidR="00000000" w:rsidDel="00000000" w:rsidP="00000000" w:rsidRDefault="00000000" w:rsidRPr="00000000" w14:paraId="0000155A">
            <w:pPr>
              <w:jc w:val="left"/>
              <w:rPr/>
            </w:pPr>
            <w:r w:rsidDel="00000000" w:rsidR="00000000" w:rsidRPr="00000000">
              <w:rPr>
                <w:sz w:val="18"/>
                <w:szCs w:val="18"/>
                <w:rtl w:val="0"/>
              </w:rPr>
              <w:t xml:space="preserve">Voluntary only (OneCare ACO)</w:t>
            </w:r>
            <w:r w:rsidDel="00000000" w:rsidR="00000000" w:rsidRPr="00000000">
              <w:rPr>
                <w:rtl w:val="0"/>
              </w:rPr>
            </w:r>
          </w:p>
        </w:tc>
        <w:tc>
          <w:tcPr/>
          <w:p w:rsidR="00000000" w:rsidDel="00000000" w:rsidP="00000000" w:rsidRDefault="00000000" w:rsidRPr="00000000" w14:paraId="0000155B">
            <w:pPr>
              <w:jc w:val="left"/>
              <w:rPr/>
            </w:pPr>
            <w:r w:rsidDel="00000000" w:rsidR="00000000" w:rsidRPr="00000000">
              <w:rPr>
                <w:sz w:val="18"/>
                <w:szCs w:val="18"/>
                <w:rtl w:val="0"/>
              </w:rPr>
              <w:t xml:space="preserve">Mandatory RBP (FY2027) and global budgets (FY2028) enacted</w:t>
            </w:r>
            <w:r w:rsidDel="00000000" w:rsidR="00000000" w:rsidRPr="00000000">
              <w:rPr>
                <w:rtl w:val="0"/>
              </w:rPr>
            </w:r>
          </w:p>
        </w:tc>
        <w:tc>
          <w:tcPr/>
          <w:p w:rsidR="00000000" w:rsidDel="00000000" w:rsidP="00000000" w:rsidRDefault="00000000" w:rsidRPr="00000000" w14:paraId="0000155C">
            <w:pPr>
              <w:jc w:val="left"/>
              <w:rPr/>
            </w:pPr>
            <w:r w:rsidDel="00000000" w:rsidR="00000000" w:rsidRPr="00000000">
              <w:rPr>
                <w:sz w:val="18"/>
                <w:szCs w:val="18"/>
                <w:rtl w:val="0"/>
              </w:rPr>
              <w:t xml:space="preserve">All hospitals under mandatory global budgets</w:t>
            </w:r>
            <w:r w:rsidDel="00000000" w:rsidR="00000000" w:rsidRPr="00000000">
              <w:rPr>
                <w:rtl w:val="0"/>
              </w:rPr>
            </w:r>
          </w:p>
        </w:tc>
        <w:tc>
          <w:tcPr/>
          <w:p w:rsidR="00000000" w:rsidDel="00000000" w:rsidP="00000000" w:rsidRDefault="00000000" w:rsidRPr="00000000" w14:paraId="0000155D">
            <w:pPr>
              <w:jc w:val="left"/>
              <w:rPr/>
            </w:pPr>
            <w:r w:rsidDel="00000000" w:rsidR="00000000" w:rsidRPr="00000000">
              <w:rPr>
                <w:sz w:val="18"/>
                <w:szCs w:val="18"/>
                <w:rtl w:val="0"/>
              </w:rPr>
              <w:t xml:space="preserve">Act 68; statutory</w:t>
            </w:r>
            <w:r w:rsidDel="00000000" w:rsidR="00000000" w:rsidRPr="00000000">
              <w:rPr>
                <w:rtl w:val="0"/>
              </w:rPr>
            </w:r>
          </w:p>
        </w:tc>
      </w:tr>
      <w:tr>
        <w:trPr>
          <w:cantSplit w:val="0"/>
          <w:tblHeader w:val="0"/>
        </w:trPr>
        <w:tc>
          <w:tcPr/>
          <w:p w:rsidR="00000000" w:rsidDel="00000000" w:rsidP="00000000" w:rsidRDefault="00000000" w:rsidRPr="00000000" w14:paraId="0000155E">
            <w:pPr>
              <w:jc w:val="left"/>
              <w:rPr/>
            </w:pPr>
            <w:r w:rsidDel="00000000" w:rsidR="00000000" w:rsidRPr="00000000">
              <w:rPr>
                <w:sz w:val="18"/>
                <w:szCs w:val="18"/>
                <w:rtl w:val="0"/>
              </w:rPr>
              <w:t xml:space="preserve">Hospital-system diagnostic</w:t>
            </w:r>
            <w:r w:rsidDel="00000000" w:rsidR="00000000" w:rsidRPr="00000000">
              <w:rPr>
                <w:rtl w:val="0"/>
              </w:rPr>
            </w:r>
          </w:p>
        </w:tc>
        <w:tc>
          <w:tcPr/>
          <w:p w:rsidR="00000000" w:rsidDel="00000000" w:rsidP="00000000" w:rsidRDefault="00000000" w:rsidRPr="00000000" w14:paraId="0000155F">
            <w:pPr>
              <w:jc w:val="left"/>
              <w:rPr/>
            </w:pPr>
            <w:r w:rsidDel="00000000" w:rsidR="00000000" w:rsidRPr="00000000">
              <w:rPr>
                <w:sz w:val="18"/>
                <w:szCs w:val="18"/>
                <w:rtl w:val="0"/>
              </w:rPr>
              <w:t xml:space="preserve">No comprehensive analysis</w:t>
            </w:r>
            <w:r w:rsidDel="00000000" w:rsidR="00000000" w:rsidRPr="00000000">
              <w:rPr>
                <w:rtl w:val="0"/>
              </w:rPr>
            </w:r>
          </w:p>
        </w:tc>
        <w:tc>
          <w:tcPr/>
          <w:p w:rsidR="00000000" w:rsidDel="00000000" w:rsidP="00000000" w:rsidRDefault="00000000" w:rsidRPr="00000000" w14:paraId="00001560">
            <w:pPr>
              <w:jc w:val="left"/>
              <w:rPr/>
            </w:pPr>
            <w:r w:rsidDel="00000000" w:rsidR="00000000" w:rsidRPr="00000000">
              <w:rPr>
                <w:sz w:val="18"/>
                <w:szCs w:val="18"/>
                <w:rtl w:val="0"/>
              </w:rPr>
              <w:t xml:space="preserve">Oliver Wyman Act 167 analysis complete; 230+ meetings, 3,100+ participants</w:t>
            </w:r>
            <w:r w:rsidDel="00000000" w:rsidR="00000000" w:rsidRPr="00000000">
              <w:rPr>
                <w:rtl w:val="0"/>
              </w:rPr>
            </w:r>
          </w:p>
        </w:tc>
        <w:tc>
          <w:tcPr/>
          <w:p w:rsidR="00000000" w:rsidDel="00000000" w:rsidP="00000000" w:rsidRDefault="00000000" w:rsidRPr="00000000" w14:paraId="00001561">
            <w:pPr>
              <w:jc w:val="left"/>
              <w:rPr/>
            </w:pPr>
            <w:r w:rsidDel="00000000" w:rsidR="00000000" w:rsidRPr="00000000">
              <w:rPr>
                <w:sz w:val="18"/>
                <w:szCs w:val="18"/>
                <w:rtl w:val="0"/>
              </w:rPr>
              <w:t xml:space="preserve">Annual updates to diagnostic methodology</w:t>
            </w:r>
            <w:r w:rsidDel="00000000" w:rsidR="00000000" w:rsidRPr="00000000">
              <w:rPr>
                <w:rtl w:val="0"/>
              </w:rPr>
            </w:r>
          </w:p>
        </w:tc>
        <w:tc>
          <w:tcPr/>
          <w:p w:rsidR="00000000" w:rsidDel="00000000" w:rsidP="00000000" w:rsidRDefault="00000000" w:rsidRPr="00000000" w14:paraId="00001562">
            <w:pPr>
              <w:jc w:val="left"/>
              <w:rPr/>
            </w:pPr>
            <w:r w:rsidDel="00000000" w:rsidR="00000000" w:rsidRPr="00000000">
              <w:rPr>
                <w:sz w:val="18"/>
                <w:szCs w:val="18"/>
                <w:rtl w:val="0"/>
              </w:rPr>
              <w:t xml:space="preserve">Oliver Wyman Act 167 Report (Aug 2024)</w:t>
            </w:r>
            <w:r w:rsidDel="00000000" w:rsidR="00000000" w:rsidRPr="00000000">
              <w:rPr>
                <w:rtl w:val="0"/>
              </w:rPr>
            </w:r>
          </w:p>
        </w:tc>
      </w:tr>
      <w:tr>
        <w:trPr>
          <w:cantSplit w:val="0"/>
          <w:tblHeader w:val="0"/>
        </w:trPr>
        <w:tc>
          <w:tcPr/>
          <w:p w:rsidR="00000000" w:rsidDel="00000000" w:rsidP="00000000" w:rsidRDefault="00000000" w:rsidRPr="00000000" w14:paraId="00001563">
            <w:pPr>
              <w:jc w:val="left"/>
              <w:rPr/>
            </w:pPr>
            <w:r w:rsidDel="00000000" w:rsidR="00000000" w:rsidRPr="00000000">
              <w:rPr>
                <w:sz w:val="18"/>
                <w:szCs w:val="18"/>
                <w:rtl w:val="0"/>
              </w:rPr>
              <w:t xml:space="preserve">Statewide Strategic Plan</w:t>
            </w:r>
            <w:r w:rsidDel="00000000" w:rsidR="00000000" w:rsidRPr="00000000">
              <w:rPr>
                <w:rtl w:val="0"/>
              </w:rPr>
            </w:r>
          </w:p>
        </w:tc>
        <w:tc>
          <w:tcPr/>
          <w:p w:rsidR="00000000" w:rsidDel="00000000" w:rsidP="00000000" w:rsidRDefault="00000000" w:rsidRPr="00000000" w14:paraId="00001564">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565">
            <w:pPr>
              <w:jc w:val="left"/>
              <w:rPr/>
            </w:pPr>
            <w:r w:rsidDel="00000000" w:rsidR="00000000" w:rsidRPr="00000000">
              <w:rPr>
                <w:sz w:val="18"/>
                <w:szCs w:val="18"/>
                <w:rtl w:val="0"/>
              </w:rPr>
              <w:t xml:space="preserve">Framework under development; HCAC convened</w:t>
            </w:r>
            <w:r w:rsidDel="00000000" w:rsidR="00000000" w:rsidRPr="00000000">
              <w:rPr>
                <w:rtl w:val="0"/>
              </w:rPr>
            </w:r>
          </w:p>
        </w:tc>
        <w:tc>
          <w:tcPr/>
          <w:p w:rsidR="00000000" w:rsidDel="00000000" w:rsidP="00000000" w:rsidRDefault="00000000" w:rsidRPr="00000000" w14:paraId="00001566">
            <w:pPr>
              <w:jc w:val="left"/>
              <w:rPr/>
            </w:pPr>
            <w:r w:rsidDel="00000000" w:rsidR="00000000" w:rsidRPr="00000000">
              <w:rPr>
                <w:sz w:val="18"/>
                <w:szCs w:val="18"/>
                <w:rtl w:val="0"/>
              </w:rPr>
              <w:t xml:space="preserve">Plan delivered to legislature January 2028</w:t>
            </w:r>
            <w:r w:rsidDel="00000000" w:rsidR="00000000" w:rsidRPr="00000000">
              <w:rPr>
                <w:rtl w:val="0"/>
              </w:rPr>
            </w:r>
          </w:p>
        </w:tc>
        <w:tc>
          <w:tcPr/>
          <w:p w:rsidR="00000000" w:rsidDel="00000000" w:rsidP="00000000" w:rsidRDefault="00000000" w:rsidRPr="00000000" w14:paraId="00001567">
            <w:pPr>
              <w:jc w:val="left"/>
              <w:rPr/>
            </w:pPr>
            <w:r w:rsidDel="00000000" w:rsidR="00000000" w:rsidRPr="00000000">
              <w:rPr>
                <w:sz w:val="18"/>
                <w:szCs w:val="18"/>
                <w:rtl w:val="0"/>
              </w:rPr>
              <w:t xml:space="preserve">Act 68; statutory deadline</w:t>
            </w:r>
            <w:r w:rsidDel="00000000" w:rsidR="00000000" w:rsidRPr="00000000">
              <w:rPr>
                <w:rtl w:val="0"/>
              </w:rPr>
            </w:r>
          </w:p>
        </w:tc>
      </w:tr>
      <w:tr>
        <w:trPr>
          <w:cantSplit w:val="0"/>
          <w:tblHeader w:val="0"/>
        </w:trPr>
        <w:tc>
          <w:tcPr/>
          <w:p w:rsidR="00000000" w:rsidDel="00000000" w:rsidP="00000000" w:rsidRDefault="00000000" w:rsidRPr="00000000" w14:paraId="00001568">
            <w:pPr>
              <w:jc w:val="left"/>
              <w:rPr/>
            </w:pPr>
            <w:r w:rsidDel="00000000" w:rsidR="00000000" w:rsidRPr="00000000">
              <w:rPr>
                <w:sz w:val="18"/>
                <w:szCs w:val="18"/>
                <w:rtl w:val="0"/>
              </w:rPr>
              <w:t xml:space="preserve">Federal-state alignment</w:t>
            </w:r>
            <w:r w:rsidDel="00000000" w:rsidR="00000000" w:rsidRPr="00000000">
              <w:rPr>
                <w:rtl w:val="0"/>
              </w:rPr>
            </w:r>
          </w:p>
        </w:tc>
        <w:tc>
          <w:tcPr/>
          <w:p w:rsidR="00000000" w:rsidDel="00000000" w:rsidP="00000000" w:rsidRDefault="00000000" w:rsidRPr="00000000" w14:paraId="00001569">
            <w:pPr>
              <w:jc w:val="left"/>
              <w:rPr/>
            </w:pPr>
            <w:r w:rsidDel="00000000" w:rsidR="00000000" w:rsidRPr="00000000">
              <w:rPr>
                <w:sz w:val="18"/>
                <w:szCs w:val="18"/>
                <w:rtl w:val="0"/>
              </w:rPr>
              <w:t xml:space="preserve">No all-payer agreement</w:t>
            </w:r>
            <w:r w:rsidDel="00000000" w:rsidR="00000000" w:rsidRPr="00000000">
              <w:rPr>
                <w:rtl w:val="0"/>
              </w:rPr>
            </w:r>
          </w:p>
        </w:tc>
        <w:tc>
          <w:tcPr/>
          <w:p w:rsidR="00000000" w:rsidDel="00000000" w:rsidP="00000000" w:rsidRDefault="00000000" w:rsidRPr="00000000" w14:paraId="0000156A">
            <w:pPr>
              <w:jc w:val="left"/>
              <w:rPr/>
            </w:pPr>
            <w:r w:rsidDel="00000000" w:rsidR="00000000" w:rsidRPr="00000000">
              <w:rPr>
                <w:sz w:val="18"/>
                <w:szCs w:val="18"/>
                <w:rtl w:val="0"/>
              </w:rPr>
              <w:t xml:space="preserve">AHEAD State Agreement signed Jan 2025; Vermont withdrew July 2026</w:t>
            </w:r>
            <w:r w:rsidDel="00000000" w:rsidR="00000000" w:rsidRPr="00000000">
              <w:rPr>
                <w:rtl w:val="0"/>
              </w:rPr>
            </w:r>
          </w:p>
        </w:tc>
        <w:tc>
          <w:tcPr/>
          <w:p w:rsidR="00000000" w:rsidDel="00000000" w:rsidP="00000000" w:rsidRDefault="00000000" w:rsidRPr="00000000" w14:paraId="0000156B">
            <w:pPr>
              <w:jc w:val="left"/>
              <w:rPr/>
            </w:pPr>
            <w:r w:rsidDel="00000000" w:rsidR="00000000" w:rsidRPr="00000000">
              <w:rPr>
                <w:sz w:val="18"/>
                <w:szCs w:val="18"/>
                <w:rtl w:val="0"/>
              </w:rPr>
              <w:t xml:space="preserve">Successor federal-state agreement negotiated post-AHEAD</w:t>
            </w:r>
            <w:r w:rsidDel="00000000" w:rsidR="00000000" w:rsidRPr="00000000">
              <w:rPr>
                <w:rtl w:val="0"/>
              </w:rPr>
            </w:r>
          </w:p>
        </w:tc>
        <w:tc>
          <w:tcPr/>
          <w:p w:rsidR="00000000" w:rsidDel="00000000" w:rsidP="00000000" w:rsidRDefault="00000000" w:rsidRPr="00000000" w14:paraId="0000156C">
            <w:pPr>
              <w:jc w:val="left"/>
              <w:rPr/>
            </w:pPr>
            <w:r w:rsidDel="00000000" w:rsidR="00000000" w:rsidRPr="00000000">
              <w:rPr>
                <w:sz w:val="18"/>
                <w:szCs w:val="18"/>
                <w:rtl w:val="0"/>
              </w:rPr>
              <w:t xml:space="preserve">CMS AHEAD State Agreement</w:t>
            </w:r>
            <w:r w:rsidDel="00000000" w:rsidR="00000000" w:rsidRPr="00000000">
              <w:rPr>
                <w:rtl w:val="0"/>
              </w:rPr>
            </w:r>
          </w:p>
        </w:tc>
      </w:tr>
      <w:tr>
        <w:trPr>
          <w:cantSplit w:val="1"/>
          <w:tblHeader w:val="0"/>
        </w:trPr>
        <w:tc>
          <w:tcPr/>
          <w:p w:rsidR="00000000" w:rsidDel="00000000" w:rsidP="00000000" w:rsidRDefault="00000000" w:rsidRPr="00000000" w14:paraId="0000156D">
            <w:pPr>
              <w:jc w:val="left"/>
              <w:rPr/>
            </w:pPr>
            <w:r w:rsidDel="00000000" w:rsidR="00000000" w:rsidRPr="00000000">
              <w:rPr>
                <w:sz w:val="18"/>
                <w:szCs w:val="18"/>
                <w:rtl w:val="0"/>
              </w:rPr>
              <w:t xml:space="preserve">Capital investment</w:t>
            </w:r>
            <w:r w:rsidDel="00000000" w:rsidR="00000000" w:rsidRPr="00000000">
              <w:rPr>
                <w:rtl w:val="0"/>
              </w:rPr>
            </w:r>
          </w:p>
        </w:tc>
        <w:tc>
          <w:tcPr/>
          <w:p w:rsidR="00000000" w:rsidDel="00000000" w:rsidP="00000000" w:rsidRDefault="00000000" w:rsidRPr="00000000" w14:paraId="0000156E">
            <w:pPr>
              <w:jc w:val="left"/>
              <w:rPr/>
            </w:pPr>
            <w:r w:rsidDel="00000000" w:rsidR="00000000" w:rsidRPr="00000000">
              <w:rPr>
                <w:sz w:val="18"/>
                <w:szCs w:val="18"/>
                <w:rtl w:val="0"/>
              </w:rPr>
              <w:t xml:space="preserve">No dedicated transformation capital</w:t>
            </w:r>
            <w:r w:rsidDel="00000000" w:rsidR="00000000" w:rsidRPr="00000000">
              <w:rPr>
                <w:rtl w:val="0"/>
              </w:rPr>
            </w:r>
          </w:p>
        </w:tc>
        <w:tc>
          <w:tcPr/>
          <w:p w:rsidR="00000000" w:rsidDel="00000000" w:rsidP="00000000" w:rsidRDefault="00000000" w:rsidRPr="00000000" w14:paraId="0000156F">
            <w:pPr>
              <w:jc w:val="left"/>
              <w:rPr/>
            </w:pPr>
            <w:r w:rsidDel="00000000" w:rsidR="00000000" w:rsidRPr="00000000">
              <w:rPr>
                <w:sz w:val="18"/>
                <w:szCs w:val="18"/>
                <w:rtl w:val="0"/>
              </w:rPr>
              <w:t xml:space="preserve">RHT Program: $195M awarded for FY2026, first year</w:t>
            </w:r>
            <w:r w:rsidDel="00000000" w:rsidR="00000000" w:rsidRPr="00000000">
              <w:rPr>
                <w:rtl w:val="0"/>
              </w:rPr>
            </w:r>
          </w:p>
        </w:tc>
        <w:tc>
          <w:tcPr/>
          <w:p w:rsidR="00000000" w:rsidDel="00000000" w:rsidP="00000000" w:rsidRDefault="00000000" w:rsidRPr="00000000" w14:paraId="00001570">
            <w:pPr>
              <w:jc w:val="left"/>
              <w:rPr/>
            </w:pPr>
            <w:r w:rsidDel="00000000" w:rsidR="00000000" w:rsidRPr="00000000">
              <w:rPr>
                <w:sz w:val="18"/>
                <w:szCs w:val="18"/>
                <w:rtl w:val="0"/>
              </w:rPr>
              <w:t xml:space="preserve">$195M deployed; CIN operational; IT infrastructure complete</w:t>
            </w:r>
            <w:r w:rsidDel="00000000" w:rsidR="00000000" w:rsidRPr="00000000">
              <w:rPr>
                <w:rtl w:val="0"/>
              </w:rPr>
            </w:r>
          </w:p>
        </w:tc>
        <w:tc>
          <w:tcPr/>
          <w:p w:rsidR="00000000" w:rsidDel="00000000" w:rsidP="00000000" w:rsidRDefault="00000000" w:rsidRPr="00000000" w14:paraId="00001571">
            <w:pPr>
              <w:jc w:val="left"/>
              <w:rPr/>
            </w:pPr>
            <w:r w:rsidDel="00000000" w:rsidR="00000000" w:rsidRPr="00000000">
              <w:rPr>
                <w:sz w:val="18"/>
                <w:szCs w:val="18"/>
                <w:rtl w:val="0"/>
              </w:rPr>
              <w:t xml:space="preserve">Vermont RHT Application (Nov 2025)</w:t>
            </w:r>
            <w:r w:rsidDel="00000000" w:rsidR="00000000" w:rsidRPr="00000000">
              <w:rPr>
                <w:rtl w:val="0"/>
              </w:rPr>
            </w:r>
          </w:p>
        </w:tc>
      </w:tr>
    </w:tbl>
    <w:p w:rsidR="00000000" w:rsidDel="00000000" w:rsidP="00000000" w:rsidRDefault="00000000" w:rsidRPr="00000000" w14:paraId="0000157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E.1 — Policy-pillar scorecard. Sources: Act 68 of 2025; Oliver Wyman Act 167 Report; CMS AHEAD documentation; Vermont RHT Program Application.</w:t>
      </w:r>
    </w:p>
    <w:p w:rsidR="00000000" w:rsidDel="00000000" w:rsidP="00000000" w:rsidRDefault="00000000" w:rsidRPr="00000000" w14:paraId="00001573">
      <w:pPr>
        <w:pStyle w:val="Heading3"/>
        <w:keepNext w:val="0"/>
        <w:rPr/>
      </w:pPr>
      <w:bookmarkStart w:colFirst="0" w:colLast="0" w:name="_8cf0zqroqley" w:id="462"/>
      <w:bookmarkEnd w:id="462"/>
      <w:r w:rsidDel="00000000" w:rsidR="00000000" w:rsidRPr="00000000">
        <w:rPr>
          <w:color w:val="161b22"/>
          <w:rtl w:val="0"/>
        </w:rPr>
        <w:t xml:space="preserve">E.0.2  </w:t>
      </w:r>
      <w:r w:rsidDel="00000000" w:rsidR="00000000" w:rsidRPr="00000000">
        <w:rPr>
          <w:b w:val="1"/>
          <w:bCs w:val="1"/>
          <w:color w:val="161b22"/>
          <w:rtl w:val="0"/>
        </w:rPr>
        <w:t xml:space="preserve">Technology Pillar</w:t>
      </w:r>
      <w:r w:rsidDel="00000000" w:rsidR="00000000" w:rsidRPr="00000000">
        <w:rPr>
          <w:rtl w:val="0"/>
        </w:rPr>
      </w:r>
    </w:p>
    <w:tbl>
      <w:tblPr>
        <w:tblStyle w:val="Table185"/>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7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7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7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7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7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79">
            <w:pPr>
              <w:jc w:val="left"/>
              <w:rPr/>
            </w:pPr>
            <w:r w:rsidDel="00000000" w:rsidR="00000000" w:rsidRPr="00000000">
              <w:rPr>
                <w:sz w:val="18"/>
                <w:szCs w:val="18"/>
                <w:rtl w:val="0"/>
              </w:rPr>
              <w:t xml:space="preserve">All-payer claims database</w:t>
            </w:r>
            <w:r w:rsidDel="00000000" w:rsidR="00000000" w:rsidRPr="00000000">
              <w:rPr>
                <w:rtl w:val="0"/>
              </w:rPr>
            </w:r>
          </w:p>
        </w:tc>
        <w:tc>
          <w:tcPr/>
          <w:p w:rsidR="00000000" w:rsidDel="00000000" w:rsidP="00000000" w:rsidRDefault="00000000" w:rsidRPr="00000000" w14:paraId="0000157A">
            <w:pPr>
              <w:jc w:val="left"/>
              <w:rPr/>
            </w:pPr>
            <w:r w:rsidDel="00000000" w:rsidR="00000000" w:rsidRPr="00000000">
              <w:rPr>
                <w:sz w:val="18"/>
                <w:szCs w:val="18"/>
                <w:rtl w:val="0"/>
              </w:rPr>
              <w:t xml:space="preserve">VHCURES operational; 2-year data lag</w:t>
            </w:r>
            <w:r w:rsidDel="00000000" w:rsidR="00000000" w:rsidRPr="00000000">
              <w:rPr>
                <w:rtl w:val="0"/>
              </w:rPr>
            </w:r>
          </w:p>
        </w:tc>
        <w:tc>
          <w:tcPr/>
          <w:p w:rsidR="00000000" w:rsidDel="00000000" w:rsidP="00000000" w:rsidRDefault="00000000" w:rsidRPr="00000000" w14:paraId="0000157B">
            <w:pPr>
              <w:jc w:val="left"/>
              <w:rPr/>
            </w:pPr>
            <w:r w:rsidDel="00000000" w:rsidR="00000000" w:rsidRPr="00000000">
              <w:rPr>
                <w:sz w:val="18"/>
                <w:szCs w:val="18"/>
                <w:rtl w:val="0"/>
              </w:rPr>
              <w:t xml:space="preserve">VHCURES solid; attribution modeling in progress; analytics-vendor procurement underway</w:t>
            </w:r>
            <w:r w:rsidDel="00000000" w:rsidR="00000000" w:rsidRPr="00000000">
              <w:rPr>
                <w:rtl w:val="0"/>
              </w:rPr>
            </w:r>
          </w:p>
        </w:tc>
        <w:tc>
          <w:tcPr/>
          <w:p w:rsidR="00000000" w:rsidDel="00000000" w:rsidP="00000000" w:rsidRDefault="00000000" w:rsidRPr="00000000" w14:paraId="0000157C">
            <w:pPr>
              <w:jc w:val="left"/>
              <w:rPr/>
            </w:pPr>
            <w:r w:rsidDel="00000000" w:rsidR="00000000" w:rsidRPr="00000000">
              <w:rPr>
                <w:sz w:val="18"/>
                <w:szCs w:val="18"/>
                <w:rtl w:val="0"/>
              </w:rPr>
              <w:t xml:space="preserve">VHCURES real-time/near-real-time; vendor fully deployed</w:t>
            </w:r>
            <w:r w:rsidDel="00000000" w:rsidR="00000000" w:rsidRPr="00000000">
              <w:rPr>
                <w:rtl w:val="0"/>
              </w:rPr>
            </w:r>
          </w:p>
        </w:tc>
        <w:tc>
          <w:tcPr/>
          <w:p w:rsidR="00000000" w:rsidDel="00000000" w:rsidP="00000000" w:rsidRDefault="00000000" w:rsidRPr="00000000" w14:paraId="0000157D">
            <w:pPr>
              <w:jc w:val="left"/>
              <w:rPr/>
            </w:pPr>
            <w:r w:rsidDel="00000000" w:rsidR="00000000" w:rsidRPr="00000000">
              <w:rPr>
                <w:sz w:val="18"/>
                <w:szCs w:val="18"/>
                <w:rtl w:val="0"/>
              </w:rPr>
              <w:t xml:space="preserve">GMCB VHCURES documentation</w:t>
            </w:r>
            <w:r w:rsidDel="00000000" w:rsidR="00000000" w:rsidRPr="00000000">
              <w:rPr>
                <w:rtl w:val="0"/>
              </w:rPr>
            </w:r>
          </w:p>
        </w:tc>
      </w:tr>
      <w:tr>
        <w:trPr>
          <w:cantSplit w:val="0"/>
          <w:tblHeader w:val="0"/>
        </w:trPr>
        <w:tc>
          <w:tcPr/>
          <w:p w:rsidR="00000000" w:rsidDel="00000000" w:rsidP="00000000" w:rsidRDefault="00000000" w:rsidRPr="00000000" w14:paraId="0000157E">
            <w:pPr>
              <w:jc w:val="left"/>
              <w:rPr/>
            </w:pPr>
            <w:r w:rsidDel="00000000" w:rsidR="00000000" w:rsidRPr="00000000">
              <w:rPr>
                <w:sz w:val="18"/>
                <w:szCs w:val="18"/>
                <w:rtl w:val="0"/>
              </w:rPr>
              <w:t xml:space="preserve">Health information exchange</w:t>
            </w:r>
            <w:r w:rsidDel="00000000" w:rsidR="00000000" w:rsidRPr="00000000">
              <w:rPr>
                <w:rtl w:val="0"/>
              </w:rPr>
            </w:r>
          </w:p>
        </w:tc>
        <w:tc>
          <w:tcPr/>
          <w:p w:rsidR="00000000" w:rsidDel="00000000" w:rsidP="00000000" w:rsidRDefault="00000000" w:rsidRPr="00000000" w14:paraId="0000157F">
            <w:pPr>
              <w:jc w:val="left"/>
              <w:rPr/>
            </w:pPr>
            <w:r w:rsidDel="00000000" w:rsidR="00000000" w:rsidRPr="00000000">
              <w:rPr>
                <w:sz w:val="18"/>
                <w:szCs w:val="18"/>
                <w:rtl w:val="0"/>
              </w:rPr>
              <w:t xml:space="preserve">VITL operational but voluntary; incomplete adoption</w:t>
            </w:r>
            <w:r w:rsidDel="00000000" w:rsidR="00000000" w:rsidRPr="00000000">
              <w:rPr>
                <w:rtl w:val="0"/>
              </w:rPr>
            </w:r>
          </w:p>
        </w:tc>
        <w:tc>
          <w:tcPr/>
          <w:p w:rsidR="00000000" w:rsidDel="00000000" w:rsidP="00000000" w:rsidRDefault="00000000" w:rsidRPr="00000000" w14:paraId="00001580">
            <w:pPr>
              <w:jc w:val="left"/>
              <w:rPr/>
            </w:pPr>
            <w:r w:rsidDel="00000000" w:rsidR="00000000" w:rsidRPr="00000000">
              <w:rPr>
                <w:sz w:val="18"/>
                <w:szCs w:val="18"/>
                <w:rtl w:val="0"/>
              </w:rPr>
              <w:t xml:space="preserve">VITL voluntary; CIN under development; small providers disconnected</w:t>
            </w:r>
            <w:r w:rsidDel="00000000" w:rsidR="00000000" w:rsidRPr="00000000">
              <w:rPr>
                <w:rtl w:val="0"/>
              </w:rPr>
            </w:r>
          </w:p>
        </w:tc>
        <w:tc>
          <w:tcPr/>
          <w:p w:rsidR="00000000" w:rsidDel="00000000" w:rsidP="00000000" w:rsidRDefault="00000000" w:rsidRPr="00000000" w14:paraId="00001581">
            <w:pPr>
              <w:jc w:val="left"/>
              <w:rPr/>
            </w:pPr>
            <w:r w:rsidDel="00000000" w:rsidR="00000000" w:rsidRPr="00000000">
              <w:rPr>
                <w:sz w:val="18"/>
                <w:szCs w:val="18"/>
                <w:rtl w:val="0"/>
              </w:rPr>
              <w:t xml:space="preserve">VITL connectivity required for all Blueprint practices; CIN operational</w:t>
            </w:r>
            <w:r w:rsidDel="00000000" w:rsidR="00000000" w:rsidRPr="00000000">
              <w:rPr>
                <w:rtl w:val="0"/>
              </w:rPr>
            </w:r>
          </w:p>
        </w:tc>
        <w:tc>
          <w:tcPr/>
          <w:p w:rsidR="00000000" w:rsidDel="00000000" w:rsidP="00000000" w:rsidRDefault="00000000" w:rsidRPr="00000000" w14:paraId="00001582">
            <w:pPr>
              <w:jc w:val="left"/>
              <w:rPr/>
            </w:pPr>
            <w:r w:rsidDel="00000000" w:rsidR="00000000" w:rsidRPr="00000000">
              <w:rPr>
                <w:sz w:val="18"/>
                <w:szCs w:val="18"/>
                <w:rtl w:val="0"/>
              </w:rPr>
              <w:t xml:space="preserve">VITL annual report; Act 62 of 2025</w:t>
            </w:r>
            <w:r w:rsidDel="00000000" w:rsidR="00000000" w:rsidRPr="00000000">
              <w:rPr>
                <w:rtl w:val="0"/>
              </w:rPr>
            </w:r>
          </w:p>
        </w:tc>
      </w:tr>
      <w:tr>
        <w:trPr>
          <w:cantSplit w:val="0"/>
          <w:tblHeader w:val="0"/>
        </w:trPr>
        <w:tc>
          <w:tcPr/>
          <w:p w:rsidR="00000000" w:rsidDel="00000000" w:rsidP="00000000" w:rsidRDefault="00000000" w:rsidRPr="00000000" w14:paraId="00001583">
            <w:pPr>
              <w:jc w:val="left"/>
              <w:rPr/>
            </w:pPr>
            <w:r w:rsidDel="00000000" w:rsidR="00000000" w:rsidRPr="00000000">
              <w:rPr>
                <w:sz w:val="18"/>
                <w:szCs w:val="18"/>
                <w:rtl w:val="0"/>
              </w:rPr>
              <w:t xml:space="preserve">FHIR compliance</w:t>
            </w:r>
            <w:r w:rsidDel="00000000" w:rsidR="00000000" w:rsidRPr="00000000">
              <w:rPr>
                <w:rtl w:val="0"/>
              </w:rPr>
            </w:r>
          </w:p>
        </w:tc>
        <w:tc>
          <w:tcPr/>
          <w:p w:rsidR="00000000" w:rsidDel="00000000" w:rsidP="00000000" w:rsidRDefault="00000000" w:rsidRPr="00000000" w14:paraId="00001584">
            <w:pPr>
              <w:jc w:val="left"/>
              <w:rPr/>
            </w:pPr>
            <w:r w:rsidDel="00000000" w:rsidR="00000000" w:rsidRPr="00000000">
              <w:rPr>
                <w:sz w:val="18"/>
                <w:szCs w:val="18"/>
                <w:rtl w:val="0"/>
              </w:rPr>
              <w:t xml:space="preserve">Minimal across the system</w:t>
            </w:r>
            <w:r w:rsidDel="00000000" w:rsidR="00000000" w:rsidRPr="00000000">
              <w:rPr>
                <w:rtl w:val="0"/>
              </w:rPr>
            </w:r>
          </w:p>
        </w:tc>
        <w:tc>
          <w:tcPr/>
          <w:p w:rsidR="00000000" w:rsidDel="00000000" w:rsidP="00000000" w:rsidRDefault="00000000" w:rsidRPr="00000000" w14:paraId="00001585">
            <w:pPr>
              <w:jc w:val="left"/>
              <w:rPr/>
            </w:pPr>
            <w:r w:rsidDel="00000000" w:rsidR="00000000" w:rsidRPr="00000000">
              <w:rPr>
                <w:sz w:val="18"/>
                <w:szCs w:val="18"/>
                <w:rtl w:val="0"/>
              </w:rPr>
              <w:t xml:space="preserve">CMS interoperability rule driving compliance; RHT grants funding upgrades</w:t>
            </w:r>
            <w:r w:rsidDel="00000000" w:rsidR="00000000" w:rsidRPr="00000000">
              <w:rPr>
                <w:rtl w:val="0"/>
              </w:rPr>
            </w:r>
          </w:p>
        </w:tc>
        <w:tc>
          <w:tcPr/>
          <w:p w:rsidR="00000000" w:rsidDel="00000000" w:rsidP="00000000" w:rsidRDefault="00000000" w:rsidRPr="00000000" w14:paraId="00001586">
            <w:pPr>
              <w:jc w:val="left"/>
              <w:rPr/>
            </w:pPr>
            <w:r w:rsidDel="00000000" w:rsidR="00000000" w:rsidRPr="00000000">
              <w:rPr>
                <w:sz w:val="18"/>
                <w:szCs w:val="18"/>
                <w:rtl w:val="0"/>
              </w:rPr>
              <w:t xml:space="preserve">Full FHIR R4 compliance at all hospitals</w:t>
            </w:r>
            <w:r w:rsidDel="00000000" w:rsidR="00000000" w:rsidRPr="00000000">
              <w:rPr>
                <w:rtl w:val="0"/>
              </w:rPr>
            </w:r>
          </w:p>
        </w:tc>
        <w:tc>
          <w:tcPr/>
          <w:p w:rsidR="00000000" w:rsidDel="00000000" w:rsidP="00000000" w:rsidRDefault="00000000" w:rsidRPr="00000000" w14:paraId="00001587">
            <w:pPr>
              <w:jc w:val="left"/>
              <w:rPr/>
            </w:pPr>
            <w:r w:rsidDel="00000000" w:rsidR="00000000" w:rsidRPr="00000000">
              <w:rPr>
                <w:sz w:val="18"/>
                <w:szCs w:val="18"/>
                <w:rtl w:val="0"/>
              </w:rPr>
              <w:t xml:space="preserve">CMS interoperability rule; RHT IT grants</w:t>
            </w:r>
            <w:r w:rsidDel="00000000" w:rsidR="00000000" w:rsidRPr="00000000">
              <w:rPr>
                <w:rtl w:val="0"/>
              </w:rPr>
            </w:r>
          </w:p>
        </w:tc>
      </w:tr>
      <w:tr>
        <w:trPr>
          <w:cantSplit w:val="0"/>
          <w:tblHeader w:val="0"/>
        </w:trPr>
        <w:tc>
          <w:tcPr/>
          <w:p w:rsidR="00000000" w:rsidDel="00000000" w:rsidP="00000000" w:rsidRDefault="00000000" w:rsidRPr="00000000" w14:paraId="00001588">
            <w:pPr>
              <w:jc w:val="left"/>
              <w:rPr/>
            </w:pPr>
            <w:r w:rsidDel="00000000" w:rsidR="00000000" w:rsidRPr="00000000">
              <w:rPr>
                <w:sz w:val="18"/>
                <w:szCs w:val="18"/>
                <w:rtl w:val="0"/>
              </w:rPr>
              <w:t xml:space="preserve">AI-governance framework</w:t>
            </w:r>
            <w:r w:rsidDel="00000000" w:rsidR="00000000" w:rsidRPr="00000000">
              <w:rPr>
                <w:rtl w:val="0"/>
              </w:rPr>
            </w:r>
          </w:p>
        </w:tc>
        <w:tc>
          <w:tcPr/>
          <w:p w:rsidR="00000000" w:rsidDel="00000000" w:rsidP="00000000" w:rsidRDefault="00000000" w:rsidRPr="00000000" w14:paraId="00001589">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58A">
            <w:pPr>
              <w:jc w:val="left"/>
              <w:rPr/>
            </w:pPr>
            <w:r w:rsidDel="00000000" w:rsidR="00000000" w:rsidRPr="00000000">
              <w:rPr>
                <w:sz w:val="18"/>
                <w:szCs w:val="18"/>
                <w:rtl w:val="0"/>
              </w:rPr>
              <w:t xml:space="preserve">AI-scribe grants deployed; governance absent in most institutions</w:t>
            </w:r>
            <w:r w:rsidDel="00000000" w:rsidR="00000000" w:rsidRPr="00000000">
              <w:rPr>
                <w:rtl w:val="0"/>
              </w:rPr>
            </w:r>
          </w:p>
        </w:tc>
        <w:tc>
          <w:tcPr/>
          <w:p w:rsidR="00000000" w:rsidDel="00000000" w:rsidP="00000000" w:rsidRDefault="00000000" w:rsidRPr="00000000" w14:paraId="0000158B">
            <w:pPr>
              <w:jc w:val="left"/>
              <w:rPr/>
            </w:pPr>
            <w:r w:rsidDel="00000000" w:rsidR="00000000" w:rsidRPr="00000000">
              <w:rPr>
                <w:sz w:val="18"/>
                <w:szCs w:val="18"/>
                <w:rtl w:val="0"/>
              </w:rPr>
              <w:t xml:space="preserve">Statewide AI-governance framework; bias testing required</w:t>
            </w:r>
            <w:r w:rsidDel="00000000" w:rsidR="00000000" w:rsidRPr="00000000">
              <w:rPr>
                <w:rtl w:val="0"/>
              </w:rPr>
            </w:r>
          </w:p>
        </w:tc>
        <w:tc>
          <w:tcPr/>
          <w:p w:rsidR="00000000" w:rsidDel="00000000" w:rsidP="00000000" w:rsidRDefault="00000000" w:rsidRPr="00000000" w14:paraId="0000158C">
            <w:pPr>
              <w:jc w:val="left"/>
              <w:rPr/>
            </w:pPr>
            <w:r w:rsidDel="00000000" w:rsidR="00000000" w:rsidRPr="00000000">
              <w:rPr>
                <w:sz w:val="18"/>
                <w:szCs w:val="18"/>
                <w:rtl w:val="0"/>
              </w:rPr>
              <w:t xml:space="preserve">Vermont RHT Program; HTR AI Governance Checklist</w:t>
            </w:r>
            <w:r w:rsidDel="00000000" w:rsidR="00000000" w:rsidRPr="00000000">
              <w:rPr>
                <w:rtl w:val="0"/>
              </w:rPr>
            </w:r>
          </w:p>
        </w:tc>
      </w:tr>
      <w:tr>
        <w:trPr>
          <w:cantSplit w:val="1"/>
          <w:tblHeader w:val="0"/>
        </w:trPr>
        <w:tc>
          <w:tcPr/>
          <w:p w:rsidR="00000000" w:rsidDel="00000000" w:rsidP="00000000" w:rsidRDefault="00000000" w:rsidRPr="00000000" w14:paraId="0000158D">
            <w:pPr>
              <w:jc w:val="left"/>
              <w:rPr/>
            </w:pPr>
            <w:r w:rsidDel="00000000" w:rsidR="00000000" w:rsidRPr="00000000">
              <w:rPr>
                <w:sz w:val="18"/>
                <w:szCs w:val="18"/>
                <w:rtl w:val="0"/>
              </w:rPr>
              <w:t xml:space="preserve">Race/ethnicity data quality</w:t>
            </w:r>
            <w:r w:rsidDel="00000000" w:rsidR="00000000" w:rsidRPr="00000000">
              <w:rPr>
                <w:rtl w:val="0"/>
              </w:rPr>
            </w:r>
          </w:p>
        </w:tc>
        <w:tc>
          <w:tcPr/>
          <w:p w:rsidR="00000000" w:rsidDel="00000000" w:rsidP="00000000" w:rsidRDefault="00000000" w:rsidRPr="00000000" w14:paraId="0000158E">
            <w:pPr>
              <w:jc w:val="left"/>
              <w:rPr/>
            </w:pPr>
            <w:r w:rsidDel="00000000" w:rsidR="00000000" w:rsidRPr="00000000">
              <w:rPr>
                <w:sz w:val="18"/>
                <w:szCs w:val="18"/>
                <w:rtl w:val="0"/>
              </w:rPr>
              <w:t xml:space="preserve">Incomplete VHCURES demographic fields</w:t>
            </w:r>
            <w:r w:rsidDel="00000000" w:rsidR="00000000" w:rsidRPr="00000000">
              <w:rPr>
                <w:rtl w:val="0"/>
              </w:rPr>
            </w:r>
          </w:p>
        </w:tc>
        <w:tc>
          <w:tcPr/>
          <w:p w:rsidR="00000000" w:rsidDel="00000000" w:rsidP="00000000" w:rsidRDefault="00000000" w:rsidRPr="00000000" w14:paraId="0000158F">
            <w:pPr>
              <w:jc w:val="left"/>
              <w:rPr/>
            </w:pPr>
            <w:r w:rsidDel="00000000" w:rsidR="00000000" w:rsidRPr="00000000">
              <w:rPr>
                <w:sz w:val="18"/>
                <w:szCs w:val="18"/>
                <w:rtl w:val="0"/>
              </w:rPr>
              <w:t xml:space="preserve">Acknowledged gap; improvement underway</w:t>
            </w:r>
            <w:r w:rsidDel="00000000" w:rsidR="00000000" w:rsidRPr="00000000">
              <w:rPr>
                <w:rtl w:val="0"/>
              </w:rPr>
            </w:r>
          </w:p>
        </w:tc>
        <w:tc>
          <w:tcPr/>
          <w:p w:rsidR="00000000" w:rsidDel="00000000" w:rsidP="00000000" w:rsidRDefault="00000000" w:rsidRPr="00000000" w14:paraId="00001590">
            <w:pPr>
              <w:jc w:val="left"/>
              <w:rPr/>
            </w:pPr>
            <w:r w:rsidDel="00000000" w:rsidR="00000000" w:rsidRPr="00000000">
              <w:rPr>
                <w:sz w:val="18"/>
                <w:szCs w:val="18"/>
                <w:rtl w:val="0"/>
              </w:rPr>
              <w:t xml:space="preserve">Complete stratification for 90%+ of encounters</w:t>
            </w:r>
            <w:r w:rsidDel="00000000" w:rsidR="00000000" w:rsidRPr="00000000">
              <w:rPr>
                <w:rtl w:val="0"/>
              </w:rPr>
            </w:r>
          </w:p>
        </w:tc>
        <w:tc>
          <w:tcPr/>
          <w:p w:rsidR="00000000" w:rsidDel="00000000" w:rsidP="00000000" w:rsidRDefault="00000000" w:rsidRPr="00000000" w14:paraId="00001591">
            <w:pPr>
              <w:jc w:val="left"/>
              <w:rPr/>
            </w:pPr>
            <w:r w:rsidDel="00000000" w:rsidR="00000000" w:rsidRPr="00000000">
              <w:rPr>
                <w:sz w:val="18"/>
                <w:szCs w:val="18"/>
                <w:rtl w:val="0"/>
              </w:rPr>
              <w:t xml:space="preserve">Vermont DOH Health Equity Data Report (Jan 2025)</w:t>
            </w:r>
            <w:r w:rsidDel="00000000" w:rsidR="00000000" w:rsidRPr="00000000">
              <w:rPr>
                <w:rtl w:val="0"/>
              </w:rPr>
            </w:r>
          </w:p>
        </w:tc>
      </w:tr>
    </w:tbl>
    <w:p w:rsidR="00000000" w:rsidDel="00000000" w:rsidP="00000000" w:rsidRDefault="00000000" w:rsidRPr="00000000" w14:paraId="000015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E.2 — Technology-pillar scorecard. Sources: GMCB VHCURES; VITL; Vermont DOH Health Equity Data Report (January 2025); Vermont RHT Application.</w:t>
      </w:r>
    </w:p>
    <w:p w:rsidR="00000000" w:rsidDel="00000000" w:rsidP="00000000" w:rsidRDefault="00000000" w:rsidRPr="00000000" w14:paraId="00001593">
      <w:pPr>
        <w:pStyle w:val="Heading3"/>
        <w:keepNext w:val="0"/>
        <w:rPr/>
      </w:pPr>
      <w:bookmarkStart w:colFirst="0" w:colLast="0" w:name="_xpoiuwr5htk" w:id="463"/>
      <w:bookmarkEnd w:id="463"/>
      <w:r w:rsidDel="00000000" w:rsidR="00000000" w:rsidRPr="00000000">
        <w:rPr>
          <w:color w:val="161b22"/>
          <w:rtl w:val="0"/>
        </w:rPr>
        <w:t xml:space="preserve">E.0.3  </w:t>
      </w:r>
      <w:r w:rsidDel="00000000" w:rsidR="00000000" w:rsidRPr="00000000">
        <w:rPr>
          <w:b w:val="1"/>
          <w:bCs w:val="1"/>
          <w:color w:val="161b22"/>
          <w:rtl w:val="0"/>
        </w:rPr>
        <w:t xml:space="preserve">Economics Pillar</w:t>
      </w:r>
      <w:r w:rsidDel="00000000" w:rsidR="00000000" w:rsidRPr="00000000">
        <w:rPr>
          <w:rtl w:val="0"/>
        </w:rPr>
      </w:r>
    </w:p>
    <w:tbl>
      <w:tblPr>
        <w:tblStyle w:val="Table18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9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9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9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9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9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99">
            <w:pPr>
              <w:jc w:val="left"/>
              <w:rPr/>
            </w:pPr>
            <w:r w:rsidDel="00000000" w:rsidR="00000000" w:rsidRPr="00000000">
              <w:rPr>
                <w:sz w:val="18"/>
                <w:szCs w:val="18"/>
                <w:rtl w:val="0"/>
              </w:rPr>
              <w:t xml:space="preserve">Hospital operating margins</w:t>
            </w:r>
            <w:r w:rsidDel="00000000" w:rsidR="00000000" w:rsidRPr="00000000">
              <w:rPr>
                <w:rtl w:val="0"/>
              </w:rPr>
            </w:r>
          </w:p>
        </w:tc>
        <w:tc>
          <w:tcPr/>
          <w:p w:rsidR="00000000" w:rsidDel="00000000" w:rsidP="00000000" w:rsidRDefault="00000000" w:rsidRPr="00000000" w14:paraId="0000159A">
            <w:pPr>
              <w:jc w:val="left"/>
              <w:rPr/>
            </w:pPr>
            <w:r w:rsidDel="00000000" w:rsidR="00000000" w:rsidRPr="00000000">
              <w:rPr>
                <w:sz w:val="18"/>
                <w:szCs w:val="18"/>
                <w:rtl w:val="0"/>
              </w:rPr>
              <w:t xml:space="preserve">9 of 14 reporting losses (FY2023); worst -8.9%</w:t>
            </w:r>
            <w:r w:rsidDel="00000000" w:rsidR="00000000" w:rsidRPr="00000000">
              <w:rPr>
                <w:rtl w:val="0"/>
              </w:rPr>
            </w:r>
          </w:p>
        </w:tc>
        <w:tc>
          <w:tcPr/>
          <w:p w:rsidR="00000000" w:rsidDel="00000000" w:rsidP="00000000" w:rsidRDefault="00000000" w:rsidRPr="00000000" w14:paraId="0000159B">
            <w:pPr>
              <w:jc w:val="left"/>
              <w:rPr/>
            </w:pPr>
            <w:r w:rsidDel="00000000" w:rsidR="00000000" w:rsidRPr="00000000">
              <w:rPr>
                <w:sz w:val="18"/>
                <w:szCs w:val="18"/>
                <w:rtl w:val="0"/>
              </w:rPr>
              <w:t xml:space="preserve">6 of 14 in losses (FY2024, GMCB); CAH operating profit $938/discharge vs. $2,784 benchmark</w:t>
            </w:r>
            <w:r w:rsidDel="00000000" w:rsidR="00000000" w:rsidRPr="00000000">
              <w:rPr>
                <w:rtl w:val="0"/>
              </w:rPr>
            </w:r>
          </w:p>
        </w:tc>
        <w:tc>
          <w:tcPr/>
          <w:p w:rsidR="00000000" w:rsidDel="00000000" w:rsidP="00000000" w:rsidRDefault="00000000" w:rsidRPr="00000000" w14:paraId="0000159C">
            <w:pPr>
              <w:jc w:val="left"/>
              <w:rPr/>
            </w:pPr>
            <w:r w:rsidDel="00000000" w:rsidR="00000000" w:rsidRPr="00000000">
              <w:rPr>
                <w:sz w:val="18"/>
                <w:szCs w:val="18"/>
                <w:rtl w:val="0"/>
              </w:rPr>
              <w:t xml:space="preserve">13 of 14 within sustainable margin range</w:t>
            </w:r>
            <w:r w:rsidDel="00000000" w:rsidR="00000000" w:rsidRPr="00000000">
              <w:rPr>
                <w:rtl w:val="0"/>
              </w:rPr>
            </w:r>
          </w:p>
        </w:tc>
        <w:tc>
          <w:tcPr/>
          <w:p w:rsidR="00000000" w:rsidDel="00000000" w:rsidP="00000000" w:rsidRDefault="00000000" w:rsidRPr="00000000" w14:paraId="0000159D">
            <w:pPr>
              <w:jc w:val="left"/>
              <w:rPr/>
            </w:pPr>
            <w:r w:rsidDel="00000000" w:rsidR="00000000" w:rsidRPr="00000000">
              <w:rPr>
                <w:sz w:val="18"/>
                <w:szCs w:val="18"/>
                <w:rtl w:val="0"/>
              </w:rPr>
              <w:t xml:space="preserve">Oliver Wyman; AHS Nov 2025 Report; GMCB FY2025 Hospital Budget Review</w:t>
            </w:r>
            <w:r w:rsidDel="00000000" w:rsidR="00000000" w:rsidRPr="00000000">
              <w:rPr>
                <w:rtl w:val="0"/>
              </w:rPr>
            </w:r>
          </w:p>
        </w:tc>
      </w:tr>
      <w:tr>
        <w:trPr>
          <w:cantSplit w:val="0"/>
          <w:tblHeader w:val="0"/>
        </w:trPr>
        <w:tc>
          <w:tcPr/>
          <w:p w:rsidR="00000000" w:rsidDel="00000000" w:rsidP="00000000" w:rsidRDefault="00000000" w:rsidRPr="00000000" w14:paraId="0000159E">
            <w:pPr>
              <w:jc w:val="left"/>
              <w:rPr/>
            </w:pPr>
            <w:r w:rsidDel="00000000" w:rsidR="00000000" w:rsidRPr="00000000">
              <w:rPr>
                <w:sz w:val="18"/>
                <w:szCs w:val="18"/>
                <w:rtl w:val="0"/>
              </w:rPr>
              <w:t xml:space="preserve">Commercial-to-Medicare price ratio</w:t>
            </w:r>
            <w:r w:rsidDel="00000000" w:rsidR="00000000" w:rsidRPr="00000000">
              <w:rPr>
                <w:rtl w:val="0"/>
              </w:rPr>
            </w:r>
          </w:p>
        </w:tc>
        <w:tc>
          <w:tcPr/>
          <w:p w:rsidR="00000000" w:rsidDel="00000000" w:rsidP="00000000" w:rsidRDefault="00000000" w:rsidRPr="00000000" w14:paraId="0000159F">
            <w:pPr>
              <w:jc w:val="left"/>
              <w:rPr/>
            </w:pPr>
            <w:r w:rsidDel="00000000" w:rsidR="00000000" w:rsidRPr="00000000">
              <w:rPr>
                <w:sz w:val="18"/>
                <w:szCs w:val="18"/>
                <w:rtl w:val="0"/>
              </w:rPr>
              <w:t xml:space="preserve">UVMMC 300%+; system average 250–300%</w:t>
            </w:r>
            <w:r w:rsidDel="00000000" w:rsidR="00000000" w:rsidRPr="00000000">
              <w:rPr>
                <w:rtl w:val="0"/>
              </w:rPr>
            </w:r>
          </w:p>
        </w:tc>
        <w:tc>
          <w:tcPr/>
          <w:p w:rsidR="00000000" w:rsidDel="00000000" w:rsidP="00000000" w:rsidRDefault="00000000" w:rsidRPr="00000000" w14:paraId="000015A0">
            <w:pPr>
              <w:jc w:val="left"/>
              <w:rPr/>
            </w:pPr>
            <w:r w:rsidDel="00000000" w:rsidR="00000000" w:rsidRPr="00000000">
              <w:rPr>
                <w:sz w:val="18"/>
                <w:szCs w:val="18"/>
                <w:rtl w:val="0"/>
              </w:rPr>
              <w:t xml:space="preserve">Mandatory RBP (FY2027) enacted; methodology under design</w:t>
            </w:r>
            <w:r w:rsidDel="00000000" w:rsidR="00000000" w:rsidRPr="00000000">
              <w:rPr>
                <w:rtl w:val="0"/>
              </w:rPr>
            </w:r>
          </w:p>
        </w:tc>
        <w:tc>
          <w:tcPr/>
          <w:p w:rsidR="00000000" w:rsidDel="00000000" w:rsidP="00000000" w:rsidRDefault="00000000" w:rsidRPr="00000000" w14:paraId="000015A1">
            <w:pPr>
              <w:jc w:val="left"/>
              <w:rPr/>
            </w:pPr>
            <w:r w:rsidDel="00000000" w:rsidR="00000000" w:rsidRPr="00000000">
              <w:rPr>
                <w:sz w:val="18"/>
                <w:szCs w:val="18"/>
                <w:rtl w:val="0"/>
              </w:rPr>
              <w:t xml:space="preserve">All hospitals at or below statutory RBP ceiling; cross-subsidy reduced 40%+</w:t>
            </w:r>
            <w:r w:rsidDel="00000000" w:rsidR="00000000" w:rsidRPr="00000000">
              <w:rPr>
                <w:rtl w:val="0"/>
              </w:rPr>
            </w:r>
          </w:p>
        </w:tc>
        <w:tc>
          <w:tcPr/>
          <w:p w:rsidR="00000000" w:rsidDel="00000000" w:rsidP="00000000" w:rsidRDefault="00000000" w:rsidRPr="00000000" w14:paraId="000015A2">
            <w:pPr>
              <w:jc w:val="left"/>
              <w:rPr/>
            </w:pPr>
            <w:r w:rsidDel="00000000" w:rsidR="00000000" w:rsidRPr="00000000">
              <w:rPr>
                <w:sz w:val="18"/>
                <w:szCs w:val="18"/>
                <w:rtl w:val="0"/>
              </w:rPr>
              <w:t xml:space="preserve">GMCB price-transparency data; Act 68</w:t>
            </w:r>
            <w:r w:rsidDel="00000000" w:rsidR="00000000" w:rsidRPr="00000000">
              <w:rPr>
                <w:rtl w:val="0"/>
              </w:rPr>
            </w:r>
          </w:p>
        </w:tc>
      </w:tr>
      <w:tr>
        <w:trPr>
          <w:cantSplit w:val="0"/>
          <w:tblHeader w:val="0"/>
        </w:trPr>
        <w:tc>
          <w:tcPr/>
          <w:p w:rsidR="00000000" w:rsidDel="00000000" w:rsidP="00000000" w:rsidRDefault="00000000" w:rsidRPr="00000000" w14:paraId="000015A3">
            <w:pPr>
              <w:jc w:val="left"/>
              <w:rPr/>
            </w:pPr>
            <w:r w:rsidDel="00000000" w:rsidR="00000000" w:rsidRPr="00000000">
              <w:rPr>
                <w:sz w:val="18"/>
                <w:szCs w:val="18"/>
                <w:rtl w:val="0"/>
              </w:rPr>
              <w:t xml:space="preserve">Administrative cost per adjusted discharge</w:t>
            </w:r>
            <w:r w:rsidDel="00000000" w:rsidR="00000000" w:rsidRPr="00000000">
              <w:rPr>
                <w:rtl w:val="0"/>
              </w:rPr>
            </w:r>
          </w:p>
        </w:tc>
        <w:tc>
          <w:tcPr/>
          <w:p w:rsidR="00000000" w:rsidDel="00000000" w:rsidP="00000000" w:rsidRDefault="00000000" w:rsidRPr="00000000" w14:paraId="000015A4">
            <w:pPr>
              <w:jc w:val="left"/>
              <w:rPr/>
            </w:pPr>
            <w:r w:rsidDel="00000000" w:rsidR="00000000" w:rsidRPr="00000000">
              <w:rPr>
                <w:sz w:val="18"/>
                <w:szCs w:val="18"/>
                <w:rtl w:val="0"/>
              </w:rPr>
              <w:t xml:space="preserve">UVMMC $3,826 (267% of $1,427 benchmark)</w:t>
            </w:r>
            <w:r w:rsidDel="00000000" w:rsidR="00000000" w:rsidRPr="00000000">
              <w:rPr>
                <w:rtl w:val="0"/>
              </w:rPr>
            </w:r>
          </w:p>
        </w:tc>
        <w:tc>
          <w:tcPr/>
          <w:p w:rsidR="00000000" w:rsidDel="00000000" w:rsidP="00000000" w:rsidRDefault="00000000" w:rsidRPr="00000000" w14:paraId="000015A5">
            <w:pPr>
              <w:jc w:val="left"/>
              <w:rPr/>
            </w:pPr>
            <w:r w:rsidDel="00000000" w:rsidR="00000000" w:rsidRPr="00000000">
              <w:rPr>
                <w:sz w:val="18"/>
                <w:szCs w:val="18"/>
                <w:rtl w:val="0"/>
              </w:rPr>
              <w:t xml:space="preserve">$3,826 (unchanged); RHRC engagement underway</w:t>
            </w:r>
            <w:r w:rsidDel="00000000" w:rsidR="00000000" w:rsidRPr="00000000">
              <w:rPr>
                <w:rtl w:val="0"/>
              </w:rPr>
            </w:r>
          </w:p>
        </w:tc>
        <w:tc>
          <w:tcPr/>
          <w:p w:rsidR="00000000" w:rsidDel="00000000" w:rsidP="00000000" w:rsidRDefault="00000000" w:rsidRPr="00000000" w14:paraId="000015A6">
            <w:pPr>
              <w:jc w:val="left"/>
              <w:rPr/>
            </w:pPr>
            <w:r w:rsidDel="00000000" w:rsidR="00000000" w:rsidRPr="00000000">
              <w:rPr>
                <w:sz w:val="18"/>
                <w:szCs w:val="18"/>
                <w:rtl w:val="0"/>
              </w:rPr>
              <w:t xml:space="preserve">System average below 150% of benchmark</w:t>
            </w:r>
            <w:r w:rsidDel="00000000" w:rsidR="00000000" w:rsidRPr="00000000">
              <w:rPr>
                <w:rtl w:val="0"/>
              </w:rPr>
            </w:r>
          </w:p>
        </w:tc>
        <w:tc>
          <w:tcPr/>
          <w:p w:rsidR="00000000" w:rsidDel="00000000" w:rsidP="00000000" w:rsidRDefault="00000000" w:rsidRPr="00000000" w14:paraId="000015A7">
            <w:pPr>
              <w:jc w:val="left"/>
              <w:rPr/>
            </w:pPr>
            <w:r w:rsidDel="00000000" w:rsidR="00000000" w:rsidRPr="00000000">
              <w:rPr>
                <w:sz w:val="18"/>
                <w:szCs w:val="18"/>
                <w:rtl w:val="0"/>
              </w:rPr>
              <w:t xml:space="preserve">AHS Nov 2025 Report; NASHP</w:t>
            </w:r>
            <w:r w:rsidDel="00000000" w:rsidR="00000000" w:rsidRPr="00000000">
              <w:rPr>
                <w:rtl w:val="0"/>
              </w:rPr>
            </w:r>
          </w:p>
        </w:tc>
      </w:tr>
      <w:tr>
        <w:trPr>
          <w:cantSplit w:val="0"/>
          <w:tblHeader w:val="0"/>
        </w:trPr>
        <w:tc>
          <w:tcPr/>
          <w:p w:rsidR="00000000" w:rsidDel="00000000" w:rsidP="00000000" w:rsidRDefault="00000000" w:rsidRPr="00000000" w14:paraId="000015A8">
            <w:pPr>
              <w:jc w:val="left"/>
              <w:rPr/>
            </w:pPr>
            <w:r w:rsidDel="00000000" w:rsidR="00000000" w:rsidRPr="00000000">
              <w:rPr>
                <w:sz w:val="18"/>
                <w:szCs w:val="18"/>
                <w:rtl w:val="0"/>
              </w:rPr>
              <w:t xml:space="preserve">VBC contract penetration</w:t>
            </w:r>
            <w:r w:rsidDel="00000000" w:rsidR="00000000" w:rsidRPr="00000000">
              <w:rPr>
                <w:rtl w:val="0"/>
              </w:rPr>
            </w:r>
          </w:p>
        </w:tc>
        <w:tc>
          <w:tcPr/>
          <w:p w:rsidR="00000000" w:rsidDel="00000000" w:rsidP="00000000" w:rsidRDefault="00000000" w:rsidRPr="00000000" w14:paraId="000015A9">
            <w:pPr>
              <w:jc w:val="left"/>
              <w:rPr/>
            </w:pPr>
            <w:r w:rsidDel="00000000" w:rsidR="00000000" w:rsidRPr="00000000">
              <w:rPr>
                <w:sz w:val="18"/>
                <w:szCs w:val="18"/>
                <w:rtl w:val="0"/>
              </w:rPr>
              <w:t xml:space="preserve">AHEAD not launched; commercial VBC minimal</w:t>
            </w:r>
            <w:r w:rsidDel="00000000" w:rsidR="00000000" w:rsidRPr="00000000">
              <w:rPr>
                <w:rtl w:val="0"/>
              </w:rPr>
            </w:r>
          </w:p>
        </w:tc>
        <w:tc>
          <w:tcPr/>
          <w:p w:rsidR="00000000" w:rsidDel="00000000" w:rsidP="00000000" w:rsidRDefault="00000000" w:rsidRPr="00000000" w14:paraId="000015AA">
            <w:pPr>
              <w:jc w:val="left"/>
              <w:rPr/>
            </w:pPr>
            <w:r w:rsidDel="00000000" w:rsidR="00000000" w:rsidRPr="00000000">
              <w:rPr>
                <w:sz w:val="18"/>
                <w:szCs w:val="18"/>
                <w:rtl w:val="0"/>
              </w:rPr>
              <w:t xml:space="preserve">Act 68 global budgets take effect FY2028; commercial VBC growing</w:t>
            </w:r>
            <w:r w:rsidDel="00000000" w:rsidR="00000000" w:rsidRPr="00000000">
              <w:rPr>
                <w:rtl w:val="0"/>
              </w:rPr>
            </w:r>
          </w:p>
        </w:tc>
        <w:tc>
          <w:tcPr/>
          <w:p w:rsidR="00000000" w:rsidDel="00000000" w:rsidP="00000000" w:rsidRDefault="00000000" w:rsidRPr="00000000" w14:paraId="000015AB">
            <w:pPr>
              <w:jc w:val="left"/>
              <w:rPr/>
            </w:pPr>
            <w:r w:rsidDel="00000000" w:rsidR="00000000" w:rsidRPr="00000000">
              <w:rPr>
                <w:sz w:val="18"/>
                <w:szCs w:val="18"/>
                <w:rtl w:val="0"/>
              </w:rPr>
              <w:t xml:space="preserve">Medicare: fee-for-service (AHEAD withdrawn); commercial: 40%+ VBC</w:t>
            </w:r>
            <w:r w:rsidDel="00000000" w:rsidR="00000000" w:rsidRPr="00000000">
              <w:rPr>
                <w:rtl w:val="0"/>
              </w:rPr>
            </w:r>
          </w:p>
        </w:tc>
        <w:tc>
          <w:tcPr/>
          <w:p w:rsidR="00000000" w:rsidDel="00000000" w:rsidP="00000000" w:rsidRDefault="00000000" w:rsidRPr="00000000" w14:paraId="000015AC">
            <w:pPr>
              <w:jc w:val="left"/>
              <w:rPr/>
            </w:pPr>
            <w:r w:rsidDel="00000000" w:rsidR="00000000" w:rsidRPr="00000000">
              <w:rPr>
                <w:sz w:val="18"/>
                <w:szCs w:val="18"/>
                <w:rtl w:val="0"/>
              </w:rPr>
              <w:t xml:space="preserve">CMS AHEAD; GMCB commercial reports</w:t>
            </w:r>
            <w:r w:rsidDel="00000000" w:rsidR="00000000" w:rsidRPr="00000000">
              <w:rPr>
                <w:rtl w:val="0"/>
              </w:rPr>
            </w:r>
          </w:p>
        </w:tc>
      </w:tr>
      <w:tr>
        <w:trPr>
          <w:cantSplit w:val="1"/>
          <w:tblHeader w:val="0"/>
        </w:trPr>
        <w:tc>
          <w:tcPr/>
          <w:p w:rsidR="00000000" w:rsidDel="00000000" w:rsidP="00000000" w:rsidRDefault="00000000" w:rsidRPr="00000000" w14:paraId="000015AD">
            <w:pPr>
              <w:jc w:val="left"/>
              <w:rPr/>
            </w:pPr>
            <w:r w:rsidDel="00000000" w:rsidR="00000000" w:rsidRPr="00000000">
              <w:rPr>
                <w:sz w:val="18"/>
                <w:szCs w:val="18"/>
                <w:rtl w:val="0"/>
              </w:rPr>
              <w:t xml:space="preserve">5-year cumulative deficit projection</w:t>
            </w:r>
            <w:r w:rsidDel="00000000" w:rsidR="00000000" w:rsidRPr="00000000">
              <w:rPr>
                <w:rtl w:val="0"/>
              </w:rPr>
            </w:r>
          </w:p>
        </w:tc>
        <w:tc>
          <w:tcPr/>
          <w:p w:rsidR="00000000" w:rsidDel="00000000" w:rsidP="00000000" w:rsidRDefault="00000000" w:rsidRPr="00000000" w14:paraId="000015AE">
            <w:pPr>
              <w:jc w:val="left"/>
              <w:rPr/>
            </w:pPr>
            <w:r w:rsidDel="00000000" w:rsidR="00000000" w:rsidRPr="00000000">
              <w:rPr>
                <w:sz w:val="18"/>
                <w:szCs w:val="18"/>
                <w:rtl w:val="0"/>
              </w:rPr>
              <w:t xml:space="preserve">$700M–$2.4B (Oliver Wyman 2024)</w:t>
            </w:r>
            <w:r w:rsidDel="00000000" w:rsidR="00000000" w:rsidRPr="00000000">
              <w:rPr>
                <w:rtl w:val="0"/>
              </w:rPr>
            </w:r>
          </w:p>
        </w:tc>
        <w:tc>
          <w:tcPr/>
          <w:p w:rsidR="00000000" w:rsidDel="00000000" w:rsidP="00000000" w:rsidRDefault="00000000" w:rsidRPr="00000000" w14:paraId="000015AF">
            <w:pPr>
              <w:jc w:val="left"/>
              <w:rPr/>
            </w:pPr>
            <w:r w:rsidDel="00000000" w:rsidR="00000000" w:rsidRPr="00000000">
              <w:rPr>
                <w:sz w:val="18"/>
                <w:szCs w:val="18"/>
                <w:rtl w:val="0"/>
              </w:rPr>
              <w:t xml:space="preserve">Trajectory unchanged without RBP/global-budget implementation</w:t>
            </w:r>
            <w:r w:rsidDel="00000000" w:rsidR="00000000" w:rsidRPr="00000000">
              <w:rPr>
                <w:rtl w:val="0"/>
              </w:rPr>
            </w:r>
          </w:p>
        </w:tc>
        <w:tc>
          <w:tcPr/>
          <w:p w:rsidR="00000000" w:rsidDel="00000000" w:rsidP="00000000" w:rsidRDefault="00000000" w:rsidRPr="00000000" w14:paraId="000015B0">
            <w:pPr>
              <w:jc w:val="left"/>
              <w:rPr/>
            </w:pPr>
            <w:r w:rsidDel="00000000" w:rsidR="00000000" w:rsidRPr="00000000">
              <w:rPr>
                <w:sz w:val="18"/>
                <w:szCs w:val="18"/>
                <w:rtl w:val="0"/>
              </w:rPr>
              <w:t xml:space="preserve">Deficit trajectory reversed; system break-even by FY2030</w:t>
            </w:r>
            <w:r w:rsidDel="00000000" w:rsidR="00000000" w:rsidRPr="00000000">
              <w:rPr>
                <w:rtl w:val="0"/>
              </w:rPr>
            </w:r>
          </w:p>
        </w:tc>
        <w:tc>
          <w:tcPr/>
          <w:p w:rsidR="00000000" w:rsidDel="00000000" w:rsidP="00000000" w:rsidRDefault="00000000" w:rsidRPr="00000000" w14:paraId="000015B1">
            <w:pPr>
              <w:jc w:val="left"/>
              <w:rPr/>
            </w:pPr>
            <w:r w:rsidDel="00000000" w:rsidR="00000000" w:rsidRPr="00000000">
              <w:rPr>
                <w:sz w:val="18"/>
                <w:szCs w:val="18"/>
                <w:rtl w:val="0"/>
              </w:rPr>
              <w:t xml:space="preserve">Oliver Wyman; Act 68 financial targets</w:t>
            </w:r>
            <w:r w:rsidDel="00000000" w:rsidR="00000000" w:rsidRPr="00000000">
              <w:rPr>
                <w:rtl w:val="0"/>
              </w:rPr>
            </w:r>
          </w:p>
        </w:tc>
      </w:tr>
    </w:tbl>
    <w:p w:rsidR="00000000" w:rsidDel="00000000" w:rsidP="00000000" w:rsidRDefault="00000000" w:rsidRPr="00000000" w14:paraId="000015B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E.3 — Economics-pillar scorecard. Sources: Oliver Wyman Act 167 Report; AHS November 2025 Report; GMCB price-transparency data; CMS AHEAD.</w:t>
      </w:r>
    </w:p>
    <w:p w:rsidR="00000000" w:rsidDel="00000000" w:rsidP="00000000" w:rsidRDefault="00000000" w:rsidRPr="00000000" w14:paraId="000015B3">
      <w:pPr>
        <w:pStyle w:val="Heading3"/>
        <w:keepNext w:val="0"/>
        <w:rPr/>
      </w:pPr>
      <w:bookmarkStart w:colFirst="0" w:colLast="0" w:name="_z5v9vb4nkjth" w:id="464"/>
      <w:bookmarkEnd w:id="464"/>
      <w:r w:rsidDel="00000000" w:rsidR="00000000" w:rsidRPr="00000000">
        <w:rPr>
          <w:color w:val="161b22"/>
          <w:rtl w:val="0"/>
        </w:rPr>
        <w:t xml:space="preserve">E.0.4  </w:t>
      </w:r>
      <w:r w:rsidDel="00000000" w:rsidR="00000000" w:rsidRPr="00000000">
        <w:rPr>
          <w:b w:val="1"/>
          <w:bCs w:val="1"/>
          <w:color w:val="161b22"/>
          <w:rtl w:val="0"/>
        </w:rPr>
        <w:t xml:space="preserve">Clinical Pillar</w:t>
      </w:r>
      <w:r w:rsidDel="00000000" w:rsidR="00000000" w:rsidRPr="00000000">
        <w:rPr>
          <w:rtl w:val="0"/>
        </w:rPr>
      </w:r>
    </w:p>
    <w:tbl>
      <w:tblPr>
        <w:tblStyle w:val="Table187"/>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B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B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B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B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B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B9">
            <w:pPr>
              <w:jc w:val="left"/>
              <w:rPr/>
            </w:pPr>
            <w:r w:rsidDel="00000000" w:rsidR="00000000" w:rsidRPr="00000000">
              <w:rPr>
                <w:sz w:val="18"/>
                <w:szCs w:val="18"/>
                <w:rtl w:val="0"/>
              </w:rPr>
              <w:t xml:space="preserve">Primary-care PCMH coverage</w:t>
            </w:r>
            <w:r w:rsidDel="00000000" w:rsidR="00000000" w:rsidRPr="00000000">
              <w:rPr>
                <w:rtl w:val="0"/>
              </w:rPr>
            </w:r>
          </w:p>
        </w:tc>
        <w:tc>
          <w:tcPr/>
          <w:p w:rsidR="00000000" w:rsidDel="00000000" w:rsidP="00000000" w:rsidRDefault="00000000" w:rsidRPr="00000000" w14:paraId="000015BA">
            <w:pPr>
              <w:jc w:val="left"/>
              <w:rPr/>
            </w:pPr>
            <w:r w:rsidDel="00000000" w:rsidR="00000000" w:rsidRPr="00000000">
              <w:rPr>
                <w:sz w:val="18"/>
                <w:szCs w:val="18"/>
                <w:rtl w:val="0"/>
              </w:rPr>
              <w:t xml:space="preserve">Blueprint: 90% of PCPs participating</w:t>
            </w:r>
            <w:r w:rsidDel="00000000" w:rsidR="00000000" w:rsidRPr="00000000">
              <w:rPr>
                <w:rtl w:val="0"/>
              </w:rPr>
            </w:r>
          </w:p>
        </w:tc>
        <w:tc>
          <w:tcPr/>
          <w:p w:rsidR="00000000" w:rsidDel="00000000" w:rsidP="00000000" w:rsidRDefault="00000000" w:rsidRPr="00000000" w14:paraId="000015BB">
            <w:pPr>
              <w:jc w:val="left"/>
              <w:rPr/>
            </w:pPr>
            <w:r w:rsidDel="00000000" w:rsidR="00000000" w:rsidRPr="00000000">
              <w:rPr>
                <w:sz w:val="18"/>
                <w:szCs w:val="18"/>
                <w:rtl w:val="0"/>
              </w:rPr>
              <w:t xml:space="preserve">Blueprint 90%+</w:t>
            </w:r>
            <w:r w:rsidDel="00000000" w:rsidR="00000000" w:rsidRPr="00000000">
              <w:rPr>
                <w:rtl w:val="0"/>
              </w:rPr>
            </w:r>
          </w:p>
        </w:tc>
        <w:tc>
          <w:tcPr/>
          <w:p w:rsidR="00000000" w:rsidDel="00000000" w:rsidP="00000000" w:rsidRDefault="00000000" w:rsidRPr="00000000" w14:paraId="000015BC">
            <w:pPr>
              <w:jc w:val="left"/>
              <w:rPr/>
            </w:pPr>
            <w:r w:rsidDel="00000000" w:rsidR="00000000" w:rsidRPr="00000000">
              <w:rPr>
                <w:sz w:val="18"/>
                <w:szCs w:val="18"/>
                <w:rtl w:val="0"/>
              </w:rPr>
              <w:t xml:space="preserve">100% PCMH</w:t>
            </w:r>
            <w:r w:rsidDel="00000000" w:rsidR="00000000" w:rsidRPr="00000000">
              <w:rPr>
                <w:rtl w:val="0"/>
              </w:rPr>
            </w:r>
          </w:p>
        </w:tc>
        <w:tc>
          <w:tcPr/>
          <w:p w:rsidR="00000000" w:rsidDel="00000000" w:rsidP="00000000" w:rsidRDefault="00000000" w:rsidRPr="00000000" w14:paraId="000015BD">
            <w:pPr>
              <w:jc w:val="left"/>
              <w:rPr/>
            </w:pPr>
            <w:r w:rsidDel="00000000" w:rsidR="00000000" w:rsidRPr="00000000">
              <w:rPr>
                <w:sz w:val="18"/>
                <w:szCs w:val="18"/>
                <w:rtl w:val="0"/>
              </w:rPr>
              <w:t xml:space="preserve">Vermont Blueprint Annual Report 2024</w:t>
            </w:r>
            <w:r w:rsidDel="00000000" w:rsidR="00000000" w:rsidRPr="00000000">
              <w:rPr>
                <w:rtl w:val="0"/>
              </w:rPr>
            </w:r>
          </w:p>
        </w:tc>
      </w:tr>
      <w:tr>
        <w:trPr>
          <w:cantSplit w:val="0"/>
          <w:tblHeader w:val="0"/>
        </w:trPr>
        <w:tc>
          <w:tcPr/>
          <w:p w:rsidR="00000000" w:rsidDel="00000000" w:rsidP="00000000" w:rsidRDefault="00000000" w:rsidRPr="00000000" w14:paraId="000015BE">
            <w:pPr>
              <w:jc w:val="left"/>
              <w:rPr/>
            </w:pPr>
            <w:r w:rsidDel="00000000" w:rsidR="00000000" w:rsidRPr="00000000">
              <w:rPr>
                <w:sz w:val="18"/>
                <w:szCs w:val="18"/>
                <w:rtl w:val="0"/>
              </w:rPr>
              <w:t xml:space="preserve">BH ED follow-up (mental health, 30-day)</w:t>
            </w:r>
            <w:r w:rsidDel="00000000" w:rsidR="00000000" w:rsidRPr="00000000">
              <w:rPr>
                <w:rtl w:val="0"/>
              </w:rPr>
            </w:r>
          </w:p>
        </w:tc>
        <w:tc>
          <w:tcPr/>
          <w:p w:rsidR="00000000" w:rsidDel="00000000" w:rsidP="00000000" w:rsidRDefault="00000000" w:rsidRPr="00000000" w14:paraId="000015BF">
            <w:pPr>
              <w:jc w:val="left"/>
              <w:rPr/>
            </w:pPr>
            <w:r w:rsidDel="00000000" w:rsidR="00000000" w:rsidRPr="00000000">
              <w:rPr>
                <w:sz w:val="18"/>
                <w:szCs w:val="18"/>
                <w:rtl w:val="0"/>
              </w:rPr>
              <w:t xml:space="preserve">76%</w:t>
            </w:r>
            <w:r w:rsidDel="00000000" w:rsidR="00000000" w:rsidRPr="00000000">
              <w:rPr>
                <w:rtl w:val="0"/>
              </w:rPr>
            </w:r>
          </w:p>
        </w:tc>
        <w:tc>
          <w:tcPr/>
          <w:p w:rsidR="00000000" w:rsidDel="00000000" w:rsidP="00000000" w:rsidRDefault="00000000" w:rsidRPr="00000000" w14:paraId="000015C0">
            <w:pPr>
              <w:jc w:val="left"/>
              <w:rPr/>
            </w:pPr>
            <w:r w:rsidDel="00000000" w:rsidR="00000000" w:rsidRPr="00000000">
              <w:rPr>
                <w:sz w:val="18"/>
                <w:szCs w:val="18"/>
                <w:rtl w:val="0"/>
              </w:rPr>
              <w:t xml:space="preserve">76% (unchanged); MHI pilot in progress</w:t>
            </w:r>
            <w:r w:rsidDel="00000000" w:rsidR="00000000" w:rsidRPr="00000000">
              <w:rPr>
                <w:rtl w:val="0"/>
              </w:rPr>
            </w:r>
          </w:p>
        </w:tc>
        <w:tc>
          <w:tcPr/>
          <w:p w:rsidR="00000000" w:rsidDel="00000000" w:rsidP="00000000" w:rsidRDefault="00000000" w:rsidRPr="00000000" w14:paraId="000015C1">
            <w:pPr>
              <w:jc w:val="left"/>
              <w:rPr/>
            </w:pPr>
            <w:r w:rsidDel="00000000" w:rsidR="00000000" w:rsidRPr="00000000">
              <w:rPr>
                <w:sz w:val="18"/>
                <w:szCs w:val="18"/>
                <w:rtl w:val="0"/>
              </w:rPr>
              <w:t xml:space="preserve">90%+; CoCM deployed at all PCMH practices</w:t>
            </w:r>
            <w:r w:rsidDel="00000000" w:rsidR="00000000" w:rsidRPr="00000000">
              <w:rPr>
                <w:rtl w:val="0"/>
              </w:rPr>
            </w:r>
          </w:p>
        </w:tc>
        <w:tc>
          <w:tcPr/>
          <w:p w:rsidR="00000000" w:rsidDel="00000000" w:rsidP="00000000" w:rsidRDefault="00000000" w:rsidRPr="00000000" w14:paraId="000015C2">
            <w:pPr>
              <w:jc w:val="left"/>
              <w:rPr/>
            </w:pPr>
            <w:r w:rsidDel="00000000" w:rsidR="00000000" w:rsidRPr="00000000">
              <w:rPr>
                <w:sz w:val="18"/>
                <w:szCs w:val="18"/>
                <w:rtl w:val="0"/>
              </w:rPr>
              <w:t xml:space="preserve">Blueprint data; HEDIS FUM</w:t>
            </w:r>
            <w:r w:rsidDel="00000000" w:rsidR="00000000" w:rsidRPr="00000000">
              <w:rPr>
                <w:rtl w:val="0"/>
              </w:rPr>
            </w:r>
          </w:p>
        </w:tc>
      </w:tr>
      <w:tr>
        <w:trPr>
          <w:cantSplit w:val="0"/>
          <w:tblHeader w:val="0"/>
        </w:trPr>
        <w:tc>
          <w:tcPr/>
          <w:p w:rsidR="00000000" w:rsidDel="00000000" w:rsidP="00000000" w:rsidRDefault="00000000" w:rsidRPr="00000000" w14:paraId="000015C3">
            <w:pPr>
              <w:jc w:val="left"/>
              <w:rPr/>
            </w:pPr>
            <w:r w:rsidDel="00000000" w:rsidR="00000000" w:rsidRPr="00000000">
              <w:rPr>
                <w:sz w:val="18"/>
                <w:szCs w:val="18"/>
                <w:rtl w:val="0"/>
              </w:rPr>
              <w:t xml:space="preserve">BH ED follow-up (SUD, 30-day)</w:t>
            </w:r>
            <w:r w:rsidDel="00000000" w:rsidR="00000000" w:rsidRPr="00000000">
              <w:rPr>
                <w:rtl w:val="0"/>
              </w:rPr>
            </w:r>
          </w:p>
        </w:tc>
        <w:tc>
          <w:tcPr/>
          <w:p w:rsidR="00000000" w:rsidDel="00000000" w:rsidP="00000000" w:rsidRDefault="00000000" w:rsidRPr="00000000" w14:paraId="000015C4">
            <w:pPr>
              <w:jc w:val="left"/>
              <w:rPr/>
            </w:pPr>
            <w:r w:rsidDel="00000000" w:rsidR="00000000" w:rsidRPr="00000000">
              <w:rPr>
                <w:sz w:val="18"/>
                <w:szCs w:val="18"/>
                <w:rtl w:val="0"/>
              </w:rPr>
              <w:t xml:space="preserve">68%</w:t>
            </w:r>
            <w:r w:rsidDel="00000000" w:rsidR="00000000" w:rsidRPr="00000000">
              <w:rPr>
                <w:rtl w:val="0"/>
              </w:rPr>
            </w:r>
          </w:p>
        </w:tc>
        <w:tc>
          <w:tcPr/>
          <w:p w:rsidR="00000000" w:rsidDel="00000000" w:rsidP="00000000" w:rsidRDefault="00000000" w:rsidRPr="00000000" w14:paraId="000015C5">
            <w:pPr>
              <w:jc w:val="left"/>
              <w:rPr/>
            </w:pPr>
            <w:r w:rsidDel="00000000" w:rsidR="00000000" w:rsidRPr="00000000">
              <w:rPr>
                <w:sz w:val="18"/>
                <w:szCs w:val="18"/>
                <w:rtl w:val="0"/>
              </w:rPr>
              <w:t xml:space="preserve">68% (improving slowly); Hub-and-Spoke operational</w:t>
            </w:r>
            <w:r w:rsidDel="00000000" w:rsidR="00000000" w:rsidRPr="00000000">
              <w:rPr>
                <w:rtl w:val="0"/>
              </w:rPr>
            </w:r>
          </w:p>
        </w:tc>
        <w:tc>
          <w:tcPr/>
          <w:p w:rsidR="00000000" w:rsidDel="00000000" w:rsidP="00000000" w:rsidRDefault="00000000" w:rsidRPr="00000000" w14:paraId="000015C6">
            <w:pPr>
              <w:jc w:val="left"/>
              <w:rPr/>
            </w:pPr>
            <w:r w:rsidDel="00000000" w:rsidR="00000000" w:rsidRPr="00000000">
              <w:rPr>
                <w:sz w:val="18"/>
                <w:szCs w:val="18"/>
                <w:rtl w:val="0"/>
              </w:rPr>
              <w:t xml:space="preserve">85%+; CCBHC network operational</w:t>
            </w:r>
            <w:r w:rsidDel="00000000" w:rsidR="00000000" w:rsidRPr="00000000">
              <w:rPr>
                <w:rtl w:val="0"/>
              </w:rPr>
            </w:r>
          </w:p>
        </w:tc>
        <w:tc>
          <w:tcPr/>
          <w:p w:rsidR="00000000" w:rsidDel="00000000" w:rsidP="00000000" w:rsidRDefault="00000000" w:rsidRPr="00000000" w14:paraId="000015C7">
            <w:pPr>
              <w:jc w:val="left"/>
              <w:rPr/>
            </w:pPr>
            <w:r w:rsidDel="00000000" w:rsidR="00000000" w:rsidRPr="00000000">
              <w:rPr>
                <w:sz w:val="18"/>
                <w:szCs w:val="18"/>
                <w:rtl w:val="0"/>
              </w:rPr>
              <w:t xml:space="preserve">Blueprint data; HEDIS FUA</w:t>
            </w:r>
            <w:r w:rsidDel="00000000" w:rsidR="00000000" w:rsidRPr="00000000">
              <w:rPr>
                <w:rtl w:val="0"/>
              </w:rPr>
            </w:r>
          </w:p>
        </w:tc>
      </w:tr>
      <w:tr>
        <w:trPr>
          <w:cantSplit w:val="0"/>
          <w:tblHeader w:val="0"/>
        </w:trPr>
        <w:tc>
          <w:tcPr/>
          <w:p w:rsidR="00000000" w:rsidDel="00000000" w:rsidP="00000000" w:rsidRDefault="00000000" w:rsidRPr="00000000" w14:paraId="000015C8">
            <w:pPr>
              <w:jc w:val="left"/>
              <w:rPr/>
            </w:pPr>
            <w:r w:rsidDel="00000000" w:rsidR="00000000" w:rsidRPr="00000000">
              <w:rPr>
                <w:sz w:val="18"/>
                <w:szCs w:val="18"/>
                <w:rtl w:val="0"/>
              </w:rPr>
              <w:t xml:space="preserve">CCBHC network</w:t>
            </w:r>
            <w:r w:rsidDel="00000000" w:rsidR="00000000" w:rsidRPr="00000000">
              <w:rPr>
                <w:rtl w:val="0"/>
              </w:rPr>
            </w:r>
          </w:p>
        </w:tc>
        <w:tc>
          <w:tcPr/>
          <w:p w:rsidR="00000000" w:rsidDel="00000000" w:rsidP="00000000" w:rsidRDefault="00000000" w:rsidRPr="00000000" w14:paraId="000015C9">
            <w:pPr>
              <w:jc w:val="left"/>
              <w:rPr/>
            </w:pPr>
            <w:r w:rsidDel="00000000" w:rsidR="00000000" w:rsidRPr="00000000">
              <w:rPr>
                <w:sz w:val="18"/>
                <w:szCs w:val="18"/>
                <w:rtl w:val="0"/>
              </w:rPr>
              <w:t xml:space="preserve">0 certified</w:t>
            </w:r>
            <w:r w:rsidDel="00000000" w:rsidR="00000000" w:rsidRPr="00000000">
              <w:rPr>
                <w:rtl w:val="0"/>
              </w:rPr>
            </w:r>
          </w:p>
        </w:tc>
        <w:tc>
          <w:tcPr/>
          <w:p w:rsidR="00000000" w:rsidDel="00000000" w:rsidP="00000000" w:rsidRDefault="00000000" w:rsidRPr="00000000" w14:paraId="000015CA">
            <w:pPr>
              <w:jc w:val="left"/>
              <w:rPr/>
            </w:pPr>
            <w:r w:rsidDel="00000000" w:rsidR="00000000" w:rsidRPr="00000000">
              <w:rPr>
                <w:sz w:val="18"/>
                <w:szCs w:val="18"/>
                <w:rtl w:val="0"/>
              </w:rPr>
              <w:t xml:space="preserve">5 planned by 2026; 4 certified July 1, 2026 (six statewide)</w:t>
            </w:r>
            <w:r w:rsidDel="00000000" w:rsidR="00000000" w:rsidRPr="00000000">
              <w:rPr>
                <w:rtl w:val="0"/>
              </w:rPr>
            </w:r>
          </w:p>
        </w:tc>
        <w:tc>
          <w:tcPr/>
          <w:p w:rsidR="00000000" w:rsidDel="00000000" w:rsidP="00000000" w:rsidRDefault="00000000" w:rsidRPr="00000000" w14:paraId="000015CB">
            <w:pPr>
              <w:jc w:val="left"/>
              <w:rPr/>
            </w:pPr>
            <w:r w:rsidDel="00000000" w:rsidR="00000000" w:rsidRPr="00000000">
              <w:rPr>
                <w:sz w:val="18"/>
                <w:szCs w:val="18"/>
                <w:rtl w:val="0"/>
              </w:rPr>
              <w:t xml:space="preserve">7 certified; statewide BH coverage</w:t>
            </w:r>
            <w:r w:rsidDel="00000000" w:rsidR="00000000" w:rsidRPr="00000000">
              <w:rPr>
                <w:rtl w:val="0"/>
              </w:rPr>
            </w:r>
          </w:p>
        </w:tc>
        <w:tc>
          <w:tcPr/>
          <w:p w:rsidR="00000000" w:rsidDel="00000000" w:rsidP="00000000" w:rsidRDefault="00000000" w:rsidRPr="00000000" w14:paraId="000015CC">
            <w:pPr>
              <w:jc w:val="left"/>
              <w:rPr/>
            </w:pPr>
            <w:r w:rsidDel="00000000" w:rsidR="00000000" w:rsidRPr="00000000">
              <w:rPr>
                <w:sz w:val="18"/>
                <w:szCs w:val="18"/>
                <w:rtl w:val="0"/>
              </w:rPr>
              <w:t xml:space="preserve">Vermont AHS; SAMHSA</w:t>
            </w:r>
            <w:r w:rsidDel="00000000" w:rsidR="00000000" w:rsidRPr="00000000">
              <w:rPr>
                <w:rtl w:val="0"/>
              </w:rPr>
            </w:r>
          </w:p>
        </w:tc>
      </w:tr>
      <w:tr>
        <w:trPr>
          <w:cantSplit w:val="0"/>
          <w:tblHeader w:val="0"/>
        </w:trPr>
        <w:tc>
          <w:tcPr/>
          <w:p w:rsidR="00000000" w:rsidDel="00000000" w:rsidP="00000000" w:rsidRDefault="00000000" w:rsidRPr="00000000" w14:paraId="000015CD">
            <w:pPr>
              <w:jc w:val="left"/>
              <w:rPr/>
            </w:pPr>
            <w:r w:rsidDel="00000000" w:rsidR="00000000" w:rsidRPr="00000000">
              <w:rPr>
                <w:sz w:val="18"/>
                <w:szCs w:val="18"/>
                <w:rtl w:val="0"/>
              </w:rPr>
              <w:t xml:space="preserve">Primary-care workforce</w:t>
            </w:r>
            <w:r w:rsidDel="00000000" w:rsidR="00000000" w:rsidRPr="00000000">
              <w:rPr>
                <w:rtl w:val="0"/>
              </w:rPr>
            </w:r>
          </w:p>
        </w:tc>
        <w:tc>
          <w:tcPr/>
          <w:p w:rsidR="00000000" w:rsidDel="00000000" w:rsidP="00000000" w:rsidRDefault="00000000" w:rsidRPr="00000000" w14:paraId="000015CE">
            <w:pPr>
              <w:jc w:val="left"/>
              <w:rPr/>
            </w:pPr>
            <w:r w:rsidDel="00000000" w:rsidR="00000000" w:rsidRPr="00000000">
              <w:rPr>
                <w:sz w:val="18"/>
                <w:szCs w:val="18"/>
                <w:rtl w:val="0"/>
              </w:rPr>
              <w:t xml:space="preserve">370-FTE gap projected by 2030</w:t>
            </w:r>
            <w:r w:rsidDel="00000000" w:rsidR="00000000" w:rsidRPr="00000000">
              <w:rPr>
                <w:rtl w:val="0"/>
              </w:rPr>
            </w:r>
          </w:p>
        </w:tc>
        <w:tc>
          <w:tcPr/>
          <w:p w:rsidR="00000000" w:rsidDel="00000000" w:rsidP="00000000" w:rsidRDefault="00000000" w:rsidRPr="00000000" w14:paraId="000015CF">
            <w:pPr>
              <w:jc w:val="left"/>
              <w:rPr/>
            </w:pPr>
            <w:r w:rsidDel="00000000" w:rsidR="00000000" w:rsidRPr="00000000">
              <w:rPr>
                <w:sz w:val="18"/>
                <w:szCs w:val="18"/>
                <w:rtl w:val="0"/>
              </w:rPr>
              <w:t xml:space="preserve">Shortage intensifying; team-based care deployment underway</w:t>
            </w:r>
            <w:r w:rsidDel="00000000" w:rsidR="00000000" w:rsidRPr="00000000">
              <w:rPr>
                <w:rtl w:val="0"/>
              </w:rPr>
            </w:r>
          </w:p>
        </w:tc>
        <w:tc>
          <w:tcPr/>
          <w:p w:rsidR="00000000" w:rsidDel="00000000" w:rsidP="00000000" w:rsidRDefault="00000000" w:rsidRPr="00000000" w14:paraId="000015D0">
            <w:pPr>
              <w:jc w:val="left"/>
              <w:rPr/>
            </w:pPr>
            <w:r w:rsidDel="00000000" w:rsidR="00000000" w:rsidRPr="00000000">
              <w:rPr>
                <w:sz w:val="18"/>
                <w:szCs w:val="18"/>
                <w:rtl w:val="0"/>
              </w:rPr>
              <w:t xml:space="preserve">FTE gap &lt;200 via team-based care and telehealth</w:t>
            </w:r>
            <w:r w:rsidDel="00000000" w:rsidR="00000000" w:rsidRPr="00000000">
              <w:rPr>
                <w:rtl w:val="0"/>
              </w:rPr>
            </w:r>
          </w:p>
        </w:tc>
        <w:tc>
          <w:tcPr/>
          <w:p w:rsidR="00000000" w:rsidDel="00000000" w:rsidP="00000000" w:rsidRDefault="00000000" w:rsidRPr="00000000" w14:paraId="000015D1">
            <w:pPr>
              <w:jc w:val="left"/>
              <w:rPr/>
            </w:pPr>
            <w:r w:rsidDel="00000000" w:rsidR="00000000" w:rsidRPr="00000000">
              <w:rPr>
                <w:sz w:val="18"/>
                <w:szCs w:val="18"/>
                <w:rtl w:val="0"/>
              </w:rPr>
              <w:t xml:space="preserve">Blueprint; Oliver Wyman workforce analysis</w:t>
            </w:r>
            <w:r w:rsidDel="00000000" w:rsidR="00000000" w:rsidRPr="00000000">
              <w:rPr>
                <w:rtl w:val="0"/>
              </w:rPr>
            </w:r>
          </w:p>
        </w:tc>
      </w:tr>
      <w:tr>
        <w:trPr>
          <w:cantSplit w:val="1"/>
          <w:tblHeader w:val="0"/>
        </w:trPr>
        <w:tc>
          <w:tcPr/>
          <w:p w:rsidR="00000000" w:rsidDel="00000000" w:rsidP="00000000" w:rsidRDefault="00000000" w:rsidRPr="00000000" w14:paraId="000015D2">
            <w:pPr>
              <w:jc w:val="left"/>
              <w:rPr/>
            </w:pPr>
            <w:r w:rsidDel="00000000" w:rsidR="00000000" w:rsidRPr="00000000">
              <w:rPr>
                <w:sz w:val="18"/>
                <w:szCs w:val="18"/>
                <w:rtl w:val="0"/>
              </w:rPr>
              <w:t xml:space="preserve">30-day readmission rate</w:t>
            </w:r>
            <w:r w:rsidDel="00000000" w:rsidR="00000000" w:rsidRPr="00000000">
              <w:rPr>
                <w:rtl w:val="0"/>
              </w:rPr>
            </w:r>
          </w:p>
        </w:tc>
        <w:tc>
          <w:tcPr/>
          <w:p w:rsidR="00000000" w:rsidDel="00000000" w:rsidP="00000000" w:rsidRDefault="00000000" w:rsidRPr="00000000" w14:paraId="000015D3">
            <w:pPr>
              <w:jc w:val="left"/>
              <w:rPr/>
            </w:pPr>
            <w:r w:rsidDel="00000000" w:rsidR="00000000" w:rsidRPr="00000000">
              <w:rPr>
                <w:sz w:val="18"/>
                <w:szCs w:val="18"/>
                <w:rtl w:val="0"/>
              </w:rPr>
              <w:t xml:space="preserve">14.8% statewide</w:t>
            </w:r>
            <w:r w:rsidDel="00000000" w:rsidR="00000000" w:rsidRPr="00000000">
              <w:rPr>
                <w:rtl w:val="0"/>
              </w:rPr>
            </w:r>
          </w:p>
        </w:tc>
        <w:tc>
          <w:tcPr/>
          <w:p w:rsidR="00000000" w:rsidDel="00000000" w:rsidP="00000000" w:rsidRDefault="00000000" w:rsidRPr="00000000" w14:paraId="000015D4">
            <w:pPr>
              <w:jc w:val="left"/>
              <w:rPr/>
            </w:pPr>
            <w:r w:rsidDel="00000000" w:rsidR="00000000" w:rsidRPr="00000000">
              <w:rPr>
                <w:sz w:val="18"/>
                <w:szCs w:val="18"/>
                <w:rtl w:val="0"/>
              </w:rPr>
              <w:t xml:space="preserve">14.8% (minimal change)</w:t>
            </w:r>
            <w:r w:rsidDel="00000000" w:rsidR="00000000" w:rsidRPr="00000000">
              <w:rPr>
                <w:rtl w:val="0"/>
              </w:rPr>
            </w:r>
          </w:p>
        </w:tc>
        <w:tc>
          <w:tcPr/>
          <w:p w:rsidR="00000000" w:rsidDel="00000000" w:rsidP="00000000" w:rsidRDefault="00000000" w:rsidRPr="00000000" w14:paraId="000015D5">
            <w:pPr>
              <w:jc w:val="left"/>
              <w:rPr/>
            </w:pPr>
            <w:r w:rsidDel="00000000" w:rsidR="00000000" w:rsidRPr="00000000">
              <w:rPr>
                <w:sz w:val="18"/>
                <w:szCs w:val="18"/>
                <w:rtl w:val="0"/>
              </w:rPr>
              <w:t xml:space="preserve">Below 12%; CHT care-transition protocol statewide</w:t>
            </w:r>
            <w:r w:rsidDel="00000000" w:rsidR="00000000" w:rsidRPr="00000000">
              <w:rPr>
                <w:rtl w:val="0"/>
              </w:rPr>
            </w:r>
          </w:p>
        </w:tc>
        <w:tc>
          <w:tcPr/>
          <w:p w:rsidR="00000000" w:rsidDel="00000000" w:rsidP="00000000" w:rsidRDefault="00000000" w:rsidRPr="00000000" w14:paraId="000015D6">
            <w:pPr>
              <w:jc w:val="left"/>
              <w:rPr/>
            </w:pPr>
            <w:r w:rsidDel="00000000" w:rsidR="00000000" w:rsidRPr="00000000">
              <w:rPr>
                <w:sz w:val="18"/>
                <w:szCs w:val="18"/>
                <w:rtl w:val="0"/>
              </w:rPr>
              <w:t xml:space="preserve">GMCB quality data; Blueprint</w:t>
            </w:r>
            <w:r w:rsidDel="00000000" w:rsidR="00000000" w:rsidRPr="00000000">
              <w:rPr>
                <w:rtl w:val="0"/>
              </w:rPr>
            </w:r>
          </w:p>
        </w:tc>
      </w:tr>
    </w:tbl>
    <w:p w:rsidR="00000000" w:rsidDel="00000000" w:rsidP="00000000" w:rsidRDefault="00000000" w:rsidRPr="00000000" w14:paraId="000015D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E.4 — Clinical-pillar scorecard. Sources: Vermont Blueprint Annual Report 2024; Vermont AHS; GMCB quality reporting; Oliver Wyman workforce analysis.</w:t>
      </w:r>
    </w:p>
    <w:p w:rsidR="00000000" w:rsidDel="00000000" w:rsidP="00000000" w:rsidRDefault="00000000" w:rsidRPr="00000000" w14:paraId="000015D8">
      <w:pPr>
        <w:pStyle w:val="Heading3"/>
        <w:keepNext w:val="0"/>
        <w:rPr/>
      </w:pPr>
      <w:bookmarkStart w:colFirst="0" w:colLast="0" w:name="_tx8164qlclgt" w:id="465"/>
      <w:bookmarkEnd w:id="465"/>
      <w:r w:rsidDel="00000000" w:rsidR="00000000" w:rsidRPr="00000000">
        <w:rPr>
          <w:color w:val="161b22"/>
          <w:rtl w:val="0"/>
        </w:rPr>
        <w:t xml:space="preserve">E.0.5  </w:t>
      </w:r>
      <w:r w:rsidDel="00000000" w:rsidR="00000000" w:rsidRPr="00000000">
        <w:rPr>
          <w:b w:val="1"/>
          <w:bCs w:val="1"/>
          <w:color w:val="161b22"/>
          <w:rtl w:val="0"/>
        </w:rPr>
        <w:t xml:space="preserve">Equity Imperative</w:t>
      </w:r>
      <w:r w:rsidDel="00000000" w:rsidR="00000000" w:rsidRPr="00000000">
        <w:rPr>
          <w:rtl w:val="0"/>
        </w:rPr>
      </w:r>
    </w:p>
    <w:tbl>
      <w:tblPr>
        <w:tblStyle w:val="Table188"/>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D9">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DA">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DB">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DC">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DD">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DE">
            <w:pPr>
              <w:jc w:val="left"/>
              <w:rPr/>
            </w:pPr>
            <w:r w:rsidDel="00000000" w:rsidR="00000000" w:rsidRPr="00000000">
              <w:rPr>
                <w:sz w:val="18"/>
                <w:szCs w:val="18"/>
                <w:rtl w:val="0"/>
              </w:rPr>
              <w:t xml:space="preserve">Primary-care access — statewide</w:t>
            </w:r>
            <w:r w:rsidDel="00000000" w:rsidR="00000000" w:rsidRPr="00000000">
              <w:rPr>
                <w:rtl w:val="0"/>
              </w:rPr>
            </w:r>
          </w:p>
        </w:tc>
        <w:tc>
          <w:tcPr/>
          <w:p w:rsidR="00000000" w:rsidDel="00000000" w:rsidP="00000000" w:rsidRDefault="00000000" w:rsidRPr="00000000" w14:paraId="000015DF">
            <w:pPr>
              <w:jc w:val="left"/>
              <w:rPr/>
            </w:pPr>
            <w:r w:rsidDel="00000000" w:rsidR="00000000" w:rsidRPr="00000000">
              <w:rPr>
                <w:sz w:val="18"/>
                <w:szCs w:val="18"/>
                <w:rtl w:val="0"/>
              </w:rPr>
              <w:t xml:space="preserve">91% (4 pts above benchmark)</w:t>
            </w:r>
            <w:r w:rsidDel="00000000" w:rsidR="00000000" w:rsidRPr="00000000">
              <w:rPr>
                <w:rtl w:val="0"/>
              </w:rPr>
            </w:r>
          </w:p>
        </w:tc>
        <w:tc>
          <w:tcPr/>
          <w:p w:rsidR="00000000" w:rsidDel="00000000" w:rsidP="00000000" w:rsidRDefault="00000000" w:rsidRPr="00000000" w14:paraId="000015E0">
            <w:pPr>
              <w:jc w:val="left"/>
              <w:rPr/>
            </w:pPr>
            <w:r w:rsidDel="00000000" w:rsidR="00000000" w:rsidRPr="00000000">
              <w:rPr>
                <w:sz w:val="18"/>
                <w:szCs w:val="18"/>
                <w:rtl w:val="0"/>
              </w:rPr>
              <w:t xml:space="preserve">91% (stable)</w:t>
            </w:r>
            <w:r w:rsidDel="00000000" w:rsidR="00000000" w:rsidRPr="00000000">
              <w:rPr>
                <w:rtl w:val="0"/>
              </w:rPr>
            </w:r>
          </w:p>
        </w:tc>
        <w:tc>
          <w:tcPr/>
          <w:p w:rsidR="00000000" w:rsidDel="00000000" w:rsidP="00000000" w:rsidRDefault="00000000" w:rsidRPr="00000000" w14:paraId="000015E1">
            <w:pPr>
              <w:jc w:val="left"/>
              <w:rPr/>
            </w:pPr>
            <w:r w:rsidDel="00000000" w:rsidR="00000000" w:rsidRPr="00000000">
              <w:rPr>
                <w:sz w:val="18"/>
                <w:szCs w:val="18"/>
                <w:rtl w:val="0"/>
              </w:rPr>
              <w:t xml:space="preserve">93%+; gap to benchmark maintained</w:t>
            </w:r>
            <w:r w:rsidDel="00000000" w:rsidR="00000000" w:rsidRPr="00000000">
              <w:rPr>
                <w:rtl w:val="0"/>
              </w:rPr>
            </w:r>
          </w:p>
        </w:tc>
        <w:tc>
          <w:tcPr/>
          <w:p w:rsidR="00000000" w:rsidDel="00000000" w:rsidP="00000000" w:rsidRDefault="00000000" w:rsidRPr="00000000" w14:paraId="000015E2">
            <w:pPr>
              <w:jc w:val="left"/>
              <w:rPr/>
            </w:pPr>
            <w:r w:rsidDel="00000000" w:rsidR="00000000" w:rsidRPr="00000000">
              <w:rPr>
                <w:sz w:val="18"/>
                <w:szCs w:val="18"/>
                <w:rtl w:val="0"/>
              </w:rPr>
              <w:t xml:space="preserve">Vermont DOH Health Equity Data Report 2025</w:t>
            </w:r>
            <w:r w:rsidDel="00000000" w:rsidR="00000000" w:rsidRPr="00000000">
              <w:rPr>
                <w:rtl w:val="0"/>
              </w:rPr>
            </w:r>
          </w:p>
        </w:tc>
      </w:tr>
      <w:tr>
        <w:trPr>
          <w:cantSplit w:val="0"/>
          <w:tblHeader w:val="0"/>
        </w:trPr>
        <w:tc>
          <w:tcPr/>
          <w:p w:rsidR="00000000" w:rsidDel="00000000" w:rsidP="00000000" w:rsidRDefault="00000000" w:rsidRPr="00000000" w14:paraId="000015E3">
            <w:pPr>
              <w:jc w:val="left"/>
              <w:rPr/>
            </w:pPr>
            <w:r w:rsidDel="00000000" w:rsidR="00000000" w:rsidRPr="00000000">
              <w:rPr>
                <w:sz w:val="18"/>
                <w:szCs w:val="18"/>
                <w:rtl w:val="0"/>
              </w:rPr>
              <w:t xml:space="preserve">Primary-care access — BIPOC adults</w:t>
            </w:r>
            <w:r w:rsidDel="00000000" w:rsidR="00000000" w:rsidRPr="00000000">
              <w:rPr>
                <w:rtl w:val="0"/>
              </w:rPr>
            </w:r>
          </w:p>
        </w:tc>
        <w:tc>
          <w:tcPr/>
          <w:p w:rsidR="00000000" w:rsidDel="00000000" w:rsidP="00000000" w:rsidRDefault="00000000" w:rsidRPr="00000000" w14:paraId="000015E4">
            <w:pPr>
              <w:jc w:val="left"/>
              <w:rPr/>
            </w:pPr>
            <w:r w:rsidDel="00000000" w:rsidR="00000000" w:rsidRPr="00000000">
              <w:rPr>
                <w:sz w:val="18"/>
                <w:szCs w:val="18"/>
                <w:rtl w:val="0"/>
              </w:rPr>
              <w:t xml:space="preserve">79–81% (11–12 pt gap vs. white adults)</w:t>
            </w:r>
            <w:r w:rsidDel="00000000" w:rsidR="00000000" w:rsidRPr="00000000">
              <w:rPr>
                <w:rtl w:val="0"/>
              </w:rPr>
            </w:r>
          </w:p>
        </w:tc>
        <w:tc>
          <w:tcPr/>
          <w:p w:rsidR="00000000" w:rsidDel="00000000" w:rsidP="00000000" w:rsidRDefault="00000000" w:rsidRPr="00000000" w14:paraId="000015E5">
            <w:pPr>
              <w:jc w:val="left"/>
              <w:rPr/>
            </w:pPr>
            <w:r w:rsidDel="00000000" w:rsidR="00000000" w:rsidRPr="00000000">
              <w:rPr>
                <w:sz w:val="18"/>
                <w:szCs w:val="18"/>
                <w:rtl w:val="0"/>
              </w:rPr>
              <w:t xml:space="preserve">79–81% (gap unchanged)</w:t>
            </w:r>
            <w:r w:rsidDel="00000000" w:rsidR="00000000" w:rsidRPr="00000000">
              <w:rPr>
                <w:rtl w:val="0"/>
              </w:rPr>
            </w:r>
          </w:p>
        </w:tc>
        <w:tc>
          <w:tcPr/>
          <w:p w:rsidR="00000000" w:rsidDel="00000000" w:rsidP="00000000" w:rsidRDefault="00000000" w:rsidRPr="00000000" w14:paraId="000015E6">
            <w:pPr>
              <w:jc w:val="left"/>
              <w:rPr/>
            </w:pPr>
            <w:r w:rsidDel="00000000" w:rsidR="00000000" w:rsidRPr="00000000">
              <w:rPr>
                <w:sz w:val="18"/>
                <w:szCs w:val="18"/>
                <w:rtl w:val="0"/>
              </w:rPr>
              <w:t xml:space="preserve">Gap &lt;6 pts; 87%+ BIPOC access</w:t>
            </w:r>
            <w:r w:rsidDel="00000000" w:rsidR="00000000" w:rsidRPr="00000000">
              <w:rPr>
                <w:rtl w:val="0"/>
              </w:rPr>
            </w:r>
          </w:p>
        </w:tc>
        <w:tc>
          <w:tcPr/>
          <w:p w:rsidR="00000000" w:rsidDel="00000000" w:rsidP="00000000" w:rsidRDefault="00000000" w:rsidRPr="00000000" w14:paraId="000015E7">
            <w:pPr>
              <w:jc w:val="left"/>
              <w:rPr/>
            </w:pPr>
            <w:r w:rsidDel="00000000" w:rsidR="00000000" w:rsidRPr="00000000">
              <w:rPr>
                <w:sz w:val="18"/>
                <w:szCs w:val="18"/>
                <w:rtl w:val="0"/>
              </w:rPr>
              <w:t xml:space="preserve">Vermont DOH Health Equity Data Report 2025</w:t>
            </w:r>
            <w:r w:rsidDel="00000000" w:rsidR="00000000" w:rsidRPr="00000000">
              <w:rPr>
                <w:rtl w:val="0"/>
              </w:rPr>
            </w:r>
          </w:p>
        </w:tc>
      </w:tr>
      <w:tr>
        <w:trPr>
          <w:cantSplit w:val="0"/>
          <w:tblHeader w:val="0"/>
        </w:trPr>
        <w:tc>
          <w:tcPr/>
          <w:p w:rsidR="00000000" w:rsidDel="00000000" w:rsidP="00000000" w:rsidRDefault="00000000" w:rsidRPr="00000000" w14:paraId="000015E8">
            <w:pPr>
              <w:jc w:val="left"/>
              <w:rPr/>
            </w:pPr>
            <w:r w:rsidDel="00000000" w:rsidR="00000000" w:rsidRPr="00000000">
              <w:rPr>
                <w:sz w:val="18"/>
                <w:szCs w:val="18"/>
                <w:rtl w:val="0"/>
              </w:rPr>
              <w:t xml:space="preserve">Essex County uninsurance</w:t>
            </w:r>
            <w:r w:rsidDel="00000000" w:rsidR="00000000" w:rsidRPr="00000000">
              <w:rPr>
                <w:rtl w:val="0"/>
              </w:rPr>
            </w:r>
          </w:p>
        </w:tc>
        <w:tc>
          <w:tcPr/>
          <w:p w:rsidR="00000000" w:rsidDel="00000000" w:rsidP="00000000" w:rsidRDefault="00000000" w:rsidRPr="00000000" w14:paraId="000015E9">
            <w:pPr>
              <w:jc w:val="left"/>
              <w:rPr/>
            </w:pPr>
            <w:r w:rsidDel="00000000" w:rsidR="00000000" w:rsidRPr="00000000">
              <w:rPr>
                <w:sz w:val="18"/>
                <w:szCs w:val="18"/>
                <w:rtl w:val="0"/>
              </w:rPr>
              <w:t xml:space="preserve">8% (highest in Vermont)</w:t>
            </w:r>
            <w:r w:rsidDel="00000000" w:rsidR="00000000" w:rsidRPr="00000000">
              <w:rPr>
                <w:rtl w:val="0"/>
              </w:rPr>
            </w:r>
          </w:p>
        </w:tc>
        <w:tc>
          <w:tcPr/>
          <w:p w:rsidR="00000000" w:rsidDel="00000000" w:rsidP="00000000" w:rsidRDefault="00000000" w:rsidRPr="00000000" w14:paraId="000015EA">
            <w:pPr>
              <w:jc w:val="left"/>
              <w:rPr/>
            </w:pPr>
            <w:r w:rsidDel="00000000" w:rsidR="00000000" w:rsidRPr="00000000">
              <w:rPr>
                <w:sz w:val="18"/>
                <w:szCs w:val="18"/>
                <w:rtl w:val="0"/>
              </w:rPr>
              <w:t xml:space="preserve">8% (unchanged)</w:t>
            </w:r>
            <w:r w:rsidDel="00000000" w:rsidR="00000000" w:rsidRPr="00000000">
              <w:rPr>
                <w:rtl w:val="0"/>
              </w:rPr>
            </w:r>
          </w:p>
        </w:tc>
        <w:tc>
          <w:tcPr/>
          <w:p w:rsidR="00000000" w:rsidDel="00000000" w:rsidP="00000000" w:rsidRDefault="00000000" w:rsidRPr="00000000" w14:paraId="000015EB">
            <w:pPr>
              <w:jc w:val="left"/>
              <w:rPr/>
            </w:pPr>
            <w:r w:rsidDel="00000000" w:rsidR="00000000" w:rsidRPr="00000000">
              <w:rPr>
                <w:sz w:val="18"/>
                <w:szCs w:val="18"/>
                <w:rtl w:val="0"/>
              </w:rPr>
              <w:t xml:space="preserve">Below 5%; CCBHC/FQHC expansion in NEK</w:t>
            </w:r>
            <w:r w:rsidDel="00000000" w:rsidR="00000000" w:rsidRPr="00000000">
              <w:rPr>
                <w:rtl w:val="0"/>
              </w:rPr>
            </w:r>
          </w:p>
        </w:tc>
        <w:tc>
          <w:tcPr/>
          <w:p w:rsidR="00000000" w:rsidDel="00000000" w:rsidP="00000000" w:rsidRDefault="00000000" w:rsidRPr="00000000" w14:paraId="000015EC">
            <w:pPr>
              <w:jc w:val="left"/>
              <w:rPr/>
            </w:pPr>
            <w:r w:rsidDel="00000000" w:rsidR="00000000" w:rsidRPr="00000000">
              <w:rPr>
                <w:sz w:val="18"/>
                <w:szCs w:val="18"/>
                <w:rtl w:val="0"/>
              </w:rPr>
              <w:t xml:space="preserve">Vermont DOH county data</w:t>
            </w:r>
            <w:r w:rsidDel="00000000" w:rsidR="00000000" w:rsidRPr="00000000">
              <w:rPr>
                <w:rtl w:val="0"/>
              </w:rPr>
            </w:r>
          </w:p>
        </w:tc>
      </w:tr>
      <w:tr>
        <w:trPr>
          <w:cantSplit w:val="0"/>
          <w:tblHeader w:val="0"/>
        </w:trPr>
        <w:tc>
          <w:tcPr/>
          <w:p w:rsidR="00000000" w:rsidDel="00000000" w:rsidP="00000000" w:rsidRDefault="00000000" w:rsidRPr="00000000" w14:paraId="000015ED">
            <w:pPr>
              <w:jc w:val="left"/>
              <w:rPr/>
            </w:pPr>
            <w:r w:rsidDel="00000000" w:rsidR="00000000" w:rsidRPr="00000000">
              <w:rPr>
                <w:sz w:val="18"/>
                <w:szCs w:val="18"/>
                <w:rtl w:val="0"/>
              </w:rPr>
              <w:t xml:space="preserve">HEROI equity scoring</w:t>
            </w:r>
            <w:r w:rsidDel="00000000" w:rsidR="00000000" w:rsidRPr="00000000">
              <w:rPr>
                <w:rtl w:val="0"/>
              </w:rPr>
            </w:r>
          </w:p>
        </w:tc>
        <w:tc>
          <w:tcPr/>
          <w:p w:rsidR="00000000" w:rsidDel="00000000" w:rsidP="00000000" w:rsidRDefault="00000000" w:rsidRPr="00000000" w14:paraId="000015EE">
            <w:pPr>
              <w:jc w:val="left"/>
              <w:rPr/>
            </w:pPr>
            <w:r w:rsidDel="00000000" w:rsidR="00000000" w:rsidRPr="00000000">
              <w:rPr>
                <w:sz w:val="18"/>
                <w:szCs w:val="18"/>
                <w:rtl w:val="0"/>
              </w:rPr>
              <w:t xml:space="preserve">No systematic HSA-level measurement</w:t>
            </w:r>
            <w:r w:rsidDel="00000000" w:rsidR="00000000" w:rsidRPr="00000000">
              <w:rPr>
                <w:rtl w:val="0"/>
              </w:rPr>
            </w:r>
          </w:p>
        </w:tc>
        <w:tc>
          <w:tcPr/>
          <w:p w:rsidR="00000000" w:rsidDel="00000000" w:rsidP="00000000" w:rsidRDefault="00000000" w:rsidRPr="00000000" w14:paraId="000015EF">
            <w:pPr>
              <w:jc w:val="left"/>
              <w:rPr/>
            </w:pPr>
            <w:r w:rsidDel="00000000" w:rsidR="00000000" w:rsidRPr="00000000">
              <w:rPr>
                <w:sz w:val="18"/>
                <w:szCs w:val="18"/>
                <w:rtl w:val="0"/>
              </w:rPr>
              <w:t xml:space="preserve">HEROI framework developed; scoring underway</w:t>
            </w:r>
            <w:r w:rsidDel="00000000" w:rsidR="00000000" w:rsidRPr="00000000">
              <w:rPr>
                <w:rtl w:val="0"/>
              </w:rPr>
            </w:r>
          </w:p>
        </w:tc>
        <w:tc>
          <w:tcPr/>
          <w:p w:rsidR="00000000" w:rsidDel="00000000" w:rsidP="00000000" w:rsidRDefault="00000000" w:rsidRPr="00000000" w14:paraId="000015F0">
            <w:pPr>
              <w:jc w:val="left"/>
              <w:rPr/>
            </w:pPr>
            <w:r w:rsidDel="00000000" w:rsidR="00000000" w:rsidRPr="00000000">
              <w:rPr>
                <w:sz w:val="18"/>
                <w:szCs w:val="18"/>
                <w:rtl w:val="0"/>
              </w:rPr>
              <w:t xml:space="preserve">HEROI scores for all 14 HSAs; gaps documented in plan</w:t>
            </w:r>
            <w:r w:rsidDel="00000000" w:rsidR="00000000" w:rsidRPr="00000000">
              <w:rPr>
                <w:rtl w:val="0"/>
              </w:rPr>
            </w:r>
          </w:p>
        </w:tc>
        <w:tc>
          <w:tcPr/>
          <w:p w:rsidR="00000000" w:rsidDel="00000000" w:rsidP="00000000" w:rsidRDefault="00000000" w:rsidRPr="00000000" w14:paraId="000015F1">
            <w:pPr>
              <w:jc w:val="left"/>
              <w:rPr/>
            </w:pPr>
            <w:r w:rsidDel="00000000" w:rsidR="00000000" w:rsidRPr="00000000">
              <w:rPr>
                <w:sz w:val="18"/>
                <w:szCs w:val="18"/>
                <w:rtl w:val="0"/>
              </w:rPr>
              <w:t xml:space="preserve">HTR HEROI framework; GMCB equity reporting</w:t>
            </w:r>
            <w:r w:rsidDel="00000000" w:rsidR="00000000" w:rsidRPr="00000000">
              <w:rPr>
                <w:rtl w:val="0"/>
              </w:rPr>
            </w:r>
          </w:p>
        </w:tc>
      </w:tr>
      <w:tr>
        <w:trPr>
          <w:cantSplit w:val="0"/>
          <w:tblHeader w:val="0"/>
        </w:trPr>
        <w:tc>
          <w:tcPr/>
          <w:p w:rsidR="00000000" w:rsidDel="00000000" w:rsidP="00000000" w:rsidRDefault="00000000" w:rsidRPr="00000000" w14:paraId="000015F2">
            <w:pPr>
              <w:jc w:val="left"/>
              <w:rPr/>
            </w:pPr>
            <w:r w:rsidDel="00000000" w:rsidR="00000000" w:rsidRPr="00000000">
              <w:rPr>
                <w:sz w:val="18"/>
                <w:szCs w:val="18"/>
                <w:rtl w:val="0"/>
              </w:rPr>
              <w:t xml:space="preserve">HRSN screening coverage</w:t>
            </w:r>
            <w:r w:rsidDel="00000000" w:rsidR="00000000" w:rsidRPr="00000000">
              <w:rPr>
                <w:rtl w:val="0"/>
              </w:rPr>
            </w:r>
          </w:p>
        </w:tc>
        <w:tc>
          <w:tcPr/>
          <w:p w:rsidR="00000000" w:rsidDel="00000000" w:rsidP="00000000" w:rsidRDefault="00000000" w:rsidRPr="00000000" w14:paraId="000015F3">
            <w:pPr>
              <w:jc w:val="left"/>
              <w:rPr/>
            </w:pPr>
            <w:r w:rsidDel="00000000" w:rsidR="00000000" w:rsidRPr="00000000">
              <w:rPr>
                <w:sz w:val="18"/>
                <w:szCs w:val="18"/>
                <w:rtl w:val="0"/>
              </w:rPr>
              <w:t xml:space="preserve">Minimal systematic SDOH screening</w:t>
            </w:r>
            <w:r w:rsidDel="00000000" w:rsidR="00000000" w:rsidRPr="00000000">
              <w:rPr>
                <w:rtl w:val="0"/>
              </w:rPr>
            </w:r>
          </w:p>
        </w:tc>
        <w:tc>
          <w:tcPr/>
          <w:p w:rsidR="00000000" w:rsidDel="00000000" w:rsidP="00000000" w:rsidRDefault="00000000" w:rsidRPr="00000000" w14:paraId="000015F4">
            <w:pPr>
              <w:jc w:val="left"/>
              <w:rPr/>
            </w:pPr>
            <w:r w:rsidDel="00000000" w:rsidR="00000000" w:rsidRPr="00000000">
              <w:rPr>
                <w:sz w:val="18"/>
                <w:szCs w:val="18"/>
                <w:rtl w:val="0"/>
              </w:rPr>
              <w:t xml:space="preserve">Blueprint HRSN screening: 60%+ of practices</w:t>
            </w:r>
            <w:r w:rsidDel="00000000" w:rsidR="00000000" w:rsidRPr="00000000">
              <w:rPr>
                <w:rtl w:val="0"/>
              </w:rPr>
            </w:r>
          </w:p>
        </w:tc>
        <w:tc>
          <w:tcPr/>
          <w:p w:rsidR="00000000" w:rsidDel="00000000" w:rsidP="00000000" w:rsidRDefault="00000000" w:rsidRPr="00000000" w14:paraId="000015F5">
            <w:pPr>
              <w:jc w:val="left"/>
              <w:rPr/>
            </w:pPr>
            <w:r w:rsidDel="00000000" w:rsidR="00000000" w:rsidRPr="00000000">
              <w:rPr>
                <w:sz w:val="18"/>
                <w:szCs w:val="18"/>
                <w:rtl w:val="0"/>
              </w:rPr>
              <w:t xml:space="preserve">Universal HRSN screening at all Blueprint PCMHs</w:t>
            </w:r>
            <w:r w:rsidDel="00000000" w:rsidR="00000000" w:rsidRPr="00000000">
              <w:rPr>
                <w:rtl w:val="0"/>
              </w:rPr>
            </w:r>
          </w:p>
        </w:tc>
        <w:tc>
          <w:tcPr/>
          <w:p w:rsidR="00000000" w:rsidDel="00000000" w:rsidP="00000000" w:rsidRDefault="00000000" w:rsidRPr="00000000" w14:paraId="000015F6">
            <w:pPr>
              <w:jc w:val="left"/>
              <w:rPr/>
            </w:pPr>
            <w:r w:rsidDel="00000000" w:rsidR="00000000" w:rsidRPr="00000000">
              <w:rPr>
                <w:sz w:val="18"/>
                <w:szCs w:val="18"/>
                <w:rtl w:val="0"/>
              </w:rPr>
              <w:t xml:space="preserve">Vermont Blueprint Annual Report 2024</w:t>
            </w:r>
            <w:r w:rsidDel="00000000" w:rsidR="00000000" w:rsidRPr="00000000">
              <w:rPr>
                <w:rtl w:val="0"/>
              </w:rPr>
            </w:r>
          </w:p>
        </w:tc>
      </w:tr>
      <w:tr>
        <w:trPr>
          <w:cantSplit w:val="1"/>
          <w:tblHeader w:val="0"/>
        </w:trPr>
        <w:tc>
          <w:tcPr/>
          <w:p w:rsidR="00000000" w:rsidDel="00000000" w:rsidP="00000000" w:rsidRDefault="00000000" w:rsidRPr="00000000" w14:paraId="000015F7">
            <w:pPr>
              <w:jc w:val="left"/>
              <w:rPr/>
            </w:pPr>
            <w:r w:rsidDel="00000000" w:rsidR="00000000" w:rsidRPr="00000000">
              <w:rPr>
                <w:sz w:val="18"/>
                <w:szCs w:val="18"/>
                <w:rtl w:val="0"/>
              </w:rPr>
              <w:t xml:space="preserve">Social-risk adjustment in global budgets</w:t>
            </w:r>
            <w:r w:rsidDel="00000000" w:rsidR="00000000" w:rsidRPr="00000000">
              <w:rPr>
                <w:rtl w:val="0"/>
              </w:rPr>
            </w:r>
          </w:p>
        </w:tc>
        <w:tc>
          <w:tcPr/>
          <w:p w:rsidR="00000000" w:rsidDel="00000000" w:rsidP="00000000" w:rsidRDefault="00000000" w:rsidRPr="00000000" w14:paraId="000015F8">
            <w:pPr>
              <w:jc w:val="left"/>
              <w:rPr/>
            </w:pPr>
            <w:r w:rsidDel="00000000" w:rsidR="00000000" w:rsidRPr="00000000">
              <w:rPr>
                <w:sz w:val="18"/>
                <w:szCs w:val="18"/>
                <w:rtl w:val="0"/>
              </w:rPr>
              <w:t xml:space="preserve">N/A (no global budgets)</w:t>
            </w:r>
            <w:r w:rsidDel="00000000" w:rsidR="00000000" w:rsidRPr="00000000">
              <w:rPr>
                <w:rtl w:val="0"/>
              </w:rPr>
            </w:r>
          </w:p>
        </w:tc>
        <w:tc>
          <w:tcPr/>
          <w:p w:rsidR="00000000" w:rsidDel="00000000" w:rsidP="00000000" w:rsidRDefault="00000000" w:rsidRPr="00000000" w14:paraId="000015F9">
            <w:pPr>
              <w:jc w:val="left"/>
              <w:rPr/>
            </w:pPr>
            <w:r w:rsidDel="00000000" w:rsidR="00000000" w:rsidRPr="00000000">
              <w:rPr>
                <w:sz w:val="18"/>
                <w:szCs w:val="18"/>
                <w:rtl w:val="0"/>
              </w:rPr>
              <w:t xml:space="preserve">Methodology under design; active policy question</w:t>
            </w:r>
            <w:r w:rsidDel="00000000" w:rsidR="00000000" w:rsidRPr="00000000">
              <w:rPr>
                <w:rtl w:val="0"/>
              </w:rPr>
            </w:r>
          </w:p>
        </w:tc>
        <w:tc>
          <w:tcPr/>
          <w:p w:rsidR="00000000" w:rsidDel="00000000" w:rsidP="00000000" w:rsidRDefault="00000000" w:rsidRPr="00000000" w14:paraId="000015FA">
            <w:pPr>
              <w:jc w:val="left"/>
              <w:rPr/>
            </w:pPr>
            <w:r w:rsidDel="00000000" w:rsidR="00000000" w:rsidRPr="00000000">
              <w:rPr>
                <w:sz w:val="18"/>
                <w:szCs w:val="18"/>
                <w:rtl w:val="0"/>
              </w:rPr>
              <w:t xml:space="preserve">SRA embedded in FY2028 global-budget methodology</w:t>
            </w:r>
            <w:r w:rsidDel="00000000" w:rsidR="00000000" w:rsidRPr="00000000">
              <w:rPr>
                <w:rtl w:val="0"/>
              </w:rPr>
            </w:r>
          </w:p>
        </w:tc>
        <w:tc>
          <w:tcPr/>
          <w:p w:rsidR="00000000" w:rsidDel="00000000" w:rsidP="00000000" w:rsidRDefault="00000000" w:rsidRPr="00000000" w14:paraId="000015FB">
            <w:pPr>
              <w:jc w:val="left"/>
              <w:rPr/>
            </w:pPr>
            <w:r w:rsidDel="00000000" w:rsidR="00000000" w:rsidRPr="00000000">
              <w:rPr>
                <w:sz w:val="18"/>
                <w:szCs w:val="18"/>
                <w:rtl w:val="0"/>
              </w:rPr>
              <w:t xml:space="preserve">Act 68; GMCB design process</w:t>
            </w:r>
            <w:r w:rsidDel="00000000" w:rsidR="00000000" w:rsidRPr="00000000">
              <w:rPr>
                <w:rtl w:val="0"/>
              </w:rPr>
            </w:r>
          </w:p>
        </w:tc>
      </w:tr>
    </w:tbl>
    <w:p w:rsidR="00000000" w:rsidDel="00000000" w:rsidP="00000000" w:rsidRDefault="00000000" w:rsidRPr="00000000" w14:paraId="000015F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E.5 — Equity Imperative scorecard. Sources: Vermont DOH Health Equity Data Report (January 2025); Act 68; GMCB equity reporting; HTR HEROI framework.</w:t>
      </w:r>
    </w:p>
    <w:p w:rsidR="00000000" w:rsidDel="00000000" w:rsidP="00000000" w:rsidRDefault="00000000" w:rsidRPr="00000000" w14:paraId="000015FD">
      <w:pPr>
        <w:pStyle w:val="Heading3"/>
        <w:keepNext w:val="0"/>
        <w:rPr/>
      </w:pPr>
      <w:bookmarkStart w:colFirst="0" w:colLast="0" w:name="_fbv606fzsnhz" w:id="466"/>
      <w:bookmarkEnd w:id="466"/>
      <w:r w:rsidDel="00000000" w:rsidR="00000000" w:rsidRPr="00000000">
        <w:rPr>
          <w:color w:val="161b22"/>
          <w:rtl w:val="0"/>
        </w:rPr>
        <w:t xml:space="preserve">E.0.6  </w:t>
      </w:r>
      <w:r w:rsidDel="00000000" w:rsidR="00000000" w:rsidRPr="00000000">
        <w:rPr>
          <w:b w:val="1"/>
          <w:bCs w:val="1"/>
          <w:color w:val="161b22"/>
          <w:rtl w:val="0"/>
        </w:rPr>
        <w:t xml:space="preserve">Operations Pillar</w:t>
      </w:r>
      <w:r w:rsidDel="00000000" w:rsidR="00000000" w:rsidRPr="00000000">
        <w:rPr>
          <w:rtl w:val="0"/>
        </w:rPr>
      </w:r>
    </w:p>
    <w:tbl>
      <w:tblPr>
        <w:tblStyle w:val="Table189"/>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FE">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FF">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600">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601">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602">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603">
            <w:pPr>
              <w:jc w:val="left"/>
              <w:rPr/>
            </w:pPr>
            <w:r w:rsidDel="00000000" w:rsidR="00000000" w:rsidRPr="00000000">
              <w:rPr>
                <w:sz w:val="18"/>
                <w:szCs w:val="18"/>
                <w:rtl w:val="0"/>
              </w:rPr>
              <w:t xml:space="preserve">Hospital transformation planning</w:t>
            </w:r>
            <w:r w:rsidDel="00000000" w:rsidR="00000000" w:rsidRPr="00000000">
              <w:rPr>
                <w:rtl w:val="0"/>
              </w:rPr>
            </w:r>
          </w:p>
        </w:tc>
        <w:tc>
          <w:tcPr/>
          <w:p w:rsidR="00000000" w:rsidDel="00000000" w:rsidP="00000000" w:rsidRDefault="00000000" w:rsidRPr="00000000" w14:paraId="00001604">
            <w:pPr>
              <w:jc w:val="left"/>
              <w:rPr/>
            </w:pPr>
            <w:r w:rsidDel="00000000" w:rsidR="00000000" w:rsidRPr="00000000">
              <w:rPr>
                <w:sz w:val="18"/>
                <w:szCs w:val="18"/>
                <w:rtl w:val="0"/>
              </w:rPr>
              <w:t xml:space="preserve">No systematic process</w:t>
            </w:r>
            <w:r w:rsidDel="00000000" w:rsidR="00000000" w:rsidRPr="00000000">
              <w:rPr>
                <w:rtl w:val="0"/>
              </w:rPr>
            </w:r>
          </w:p>
        </w:tc>
        <w:tc>
          <w:tcPr/>
          <w:p w:rsidR="00000000" w:rsidDel="00000000" w:rsidP="00000000" w:rsidRDefault="00000000" w:rsidRPr="00000000" w14:paraId="00001605">
            <w:pPr>
              <w:jc w:val="left"/>
              <w:rPr/>
            </w:pPr>
            <w:r w:rsidDel="00000000" w:rsidR="00000000" w:rsidRPr="00000000">
              <w:rPr>
                <w:sz w:val="18"/>
                <w:szCs w:val="18"/>
                <w:rtl w:val="0"/>
              </w:rPr>
              <w:t xml:space="preserve">RHRC engaged all 14; plans in development</w:t>
            </w:r>
            <w:r w:rsidDel="00000000" w:rsidR="00000000" w:rsidRPr="00000000">
              <w:rPr>
                <w:rtl w:val="0"/>
              </w:rPr>
            </w:r>
          </w:p>
        </w:tc>
        <w:tc>
          <w:tcPr/>
          <w:p w:rsidR="00000000" w:rsidDel="00000000" w:rsidP="00000000" w:rsidRDefault="00000000" w:rsidRPr="00000000" w14:paraId="00001606">
            <w:pPr>
              <w:jc w:val="left"/>
              <w:rPr/>
            </w:pPr>
            <w:r w:rsidDel="00000000" w:rsidR="00000000" w:rsidRPr="00000000">
              <w:rPr>
                <w:sz w:val="18"/>
                <w:szCs w:val="18"/>
                <w:rtl w:val="0"/>
              </w:rPr>
              <w:t xml:space="preserve">All 14 with approved plans; RHRC engagement complete</w:t>
            </w:r>
            <w:r w:rsidDel="00000000" w:rsidR="00000000" w:rsidRPr="00000000">
              <w:rPr>
                <w:rtl w:val="0"/>
              </w:rPr>
            </w:r>
          </w:p>
        </w:tc>
        <w:tc>
          <w:tcPr/>
          <w:p w:rsidR="00000000" w:rsidDel="00000000" w:rsidP="00000000" w:rsidRDefault="00000000" w:rsidRPr="00000000" w14:paraId="00001607">
            <w:pPr>
              <w:jc w:val="left"/>
              <w:rPr/>
            </w:pPr>
            <w:r w:rsidDel="00000000" w:rsidR="00000000" w:rsidRPr="00000000">
              <w:rPr>
                <w:sz w:val="18"/>
                <w:szCs w:val="18"/>
                <w:rtl w:val="0"/>
              </w:rPr>
              <w:t xml:space="preserve">AHS Aug/Nov 2025 Reports; RHRC</w:t>
            </w:r>
            <w:r w:rsidDel="00000000" w:rsidR="00000000" w:rsidRPr="00000000">
              <w:rPr>
                <w:rtl w:val="0"/>
              </w:rPr>
            </w:r>
          </w:p>
        </w:tc>
      </w:tr>
      <w:tr>
        <w:trPr>
          <w:cantSplit w:val="0"/>
          <w:tblHeader w:val="0"/>
        </w:trPr>
        <w:tc>
          <w:tcPr/>
          <w:p w:rsidR="00000000" w:rsidDel="00000000" w:rsidP="00000000" w:rsidRDefault="00000000" w:rsidRPr="00000000" w14:paraId="00001608">
            <w:pPr>
              <w:jc w:val="left"/>
              <w:rPr/>
            </w:pPr>
            <w:r w:rsidDel="00000000" w:rsidR="00000000" w:rsidRPr="00000000">
              <w:rPr>
                <w:sz w:val="18"/>
                <w:szCs w:val="18"/>
                <w:rtl w:val="0"/>
              </w:rPr>
              <w:t xml:space="preserve">AHS organizational capacity</w:t>
            </w:r>
            <w:r w:rsidDel="00000000" w:rsidR="00000000" w:rsidRPr="00000000">
              <w:rPr>
                <w:rtl w:val="0"/>
              </w:rPr>
            </w:r>
          </w:p>
        </w:tc>
        <w:tc>
          <w:tcPr/>
          <w:p w:rsidR="00000000" w:rsidDel="00000000" w:rsidP="00000000" w:rsidRDefault="00000000" w:rsidRPr="00000000" w14:paraId="00001609">
            <w:pPr>
              <w:jc w:val="left"/>
              <w:rPr/>
            </w:pPr>
            <w:r w:rsidDel="00000000" w:rsidR="00000000" w:rsidRPr="00000000">
              <w:rPr>
                <w:sz w:val="18"/>
                <w:szCs w:val="18"/>
                <w:rtl w:val="0"/>
              </w:rPr>
              <w:t xml:space="preserve">Program-administration model; minimal PMO</w:t>
            </w:r>
            <w:r w:rsidDel="00000000" w:rsidR="00000000" w:rsidRPr="00000000">
              <w:rPr>
                <w:rtl w:val="0"/>
              </w:rPr>
            </w:r>
          </w:p>
        </w:tc>
        <w:tc>
          <w:tcPr/>
          <w:p w:rsidR="00000000" w:rsidDel="00000000" w:rsidP="00000000" w:rsidRDefault="00000000" w:rsidRPr="00000000" w14:paraId="0000160A">
            <w:pPr>
              <w:jc w:val="left"/>
              <w:rPr/>
            </w:pPr>
            <w:r w:rsidDel="00000000" w:rsidR="00000000" w:rsidRPr="00000000">
              <w:rPr>
                <w:sz w:val="18"/>
                <w:szCs w:val="18"/>
                <w:rtl w:val="0"/>
              </w:rPr>
              <w:t xml:space="preserve">PMO establishment underway; HSA-coordinator model deploying</w:t>
            </w:r>
            <w:r w:rsidDel="00000000" w:rsidR="00000000" w:rsidRPr="00000000">
              <w:rPr>
                <w:rtl w:val="0"/>
              </w:rPr>
            </w:r>
          </w:p>
        </w:tc>
        <w:tc>
          <w:tcPr/>
          <w:p w:rsidR="00000000" w:rsidDel="00000000" w:rsidP="00000000" w:rsidRDefault="00000000" w:rsidRPr="00000000" w14:paraId="0000160B">
            <w:pPr>
              <w:jc w:val="left"/>
              <w:rPr/>
            </w:pPr>
            <w:r w:rsidDel="00000000" w:rsidR="00000000" w:rsidRPr="00000000">
              <w:rPr>
                <w:sz w:val="18"/>
                <w:szCs w:val="18"/>
                <w:rtl w:val="0"/>
              </w:rPr>
              <w:t xml:space="preserve">Full transformation PMO; AHS restructured for system management</w:t>
            </w:r>
            <w:r w:rsidDel="00000000" w:rsidR="00000000" w:rsidRPr="00000000">
              <w:rPr>
                <w:rtl w:val="0"/>
              </w:rPr>
            </w:r>
          </w:p>
        </w:tc>
        <w:tc>
          <w:tcPr/>
          <w:p w:rsidR="00000000" w:rsidDel="00000000" w:rsidP="00000000" w:rsidRDefault="00000000" w:rsidRPr="00000000" w14:paraId="0000160C">
            <w:pPr>
              <w:jc w:val="left"/>
              <w:rPr/>
            </w:pPr>
            <w:r w:rsidDel="00000000" w:rsidR="00000000" w:rsidRPr="00000000">
              <w:rPr>
                <w:sz w:val="18"/>
                <w:szCs w:val="18"/>
                <w:rtl w:val="0"/>
              </w:rPr>
              <w:t xml:space="preserve">Act 68; AHS organizational design</w:t>
            </w:r>
            <w:r w:rsidDel="00000000" w:rsidR="00000000" w:rsidRPr="00000000">
              <w:rPr>
                <w:rtl w:val="0"/>
              </w:rPr>
            </w:r>
          </w:p>
        </w:tc>
      </w:tr>
      <w:tr>
        <w:trPr>
          <w:cantSplit w:val="0"/>
          <w:tblHeader w:val="0"/>
        </w:trPr>
        <w:tc>
          <w:tcPr/>
          <w:p w:rsidR="00000000" w:rsidDel="00000000" w:rsidP="00000000" w:rsidRDefault="00000000" w:rsidRPr="00000000" w14:paraId="0000160D">
            <w:pPr>
              <w:jc w:val="left"/>
              <w:rPr/>
            </w:pPr>
            <w:r w:rsidDel="00000000" w:rsidR="00000000" w:rsidRPr="00000000">
              <w:rPr>
                <w:sz w:val="18"/>
                <w:szCs w:val="18"/>
                <w:rtl w:val="0"/>
              </w:rPr>
              <w:t xml:space="preserve">Vermont CIN</w:t>
            </w:r>
            <w:r w:rsidDel="00000000" w:rsidR="00000000" w:rsidRPr="00000000">
              <w:rPr>
                <w:rtl w:val="0"/>
              </w:rPr>
            </w:r>
          </w:p>
        </w:tc>
        <w:tc>
          <w:tcPr/>
          <w:p w:rsidR="00000000" w:rsidDel="00000000" w:rsidP="00000000" w:rsidRDefault="00000000" w:rsidRPr="00000000" w14:paraId="0000160E">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60F">
            <w:pPr>
              <w:jc w:val="left"/>
              <w:rPr/>
            </w:pPr>
            <w:r w:rsidDel="00000000" w:rsidR="00000000" w:rsidRPr="00000000">
              <w:rPr>
                <w:sz w:val="18"/>
                <w:szCs w:val="18"/>
                <w:rtl w:val="0"/>
              </w:rPr>
              <w:t xml:space="preserve">Under development; RHT capital awarded</w:t>
            </w:r>
            <w:r w:rsidDel="00000000" w:rsidR="00000000" w:rsidRPr="00000000">
              <w:rPr>
                <w:rtl w:val="0"/>
              </w:rPr>
            </w:r>
          </w:p>
        </w:tc>
        <w:tc>
          <w:tcPr/>
          <w:p w:rsidR="00000000" w:rsidDel="00000000" w:rsidP="00000000" w:rsidRDefault="00000000" w:rsidRPr="00000000" w14:paraId="00001610">
            <w:pPr>
              <w:jc w:val="left"/>
              <w:rPr/>
            </w:pPr>
            <w:r w:rsidDel="00000000" w:rsidR="00000000" w:rsidRPr="00000000">
              <w:rPr>
                <w:sz w:val="18"/>
                <w:szCs w:val="18"/>
                <w:rtl w:val="0"/>
              </w:rPr>
              <w:t xml:space="preserve">CIN operational; shared analytics/care management for all 14</w:t>
            </w:r>
            <w:r w:rsidDel="00000000" w:rsidR="00000000" w:rsidRPr="00000000">
              <w:rPr>
                <w:rtl w:val="0"/>
              </w:rPr>
            </w:r>
          </w:p>
        </w:tc>
        <w:tc>
          <w:tcPr/>
          <w:p w:rsidR="00000000" w:rsidDel="00000000" w:rsidP="00000000" w:rsidRDefault="00000000" w:rsidRPr="00000000" w14:paraId="00001611">
            <w:pPr>
              <w:jc w:val="left"/>
              <w:rPr/>
            </w:pPr>
            <w:r w:rsidDel="00000000" w:rsidR="00000000" w:rsidRPr="00000000">
              <w:rPr>
                <w:sz w:val="18"/>
                <w:szCs w:val="18"/>
                <w:rtl w:val="0"/>
              </w:rPr>
              <w:t xml:space="preserve">Vermont RHT Application (Nov 2025)</w:t>
            </w:r>
            <w:r w:rsidDel="00000000" w:rsidR="00000000" w:rsidRPr="00000000">
              <w:rPr>
                <w:rtl w:val="0"/>
              </w:rPr>
            </w:r>
          </w:p>
        </w:tc>
      </w:tr>
      <w:tr>
        <w:trPr>
          <w:cantSplit w:val="0"/>
          <w:tblHeader w:val="0"/>
        </w:trPr>
        <w:tc>
          <w:tcPr/>
          <w:p w:rsidR="00000000" w:rsidDel="00000000" w:rsidP="00000000" w:rsidRDefault="00000000" w:rsidRPr="00000000" w14:paraId="00001612">
            <w:pPr>
              <w:jc w:val="left"/>
              <w:rPr/>
            </w:pPr>
            <w:r w:rsidDel="00000000" w:rsidR="00000000" w:rsidRPr="00000000">
              <w:rPr>
                <w:sz w:val="18"/>
                <w:szCs w:val="18"/>
                <w:rtl w:val="0"/>
              </w:rPr>
              <w:t xml:space="preserve">Administrative-cost reduction</w:t>
            </w:r>
            <w:r w:rsidDel="00000000" w:rsidR="00000000" w:rsidRPr="00000000">
              <w:rPr>
                <w:rtl w:val="0"/>
              </w:rPr>
            </w:r>
          </w:p>
        </w:tc>
        <w:tc>
          <w:tcPr/>
          <w:p w:rsidR="00000000" w:rsidDel="00000000" w:rsidP="00000000" w:rsidRDefault="00000000" w:rsidRPr="00000000" w14:paraId="00001613">
            <w:pPr>
              <w:jc w:val="left"/>
              <w:rPr/>
            </w:pPr>
            <w:r w:rsidDel="00000000" w:rsidR="00000000" w:rsidRPr="00000000">
              <w:rPr>
                <w:sz w:val="18"/>
                <w:szCs w:val="18"/>
                <w:rtl w:val="0"/>
              </w:rPr>
              <w:t xml:space="preserve">UVMMC 267% of benchmark; PPS avg 91% above</w:t>
            </w:r>
            <w:r w:rsidDel="00000000" w:rsidR="00000000" w:rsidRPr="00000000">
              <w:rPr>
                <w:rtl w:val="0"/>
              </w:rPr>
            </w:r>
          </w:p>
        </w:tc>
        <w:tc>
          <w:tcPr/>
          <w:p w:rsidR="00000000" w:rsidDel="00000000" w:rsidP="00000000" w:rsidRDefault="00000000" w:rsidRPr="00000000" w14:paraId="00001614">
            <w:pPr>
              <w:jc w:val="left"/>
              <w:rPr/>
            </w:pPr>
            <w:r w:rsidDel="00000000" w:rsidR="00000000" w:rsidRPr="00000000">
              <w:rPr>
                <w:sz w:val="18"/>
                <w:szCs w:val="18"/>
                <w:rtl w:val="0"/>
              </w:rPr>
              <w:t xml:space="preserve">RHRC engagement in progress; no significant reduction yet</w:t>
            </w:r>
            <w:r w:rsidDel="00000000" w:rsidR="00000000" w:rsidRPr="00000000">
              <w:rPr>
                <w:rtl w:val="0"/>
              </w:rPr>
            </w:r>
          </w:p>
        </w:tc>
        <w:tc>
          <w:tcPr/>
          <w:p w:rsidR="00000000" w:rsidDel="00000000" w:rsidP="00000000" w:rsidRDefault="00000000" w:rsidRPr="00000000" w14:paraId="00001615">
            <w:pPr>
              <w:jc w:val="left"/>
              <w:rPr/>
            </w:pPr>
            <w:r w:rsidDel="00000000" w:rsidR="00000000" w:rsidRPr="00000000">
              <w:rPr>
                <w:sz w:val="18"/>
                <w:szCs w:val="18"/>
                <w:rtl w:val="0"/>
              </w:rPr>
              <w:t xml:space="preserve">System average below 150% of benchmark by 2030</w:t>
            </w:r>
            <w:r w:rsidDel="00000000" w:rsidR="00000000" w:rsidRPr="00000000">
              <w:rPr>
                <w:rtl w:val="0"/>
              </w:rPr>
            </w:r>
          </w:p>
        </w:tc>
        <w:tc>
          <w:tcPr/>
          <w:p w:rsidR="00000000" w:rsidDel="00000000" w:rsidP="00000000" w:rsidRDefault="00000000" w:rsidRPr="00000000" w14:paraId="00001616">
            <w:pPr>
              <w:jc w:val="left"/>
              <w:rPr/>
            </w:pPr>
            <w:r w:rsidDel="00000000" w:rsidR="00000000" w:rsidRPr="00000000">
              <w:rPr>
                <w:sz w:val="18"/>
                <w:szCs w:val="18"/>
                <w:rtl w:val="0"/>
              </w:rPr>
              <w:t xml:space="preserve">AHS Nov 2025 Report; NASHP</w:t>
            </w:r>
            <w:r w:rsidDel="00000000" w:rsidR="00000000" w:rsidRPr="00000000">
              <w:rPr>
                <w:rtl w:val="0"/>
              </w:rPr>
            </w:r>
          </w:p>
        </w:tc>
      </w:tr>
      <w:tr>
        <w:trPr>
          <w:cantSplit w:val="0"/>
          <w:tblHeader w:val="0"/>
        </w:trPr>
        <w:tc>
          <w:tcPr/>
          <w:p w:rsidR="00000000" w:rsidDel="00000000" w:rsidP="00000000" w:rsidRDefault="00000000" w:rsidRPr="00000000" w14:paraId="00001617">
            <w:pPr>
              <w:jc w:val="left"/>
              <w:rPr/>
            </w:pPr>
            <w:r w:rsidDel="00000000" w:rsidR="00000000" w:rsidRPr="00000000">
              <w:rPr>
                <w:sz w:val="18"/>
                <w:szCs w:val="18"/>
                <w:rtl w:val="0"/>
              </w:rPr>
              <w:t xml:space="preserve">EMS regionalization</w:t>
            </w:r>
            <w:r w:rsidDel="00000000" w:rsidR="00000000" w:rsidRPr="00000000">
              <w:rPr>
                <w:rtl w:val="0"/>
              </w:rPr>
            </w:r>
          </w:p>
        </w:tc>
        <w:tc>
          <w:tcPr/>
          <w:p w:rsidR="00000000" w:rsidDel="00000000" w:rsidP="00000000" w:rsidRDefault="00000000" w:rsidRPr="00000000" w14:paraId="00001618">
            <w:pPr>
              <w:jc w:val="left"/>
              <w:rPr/>
            </w:pPr>
            <w:r w:rsidDel="00000000" w:rsidR="00000000" w:rsidRPr="00000000">
              <w:rPr>
                <w:sz w:val="18"/>
                <w:szCs w:val="18"/>
                <w:rtl w:val="0"/>
              </w:rPr>
              <w:t xml:space="preserve">Fragmented local EMS; 12+ separate rural agencies</w:t>
            </w:r>
            <w:r w:rsidDel="00000000" w:rsidR="00000000" w:rsidRPr="00000000">
              <w:rPr>
                <w:rtl w:val="0"/>
              </w:rPr>
            </w:r>
          </w:p>
        </w:tc>
        <w:tc>
          <w:tcPr/>
          <w:p w:rsidR="00000000" w:rsidDel="00000000" w:rsidP="00000000" w:rsidRDefault="00000000" w:rsidRPr="00000000" w14:paraId="00001619">
            <w:pPr>
              <w:jc w:val="left"/>
              <w:rPr/>
            </w:pPr>
            <w:r w:rsidDel="00000000" w:rsidR="00000000" w:rsidRPr="00000000">
              <w:rPr>
                <w:sz w:val="18"/>
                <w:szCs w:val="18"/>
                <w:rtl w:val="0"/>
              </w:rPr>
              <w:t xml:space="preserve">Act 68 framework enacted; planning underway</w:t>
            </w:r>
            <w:r w:rsidDel="00000000" w:rsidR="00000000" w:rsidRPr="00000000">
              <w:rPr>
                <w:rtl w:val="0"/>
              </w:rPr>
            </w:r>
          </w:p>
        </w:tc>
        <w:tc>
          <w:tcPr/>
          <w:p w:rsidR="00000000" w:rsidDel="00000000" w:rsidP="00000000" w:rsidRDefault="00000000" w:rsidRPr="00000000" w14:paraId="0000161A">
            <w:pPr>
              <w:jc w:val="left"/>
              <w:rPr/>
            </w:pPr>
            <w:r w:rsidDel="00000000" w:rsidR="00000000" w:rsidRPr="00000000">
              <w:rPr>
                <w:sz w:val="18"/>
                <w:szCs w:val="18"/>
                <w:rtl w:val="0"/>
              </w:rPr>
              <w:t xml:space="preserve">Regional EMS in all HSAs; response-time targets met</w:t>
            </w:r>
            <w:r w:rsidDel="00000000" w:rsidR="00000000" w:rsidRPr="00000000">
              <w:rPr>
                <w:rtl w:val="0"/>
              </w:rPr>
            </w:r>
          </w:p>
        </w:tc>
        <w:tc>
          <w:tcPr/>
          <w:p w:rsidR="00000000" w:rsidDel="00000000" w:rsidP="00000000" w:rsidRDefault="00000000" w:rsidRPr="00000000" w14:paraId="0000161B">
            <w:pPr>
              <w:jc w:val="left"/>
              <w:rPr/>
            </w:pPr>
            <w:r w:rsidDel="00000000" w:rsidR="00000000" w:rsidRPr="00000000">
              <w:rPr>
                <w:sz w:val="18"/>
                <w:szCs w:val="18"/>
                <w:rtl w:val="0"/>
              </w:rPr>
              <w:t xml:space="preserve">Act 68; Vermont EMS planning</w:t>
            </w:r>
            <w:r w:rsidDel="00000000" w:rsidR="00000000" w:rsidRPr="00000000">
              <w:rPr>
                <w:rtl w:val="0"/>
              </w:rPr>
            </w:r>
          </w:p>
        </w:tc>
      </w:tr>
      <w:tr>
        <w:trPr>
          <w:cantSplit w:val="1"/>
          <w:tblHeader w:val="0"/>
        </w:trPr>
        <w:tc>
          <w:tcPr/>
          <w:p w:rsidR="00000000" w:rsidDel="00000000" w:rsidP="00000000" w:rsidRDefault="00000000" w:rsidRPr="00000000" w14:paraId="0000161C">
            <w:pPr>
              <w:jc w:val="left"/>
              <w:rPr/>
            </w:pPr>
            <w:r w:rsidDel="00000000" w:rsidR="00000000" w:rsidRPr="00000000">
              <w:rPr>
                <w:sz w:val="18"/>
                <w:szCs w:val="18"/>
                <w:rtl w:val="0"/>
              </w:rPr>
              <w:t xml:space="preserve">Monthly transformation reporting</w:t>
            </w:r>
            <w:r w:rsidDel="00000000" w:rsidR="00000000" w:rsidRPr="00000000">
              <w:rPr>
                <w:rtl w:val="0"/>
              </w:rPr>
            </w:r>
          </w:p>
        </w:tc>
        <w:tc>
          <w:tcPr/>
          <w:p w:rsidR="00000000" w:rsidDel="00000000" w:rsidP="00000000" w:rsidRDefault="00000000" w:rsidRPr="00000000" w14:paraId="0000161D">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61E">
            <w:pPr>
              <w:jc w:val="left"/>
              <w:rPr/>
            </w:pPr>
            <w:r w:rsidDel="00000000" w:rsidR="00000000" w:rsidRPr="00000000">
              <w:rPr>
                <w:sz w:val="18"/>
                <w:szCs w:val="18"/>
                <w:rtl w:val="0"/>
              </w:rPr>
              <w:t xml:space="preserve">Required by Act 68; two reports delivered (Aug, Nov 2025)</w:t>
            </w:r>
            <w:r w:rsidDel="00000000" w:rsidR="00000000" w:rsidRPr="00000000">
              <w:rPr>
                <w:rtl w:val="0"/>
              </w:rPr>
            </w:r>
          </w:p>
        </w:tc>
        <w:tc>
          <w:tcPr/>
          <w:p w:rsidR="00000000" w:rsidDel="00000000" w:rsidP="00000000" w:rsidRDefault="00000000" w:rsidRPr="00000000" w14:paraId="0000161F">
            <w:pPr>
              <w:jc w:val="left"/>
              <w:rPr/>
            </w:pPr>
            <w:r w:rsidDel="00000000" w:rsidR="00000000" w:rsidRPr="00000000">
              <w:rPr>
                <w:sz w:val="18"/>
                <w:szCs w:val="18"/>
                <w:rtl w:val="0"/>
              </w:rPr>
              <w:t xml:space="preserve">Monthly reports demonstrating progress against Act 167 metrics</w:t>
            </w:r>
            <w:r w:rsidDel="00000000" w:rsidR="00000000" w:rsidRPr="00000000">
              <w:rPr>
                <w:rtl w:val="0"/>
              </w:rPr>
            </w:r>
          </w:p>
        </w:tc>
        <w:tc>
          <w:tcPr/>
          <w:p w:rsidR="00000000" w:rsidDel="00000000" w:rsidP="00000000" w:rsidRDefault="00000000" w:rsidRPr="00000000" w14:paraId="00001620">
            <w:pPr>
              <w:jc w:val="left"/>
              <w:rPr/>
            </w:pPr>
            <w:r w:rsidDel="00000000" w:rsidR="00000000" w:rsidRPr="00000000">
              <w:rPr>
                <w:sz w:val="18"/>
                <w:szCs w:val="18"/>
                <w:rtl w:val="0"/>
              </w:rPr>
              <w:t xml:space="preserve">Act 68; AHS reports</w:t>
            </w:r>
            <w:r w:rsidDel="00000000" w:rsidR="00000000" w:rsidRPr="00000000">
              <w:rPr>
                <w:rtl w:val="0"/>
              </w:rPr>
            </w:r>
          </w:p>
        </w:tc>
      </w:tr>
    </w:tbl>
    <w:p w:rsidR="00000000" w:rsidDel="00000000" w:rsidP="00000000" w:rsidRDefault="00000000" w:rsidRPr="00000000" w14:paraId="0000162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E.6 — Operations-pillar scorecard. Sources: AHS Transformation Reports (August, November 2025); RHRC; Vermont RHT Program Application; Act 68.</w:t>
      </w:r>
    </w:p>
    <w:p w:rsidR="00000000" w:rsidDel="00000000" w:rsidP="00000000" w:rsidRDefault="00000000" w:rsidRPr="00000000" w14:paraId="000016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How to use this scorecard. It is a snapshot as of April 2026, and several metrics that show no change in 2026 will shift in 2027–2028 as Act 68 global budgets take effect, RBP takes effect, and the hospital plans move from draft to implementation. Its most important use is not tracking individual metrics in isolation but reading the five pillars together. A 2028 scorecard showing Policy and Economics at target while Technology and Operations remain at 2026 status would indicate financial accountability without management capability — precisely the sequencing failure Chapters 2 and 3 identify as the most dangerous. The scorecard is a system document, not a collection of independent measures.</w:t>
      </w:r>
    </w:p>
    <w:p w:rsidR="00000000" w:rsidDel="00000000" w:rsidP="00000000" w:rsidRDefault="00000000" w:rsidRPr="00000000" w14:paraId="00001623">
      <w:pPr>
        <w:rPr/>
      </w:pPr>
      <w:r w:rsidDel="00000000" w:rsidR="00000000" w:rsidRPr="00000000">
        <w:br w:type="page"/>
      </w:r>
      <w:r w:rsidDel="00000000" w:rsidR="00000000" w:rsidRPr="00000000">
        <w:rPr>
          <w:rtl w:val="0"/>
        </w:rPr>
      </w:r>
    </w:p>
    <w:p w:rsidR="00000000" w:rsidDel="00000000" w:rsidP="00000000" w:rsidRDefault="00000000" w:rsidRPr="00000000" w14:paraId="00001624">
      <w:pPr>
        <w:pStyle w:val="Heading1"/>
        <w:rPr/>
      </w:pPr>
      <w:bookmarkStart w:colFirst="0" w:colLast="0" w:name="_6jxsx16251ev" w:id="467"/>
      <w:bookmarkEnd w:id="467"/>
      <w:r w:rsidDel="00000000" w:rsidR="00000000" w:rsidRPr="00000000">
        <w:rPr>
          <w:b w:val="1"/>
          <w:bCs w:val="1"/>
          <w:color w:val="161b22"/>
          <w:rtl w:val="0"/>
        </w:rPr>
        <w:t xml:space="preserve">Appendix F — A Reader’s Guide to the Health Transformation Review Platform</w:t>
      </w:r>
      <w:r w:rsidDel="00000000" w:rsidR="00000000" w:rsidRPr="00000000">
        <w:rPr>
          <w:rtl w:val="0"/>
        </w:rPr>
      </w:r>
    </w:p>
    <w:p w:rsidR="00000000" w:rsidDel="00000000" w:rsidP="00000000" w:rsidRDefault="00000000" w:rsidRPr="00000000" w14:paraId="00001625">
      <w:pPr>
        <w:rPr/>
      </w:pPr>
      <w:r w:rsidDel="00000000" w:rsidR="00000000" w:rsidRPr="00000000">
        <w:rPr>
          <w:rtl w:val="0"/>
        </w:rPr>
        <w:t xml:space="preserve">A companion to Transforming Healthcare.</w:t>
      </w:r>
    </w:p>
    <w:p w:rsidR="00000000" w:rsidDel="00000000" w:rsidP="00000000" w:rsidRDefault="00000000" w:rsidRPr="00000000" w14:paraId="00001626">
      <w:pPr>
        <w:pStyle w:val="Heading2"/>
        <w:pBdr>
          <w:top w:color="c9d2df" w:space="10" w:sz="6" w:val="single"/>
        </w:pBdr>
        <w:rPr/>
      </w:pPr>
      <w:bookmarkStart w:colFirst="0" w:colLast="0" w:name="_xggyicep75ww" w:id="468"/>
      <w:bookmarkEnd w:id="468"/>
      <w:r w:rsidDel="00000000" w:rsidR="00000000" w:rsidRPr="00000000">
        <w:rPr>
          <w:color w:val="161b22"/>
          <w:rtl w:val="0"/>
        </w:rPr>
        <w:t xml:space="preserve">F.1  </w:t>
      </w:r>
      <w:r w:rsidDel="00000000" w:rsidR="00000000" w:rsidRPr="00000000">
        <w:rPr>
          <w:b w:val="1"/>
          <w:bCs w:val="1"/>
          <w:color w:val="161b22"/>
          <w:rtl w:val="0"/>
        </w:rPr>
        <w:t xml:space="preserve">What This Platform Is</w:t>
      </w:r>
      <w:r w:rsidDel="00000000" w:rsidR="00000000" w:rsidRPr="00000000">
        <w:rPr>
          <w:rtl w:val="0"/>
        </w:rPr>
      </w:r>
    </w:p>
    <w:p w:rsidR="00000000" w:rsidDel="00000000" w:rsidP="00000000" w:rsidRDefault="00000000" w:rsidRPr="00000000" w14:paraId="00001627">
      <w:pPr>
        <w:rPr/>
      </w:pPr>
      <w:r w:rsidDel="00000000" w:rsidR="00000000" w:rsidRPr="00000000">
        <w:rPr>
          <w:rtl w:val="0"/>
        </w:rPr>
        <w:t xml:space="preserve">The Health Transformation Review (HTR) platform is the living, interactive companion to this book. Where the book provides the analytical framework — the five-pillar architecture, the execution sequence, the Vermont case study — the platform provides the tools, data, and intelligence to apply that framework to your own work in real time. The book explains how American healthcare is being transformed and why the mechanics work as they do; the platform is where you go to do the work — to model a payment-reform scenario, track a CMS initiative, study the Vermont program in depth, analyze your organization’s readiness, or stay current as conditions evolve. It is designed to be used alongside the book, not after finishing it.</w:t>
      </w:r>
    </w:p>
    <w:p w:rsidR="00000000" w:rsidDel="00000000" w:rsidP="00000000" w:rsidRDefault="00000000" w:rsidRPr="00000000" w14:paraId="00001628">
      <w:pPr>
        <w:pStyle w:val="Heading2"/>
        <w:pBdr>
          <w:top w:color="c9d2df" w:space="10" w:sz="6" w:val="single"/>
        </w:pBdr>
        <w:rPr/>
      </w:pPr>
      <w:bookmarkStart w:colFirst="0" w:colLast="0" w:name="_iomr8eb9g7hl" w:id="469"/>
      <w:bookmarkEnd w:id="469"/>
      <w:r w:rsidDel="00000000" w:rsidR="00000000" w:rsidRPr="00000000">
        <w:rPr>
          <w:color w:val="161b22"/>
          <w:rtl w:val="0"/>
        </w:rPr>
        <w:t xml:space="preserve">F.2  </w:t>
      </w:r>
      <w:r w:rsidDel="00000000" w:rsidR="00000000" w:rsidRPr="00000000">
        <w:rPr>
          <w:b w:val="1"/>
          <w:bCs w:val="1"/>
          <w:color w:val="161b22"/>
          <w:rtl w:val="0"/>
        </w:rPr>
        <w:t xml:space="preserve">Navigating the Platform</w:t>
      </w:r>
      <w:r w:rsidDel="00000000" w:rsidR="00000000" w:rsidRPr="00000000">
        <w:rPr>
          <w:rtl w:val="0"/>
        </w:rPr>
      </w:r>
    </w:p>
    <w:p w:rsidR="00000000" w:rsidDel="00000000" w:rsidP="00000000" w:rsidRDefault="00000000" w:rsidRPr="00000000" w14:paraId="00001629">
      <w:pPr>
        <w:rPr/>
      </w:pPr>
      <w:r w:rsidDel="00000000" w:rsidR="00000000" w:rsidRPr="00000000">
        <w:rPr>
          <w:rtl w:val="0"/>
        </w:rPr>
        <w:t xml:space="preserve">The home screen presents three things immediately: The Wire (a real-time intelligence feed organized by pillar), Quick Start cards (four intent-based entry points: Explore Intelligence, Start Learning, Analyze Data, Talk to an Advisor), and Platform Capabilities (a directory of major tools with direct links). On desktop, the left sidebar is the primary navigation and can be collapsed for reading space; on mobile, a bottom bar gives one-tap access to Home, Academy, Tools, Advisory, and the AI Analyst. The AI Analyst is accessible from any page, and search spans articles, courses, tools, glossary terms, and reports simultaneously.</w:t>
      </w:r>
    </w:p>
    <w:p w:rsidR="00000000" w:rsidDel="00000000" w:rsidP="00000000" w:rsidRDefault="00000000" w:rsidRPr="00000000" w14:paraId="0000162A">
      <w:pPr>
        <w:pStyle w:val="Heading2"/>
        <w:keepNext w:val="0"/>
        <w:pBdr>
          <w:top w:color="c9d2df" w:space="10" w:sz="6" w:val="single"/>
        </w:pBdr>
        <w:rPr/>
      </w:pPr>
      <w:bookmarkStart w:colFirst="0" w:colLast="0" w:name="_7ixtp1u7n6ce" w:id="470"/>
      <w:bookmarkEnd w:id="470"/>
      <w:r w:rsidDel="00000000" w:rsidR="00000000" w:rsidRPr="00000000">
        <w:rPr>
          <w:color w:val="161b22"/>
          <w:rtl w:val="0"/>
        </w:rPr>
        <w:t xml:space="preserve">F.3  </w:t>
      </w:r>
      <w:r w:rsidDel="00000000" w:rsidR="00000000" w:rsidRPr="00000000">
        <w:rPr>
          <w:b w:val="1"/>
          <w:bCs w:val="1"/>
          <w:color w:val="161b22"/>
          <w:rtl w:val="0"/>
        </w:rPr>
        <w:t xml:space="preserve">The Five Pillars of Intelligence</w:t>
      </w:r>
      <w:r w:rsidDel="00000000" w:rsidR="00000000" w:rsidRPr="00000000">
        <w:rPr>
          <w:rtl w:val="0"/>
        </w:rPr>
      </w:r>
    </w:p>
    <w:p w:rsidR="00000000" w:rsidDel="00000000" w:rsidP="00000000" w:rsidRDefault="00000000" w:rsidRPr="00000000" w14:paraId="0000162B">
      <w:pPr>
        <w:keepNext w:val="0"/>
        <w:rPr/>
      </w:pPr>
      <w:r w:rsidDel="00000000" w:rsidR="00000000" w:rsidRPr="00000000">
        <w:rPr>
          <w:rtl w:val="0"/>
        </w:rPr>
        <w:t xml:space="preserve">The knowledge base is organized around the same five-pillar framework that structures the book.</w:t>
      </w:r>
    </w:p>
    <w:tbl>
      <w:tblPr>
        <w:tblStyle w:val="Table190"/>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080"/>
        <w:gridCol w:w="6480"/>
        <w:gridCol w:w="1512"/>
        <w:tblGridChange w:id="0">
          <w:tblGrid>
            <w:gridCol w:w="1080"/>
            <w:gridCol w:w="6480"/>
            <w:gridCol w:w="1512"/>
          </w:tblGrid>
        </w:tblGridChange>
      </w:tblGrid>
      <w:tr>
        <w:trPr>
          <w:cantSplit w:val="1"/>
          <w:tblHeader w:val="1"/>
        </w:trPr>
        <w:tc>
          <w:tcPr>
            <w:shd w:fill="1b3a6b" w:val="clear"/>
          </w:tcPr>
          <w:p w:rsidR="00000000" w:rsidDel="00000000" w:rsidP="00000000" w:rsidRDefault="00000000" w:rsidRPr="00000000" w14:paraId="0000162C">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62D">
            <w:pPr>
              <w:jc w:val="left"/>
              <w:rPr/>
            </w:pPr>
            <w:r w:rsidDel="00000000" w:rsidR="00000000" w:rsidRPr="00000000">
              <w:rPr>
                <w:b w:val="1"/>
                <w:bCs w:val="1"/>
                <w:color w:val="ffffff"/>
                <w:sz w:val="18"/>
                <w:szCs w:val="18"/>
                <w:rtl w:val="0"/>
              </w:rPr>
              <w:t xml:space="preserve">Coverage</w:t>
            </w:r>
            <w:r w:rsidDel="00000000" w:rsidR="00000000" w:rsidRPr="00000000">
              <w:rPr>
                <w:rtl w:val="0"/>
              </w:rPr>
            </w:r>
          </w:p>
        </w:tc>
        <w:tc>
          <w:tcPr>
            <w:shd w:fill="1b3a6b" w:val="clear"/>
          </w:tcPr>
          <w:p w:rsidR="00000000" w:rsidDel="00000000" w:rsidP="00000000" w:rsidRDefault="00000000" w:rsidRPr="00000000" w14:paraId="0000162E">
            <w:pPr>
              <w:jc w:val="left"/>
              <w:rPr/>
            </w:pPr>
            <w:r w:rsidDel="00000000" w:rsidR="00000000" w:rsidRPr="00000000">
              <w:rPr>
                <w:b w:val="1"/>
                <w:bCs w:val="1"/>
                <w:color w:val="ffffff"/>
                <w:sz w:val="18"/>
                <w:szCs w:val="18"/>
                <w:rtl w:val="0"/>
              </w:rPr>
              <w:t xml:space="preserve">Book chapters</w:t>
            </w:r>
            <w:r w:rsidDel="00000000" w:rsidR="00000000" w:rsidRPr="00000000">
              <w:rPr>
                <w:rtl w:val="0"/>
              </w:rPr>
            </w:r>
          </w:p>
        </w:tc>
      </w:tr>
      <w:tr>
        <w:trPr>
          <w:cantSplit w:val="1"/>
          <w:tblHeader w:val="0"/>
        </w:trPr>
        <w:tc>
          <w:tcPr/>
          <w:p w:rsidR="00000000" w:rsidDel="00000000" w:rsidP="00000000" w:rsidRDefault="00000000" w:rsidRPr="00000000" w14:paraId="0000162F">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630">
            <w:pPr>
              <w:jc w:val="left"/>
              <w:rPr/>
            </w:pPr>
            <w:r w:rsidDel="00000000" w:rsidR="00000000" w:rsidRPr="00000000">
              <w:rPr>
                <w:sz w:val="18"/>
                <w:szCs w:val="18"/>
                <w:rtl w:val="0"/>
              </w:rPr>
              <w:t xml:space="preserve">Regulation &amp; legislation, public-health mandates, comparative policy, feasibility studies</w:t>
            </w:r>
            <w:r w:rsidDel="00000000" w:rsidR="00000000" w:rsidRPr="00000000">
              <w:rPr>
                <w:rtl w:val="0"/>
              </w:rPr>
            </w:r>
          </w:p>
        </w:tc>
        <w:tc>
          <w:tcPr/>
          <w:p w:rsidR="00000000" w:rsidDel="00000000" w:rsidP="00000000" w:rsidRDefault="00000000" w:rsidRPr="00000000" w14:paraId="00001631">
            <w:pPr>
              <w:jc w:val="left"/>
              <w:rPr/>
            </w:pPr>
            <w:r w:rsidDel="00000000" w:rsidR="00000000" w:rsidRPr="00000000">
              <w:rPr>
                <w:sz w:val="18"/>
                <w:szCs w:val="18"/>
                <w:rtl w:val="0"/>
              </w:rPr>
              <w:t xml:space="preserve">Chapters 2–3</w:t>
            </w:r>
            <w:r w:rsidDel="00000000" w:rsidR="00000000" w:rsidRPr="00000000">
              <w:rPr>
                <w:rtl w:val="0"/>
              </w:rPr>
            </w:r>
          </w:p>
        </w:tc>
      </w:tr>
      <w:tr>
        <w:trPr>
          <w:cantSplit w:val="0"/>
          <w:tblHeader w:val="0"/>
        </w:trPr>
        <w:tc>
          <w:tcPr/>
          <w:p w:rsidR="00000000" w:rsidDel="00000000" w:rsidP="00000000" w:rsidRDefault="00000000" w:rsidRPr="00000000" w14:paraId="00001632">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633">
            <w:pPr>
              <w:jc w:val="left"/>
              <w:rPr/>
            </w:pPr>
            <w:r w:rsidDel="00000000" w:rsidR="00000000" w:rsidRPr="00000000">
              <w:rPr>
                <w:sz w:val="18"/>
                <w:szCs w:val="18"/>
                <w:rtl w:val="0"/>
              </w:rPr>
              <w:t xml:space="preserve">VBC models, market &amp; finance, labor &amp; workforce strategy, investment trends</w:t>
            </w:r>
            <w:r w:rsidDel="00000000" w:rsidR="00000000" w:rsidRPr="00000000">
              <w:rPr>
                <w:rtl w:val="0"/>
              </w:rPr>
            </w:r>
          </w:p>
        </w:tc>
        <w:tc>
          <w:tcPr/>
          <w:p w:rsidR="00000000" w:rsidDel="00000000" w:rsidP="00000000" w:rsidRDefault="00000000" w:rsidRPr="00000000" w14:paraId="00001634">
            <w:pPr>
              <w:jc w:val="left"/>
              <w:rPr/>
            </w:pPr>
            <w:r w:rsidDel="00000000" w:rsidR="00000000" w:rsidRPr="00000000">
              <w:rPr>
                <w:sz w:val="18"/>
                <w:szCs w:val="18"/>
                <w:rtl w:val="0"/>
              </w:rPr>
              <w:t xml:space="preserve">Chapters 6–7</w:t>
            </w:r>
            <w:r w:rsidDel="00000000" w:rsidR="00000000" w:rsidRPr="00000000">
              <w:rPr>
                <w:rtl w:val="0"/>
              </w:rPr>
            </w:r>
          </w:p>
        </w:tc>
      </w:tr>
      <w:tr>
        <w:trPr>
          <w:cantSplit w:val="0"/>
          <w:tblHeader w:val="0"/>
        </w:trPr>
        <w:tc>
          <w:tcPr/>
          <w:p w:rsidR="00000000" w:rsidDel="00000000" w:rsidP="00000000" w:rsidRDefault="00000000" w:rsidRPr="00000000" w14:paraId="00001635">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636">
            <w:pPr>
              <w:jc w:val="left"/>
              <w:rPr/>
            </w:pPr>
            <w:r w:rsidDel="00000000" w:rsidR="00000000" w:rsidRPr="00000000">
              <w:rPr>
                <w:sz w:val="18"/>
                <w:szCs w:val="18"/>
                <w:rtl w:val="0"/>
              </w:rPr>
              <w:t xml:space="preserve">AI &amp; machine learning, digital health &amp; telemedicine, data security &amp; governance, tech-enabled workflow</w:t>
            </w:r>
            <w:r w:rsidDel="00000000" w:rsidR="00000000" w:rsidRPr="00000000">
              <w:rPr>
                <w:rtl w:val="0"/>
              </w:rPr>
            </w:r>
          </w:p>
        </w:tc>
        <w:tc>
          <w:tcPr/>
          <w:p w:rsidR="00000000" w:rsidDel="00000000" w:rsidP="00000000" w:rsidRDefault="00000000" w:rsidRPr="00000000" w14:paraId="00001637">
            <w:pPr>
              <w:jc w:val="left"/>
              <w:rPr/>
            </w:pPr>
            <w:r w:rsidDel="00000000" w:rsidR="00000000" w:rsidRPr="00000000">
              <w:rPr>
                <w:sz w:val="18"/>
                <w:szCs w:val="18"/>
                <w:rtl w:val="0"/>
              </w:rPr>
              <w:t xml:space="preserve">Chapters 4–5</w:t>
            </w:r>
            <w:r w:rsidDel="00000000" w:rsidR="00000000" w:rsidRPr="00000000">
              <w:rPr>
                <w:rtl w:val="0"/>
              </w:rPr>
            </w:r>
          </w:p>
        </w:tc>
      </w:tr>
      <w:tr>
        <w:trPr>
          <w:cantSplit w:val="0"/>
          <w:tblHeader w:val="0"/>
        </w:trPr>
        <w:tc>
          <w:tcPr/>
          <w:p w:rsidR="00000000" w:rsidDel="00000000" w:rsidP="00000000" w:rsidRDefault="00000000" w:rsidRPr="00000000" w14:paraId="00001638">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639">
            <w:pPr>
              <w:jc w:val="left"/>
              <w:rPr/>
            </w:pPr>
            <w:r w:rsidDel="00000000" w:rsidR="00000000" w:rsidRPr="00000000">
              <w:rPr>
                <w:sz w:val="18"/>
                <w:szCs w:val="18"/>
                <w:rtl w:val="0"/>
              </w:rPr>
              <w:t xml:space="preserve">Hospital-at-home, precision medicine, virtual care models</w:t>
            </w:r>
            <w:r w:rsidDel="00000000" w:rsidR="00000000" w:rsidRPr="00000000">
              <w:rPr>
                <w:rtl w:val="0"/>
              </w:rPr>
            </w:r>
          </w:p>
        </w:tc>
        <w:tc>
          <w:tcPr/>
          <w:p w:rsidR="00000000" w:rsidDel="00000000" w:rsidP="00000000" w:rsidRDefault="00000000" w:rsidRPr="00000000" w14:paraId="0000163A">
            <w:pPr>
              <w:jc w:val="left"/>
              <w:rPr/>
            </w:pPr>
            <w:r w:rsidDel="00000000" w:rsidR="00000000" w:rsidRPr="00000000">
              <w:rPr>
                <w:sz w:val="18"/>
                <w:szCs w:val="18"/>
                <w:rtl w:val="0"/>
              </w:rPr>
              <w:t xml:space="preserve">Chapters 8–9</w:t>
            </w:r>
            <w:r w:rsidDel="00000000" w:rsidR="00000000" w:rsidRPr="00000000">
              <w:rPr>
                <w:rtl w:val="0"/>
              </w:rPr>
            </w:r>
          </w:p>
        </w:tc>
      </w:tr>
      <w:tr>
        <w:trPr>
          <w:cantSplit w:val="1"/>
          <w:tblHeader w:val="0"/>
        </w:trPr>
        <w:tc>
          <w:tcPr/>
          <w:p w:rsidR="00000000" w:rsidDel="00000000" w:rsidP="00000000" w:rsidRDefault="00000000" w:rsidRPr="00000000" w14:paraId="0000163B">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63C">
            <w:pPr>
              <w:jc w:val="left"/>
              <w:rPr/>
            </w:pPr>
            <w:r w:rsidDel="00000000" w:rsidR="00000000" w:rsidRPr="00000000">
              <w:rPr>
                <w:sz w:val="18"/>
                <w:szCs w:val="18"/>
                <w:rtl w:val="0"/>
              </w:rPr>
              <w:t xml:space="preserve">Revenue cycle, workforce &amp; human capital, quality &amp; compliance, supply chain, payer/network operations</w:t>
            </w:r>
            <w:r w:rsidDel="00000000" w:rsidR="00000000" w:rsidRPr="00000000">
              <w:rPr>
                <w:rtl w:val="0"/>
              </w:rPr>
            </w:r>
          </w:p>
        </w:tc>
        <w:tc>
          <w:tcPr/>
          <w:p w:rsidR="00000000" w:rsidDel="00000000" w:rsidP="00000000" w:rsidRDefault="00000000" w:rsidRPr="00000000" w14:paraId="0000163D">
            <w:pPr>
              <w:jc w:val="left"/>
              <w:rPr/>
            </w:pPr>
            <w:r w:rsidDel="00000000" w:rsidR="00000000" w:rsidRPr="00000000">
              <w:rPr>
                <w:sz w:val="18"/>
                <w:szCs w:val="18"/>
                <w:rtl w:val="0"/>
              </w:rPr>
              <w:t xml:space="preserve">Chapter 11</w:t>
            </w:r>
            <w:r w:rsidDel="00000000" w:rsidR="00000000" w:rsidRPr="00000000">
              <w:rPr>
                <w:rtl w:val="0"/>
              </w:rPr>
            </w:r>
          </w:p>
        </w:tc>
      </w:tr>
    </w:tbl>
    <w:p w:rsidR="00000000" w:rsidDel="00000000" w:rsidP="00000000" w:rsidRDefault="00000000" w:rsidRPr="00000000" w14:paraId="0000163E">
      <w:pPr>
        <w:pStyle w:val="Heading2"/>
        <w:pBdr>
          <w:top w:color="c9d2df" w:space="10" w:sz="6" w:val="single"/>
        </w:pBdr>
        <w:spacing w:before="280" w:lineRule="auto"/>
        <w:rPr/>
      </w:pPr>
      <w:bookmarkStart w:colFirst="0" w:colLast="0" w:name="_yc174yu3aybl" w:id="471"/>
      <w:bookmarkEnd w:id="471"/>
      <w:r w:rsidDel="00000000" w:rsidR="00000000" w:rsidRPr="00000000">
        <w:rPr>
          <w:color w:val="161b22"/>
          <w:rtl w:val="0"/>
        </w:rPr>
        <w:t xml:space="preserve">F.4  </w:t>
      </w:r>
      <w:r w:rsidDel="00000000" w:rsidR="00000000" w:rsidRPr="00000000">
        <w:rPr>
          <w:b w:val="1"/>
          <w:bCs w:val="1"/>
          <w:color w:val="161b22"/>
          <w:rtl w:val="0"/>
        </w:rPr>
        <w:t xml:space="preserve">The Academy</w:t>
      </w:r>
      <w:r w:rsidDel="00000000" w:rsidR="00000000" w:rsidRPr="00000000">
        <w:rPr>
          <w:rtl w:val="0"/>
        </w:rPr>
      </w:r>
    </w:p>
    <w:p w:rsidR="00000000" w:rsidDel="00000000" w:rsidP="00000000" w:rsidRDefault="00000000" w:rsidRPr="00000000" w14:paraId="0000163F">
      <w:pPr>
        <w:rPr/>
      </w:pPr>
      <w:r w:rsidDel="00000000" w:rsidR="00000000" w:rsidRPr="00000000">
        <w:rPr>
          <w:rtl w:val="0"/>
        </w:rPr>
        <w:t xml:space="preserve">The Academy is the structured learning center, organized around the same architecture as the book. Personalized Learning uses an AI-driven assessment to build a path tailored to your role and goals; Learning Tracks are curated multi-course programs (value-based care, population health, health equity, rural transformation) with capstone assessments. Formats include courses (parallel to the analytical chapters), webinars (practitioner sessions, valuable for Vermont practitioners), and case studies (the RHT Program, Vermont Act 167, California CalAIM). Reference materials include the Glossary (the source of each chapter’s Key Concepts), the Vermont-specific Medicaid Learning Center, and faculty profiles.</w:t>
      </w:r>
    </w:p>
    <w:p w:rsidR="00000000" w:rsidDel="00000000" w:rsidP="00000000" w:rsidRDefault="00000000" w:rsidRPr="00000000" w14:paraId="00001640">
      <w:pPr>
        <w:pStyle w:val="Heading2"/>
        <w:pBdr>
          <w:top w:color="c9d2df" w:space="10" w:sz="6" w:val="single"/>
        </w:pBdr>
        <w:rPr/>
      </w:pPr>
      <w:bookmarkStart w:colFirst="0" w:colLast="0" w:name="_oj6fiocuektm" w:id="472"/>
      <w:bookmarkEnd w:id="472"/>
      <w:r w:rsidDel="00000000" w:rsidR="00000000" w:rsidRPr="00000000">
        <w:rPr>
          <w:color w:val="161b22"/>
          <w:rtl w:val="0"/>
        </w:rPr>
        <w:t xml:space="preserve">F.5  </w:t>
      </w:r>
      <w:r w:rsidDel="00000000" w:rsidR="00000000" w:rsidRPr="00000000">
        <w:rPr>
          <w:b w:val="1"/>
          <w:bCs w:val="1"/>
          <w:color w:val="161b22"/>
          <w:rtl w:val="0"/>
        </w:rPr>
        <w:t xml:space="preserve">The Research Lab</w:t>
      </w:r>
      <w:r w:rsidDel="00000000" w:rsidR="00000000" w:rsidRPr="00000000">
        <w:rPr>
          <w:rtl w:val="0"/>
        </w:rPr>
      </w:r>
    </w:p>
    <w:p w:rsidR="00000000" w:rsidDel="00000000" w:rsidP="00000000" w:rsidRDefault="00000000" w:rsidRPr="00000000" w14:paraId="00001641">
      <w:pPr>
        <w:rPr/>
      </w:pPr>
      <w:r w:rsidDel="00000000" w:rsidR="00000000" w:rsidRPr="00000000">
        <w:rPr>
          <w:rtl w:val="0"/>
        </w:rPr>
        <w:t xml:space="preserve">The Research Lab is a suite of nearly forty interactive analytical tools organized into the same five-pillar structure — working environments for modeling, analysis, and scenario planning rather than reference tools. They span Interoperability &amp; Risk (FHIR Interoperability Lab, Risk Stratification Engine, EMR/EHR Lab, Statewide EHR Deployment Modeler); Payment Models &amp; VBC (APM Design Lab, APM Shared Savings Calculator, Population Health Modeler); Policy &amp; Quality Sciences (Policy Simulator, Hospital Financial Stress Test, Actuarial Lab, Clinical Quality Optimizer); Population &amp; Equity (Health Equity Studio/HEROI); Technology &amp; AI (HTA Studio, AI Clinical Governance Lab, Digital Health Lab); and Knowledge &amp; Workspace (Evidence Library, Workforce Modeler, Research Workspace, Innovation Leaderboard, VBC Readiness Assessment, CIN &amp; Shared Services Modeler, EMS Transformation Modeler). Specifications for the 19 core tools are in Appendix D.</w:t>
      </w:r>
    </w:p>
    <w:p w:rsidR="00000000" w:rsidDel="00000000" w:rsidP="00000000" w:rsidRDefault="00000000" w:rsidRPr="00000000" w14:paraId="00001642">
      <w:pPr>
        <w:pStyle w:val="Heading2"/>
        <w:pBdr>
          <w:top w:color="c9d2df" w:space="10" w:sz="6" w:val="single"/>
        </w:pBdr>
        <w:rPr/>
      </w:pPr>
      <w:bookmarkStart w:colFirst="0" w:colLast="0" w:name="_l31v0clq44sa" w:id="473"/>
      <w:bookmarkEnd w:id="473"/>
      <w:r w:rsidDel="00000000" w:rsidR="00000000" w:rsidRPr="00000000">
        <w:rPr>
          <w:color w:val="161b22"/>
          <w:rtl w:val="0"/>
        </w:rPr>
        <w:t xml:space="preserve">F.6  </w:t>
      </w:r>
      <w:r w:rsidDel="00000000" w:rsidR="00000000" w:rsidRPr="00000000">
        <w:rPr>
          <w:b w:val="1"/>
          <w:bCs w:val="1"/>
          <w:color w:val="161b22"/>
          <w:rtl w:val="0"/>
        </w:rPr>
        <w:t xml:space="preserve">States &amp; Programs</w:t>
      </w:r>
      <w:r w:rsidDel="00000000" w:rsidR="00000000" w:rsidRPr="00000000">
        <w:rPr>
          <w:rtl w:val="0"/>
        </w:rPr>
      </w:r>
    </w:p>
    <w:p w:rsidR="00000000" w:rsidDel="00000000" w:rsidP="00000000" w:rsidRDefault="00000000" w:rsidRPr="00000000" w14:paraId="00001643">
      <w:pPr>
        <w:rPr/>
      </w:pPr>
      <w:r w:rsidDel="00000000" w:rsidR="00000000" w:rsidRPr="00000000">
        <w:rPr>
          <w:rtl w:val="0"/>
        </w:rPr>
        <w:t xml:space="preserve">In-depth coverage of active state programs — the real-world laboratories where the book’s frameworks are applied. Vermont resources include the comprehensive Vermont Act 167 analysis (with a hospital-level budget simulator), Vermont Medicaid, the Bed Capacity &amp; Transfer dashboard (System Vitals), Vermont Act 68, and the Vermont RHT Program. National resources include the 50-State RHTP Dashboard, the AHEAD Model analysis (five participating states, and why Vermont withdrew), California CalAIM ($6.7B Medi-Cal transformation), and the All States Explorer.</w:t>
      </w:r>
    </w:p>
    <w:p w:rsidR="00000000" w:rsidDel="00000000" w:rsidP="00000000" w:rsidRDefault="00000000" w:rsidRPr="00000000" w14:paraId="00001644">
      <w:pPr>
        <w:pStyle w:val="Heading2"/>
        <w:pBdr>
          <w:top w:color="c9d2df" w:space="10" w:sz="6" w:val="single"/>
        </w:pBdr>
        <w:rPr/>
      </w:pPr>
      <w:bookmarkStart w:colFirst="0" w:colLast="0" w:name="_dg2zxjsw4o8v" w:id="474"/>
      <w:bookmarkEnd w:id="474"/>
      <w:r w:rsidDel="00000000" w:rsidR="00000000" w:rsidRPr="00000000">
        <w:rPr>
          <w:color w:val="161b22"/>
          <w:rtl w:val="0"/>
        </w:rPr>
        <w:t xml:space="preserve">F.7  </w:t>
      </w:r>
      <w:r w:rsidDel="00000000" w:rsidR="00000000" w:rsidRPr="00000000">
        <w:rPr>
          <w:b w:val="1"/>
          <w:bCs w:val="1"/>
          <w:color w:val="161b22"/>
          <w:rtl w:val="0"/>
        </w:rPr>
        <w:t xml:space="preserve">Advisory &amp; Services and the AI Analyst</w:t>
      </w:r>
      <w:r w:rsidDel="00000000" w:rsidR="00000000" w:rsidRPr="00000000">
        <w:rPr>
          <w:rtl w:val="0"/>
        </w:rPr>
      </w:r>
    </w:p>
    <w:p w:rsidR="00000000" w:rsidDel="00000000" w:rsidP="00000000" w:rsidRDefault="00000000" w:rsidRPr="00000000" w14:paraId="00001645">
      <w:pPr>
        <w:rPr/>
      </w:pPr>
      <w:r w:rsidDel="00000000" w:rsidR="00000000" w:rsidRPr="00000000">
        <w:rPr>
          <w:rtl w:val="0"/>
        </w:rPr>
        <w:t xml:space="preserve">For readers whose work moves from analysis into implementation, the platform connects to advisory services: Strategic Consulting, Custom Research, Financial Audit, Regulatory Counsel, IT Consulting, Training &amp; Education, and Independent Review. The AI Analyst is a research assistant embedded throughout the platform with full knowledge of the five-pillar framework and the Vermont case study; it reasons and synthesizes (for finding specific content, use search; for analytical dialogue, use the Analyst).</w:t>
      </w:r>
    </w:p>
    <w:p w:rsidR="00000000" w:rsidDel="00000000" w:rsidP="00000000" w:rsidRDefault="00000000" w:rsidRPr="00000000" w14:paraId="00001646">
      <w:pPr>
        <w:pStyle w:val="Heading2"/>
        <w:pBdr>
          <w:top w:color="c9d2df" w:space="10" w:sz="6" w:val="single"/>
        </w:pBdr>
        <w:rPr/>
      </w:pPr>
      <w:bookmarkStart w:colFirst="0" w:colLast="0" w:name="_xmmyjzw5xyvw" w:id="475"/>
      <w:bookmarkEnd w:id="475"/>
      <w:r w:rsidDel="00000000" w:rsidR="00000000" w:rsidRPr="00000000">
        <w:rPr>
          <w:color w:val="161b22"/>
          <w:rtl w:val="0"/>
        </w:rPr>
        <w:t xml:space="preserve">F.8  </w:t>
      </w:r>
      <w:r w:rsidDel="00000000" w:rsidR="00000000" w:rsidRPr="00000000">
        <w:rPr>
          <w:b w:val="1"/>
          <w:bCs w:val="1"/>
          <w:color w:val="161b22"/>
          <w:rtl w:val="0"/>
        </w:rPr>
        <w:t xml:space="preserve">Reader Profiles and Recommended Paths</w:t>
      </w:r>
      <w:r w:rsidDel="00000000" w:rsidR="00000000" w:rsidRPr="00000000">
        <w:rPr>
          <w:rtl w:val="0"/>
        </w:rPr>
      </w:r>
    </w:p>
    <w:p w:rsidR="00000000" w:rsidDel="00000000" w:rsidP="00000000" w:rsidRDefault="00000000" w:rsidRPr="00000000" w14:paraId="00001647">
      <w:pPr>
        <w:rPr/>
      </w:pPr>
      <w:r w:rsidDel="00000000" w:rsidR="00000000" w:rsidRPr="00000000">
        <w:rPr>
          <w:rtl w:val="0"/>
        </w:rPr>
        <w:t xml:space="preserve">Policy Professional: the Policy pillar, Trending Topics, the Policy Simulator, the All States Explorer, and the 50-State RHTP Dashboard; The Wire filtered to Policy as a daily briefing.</w:t>
      </w:r>
    </w:p>
    <w:p w:rsidR="00000000" w:rsidDel="00000000" w:rsidP="00000000" w:rsidRDefault="00000000" w:rsidRPr="00000000" w14:paraId="000016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Executive/Administrator: the HTR Simulator (five-pillar readiness score), the VBC Readiness Assessment and Hospital Financial Stress Test, and the Vermont Act 167 and RHTP Dashboard sections for benchmarks; the AI Analyst for organization-specific scenarios.</w:t>
      </w:r>
    </w:p>
    <w:p w:rsidR="00000000" w:rsidDel="00000000" w:rsidP="00000000" w:rsidRDefault="00000000" w:rsidRPr="00000000" w14:paraId="000016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Practitioner: the Vermont Act 167 section (with the hospital-level simulator), Vermont Medicaid, the Bed Capacity &amp; Transfer dashboard, the Medicaid Eligibility Simulator, and the Medicaid Learning Center.</w:t>
      </w:r>
    </w:p>
    <w:p w:rsidR="00000000" w:rsidDel="00000000" w:rsidP="00000000" w:rsidRDefault="00000000" w:rsidRPr="00000000" w14:paraId="000016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Student/Researcher: the Academy (starting with Personalized Learning) in parallel with the book’s chapter sequence; the Research Workspace, Glossary, Evidence Library, and Innovation Leaderboard.</w:t>
      </w:r>
    </w:p>
    <w:p w:rsidR="00000000" w:rsidDel="00000000" w:rsidP="00000000" w:rsidRDefault="00000000" w:rsidRPr="00000000" w14:paraId="000016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New-to-the-field: Personalized Learning first; the Glossary and AI Analyst freely; the home page’s Quick Start cards and Trending-by-Pillar section for daily orientation.</w:t>
      </w:r>
    </w:p>
    <w:p w:rsidR="00000000" w:rsidDel="00000000" w:rsidP="00000000" w:rsidRDefault="00000000" w:rsidRPr="00000000" w14:paraId="000016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note on currency. Healthcare transformation is not a stable subject — CMS rules change, state programs evolve, financial conditions shift. The book provides the enduring framework; the platform provides the current state of the field within that framework. The two are designed to be used together: the book without the platform gives architecture without live data; the platform without the book gives data and tools without the integrating logic that makes them coherent.</w:t>
      </w:r>
    </w:p>
    <w:p w:rsidR="00000000" w:rsidDel="00000000" w:rsidP="00000000" w:rsidRDefault="00000000" w:rsidRPr="00000000" w14:paraId="0000164D">
      <w:pPr>
        <w:rPr/>
      </w:pPr>
      <w:r w:rsidDel="00000000" w:rsidR="00000000" w:rsidRPr="00000000">
        <w:br w:type="page"/>
      </w:r>
      <w:r w:rsidDel="00000000" w:rsidR="00000000" w:rsidRPr="00000000">
        <w:rPr>
          <w:rtl w:val="0"/>
        </w:rPr>
      </w:r>
    </w:p>
    <w:p w:rsidR="00000000" w:rsidDel="00000000" w:rsidP="00000000" w:rsidRDefault="00000000" w:rsidRPr="00000000" w14:paraId="0000164E">
      <w:pPr>
        <w:pStyle w:val="Heading1"/>
        <w:rPr/>
      </w:pPr>
      <w:bookmarkStart w:colFirst="0" w:colLast="0" w:name="_758tbx11c37a" w:id="476"/>
      <w:bookmarkEnd w:id="476"/>
      <w:r w:rsidDel="00000000" w:rsidR="00000000" w:rsidRPr="00000000">
        <w:rPr>
          <w:b w:val="1"/>
          <w:bCs w:val="1"/>
          <w:color w:val="161b22"/>
          <w:rtl w:val="0"/>
        </w:rPr>
        <w:t xml:space="preserve">Appendix G — Adapting and Stress-Testing the Framework</w:t>
      </w:r>
      <w:r w:rsidDel="00000000" w:rsidR="00000000" w:rsidRPr="00000000">
        <w:rPr>
          <w:rtl w:val="0"/>
        </w:rPr>
      </w:r>
    </w:p>
    <w:p w:rsidR="00000000" w:rsidDel="00000000" w:rsidP="00000000" w:rsidRDefault="00000000" w:rsidRPr="00000000" w14:paraId="0000164F">
      <w:pPr>
        <w:rPr/>
      </w:pPr>
      <w:r w:rsidDel="00000000" w:rsidR="00000000" w:rsidRPr="00000000">
        <w:rPr>
          <w:rtl w:val="0"/>
        </w:rPr>
        <w:t xml:space="preserve">The chapters of this book document Vermont’s five-pillar transformation in depth. This appendix serves two purposes: first, it provides reference and translation tools (a glossary and a worksheet) for readers applying the framework outside Vermont; second, it develops three of the sharpest open questions about the framework itself — questions raised but not fully resolved in the Introduction’s “Strongest Case Against This Book’s Argument” — in enough detail to be useful rather than just acknowledged.</w:t>
      </w:r>
    </w:p>
    <w:p w:rsidR="00000000" w:rsidDel="00000000" w:rsidP="00000000" w:rsidRDefault="00000000" w:rsidRPr="00000000" w14:paraId="00001650">
      <w:pPr>
        <w:pStyle w:val="Heading2"/>
        <w:keepNext w:val="0"/>
        <w:pBdr>
          <w:top w:color="c9d2df" w:space="10" w:sz="6" w:val="single"/>
        </w:pBdr>
        <w:rPr/>
      </w:pPr>
      <w:bookmarkStart w:colFirst="0" w:colLast="0" w:name="_kxdx96kujxw9" w:id="477"/>
      <w:bookmarkEnd w:id="477"/>
      <w:r w:rsidDel="00000000" w:rsidR="00000000" w:rsidRPr="00000000">
        <w:rPr>
          <w:color w:val="161b22"/>
          <w:rtl w:val="0"/>
        </w:rPr>
        <w:t xml:space="preserve">G.1  </w:t>
      </w:r>
      <w:r w:rsidDel="00000000" w:rsidR="00000000" w:rsidRPr="00000000">
        <w:rPr>
          <w:b w:val="1"/>
          <w:bCs w:val="1"/>
          <w:color w:val="161b22"/>
          <w:rtl w:val="0"/>
        </w:rPr>
        <w:t xml:space="preserve">Glossary of Vermont-Specific Acronyms and Institutions</w:t>
      </w:r>
      <w:r w:rsidDel="00000000" w:rsidR="00000000" w:rsidRPr="00000000">
        <w:rPr>
          <w:rtl w:val="0"/>
        </w:rPr>
      </w:r>
    </w:p>
    <w:p w:rsidR="00000000" w:rsidDel="00000000" w:rsidP="00000000" w:rsidRDefault="00000000" w:rsidRPr="00000000" w14:paraId="00001651">
      <w:pPr>
        <w:keepNext w:val="0"/>
        <w:rPr/>
      </w:pPr>
      <w:r w:rsidDel="00000000" w:rsidR="00000000" w:rsidRPr="00000000">
        <w:rPr>
          <w:rtl w:val="0"/>
        </w:rPr>
        <w:t xml:space="preserve">Every named Vermont statute, agency, or system in this book is a specific instance of a general category that exists, in some form, in every state. This glossary maps each Vermont-specific term to the generic category it represents, so a reader can substitute their own state’s institutions while reading.</w:t>
      </w:r>
    </w:p>
    <w:tbl>
      <w:tblPr>
        <w:tblStyle w:val="Table19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65"/>
        <w:gridCol w:w="3653"/>
        <w:gridCol w:w="3653"/>
        <w:tblGridChange w:id="0">
          <w:tblGrid>
            <w:gridCol w:w="1765"/>
            <w:gridCol w:w="3653"/>
            <w:gridCol w:w="3653"/>
          </w:tblGrid>
        </w:tblGridChange>
      </w:tblGrid>
      <w:tr>
        <w:trPr>
          <w:cantSplit w:val="1"/>
          <w:tblHeader w:val="1"/>
        </w:trPr>
        <w:tc>
          <w:tcPr>
            <w:shd w:fill="1b3a6b" w:val="clear"/>
          </w:tcPr>
          <w:p w:rsidR="00000000" w:rsidDel="00000000" w:rsidP="00000000" w:rsidRDefault="00000000" w:rsidRPr="00000000" w14:paraId="00001652">
            <w:pPr>
              <w:spacing w:after="0" w:before="0" w:line="240" w:lineRule="auto"/>
              <w:jc w:val="left"/>
              <w:rPr/>
            </w:pPr>
            <w:r w:rsidDel="00000000" w:rsidR="00000000" w:rsidRPr="00000000">
              <w:rPr>
                <w:b w:val="1"/>
                <w:bCs w:val="1"/>
                <w:color w:val="ffffff"/>
                <w:sz w:val="17"/>
                <w:szCs w:val="17"/>
                <w:rtl w:val="0"/>
              </w:rPr>
              <w:t xml:space="preserve">Term</w:t>
            </w:r>
            <w:r w:rsidDel="00000000" w:rsidR="00000000" w:rsidRPr="00000000">
              <w:rPr>
                <w:rtl w:val="0"/>
              </w:rPr>
            </w:r>
          </w:p>
        </w:tc>
        <w:tc>
          <w:tcPr>
            <w:shd w:fill="1b3a6b" w:val="clear"/>
          </w:tcPr>
          <w:p w:rsidR="00000000" w:rsidDel="00000000" w:rsidP="00000000" w:rsidRDefault="00000000" w:rsidRPr="00000000" w14:paraId="00001653">
            <w:pPr>
              <w:spacing w:after="0" w:before="0" w:line="240" w:lineRule="auto"/>
              <w:jc w:val="left"/>
              <w:rPr/>
            </w:pPr>
            <w:r w:rsidDel="00000000" w:rsidR="00000000" w:rsidRPr="00000000">
              <w:rPr>
                <w:b w:val="1"/>
                <w:bCs w:val="1"/>
                <w:color w:val="ffffff"/>
                <w:sz w:val="17"/>
                <w:szCs w:val="17"/>
                <w:rtl w:val="0"/>
              </w:rPr>
              <w:t xml:space="preserve">What it is</w:t>
            </w:r>
            <w:r w:rsidDel="00000000" w:rsidR="00000000" w:rsidRPr="00000000">
              <w:rPr>
                <w:rtl w:val="0"/>
              </w:rPr>
            </w:r>
          </w:p>
        </w:tc>
        <w:tc>
          <w:tcPr>
            <w:shd w:fill="1b3a6b" w:val="clear"/>
          </w:tcPr>
          <w:p w:rsidR="00000000" w:rsidDel="00000000" w:rsidP="00000000" w:rsidRDefault="00000000" w:rsidRPr="00000000" w14:paraId="00001654">
            <w:pPr>
              <w:spacing w:after="0" w:before="0" w:line="240" w:lineRule="auto"/>
              <w:jc w:val="left"/>
              <w:rPr/>
            </w:pPr>
            <w:r w:rsidDel="00000000" w:rsidR="00000000" w:rsidRPr="00000000">
              <w:rPr>
                <w:b w:val="1"/>
                <w:bCs w:val="1"/>
                <w:color w:val="ffffff"/>
                <w:sz w:val="17"/>
                <w:szCs w:val="17"/>
                <w:rtl w:val="0"/>
              </w:rPr>
              <w:t xml:space="preserve">Generic equivalent</w:t>
            </w:r>
            <w:r w:rsidDel="00000000" w:rsidR="00000000" w:rsidRPr="00000000">
              <w:rPr>
                <w:rtl w:val="0"/>
              </w:rPr>
            </w:r>
          </w:p>
        </w:tc>
      </w:tr>
      <w:tr>
        <w:trPr>
          <w:cantSplit w:val="1"/>
          <w:tblHeader w:val="0"/>
        </w:trPr>
        <w:tc>
          <w:tcPr/>
          <w:p w:rsidR="00000000" w:rsidDel="00000000" w:rsidP="00000000" w:rsidRDefault="00000000" w:rsidRPr="00000000" w14:paraId="00001655">
            <w:pPr>
              <w:spacing w:after="0" w:before="0" w:line="240" w:lineRule="auto"/>
              <w:jc w:val="left"/>
              <w:rPr/>
            </w:pPr>
            <w:r w:rsidDel="00000000" w:rsidR="00000000" w:rsidRPr="00000000">
              <w:rPr>
                <w:b w:val="1"/>
                <w:bCs w:val="1"/>
                <w:sz w:val="17"/>
                <w:szCs w:val="17"/>
                <w:rtl w:val="0"/>
              </w:rPr>
              <w:t xml:space="preserve">AHS</w:t>
            </w:r>
            <w:r w:rsidDel="00000000" w:rsidR="00000000" w:rsidRPr="00000000">
              <w:rPr>
                <w:rtl w:val="0"/>
              </w:rPr>
            </w:r>
          </w:p>
        </w:tc>
        <w:tc>
          <w:tcPr/>
          <w:p w:rsidR="00000000" w:rsidDel="00000000" w:rsidP="00000000" w:rsidRDefault="00000000" w:rsidRPr="00000000" w14:paraId="00001656">
            <w:pPr>
              <w:spacing w:after="0" w:before="0" w:line="240" w:lineRule="auto"/>
              <w:jc w:val="left"/>
              <w:rPr/>
            </w:pPr>
            <w:r w:rsidDel="00000000" w:rsidR="00000000" w:rsidRPr="00000000">
              <w:rPr>
                <w:sz w:val="17"/>
                <w:szCs w:val="17"/>
                <w:rtl w:val="0"/>
              </w:rPr>
              <w:t xml:space="preserve">Vermont Agency of Human Services — the umbrella state agency now responsible for statewide healthcare transformation planning under Act 68.</w:t>
            </w:r>
            <w:r w:rsidDel="00000000" w:rsidR="00000000" w:rsidRPr="00000000">
              <w:rPr>
                <w:rtl w:val="0"/>
              </w:rPr>
            </w:r>
          </w:p>
        </w:tc>
        <w:tc>
          <w:tcPr/>
          <w:p w:rsidR="00000000" w:rsidDel="00000000" w:rsidP="00000000" w:rsidRDefault="00000000" w:rsidRPr="00000000" w14:paraId="00001657">
            <w:pPr>
              <w:spacing w:after="0" w:before="0" w:line="240" w:lineRule="auto"/>
              <w:jc w:val="left"/>
              <w:rPr/>
            </w:pPr>
            <w:r w:rsidDel="00000000" w:rsidR="00000000" w:rsidRPr="00000000">
              <w:rPr>
                <w:sz w:val="17"/>
                <w:szCs w:val="17"/>
                <w:rtl w:val="0"/>
              </w:rPr>
              <w:t xml:space="preserve">Your state’s health and human services department, or whichever agency holds the AHEAD/CMMI agreement.</w:t>
            </w:r>
            <w:r w:rsidDel="00000000" w:rsidR="00000000" w:rsidRPr="00000000">
              <w:rPr>
                <w:rtl w:val="0"/>
              </w:rPr>
            </w:r>
          </w:p>
        </w:tc>
      </w:tr>
      <w:tr>
        <w:trPr>
          <w:cantSplit w:val="0"/>
          <w:tblHeader w:val="0"/>
        </w:trPr>
        <w:tc>
          <w:tcPr/>
          <w:p w:rsidR="00000000" w:rsidDel="00000000" w:rsidP="00000000" w:rsidRDefault="00000000" w:rsidRPr="00000000" w14:paraId="00001658">
            <w:pPr>
              <w:spacing w:after="0" w:before="0" w:line="240" w:lineRule="auto"/>
              <w:jc w:val="left"/>
              <w:rPr/>
            </w:pPr>
            <w:r w:rsidDel="00000000" w:rsidR="00000000" w:rsidRPr="00000000">
              <w:rPr>
                <w:b w:val="1"/>
                <w:bCs w:val="1"/>
                <w:sz w:val="17"/>
                <w:szCs w:val="17"/>
                <w:rtl w:val="0"/>
              </w:rPr>
              <w:t xml:space="preserve">GMCB</w:t>
            </w:r>
            <w:r w:rsidDel="00000000" w:rsidR="00000000" w:rsidRPr="00000000">
              <w:rPr>
                <w:rtl w:val="0"/>
              </w:rPr>
            </w:r>
          </w:p>
        </w:tc>
        <w:tc>
          <w:tcPr/>
          <w:p w:rsidR="00000000" w:rsidDel="00000000" w:rsidP="00000000" w:rsidRDefault="00000000" w:rsidRPr="00000000" w14:paraId="00001659">
            <w:pPr>
              <w:spacing w:after="0" w:before="0" w:line="240" w:lineRule="auto"/>
              <w:jc w:val="left"/>
              <w:rPr/>
            </w:pPr>
            <w:r w:rsidDel="00000000" w:rsidR="00000000" w:rsidRPr="00000000">
              <w:rPr>
                <w:sz w:val="17"/>
                <w:szCs w:val="17"/>
                <w:rtl w:val="0"/>
              </w:rPr>
              <w:t xml:space="preserve">Green Mountain Care Board — Vermont’s independent hospital rate-setting and cost-growth-benchmark regulator.</w:t>
            </w:r>
            <w:r w:rsidDel="00000000" w:rsidR="00000000" w:rsidRPr="00000000">
              <w:rPr>
                <w:rtl w:val="0"/>
              </w:rPr>
            </w:r>
          </w:p>
        </w:tc>
        <w:tc>
          <w:tcPr/>
          <w:p w:rsidR="00000000" w:rsidDel="00000000" w:rsidP="00000000" w:rsidRDefault="00000000" w:rsidRPr="00000000" w14:paraId="0000165A">
            <w:pPr>
              <w:spacing w:after="0" w:before="0" w:line="240" w:lineRule="auto"/>
              <w:jc w:val="left"/>
              <w:rPr/>
            </w:pPr>
            <w:r w:rsidDel="00000000" w:rsidR="00000000" w:rsidRPr="00000000">
              <w:rPr>
                <w:sz w:val="17"/>
                <w:szCs w:val="17"/>
                <w:rtl w:val="0"/>
              </w:rPr>
              <w:t xml:space="preserve">A hospital rate-review board or cost-growth-benchmark commission (e.g., Massachusetts HPC, Rhode Island OHIC, Connecticut OHS).</w:t>
            </w:r>
            <w:r w:rsidDel="00000000" w:rsidR="00000000" w:rsidRPr="00000000">
              <w:rPr>
                <w:rtl w:val="0"/>
              </w:rPr>
            </w:r>
          </w:p>
        </w:tc>
      </w:tr>
      <w:tr>
        <w:trPr>
          <w:cantSplit w:val="0"/>
          <w:tblHeader w:val="0"/>
        </w:trPr>
        <w:tc>
          <w:tcPr/>
          <w:p w:rsidR="00000000" w:rsidDel="00000000" w:rsidP="00000000" w:rsidRDefault="00000000" w:rsidRPr="00000000" w14:paraId="0000165B">
            <w:pPr>
              <w:spacing w:after="0" w:before="0" w:line="240" w:lineRule="auto"/>
              <w:jc w:val="left"/>
              <w:rPr/>
            </w:pPr>
            <w:r w:rsidDel="00000000" w:rsidR="00000000" w:rsidRPr="00000000">
              <w:rPr>
                <w:b w:val="1"/>
                <w:bCs w:val="1"/>
                <w:sz w:val="17"/>
                <w:szCs w:val="17"/>
                <w:rtl w:val="0"/>
              </w:rPr>
              <w:t xml:space="preserve">VHCURES</w:t>
            </w:r>
            <w:r w:rsidDel="00000000" w:rsidR="00000000" w:rsidRPr="00000000">
              <w:rPr>
                <w:rtl w:val="0"/>
              </w:rPr>
            </w:r>
          </w:p>
        </w:tc>
        <w:tc>
          <w:tcPr/>
          <w:p w:rsidR="00000000" w:rsidDel="00000000" w:rsidP="00000000" w:rsidRDefault="00000000" w:rsidRPr="00000000" w14:paraId="0000165C">
            <w:pPr>
              <w:spacing w:after="0" w:before="0" w:line="240" w:lineRule="auto"/>
              <w:jc w:val="left"/>
              <w:rPr/>
            </w:pPr>
            <w:r w:rsidDel="00000000" w:rsidR="00000000" w:rsidRPr="00000000">
              <w:rPr>
                <w:sz w:val="17"/>
                <w:szCs w:val="17"/>
                <w:rtl w:val="0"/>
              </w:rPr>
              <w:t xml:space="preserve">Vermont’s all-payer claims database (APCD).</w:t>
            </w:r>
            <w:r w:rsidDel="00000000" w:rsidR="00000000" w:rsidRPr="00000000">
              <w:rPr>
                <w:rtl w:val="0"/>
              </w:rPr>
            </w:r>
          </w:p>
        </w:tc>
        <w:tc>
          <w:tcPr/>
          <w:p w:rsidR="00000000" w:rsidDel="00000000" w:rsidP="00000000" w:rsidRDefault="00000000" w:rsidRPr="00000000" w14:paraId="0000165D">
            <w:pPr>
              <w:spacing w:after="0" w:before="0" w:line="240" w:lineRule="auto"/>
              <w:jc w:val="left"/>
              <w:rPr/>
            </w:pPr>
            <w:r w:rsidDel="00000000" w:rsidR="00000000" w:rsidRPr="00000000">
              <w:rPr>
                <w:sz w:val="17"/>
                <w:szCs w:val="17"/>
                <w:rtl w:val="0"/>
              </w:rPr>
              <w:t xml:space="preserve">Your state’s APCD, if one exists; roughly 20 states have one.</w:t>
            </w:r>
            <w:r w:rsidDel="00000000" w:rsidR="00000000" w:rsidRPr="00000000">
              <w:rPr>
                <w:rtl w:val="0"/>
              </w:rPr>
            </w:r>
          </w:p>
        </w:tc>
      </w:tr>
      <w:tr>
        <w:trPr>
          <w:cantSplit w:val="0"/>
          <w:tblHeader w:val="0"/>
        </w:trPr>
        <w:tc>
          <w:tcPr/>
          <w:p w:rsidR="00000000" w:rsidDel="00000000" w:rsidP="00000000" w:rsidRDefault="00000000" w:rsidRPr="00000000" w14:paraId="0000165E">
            <w:pPr>
              <w:spacing w:after="0" w:before="0" w:line="240" w:lineRule="auto"/>
              <w:jc w:val="left"/>
              <w:rPr/>
            </w:pPr>
            <w:r w:rsidDel="00000000" w:rsidR="00000000" w:rsidRPr="00000000">
              <w:rPr>
                <w:b w:val="1"/>
                <w:bCs w:val="1"/>
                <w:sz w:val="17"/>
                <w:szCs w:val="17"/>
                <w:rtl w:val="0"/>
              </w:rPr>
              <w:t xml:space="preserve">VITL</w:t>
            </w:r>
            <w:r w:rsidDel="00000000" w:rsidR="00000000" w:rsidRPr="00000000">
              <w:rPr>
                <w:rtl w:val="0"/>
              </w:rPr>
            </w:r>
          </w:p>
        </w:tc>
        <w:tc>
          <w:tcPr/>
          <w:p w:rsidR="00000000" w:rsidDel="00000000" w:rsidP="00000000" w:rsidRDefault="00000000" w:rsidRPr="00000000" w14:paraId="0000165F">
            <w:pPr>
              <w:spacing w:after="0" w:before="0" w:line="240" w:lineRule="auto"/>
              <w:jc w:val="left"/>
              <w:rPr/>
            </w:pPr>
            <w:r w:rsidDel="00000000" w:rsidR="00000000" w:rsidRPr="00000000">
              <w:rPr>
                <w:sz w:val="17"/>
                <w:szCs w:val="17"/>
                <w:rtl w:val="0"/>
              </w:rPr>
              <w:t xml:space="preserve">Vermont Information Technology Leaders — operator of Vermont’s health information exchange.</w:t>
            </w:r>
            <w:r w:rsidDel="00000000" w:rsidR="00000000" w:rsidRPr="00000000">
              <w:rPr>
                <w:rtl w:val="0"/>
              </w:rPr>
            </w:r>
          </w:p>
        </w:tc>
        <w:tc>
          <w:tcPr/>
          <w:p w:rsidR="00000000" w:rsidDel="00000000" w:rsidP="00000000" w:rsidRDefault="00000000" w:rsidRPr="00000000" w14:paraId="00001660">
            <w:pPr>
              <w:spacing w:after="0" w:before="0" w:line="240" w:lineRule="auto"/>
              <w:jc w:val="left"/>
              <w:rPr/>
            </w:pPr>
            <w:r w:rsidDel="00000000" w:rsidR="00000000" w:rsidRPr="00000000">
              <w:rPr>
                <w:sz w:val="17"/>
                <w:szCs w:val="17"/>
                <w:rtl w:val="0"/>
              </w:rPr>
              <w:t xml:space="preserve">Your state’s designated HIE entity.</w:t>
            </w:r>
            <w:r w:rsidDel="00000000" w:rsidR="00000000" w:rsidRPr="00000000">
              <w:rPr>
                <w:rtl w:val="0"/>
              </w:rPr>
            </w:r>
          </w:p>
        </w:tc>
      </w:tr>
      <w:tr>
        <w:trPr>
          <w:cantSplit w:val="0"/>
          <w:tblHeader w:val="0"/>
        </w:trPr>
        <w:tc>
          <w:tcPr/>
          <w:p w:rsidR="00000000" w:rsidDel="00000000" w:rsidP="00000000" w:rsidRDefault="00000000" w:rsidRPr="00000000" w14:paraId="00001661">
            <w:pPr>
              <w:spacing w:after="0" w:before="0" w:line="240" w:lineRule="auto"/>
              <w:jc w:val="left"/>
              <w:rPr/>
            </w:pPr>
            <w:r w:rsidDel="00000000" w:rsidR="00000000" w:rsidRPr="00000000">
              <w:rPr>
                <w:b w:val="1"/>
                <w:bCs w:val="1"/>
                <w:sz w:val="17"/>
                <w:szCs w:val="17"/>
                <w:rtl w:val="0"/>
              </w:rPr>
              <w:t xml:space="preserve">OneCare (Vermont)</w:t>
            </w:r>
            <w:r w:rsidDel="00000000" w:rsidR="00000000" w:rsidRPr="00000000">
              <w:rPr>
                <w:rtl w:val="0"/>
              </w:rPr>
            </w:r>
          </w:p>
        </w:tc>
        <w:tc>
          <w:tcPr/>
          <w:p w:rsidR="00000000" w:rsidDel="00000000" w:rsidP="00000000" w:rsidRDefault="00000000" w:rsidRPr="00000000" w14:paraId="00001662">
            <w:pPr>
              <w:spacing w:after="0" w:before="0" w:line="240" w:lineRule="auto"/>
              <w:jc w:val="left"/>
              <w:rPr/>
            </w:pPr>
            <w:r w:rsidDel="00000000" w:rsidR="00000000" w:rsidRPr="00000000">
              <w:rPr>
                <w:sz w:val="17"/>
                <w:szCs w:val="17"/>
                <w:rtl w:val="0"/>
              </w:rPr>
              <w:t xml:space="preserve">Vermont’s primary ACO under the All-Payer ACO Model (2017–2025), now wound down.</w:t>
            </w:r>
            <w:r w:rsidDel="00000000" w:rsidR="00000000" w:rsidRPr="00000000">
              <w:rPr>
                <w:rtl w:val="0"/>
              </w:rPr>
            </w:r>
          </w:p>
        </w:tc>
        <w:tc>
          <w:tcPr/>
          <w:p w:rsidR="00000000" w:rsidDel="00000000" w:rsidP="00000000" w:rsidRDefault="00000000" w:rsidRPr="00000000" w14:paraId="00001663">
            <w:pPr>
              <w:spacing w:after="0" w:before="0" w:line="240" w:lineRule="auto"/>
              <w:jc w:val="left"/>
              <w:rPr/>
            </w:pPr>
            <w:r w:rsidDel="00000000" w:rsidR="00000000" w:rsidRPr="00000000">
              <w:rPr>
                <w:sz w:val="17"/>
                <w:szCs w:val="17"/>
                <w:rtl w:val="0"/>
              </w:rPr>
              <w:t xml:space="preserve">Any Medicaid ACO, MSSP ACO, or comparable total-cost-of-care entity in your state.</w:t>
            </w:r>
            <w:r w:rsidDel="00000000" w:rsidR="00000000" w:rsidRPr="00000000">
              <w:rPr>
                <w:rtl w:val="0"/>
              </w:rPr>
            </w:r>
          </w:p>
        </w:tc>
      </w:tr>
      <w:tr>
        <w:trPr>
          <w:cantSplit w:val="0"/>
          <w:tblHeader w:val="0"/>
        </w:trPr>
        <w:tc>
          <w:tcPr/>
          <w:p w:rsidR="00000000" w:rsidDel="00000000" w:rsidP="00000000" w:rsidRDefault="00000000" w:rsidRPr="00000000" w14:paraId="00001664">
            <w:pPr>
              <w:spacing w:after="0" w:before="0" w:line="240" w:lineRule="auto"/>
              <w:jc w:val="left"/>
              <w:rPr/>
            </w:pPr>
            <w:r w:rsidDel="00000000" w:rsidR="00000000" w:rsidRPr="00000000">
              <w:rPr>
                <w:b w:val="1"/>
                <w:bCs w:val="1"/>
                <w:sz w:val="17"/>
                <w:szCs w:val="17"/>
                <w:rtl w:val="0"/>
              </w:rPr>
              <w:t xml:space="preserve">AHEAD Model</w:t>
            </w:r>
            <w:r w:rsidDel="00000000" w:rsidR="00000000" w:rsidRPr="00000000">
              <w:rPr>
                <w:rtl w:val="0"/>
              </w:rPr>
            </w:r>
          </w:p>
        </w:tc>
        <w:tc>
          <w:tcPr/>
          <w:p w:rsidR="00000000" w:rsidDel="00000000" w:rsidP="00000000" w:rsidRDefault="00000000" w:rsidRPr="00000000" w14:paraId="00001665">
            <w:pPr>
              <w:spacing w:after="0" w:before="0" w:line="240" w:lineRule="auto"/>
              <w:jc w:val="left"/>
              <w:rPr/>
            </w:pPr>
            <w:r w:rsidDel="00000000" w:rsidR="00000000" w:rsidRPr="00000000">
              <w:rPr>
                <w:sz w:val="17"/>
                <w:szCs w:val="17"/>
                <w:rtl w:val="0"/>
              </w:rPr>
              <w:t xml:space="preserve">CMS/CMMI’s Achieving Healthcare Efficiency through Accountable Design model (2024–2035) — federal-state agreements establishing global budgets and a state cost-growth target. Maryland, Connecticut, Hawaii, Rhode Island, and parts of New York participate; Vermont signed in January 2025 and withdrew in July 2026.</w:t>
            </w:r>
            <w:r w:rsidDel="00000000" w:rsidR="00000000" w:rsidRPr="00000000">
              <w:rPr>
                <w:rtl w:val="0"/>
              </w:rPr>
            </w:r>
          </w:p>
        </w:tc>
        <w:tc>
          <w:tcPr/>
          <w:p w:rsidR="00000000" w:rsidDel="00000000" w:rsidP="00000000" w:rsidRDefault="00000000" w:rsidRPr="00000000" w14:paraId="00001666">
            <w:pPr>
              <w:spacing w:after="0" w:before="0" w:line="240" w:lineRule="auto"/>
              <w:jc w:val="left"/>
              <w:rPr/>
            </w:pPr>
            <w:r w:rsidDel="00000000" w:rsidR="00000000" w:rsidRPr="00000000">
              <w:rPr>
                <w:sz w:val="17"/>
                <w:szCs w:val="17"/>
                <w:rtl w:val="0"/>
              </w:rPr>
              <w:t xml:space="preserve">Check whether your state has applied to or operates under AHEAD; if not, the generic equivalent is a CMMI state total-cost-of-care model or 1115 waiver.</w:t>
            </w:r>
            <w:r w:rsidDel="00000000" w:rsidR="00000000" w:rsidRPr="00000000">
              <w:rPr>
                <w:rtl w:val="0"/>
              </w:rPr>
            </w:r>
          </w:p>
        </w:tc>
      </w:tr>
      <w:tr>
        <w:trPr>
          <w:cantSplit w:val="0"/>
          <w:tblHeader w:val="0"/>
        </w:trPr>
        <w:tc>
          <w:tcPr/>
          <w:p w:rsidR="00000000" w:rsidDel="00000000" w:rsidP="00000000" w:rsidRDefault="00000000" w:rsidRPr="00000000" w14:paraId="00001667">
            <w:pPr>
              <w:spacing w:after="0" w:before="0" w:line="240" w:lineRule="auto"/>
              <w:jc w:val="left"/>
              <w:rPr/>
            </w:pPr>
            <w:r w:rsidDel="00000000" w:rsidR="00000000" w:rsidRPr="00000000">
              <w:rPr>
                <w:b w:val="1"/>
                <w:bCs w:val="1"/>
                <w:sz w:val="17"/>
                <w:szCs w:val="17"/>
                <w:rtl w:val="0"/>
              </w:rPr>
              <w:t xml:space="preserve">Act 167 (2022)</w:t>
            </w:r>
            <w:r w:rsidDel="00000000" w:rsidR="00000000" w:rsidRPr="00000000">
              <w:rPr>
                <w:rtl w:val="0"/>
              </w:rPr>
            </w:r>
          </w:p>
        </w:tc>
        <w:tc>
          <w:tcPr/>
          <w:p w:rsidR="00000000" w:rsidDel="00000000" w:rsidP="00000000" w:rsidRDefault="00000000" w:rsidRPr="00000000" w14:paraId="00001668">
            <w:pPr>
              <w:spacing w:after="0" w:before="0" w:line="240" w:lineRule="auto"/>
              <w:jc w:val="left"/>
              <w:rPr/>
            </w:pPr>
            <w:r w:rsidDel="00000000" w:rsidR="00000000" w:rsidRPr="00000000">
              <w:rPr>
                <w:sz w:val="17"/>
                <w:szCs w:val="17"/>
                <w:rtl w:val="0"/>
              </w:rPr>
              <w:t xml:space="preserve">Vermont’s diagnostic mandate — commissioned the Oliver Wyman system-wide financial analysis.</w:t>
            </w:r>
            <w:r w:rsidDel="00000000" w:rsidR="00000000" w:rsidRPr="00000000">
              <w:rPr>
                <w:rtl w:val="0"/>
              </w:rPr>
            </w:r>
          </w:p>
        </w:tc>
        <w:tc>
          <w:tcPr/>
          <w:p w:rsidR="00000000" w:rsidDel="00000000" w:rsidP="00000000" w:rsidRDefault="00000000" w:rsidRPr="00000000" w14:paraId="00001669">
            <w:pPr>
              <w:spacing w:after="0" w:before="0" w:line="240" w:lineRule="auto"/>
              <w:jc w:val="left"/>
              <w:rPr/>
            </w:pPr>
            <w:r w:rsidDel="00000000" w:rsidR="00000000" w:rsidRPr="00000000">
              <w:rPr>
                <w:sz w:val="17"/>
                <w:szCs w:val="17"/>
                <w:rtl w:val="0"/>
              </w:rPr>
              <w:t xml:space="preserve">A legislatively mandated independent system assessment or consultant study.</w:t>
            </w:r>
            <w:r w:rsidDel="00000000" w:rsidR="00000000" w:rsidRPr="00000000">
              <w:rPr>
                <w:rtl w:val="0"/>
              </w:rPr>
            </w:r>
          </w:p>
        </w:tc>
      </w:tr>
      <w:tr>
        <w:trPr>
          <w:cantSplit w:val="0"/>
          <w:tblHeader w:val="0"/>
        </w:trPr>
        <w:tc>
          <w:tcPr/>
          <w:p w:rsidR="00000000" w:rsidDel="00000000" w:rsidP="00000000" w:rsidRDefault="00000000" w:rsidRPr="00000000" w14:paraId="0000166A">
            <w:pPr>
              <w:spacing w:after="0" w:before="0" w:line="240" w:lineRule="auto"/>
              <w:jc w:val="left"/>
              <w:rPr/>
            </w:pPr>
            <w:r w:rsidDel="00000000" w:rsidR="00000000" w:rsidRPr="00000000">
              <w:rPr>
                <w:b w:val="1"/>
                <w:bCs w:val="1"/>
                <w:sz w:val="17"/>
                <w:szCs w:val="17"/>
                <w:rtl w:val="0"/>
              </w:rPr>
              <w:t xml:space="preserve">Act 51 (2023)</w:t>
            </w:r>
            <w:r w:rsidDel="00000000" w:rsidR="00000000" w:rsidRPr="00000000">
              <w:rPr>
                <w:rtl w:val="0"/>
              </w:rPr>
            </w:r>
          </w:p>
        </w:tc>
        <w:tc>
          <w:tcPr/>
          <w:p w:rsidR="00000000" w:rsidDel="00000000" w:rsidP="00000000" w:rsidRDefault="00000000" w:rsidRPr="00000000" w14:paraId="0000166B">
            <w:pPr>
              <w:spacing w:after="0" w:before="0" w:line="240" w:lineRule="auto"/>
              <w:jc w:val="left"/>
              <w:rPr/>
            </w:pPr>
            <w:r w:rsidDel="00000000" w:rsidR="00000000" w:rsidRPr="00000000">
              <w:rPr>
                <w:sz w:val="17"/>
                <w:szCs w:val="17"/>
                <w:rtl w:val="0"/>
              </w:rPr>
              <w:t xml:space="preserve">Vermont’s planning mandate — authorized AHS to conduct transformation planning with up to four hospitals (amending Act 167), alongside Medicaid and DVHA program changes.</w:t>
            </w:r>
            <w:r w:rsidDel="00000000" w:rsidR="00000000" w:rsidRPr="00000000">
              <w:rPr>
                <w:rtl w:val="0"/>
              </w:rPr>
            </w:r>
          </w:p>
        </w:tc>
        <w:tc>
          <w:tcPr/>
          <w:p w:rsidR="00000000" w:rsidDel="00000000" w:rsidP="00000000" w:rsidRDefault="00000000" w:rsidRPr="00000000" w14:paraId="0000166C">
            <w:pPr>
              <w:spacing w:after="0" w:before="0" w:line="240" w:lineRule="auto"/>
              <w:jc w:val="left"/>
              <w:rPr/>
            </w:pPr>
            <w:r w:rsidDel="00000000" w:rsidR="00000000" w:rsidRPr="00000000">
              <w:rPr>
                <w:sz w:val="17"/>
                <w:szCs w:val="17"/>
                <w:rtl w:val="0"/>
              </w:rPr>
              <w:t xml:space="preserve">A statute authorizing hospital transformation pilots or planning engagements.</w:t>
            </w:r>
            <w:r w:rsidDel="00000000" w:rsidR="00000000" w:rsidRPr="00000000">
              <w:rPr>
                <w:rtl w:val="0"/>
              </w:rPr>
            </w:r>
          </w:p>
        </w:tc>
      </w:tr>
      <w:tr>
        <w:trPr>
          <w:cantSplit w:val="0"/>
          <w:tblHeader w:val="0"/>
        </w:trPr>
        <w:tc>
          <w:tcPr/>
          <w:p w:rsidR="00000000" w:rsidDel="00000000" w:rsidP="00000000" w:rsidRDefault="00000000" w:rsidRPr="00000000" w14:paraId="0000166D">
            <w:pPr>
              <w:spacing w:after="0" w:before="0" w:line="240" w:lineRule="auto"/>
              <w:jc w:val="left"/>
              <w:rPr/>
            </w:pPr>
            <w:r w:rsidDel="00000000" w:rsidR="00000000" w:rsidRPr="00000000">
              <w:rPr>
                <w:b w:val="1"/>
                <w:bCs w:val="1"/>
                <w:sz w:val="17"/>
                <w:szCs w:val="17"/>
                <w:rtl w:val="0"/>
              </w:rPr>
              <w:t xml:space="preserve">Act 68 (2025)</w:t>
            </w:r>
            <w:r w:rsidDel="00000000" w:rsidR="00000000" w:rsidRPr="00000000">
              <w:rPr>
                <w:rtl w:val="0"/>
              </w:rPr>
            </w:r>
          </w:p>
        </w:tc>
        <w:tc>
          <w:tcPr/>
          <w:p w:rsidR="00000000" w:rsidDel="00000000" w:rsidP="00000000" w:rsidRDefault="00000000" w:rsidRPr="00000000" w14:paraId="0000166E">
            <w:pPr>
              <w:spacing w:after="0" w:before="0" w:line="240" w:lineRule="auto"/>
              <w:jc w:val="left"/>
              <w:rPr/>
            </w:pPr>
            <w:r w:rsidDel="00000000" w:rsidR="00000000" w:rsidRPr="00000000">
              <w:rPr>
                <w:sz w:val="17"/>
                <w:szCs w:val="17"/>
                <w:rtl w:val="0"/>
              </w:rPr>
              <w:t xml:space="preserve">Vermont’s operational mandate — mandatory reference-based pricing by FY2027, global hospital budgets for non-critical-access hospitals by FY2028 and all hospitals by FY2030, and the Statewide Health Care Delivery Strategic Plan (due January 15, 2028).</w:t>
            </w:r>
            <w:r w:rsidDel="00000000" w:rsidR="00000000" w:rsidRPr="00000000">
              <w:rPr>
                <w:rtl w:val="0"/>
              </w:rPr>
            </w:r>
          </w:p>
        </w:tc>
        <w:tc>
          <w:tcPr/>
          <w:p w:rsidR="00000000" w:rsidDel="00000000" w:rsidP="00000000" w:rsidRDefault="00000000" w:rsidRPr="00000000" w14:paraId="0000166F">
            <w:pPr>
              <w:spacing w:after="0" w:before="0" w:line="240" w:lineRule="auto"/>
              <w:jc w:val="left"/>
              <w:rPr/>
            </w:pPr>
            <w:r w:rsidDel="00000000" w:rsidR="00000000" w:rsidRPr="00000000">
              <w:rPr>
                <w:sz w:val="17"/>
                <w:szCs w:val="17"/>
                <w:rtl w:val="0"/>
              </w:rPr>
              <w:t xml:space="preserve">A binding cost-control or payment-reform statute with statutory deadlines and enforcement authority.</w:t>
            </w:r>
            <w:r w:rsidDel="00000000" w:rsidR="00000000" w:rsidRPr="00000000">
              <w:rPr>
                <w:rtl w:val="0"/>
              </w:rPr>
            </w:r>
          </w:p>
        </w:tc>
      </w:tr>
      <w:tr>
        <w:trPr>
          <w:cantSplit w:val="0"/>
          <w:tblHeader w:val="0"/>
        </w:trPr>
        <w:tc>
          <w:tcPr/>
          <w:p w:rsidR="00000000" w:rsidDel="00000000" w:rsidP="00000000" w:rsidRDefault="00000000" w:rsidRPr="00000000" w14:paraId="00001670">
            <w:pPr>
              <w:spacing w:after="0" w:before="0" w:line="240" w:lineRule="auto"/>
              <w:jc w:val="left"/>
              <w:rPr/>
            </w:pPr>
            <w:r w:rsidDel="00000000" w:rsidR="00000000" w:rsidRPr="00000000">
              <w:rPr>
                <w:b w:val="1"/>
                <w:bCs w:val="1"/>
                <w:sz w:val="17"/>
                <w:szCs w:val="17"/>
                <w:rtl w:val="0"/>
              </w:rPr>
              <w:t xml:space="preserve">RBP (Reference-Based Pricing)</w:t>
            </w:r>
            <w:r w:rsidDel="00000000" w:rsidR="00000000" w:rsidRPr="00000000">
              <w:rPr>
                <w:rtl w:val="0"/>
              </w:rPr>
            </w:r>
          </w:p>
        </w:tc>
        <w:tc>
          <w:tcPr/>
          <w:p w:rsidR="00000000" w:rsidDel="00000000" w:rsidP="00000000" w:rsidRDefault="00000000" w:rsidRPr="00000000" w14:paraId="00001671">
            <w:pPr>
              <w:spacing w:after="0" w:before="0" w:line="240" w:lineRule="auto"/>
              <w:jc w:val="left"/>
              <w:rPr/>
            </w:pPr>
            <w:r w:rsidDel="00000000" w:rsidR="00000000" w:rsidRPr="00000000">
              <w:rPr>
                <w:sz w:val="17"/>
                <w:szCs w:val="17"/>
                <w:rtl w:val="0"/>
              </w:rPr>
              <w:t xml:space="preserve">Capping what hospitals may accept as payment in full, expressed as a percentage of Medicare rates.</w:t>
            </w:r>
            <w:r w:rsidDel="00000000" w:rsidR="00000000" w:rsidRPr="00000000">
              <w:rPr>
                <w:rtl w:val="0"/>
              </w:rPr>
            </w:r>
          </w:p>
        </w:tc>
        <w:tc>
          <w:tcPr/>
          <w:p w:rsidR="00000000" w:rsidDel="00000000" w:rsidP="00000000" w:rsidRDefault="00000000" w:rsidRPr="00000000" w14:paraId="00001672">
            <w:pPr>
              <w:spacing w:after="0" w:before="0" w:line="240" w:lineRule="auto"/>
              <w:jc w:val="left"/>
              <w:rPr/>
            </w:pPr>
            <w:r w:rsidDel="00000000" w:rsidR="00000000" w:rsidRPr="00000000">
              <w:rPr>
                <w:sz w:val="17"/>
                <w:szCs w:val="17"/>
                <w:rtl w:val="0"/>
              </w:rPr>
              <w:t xml:space="preserve">Same term used nationally; Oregon, Montana, Washington, and Maryland have prior or analogous programs.</w:t>
            </w:r>
            <w:r w:rsidDel="00000000" w:rsidR="00000000" w:rsidRPr="00000000">
              <w:rPr>
                <w:rtl w:val="0"/>
              </w:rPr>
            </w:r>
          </w:p>
        </w:tc>
      </w:tr>
      <w:tr>
        <w:trPr>
          <w:cantSplit w:val="0"/>
          <w:tblHeader w:val="0"/>
        </w:trPr>
        <w:tc>
          <w:tcPr/>
          <w:p w:rsidR="00000000" w:rsidDel="00000000" w:rsidP="00000000" w:rsidRDefault="00000000" w:rsidRPr="00000000" w14:paraId="00001673">
            <w:pPr>
              <w:spacing w:after="0" w:before="0" w:line="240" w:lineRule="auto"/>
              <w:jc w:val="left"/>
              <w:rPr/>
            </w:pPr>
            <w:r w:rsidDel="00000000" w:rsidR="00000000" w:rsidRPr="00000000">
              <w:rPr>
                <w:b w:val="1"/>
                <w:bCs w:val="1"/>
                <w:sz w:val="17"/>
                <w:szCs w:val="17"/>
                <w:rtl w:val="0"/>
              </w:rPr>
              <w:t xml:space="preserve">CCBHC</w:t>
            </w:r>
            <w:r w:rsidDel="00000000" w:rsidR="00000000" w:rsidRPr="00000000">
              <w:rPr>
                <w:rtl w:val="0"/>
              </w:rPr>
            </w:r>
          </w:p>
        </w:tc>
        <w:tc>
          <w:tcPr/>
          <w:p w:rsidR="00000000" w:rsidDel="00000000" w:rsidP="00000000" w:rsidRDefault="00000000" w:rsidRPr="00000000" w14:paraId="00001674">
            <w:pPr>
              <w:spacing w:after="0" w:before="0" w:line="240" w:lineRule="auto"/>
              <w:jc w:val="left"/>
              <w:rPr/>
            </w:pPr>
            <w:r w:rsidDel="00000000" w:rsidR="00000000" w:rsidRPr="00000000">
              <w:rPr>
                <w:sz w:val="17"/>
                <w:szCs w:val="17"/>
                <w:rtl w:val="0"/>
              </w:rPr>
              <w:t xml:space="preserve">Certified Community Behavioral Health Clinic — a federal model for integrated behavioral health and primary care.</w:t>
            </w:r>
            <w:r w:rsidDel="00000000" w:rsidR="00000000" w:rsidRPr="00000000">
              <w:rPr>
                <w:rtl w:val="0"/>
              </w:rPr>
            </w:r>
          </w:p>
        </w:tc>
        <w:tc>
          <w:tcPr/>
          <w:p w:rsidR="00000000" w:rsidDel="00000000" w:rsidP="00000000" w:rsidRDefault="00000000" w:rsidRPr="00000000" w14:paraId="00001675">
            <w:pPr>
              <w:spacing w:after="0" w:before="0" w:line="240" w:lineRule="auto"/>
              <w:jc w:val="left"/>
              <w:rPr/>
            </w:pPr>
            <w:r w:rsidDel="00000000" w:rsidR="00000000" w:rsidRPr="00000000">
              <w:rPr>
                <w:sz w:val="17"/>
                <w:szCs w:val="17"/>
                <w:rtl w:val="0"/>
              </w:rPr>
              <w:t xml:space="preserve">National model; check your state’s CCBHC participation under SAMHSA.</w:t>
            </w:r>
            <w:r w:rsidDel="00000000" w:rsidR="00000000" w:rsidRPr="00000000">
              <w:rPr>
                <w:rtl w:val="0"/>
              </w:rPr>
            </w:r>
          </w:p>
        </w:tc>
      </w:tr>
      <w:tr>
        <w:trPr>
          <w:cantSplit w:val="0"/>
          <w:tblHeader w:val="0"/>
        </w:trPr>
        <w:tc>
          <w:tcPr/>
          <w:p w:rsidR="00000000" w:rsidDel="00000000" w:rsidP="00000000" w:rsidRDefault="00000000" w:rsidRPr="00000000" w14:paraId="00001676">
            <w:pPr>
              <w:spacing w:after="0" w:before="0" w:line="240" w:lineRule="auto"/>
              <w:jc w:val="left"/>
              <w:rPr/>
            </w:pPr>
            <w:r w:rsidDel="00000000" w:rsidR="00000000" w:rsidRPr="00000000">
              <w:rPr>
                <w:b w:val="1"/>
                <w:bCs w:val="1"/>
                <w:sz w:val="17"/>
                <w:szCs w:val="17"/>
                <w:rtl w:val="0"/>
              </w:rPr>
              <w:t xml:space="preserve">RHRC</w:t>
            </w:r>
            <w:r w:rsidDel="00000000" w:rsidR="00000000" w:rsidRPr="00000000">
              <w:rPr>
                <w:rtl w:val="0"/>
              </w:rPr>
            </w:r>
          </w:p>
        </w:tc>
        <w:tc>
          <w:tcPr/>
          <w:p w:rsidR="00000000" w:rsidDel="00000000" w:rsidP="00000000" w:rsidRDefault="00000000" w:rsidRPr="00000000" w14:paraId="00001677">
            <w:pPr>
              <w:spacing w:after="0" w:before="0" w:line="240" w:lineRule="auto"/>
              <w:jc w:val="left"/>
              <w:rPr/>
            </w:pPr>
            <w:r w:rsidDel="00000000" w:rsidR="00000000" w:rsidRPr="00000000">
              <w:rPr>
                <w:sz w:val="17"/>
                <w:szCs w:val="17"/>
                <w:rtl w:val="0"/>
              </w:rPr>
              <w:t xml:space="preserve">Rural Health Redesign Center — provides the technical-assistance methodology referenced for Vermont’s rural hospital transformation.</w:t>
            </w:r>
            <w:r w:rsidDel="00000000" w:rsidR="00000000" w:rsidRPr="00000000">
              <w:rPr>
                <w:rtl w:val="0"/>
              </w:rPr>
            </w:r>
          </w:p>
        </w:tc>
        <w:tc>
          <w:tcPr/>
          <w:p w:rsidR="00000000" w:rsidDel="00000000" w:rsidP="00000000" w:rsidRDefault="00000000" w:rsidRPr="00000000" w14:paraId="00001678">
            <w:pPr>
              <w:spacing w:after="0" w:before="0" w:line="240" w:lineRule="auto"/>
              <w:jc w:val="left"/>
              <w:rPr/>
            </w:pPr>
            <w:r w:rsidDel="00000000" w:rsidR="00000000" w:rsidRPr="00000000">
              <w:rPr>
                <w:sz w:val="17"/>
                <w:szCs w:val="17"/>
                <w:rtl w:val="0"/>
              </w:rPr>
              <w:t xml:space="preserve">National technical-assistance provider, not Vermont-specific.</w:t>
            </w:r>
            <w:r w:rsidDel="00000000" w:rsidR="00000000" w:rsidRPr="00000000">
              <w:rPr>
                <w:rtl w:val="0"/>
              </w:rPr>
            </w:r>
          </w:p>
        </w:tc>
      </w:tr>
      <w:tr>
        <w:trPr>
          <w:cantSplit w:val="0"/>
          <w:tblHeader w:val="0"/>
        </w:trPr>
        <w:tc>
          <w:tcPr/>
          <w:p w:rsidR="00000000" w:rsidDel="00000000" w:rsidP="00000000" w:rsidRDefault="00000000" w:rsidRPr="00000000" w14:paraId="00001679">
            <w:pPr>
              <w:spacing w:after="0" w:before="0" w:line="240" w:lineRule="auto"/>
              <w:jc w:val="left"/>
              <w:rPr/>
            </w:pPr>
            <w:r w:rsidDel="00000000" w:rsidR="00000000" w:rsidRPr="00000000">
              <w:rPr>
                <w:b w:val="1"/>
                <w:bCs w:val="1"/>
                <w:sz w:val="17"/>
                <w:szCs w:val="17"/>
                <w:rtl w:val="0"/>
              </w:rPr>
              <w:t xml:space="preserve">RHT Program</w:t>
            </w:r>
            <w:r w:rsidDel="00000000" w:rsidR="00000000" w:rsidRPr="00000000">
              <w:rPr>
                <w:rtl w:val="0"/>
              </w:rPr>
            </w:r>
          </w:p>
        </w:tc>
        <w:tc>
          <w:tcPr/>
          <w:p w:rsidR="00000000" w:rsidDel="00000000" w:rsidP="00000000" w:rsidRDefault="00000000" w:rsidRPr="00000000" w14:paraId="0000167A">
            <w:pPr>
              <w:spacing w:after="0" w:before="0" w:line="240" w:lineRule="auto"/>
              <w:jc w:val="left"/>
              <w:rPr/>
            </w:pPr>
            <w:r w:rsidDel="00000000" w:rsidR="00000000" w:rsidRPr="00000000">
              <w:rPr>
                <w:sz w:val="17"/>
                <w:szCs w:val="17"/>
                <w:rtl w:val="0"/>
              </w:rPr>
              <w:t xml:space="preserve">Rural Health Transformation Program — the federal capital program from which Vermont received $195M for its first year, awarded annually through FY2030.</w:t>
            </w:r>
            <w:r w:rsidDel="00000000" w:rsidR="00000000" w:rsidRPr="00000000">
              <w:rPr>
                <w:rtl w:val="0"/>
              </w:rPr>
            </w:r>
          </w:p>
        </w:tc>
        <w:tc>
          <w:tcPr/>
          <w:p w:rsidR="00000000" w:rsidDel="00000000" w:rsidP="00000000" w:rsidRDefault="00000000" w:rsidRPr="00000000" w14:paraId="0000167B">
            <w:pPr>
              <w:spacing w:after="0" w:before="0" w:line="240" w:lineRule="auto"/>
              <w:jc w:val="left"/>
              <w:rPr/>
            </w:pPr>
            <w:r w:rsidDel="00000000" w:rsidR="00000000" w:rsidRPr="00000000">
              <w:rPr>
                <w:sz w:val="17"/>
                <w:szCs w:val="17"/>
                <w:rtl w:val="0"/>
              </w:rPr>
              <w:t xml:space="preserve">Every state was eligible; check your state’s RHT award and use-of-funds plan.</w:t>
            </w:r>
            <w:r w:rsidDel="00000000" w:rsidR="00000000" w:rsidRPr="00000000">
              <w:rPr>
                <w:rtl w:val="0"/>
              </w:rPr>
            </w:r>
          </w:p>
        </w:tc>
      </w:tr>
      <w:tr>
        <w:trPr>
          <w:cantSplit w:val="0"/>
          <w:tblHeader w:val="0"/>
        </w:trPr>
        <w:tc>
          <w:tcPr/>
          <w:p w:rsidR="00000000" w:rsidDel="00000000" w:rsidP="00000000" w:rsidRDefault="00000000" w:rsidRPr="00000000" w14:paraId="0000167C">
            <w:pPr>
              <w:spacing w:after="0" w:before="0" w:line="240" w:lineRule="auto"/>
              <w:jc w:val="left"/>
              <w:rPr/>
            </w:pPr>
            <w:r w:rsidDel="00000000" w:rsidR="00000000" w:rsidRPr="00000000">
              <w:rPr>
                <w:b w:val="1"/>
                <w:bCs w:val="1"/>
                <w:sz w:val="17"/>
                <w:szCs w:val="17"/>
                <w:rtl w:val="0"/>
              </w:rPr>
              <w:t xml:space="preserve">HSA</w:t>
            </w:r>
            <w:r w:rsidDel="00000000" w:rsidR="00000000" w:rsidRPr="00000000">
              <w:rPr>
                <w:rtl w:val="0"/>
              </w:rPr>
            </w:r>
          </w:p>
        </w:tc>
        <w:tc>
          <w:tcPr/>
          <w:p w:rsidR="00000000" w:rsidDel="00000000" w:rsidP="00000000" w:rsidRDefault="00000000" w:rsidRPr="00000000" w14:paraId="0000167D">
            <w:pPr>
              <w:spacing w:after="0" w:before="0" w:line="240" w:lineRule="auto"/>
              <w:jc w:val="left"/>
              <w:rPr/>
            </w:pPr>
            <w:r w:rsidDel="00000000" w:rsidR="00000000" w:rsidRPr="00000000">
              <w:rPr>
                <w:sz w:val="17"/>
                <w:szCs w:val="17"/>
                <w:rtl w:val="0"/>
              </w:rPr>
              <w:t xml:space="preserve">Hospital Service Area — Vermont’s 14 sub-state geographic planning units.</w:t>
            </w:r>
            <w:r w:rsidDel="00000000" w:rsidR="00000000" w:rsidRPr="00000000">
              <w:rPr>
                <w:rtl w:val="0"/>
              </w:rPr>
            </w:r>
          </w:p>
        </w:tc>
        <w:tc>
          <w:tcPr/>
          <w:p w:rsidR="00000000" w:rsidDel="00000000" w:rsidP="00000000" w:rsidRDefault="00000000" w:rsidRPr="00000000" w14:paraId="0000167E">
            <w:pPr>
              <w:spacing w:after="0" w:before="0" w:line="240" w:lineRule="auto"/>
              <w:jc w:val="left"/>
              <w:rPr/>
            </w:pPr>
            <w:r w:rsidDel="00000000" w:rsidR="00000000" w:rsidRPr="00000000">
              <w:rPr>
                <w:sz w:val="17"/>
                <w:szCs w:val="17"/>
                <w:rtl w:val="0"/>
              </w:rPr>
              <w:t xml:space="preserve">Your state’s hospital referral region or service-area equivalent.</w:t>
            </w:r>
            <w:r w:rsidDel="00000000" w:rsidR="00000000" w:rsidRPr="00000000">
              <w:rPr>
                <w:rtl w:val="0"/>
              </w:rPr>
            </w:r>
          </w:p>
        </w:tc>
      </w:tr>
      <w:tr>
        <w:trPr>
          <w:cantSplit w:val="1"/>
          <w:tblHeader w:val="0"/>
        </w:trPr>
        <w:tc>
          <w:tcPr/>
          <w:p w:rsidR="00000000" w:rsidDel="00000000" w:rsidP="00000000" w:rsidRDefault="00000000" w:rsidRPr="00000000" w14:paraId="0000167F">
            <w:pPr>
              <w:spacing w:after="0" w:before="0" w:line="240" w:lineRule="auto"/>
              <w:jc w:val="left"/>
              <w:rPr/>
            </w:pPr>
            <w:r w:rsidDel="00000000" w:rsidR="00000000" w:rsidRPr="00000000">
              <w:rPr>
                <w:b w:val="1"/>
                <w:bCs w:val="1"/>
                <w:sz w:val="17"/>
                <w:szCs w:val="17"/>
                <w:rtl w:val="0"/>
              </w:rPr>
              <w:t xml:space="preserve">Northeast Kingdom</w:t>
            </w:r>
            <w:r w:rsidDel="00000000" w:rsidR="00000000" w:rsidRPr="00000000">
              <w:rPr>
                <w:rtl w:val="0"/>
              </w:rPr>
            </w:r>
          </w:p>
        </w:tc>
        <w:tc>
          <w:tcPr/>
          <w:p w:rsidR="00000000" w:rsidDel="00000000" w:rsidP="00000000" w:rsidRDefault="00000000" w:rsidRPr="00000000" w14:paraId="00001680">
            <w:pPr>
              <w:spacing w:after="0" w:before="0" w:line="240" w:lineRule="auto"/>
              <w:jc w:val="left"/>
              <w:rPr/>
            </w:pPr>
            <w:r w:rsidDel="00000000" w:rsidR="00000000" w:rsidRPr="00000000">
              <w:rPr>
                <w:sz w:val="17"/>
                <w:szCs w:val="17"/>
                <w:rtl w:val="0"/>
              </w:rPr>
              <w:t xml:space="preserve">Vermont’s three northeasternmost counties (Caledonia, Essex, Orleans) — the state’s most severe rural access and equity challenge.</w:t>
            </w:r>
            <w:r w:rsidDel="00000000" w:rsidR="00000000" w:rsidRPr="00000000">
              <w:rPr>
                <w:rtl w:val="0"/>
              </w:rPr>
            </w:r>
          </w:p>
        </w:tc>
        <w:tc>
          <w:tcPr/>
          <w:p w:rsidR="00000000" w:rsidDel="00000000" w:rsidP="00000000" w:rsidRDefault="00000000" w:rsidRPr="00000000" w14:paraId="00001681">
            <w:pPr>
              <w:spacing w:after="0" w:before="0" w:line="240" w:lineRule="auto"/>
              <w:jc w:val="left"/>
              <w:rPr/>
            </w:pPr>
            <w:r w:rsidDel="00000000" w:rsidR="00000000" w:rsidRPr="00000000">
              <w:rPr>
                <w:sz w:val="17"/>
                <w:szCs w:val="17"/>
                <w:rtl w:val="0"/>
              </w:rPr>
              <w:t xml:space="preserve">The equivalent hardest-to-serve rural region in your state.</w:t>
            </w:r>
            <w:r w:rsidDel="00000000" w:rsidR="00000000" w:rsidRPr="00000000">
              <w:rPr>
                <w:rtl w:val="0"/>
              </w:rPr>
            </w:r>
          </w:p>
        </w:tc>
      </w:tr>
    </w:tbl>
    <w:p w:rsidR="00000000" w:rsidDel="00000000" w:rsidP="00000000" w:rsidRDefault="00000000" w:rsidRPr="00000000" w14:paraId="00001682">
      <w:pPr>
        <w:pStyle w:val="Heading2"/>
        <w:keepNext w:val="0"/>
        <w:pBdr>
          <w:top w:color="c9d2df" w:space="10" w:sz="6" w:val="single"/>
        </w:pBdr>
        <w:spacing w:before="280" w:lineRule="auto"/>
        <w:rPr/>
      </w:pPr>
      <w:bookmarkStart w:colFirst="0" w:colLast="0" w:name="_blu0sggfbvqz" w:id="478"/>
      <w:bookmarkEnd w:id="478"/>
      <w:r w:rsidDel="00000000" w:rsidR="00000000" w:rsidRPr="00000000">
        <w:rPr>
          <w:color w:val="161b22"/>
          <w:rtl w:val="0"/>
        </w:rPr>
        <w:t xml:space="preserve">G.2  </w:t>
      </w:r>
      <w:r w:rsidDel="00000000" w:rsidR="00000000" w:rsidRPr="00000000">
        <w:rPr>
          <w:b w:val="1"/>
          <w:bCs w:val="1"/>
          <w:color w:val="161b22"/>
          <w:rtl w:val="0"/>
        </w:rPr>
        <w:t xml:space="preserve">Worksheet — Adapt This Framework to Your State</w:t>
      </w:r>
      <w:r w:rsidDel="00000000" w:rsidR="00000000" w:rsidRPr="00000000">
        <w:rPr>
          <w:rtl w:val="0"/>
        </w:rPr>
      </w:r>
    </w:p>
    <w:p w:rsidR="00000000" w:rsidDel="00000000" w:rsidP="00000000" w:rsidRDefault="00000000" w:rsidRPr="00000000" w14:paraId="00001683">
      <w:pPr>
        <w:keepNext w:val="0"/>
        <w:rPr/>
      </w:pPr>
      <w:r w:rsidDel="00000000" w:rsidR="00000000" w:rsidRPr="00000000">
        <w:rPr>
          <w:rtl w:val="0"/>
        </w:rPr>
        <w:t xml:space="preserve">For each of the five pillars, identify your state’s or organization’s equivalent institution, statute, or data asset — even if it is smaller, informal, or does not yet exist. Where nothing exists, that gap is itself the answer to where your sequence actually begins.</w:t>
      </w:r>
    </w:p>
    <w:tbl>
      <w:tblPr>
        <w:tblStyle w:val="Table192"/>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795"/>
        <w:gridCol w:w="4775"/>
        <w:gridCol w:w="1830"/>
        <w:gridCol w:w="1671"/>
        <w:tblGridChange w:id="0">
          <w:tblGrid>
            <w:gridCol w:w="795"/>
            <w:gridCol w:w="4775"/>
            <w:gridCol w:w="1830"/>
            <w:gridCol w:w="1671"/>
          </w:tblGrid>
        </w:tblGridChange>
      </w:tblGrid>
      <w:tr>
        <w:trPr>
          <w:cantSplit w:val="1"/>
          <w:tblHeader w:val="1"/>
        </w:trPr>
        <w:tc>
          <w:tcPr>
            <w:shd w:fill="1b3a6b" w:val="clear"/>
          </w:tcPr>
          <w:p w:rsidR="00000000" w:rsidDel="00000000" w:rsidP="00000000" w:rsidRDefault="00000000" w:rsidRPr="00000000" w14:paraId="00001684">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685">
            <w:pPr>
              <w:jc w:val="left"/>
              <w:rPr/>
            </w:pPr>
            <w:r w:rsidDel="00000000" w:rsidR="00000000" w:rsidRPr="00000000">
              <w:rPr>
                <w:b w:val="1"/>
                <w:bCs w:val="1"/>
                <w:color w:val="ffffff"/>
                <w:sz w:val="18"/>
                <w:szCs w:val="18"/>
                <w:rtl w:val="0"/>
              </w:rPr>
              <w:t xml:space="preserve">Vermont’s instance</w:t>
            </w:r>
            <w:r w:rsidDel="00000000" w:rsidR="00000000" w:rsidRPr="00000000">
              <w:rPr>
                <w:rtl w:val="0"/>
              </w:rPr>
            </w:r>
          </w:p>
        </w:tc>
        <w:tc>
          <w:tcPr>
            <w:shd w:fill="1b3a6b" w:val="clear"/>
          </w:tcPr>
          <w:p w:rsidR="00000000" w:rsidDel="00000000" w:rsidP="00000000" w:rsidRDefault="00000000" w:rsidRPr="00000000" w14:paraId="00001686">
            <w:pPr>
              <w:jc w:val="left"/>
              <w:rPr/>
            </w:pPr>
            <w:r w:rsidDel="00000000" w:rsidR="00000000" w:rsidRPr="00000000">
              <w:rPr>
                <w:b w:val="1"/>
                <w:bCs w:val="1"/>
                <w:color w:val="ffffff"/>
                <w:sz w:val="18"/>
                <w:szCs w:val="18"/>
                <w:rtl w:val="0"/>
              </w:rPr>
              <w:t xml:space="preserve">Your state’s equivalent</w:t>
            </w:r>
            <w:r w:rsidDel="00000000" w:rsidR="00000000" w:rsidRPr="00000000">
              <w:rPr>
                <w:rtl w:val="0"/>
              </w:rPr>
            </w:r>
          </w:p>
        </w:tc>
        <w:tc>
          <w:tcPr>
            <w:shd w:fill="1b3a6b" w:val="clear"/>
          </w:tcPr>
          <w:p w:rsidR="00000000" w:rsidDel="00000000" w:rsidP="00000000" w:rsidRDefault="00000000" w:rsidRPr="00000000" w14:paraId="00001687">
            <w:pPr>
              <w:jc w:val="left"/>
              <w:rPr/>
            </w:pPr>
            <w:r w:rsidDel="00000000" w:rsidR="00000000" w:rsidRPr="00000000">
              <w:rPr>
                <w:b w:val="1"/>
                <w:bCs w:val="1"/>
                <w:color w:val="ffffff"/>
                <w:sz w:val="18"/>
                <w:szCs w:val="18"/>
                <w:rtl w:val="0"/>
              </w:rPr>
              <w:t xml:space="preserve">Exists? (Y/N/Partial)</w:t>
            </w:r>
            <w:r w:rsidDel="00000000" w:rsidR="00000000" w:rsidRPr="00000000">
              <w:rPr>
                <w:rtl w:val="0"/>
              </w:rPr>
            </w:r>
          </w:p>
        </w:tc>
      </w:tr>
      <w:tr>
        <w:trPr>
          <w:cantSplit w:val="1"/>
          <w:tblHeader w:val="0"/>
        </w:trPr>
        <w:tc>
          <w:tcPr/>
          <w:p w:rsidR="00000000" w:rsidDel="00000000" w:rsidP="00000000" w:rsidRDefault="00000000" w:rsidRPr="00000000" w14:paraId="00001688">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1689">
            <w:pPr>
              <w:jc w:val="left"/>
              <w:rPr/>
            </w:pPr>
            <w:r w:rsidDel="00000000" w:rsidR="00000000" w:rsidRPr="00000000">
              <w:rPr>
                <w:sz w:val="18"/>
                <w:szCs w:val="18"/>
                <w:rtl w:val="0"/>
              </w:rPr>
              <w:t xml:space="preserve">Acts 167, 51, 68 — diagnostic mandate → framework statute → operational mandate with enforcement authority</w:t>
            </w:r>
            <w:r w:rsidDel="00000000" w:rsidR="00000000" w:rsidRPr="00000000">
              <w:rPr>
                <w:rtl w:val="0"/>
              </w:rPr>
            </w:r>
          </w:p>
        </w:tc>
        <w:tc>
          <w:tcPr/>
          <w:p w:rsidR="00000000" w:rsidDel="00000000" w:rsidP="00000000" w:rsidRDefault="00000000" w:rsidRPr="00000000" w14:paraId="0000168A">
            <w:pPr>
              <w:rPr/>
            </w:pPr>
            <w:r w:rsidDel="00000000" w:rsidR="00000000" w:rsidRPr="00000000">
              <w:rPr>
                <w:rtl w:val="0"/>
              </w:rPr>
            </w:r>
          </w:p>
        </w:tc>
        <w:tc>
          <w:tcPr/>
          <w:p w:rsidR="00000000" w:rsidDel="00000000" w:rsidP="00000000" w:rsidRDefault="00000000" w:rsidRPr="00000000" w14:paraId="0000168B">
            <w:pPr>
              <w:rPr/>
            </w:pPr>
            <w:r w:rsidDel="00000000" w:rsidR="00000000" w:rsidRPr="00000000">
              <w:rPr>
                <w:rtl w:val="0"/>
              </w:rPr>
            </w:r>
          </w:p>
        </w:tc>
      </w:tr>
      <w:tr>
        <w:trPr>
          <w:cantSplit w:val="0"/>
          <w:tblHeader w:val="0"/>
        </w:trPr>
        <w:tc>
          <w:tcPr/>
          <w:p w:rsidR="00000000" w:rsidDel="00000000" w:rsidP="00000000" w:rsidRDefault="00000000" w:rsidRPr="00000000" w14:paraId="0000168C">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168D">
            <w:pPr>
              <w:jc w:val="left"/>
              <w:rPr/>
            </w:pPr>
            <w:r w:rsidDel="00000000" w:rsidR="00000000" w:rsidRPr="00000000">
              <w:rPr>
                <w:sz w:val="18"/>
                <w:szCs w:val="18"/>
                <w:rtl w:val="0"/>
              </w:rPr>
              <w:t xml:space="preserve">VHCURES (APCD) + VITL (HIE) + AHS-GMCB analytics platform</w:t>
            </w:r>
            <w:r w:rsidDel="00000000" w:rsidR="00000000" w:rsidRPr="00000000">
              <w:rPr>
                <w:rtl w:val="0"/>
              </w:rPr>
            </w:r>
          </w:p>
        </w:tc>
        <w:tc>
          <w:tcPr/>
          <w:p w:rsidR="00000000" w:rsidDel="00000000" w:rsidP="00000000" w:rsidRDefault="00000000" w:rsidRPr="00000000" w14:paraId="0000168E">
            <w:pPr>
              <w:rPr/>
            </w:pPr>
            <w:r w:rsidDel="00000000" w:rsidR="00000000" w:rsidRPr="00000000">
              <w:rPr>
                <w:rtl w:val="0"/>
              </w:rPr>
            </w:r>
          </w:p>
        </w:tc>
        <w:tc>
          <w:tcPr/>
          <w:p w:rsidR="00000000" w:rsidDel="00000000" w:rsidP="00000000" w:rsidRDefault="00000000" w:rsidRPr="00000000" w14:paraId="0000168F">
            <w:pPr>
              <w:rPr/>
            </w:pPr>
            <w:r w:rsidDel="00000000" w:rsidR="00000000" w:rsidRPr="00000000">
              <w:rPr>
                <w:rtl w:val="0"/>
              </w:rPr>
            </w:r>
          </w:p>
        </w:tc>
      </w:tr>
      <w:tr>
        <w:trPr>
          <w:cantSplit w:val="0"/>
          <w:tblHeader w:val="0"/>
        </w:trPr>
        <w:tc>
          <w:tcPr/>
          <w:p w:rsidR="00000000" w:rsidDel="00000000" w:rsidP="00000000" w:rsidRDefault="00000000" w:rsidRPr="00000000" w14:paraId="00001690">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1691">
            <w:pPr>
              <w:jc w:val="left"/>
              <w:rPr/>
            </w:pPr>
            <w:r w:rsidDel="00000000" w:rsidR="00000000" w:rsidRPr="00000000">
              <w:rPr>
                <w:sz w:val="18"/>
                <w:szCs w:val="18"/>
                <w:rtl w:val="0"/>
              </w:rPr>
              <w:t xml:space="preserve">Act 68 reference-based pricing (FY2027) + global hospital budgets (FY2028–2030)</w:t>
            </w:r>
            <w:r w:rsidDel="00000000" w:rsidR="00000000" w:rsidRPr="00000000">
              <w:rPr>
                <w:rtl w:val="0"/>
              </w:rPr>
            </w:r>
          </w:p>
        </w:tc>
        <w:tc>
          <w:tcPr/>
          <w:p w:rsidR="00000000" w:rsidDel="00000000" w:rsidP="00000000" w:rsidRDefault="00000000" w:rsidRPr="00000000" w14:paraId="00001692">
            <w:pPr>
              <w:rPr/>
            </w:pPr>
            <w:r w:rsidDel="00000000" w:rsidR="00000000" w:rsidRPr="00000000">
              <w:rPr>
                <w:rtl w:val="0"/>
              </w:rPr>
            </w:r>
          </w:p>
        </w:tc>
        <w:tc>
          <w:tcPr/>
          <w:p w:rsidR="00000000" w:rsidDel="00000000" w:rsidP="00000000" w:rsidRDefault="00000000" w:rsidRPr="00000000" w14:paraId="00001693">
            <w:pPr>
              <w:rPr/>
            </w:pPr>
            <w:r w:rsidDel="00000000" w:rsidR="00000000" w:rsidRPr="00000000">
              <w:rPr>
                <w:rtl w:val="0"/>
              </w:rPr>
            </w:r>
          </w:p>
        </w:tc>
      </w:tr>
      <w:tr>
        <w:trPr>
          <w:cantSplit w:val="0"/>
          <w:tblHeader w:val="0"/>
        </w:trPr>
        <w:tc>
          <w:tcPr/>
          <w:p w:rsidR="00000000" w:rsidDel="00000000" w:rsidP="00000000" w:rsidRDefault="00000000" w:rsidRPr="00000000" w14:paraId="00001694">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1695">
            <w:pPr>
              <w:jc w:val="left"/>
              <w:rPr/>
            </w:pPr>
            <w:r w:rsidDel="00000000" w:rsidR="00000000" w:rsidRPr="00000000">
              <w:rPr>
                <w:sz w:val="18"/>
                <w:szCs w:val="18"/>
                <w:rtl w:val="0"/>
              </w:rPr>
              <w:t xml:space="preserve">Blueprint for Health (PCMH) + CCBHC expansion + Vermont Clinical Transformation Toolkit</w:t>
            </w:r>
            <w:r w:rsidDel="00000000" w:rsidR="00000000" w:rsidRPr="00000000">
              <w:rPr>
                <w:rtl w:val="0"/>
              </w:rPr>
            </w:r>
          </w:p>
        </w:tc>
        <w:tc>
          <w:tcPr/>
          <w:p w:rsidR="00000000" w:rsidDel="00000000" w:rsidP="00000000" w:rsidRDefault="00000000" w:rsidRPr="00000000" w14:paraId="00001696">
            <w:pPr>
              <w:rPr/>
            </w:pPr>
            <w:r w:rsidDel="00000000" w:rsidR="00000000" w:rsidRPr="00000000">
              <w:rPr>
                <w:rtl w:val="0"/>
              </w:rPr>
            </w:r>
          </w:p>
        </w:tc>
        <w:tc>
          <w:tcPr/>
          <w:p w:rsidR="00000000" w:rsidDel="00000000" w:rsidP="00000000" w:rsidRDefault="00000000" w:rsidRPr="00000000" w14:paraId="00001697">
            <w:pPr>
              <w:rPr/>
            </w:pPr>
            <w:r w:rsidDel="00000000" w:rsidR="00000000" w:rsidRPr="00000000">
              <w:rPr>
                <w:rtl w:val="0"/>
              </w:rPr>
            </w:r>
          </w:p>
        </w:tc>
      </w:tr>
      <w:tr>
        <w:trPr>
          <w:cantSplit w:val="1"/>
          <w:tblHeader w:val="0"/>
        </w:trPr>
        <w:tc>
          <w:tcPr/>
          <w:p w:rsidR="00000000" w:rsidDel="00000000" w:rsidP="00000000" w:rsidRDefault="00000000" w:rsidRPr="00000000" w14:paraId="00001698">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1699">
            <w:pPr>
              <w:jc w:val="left"/>
              <w:rPr/>
            </w:pPr>
            <w:r w:rsidDel="00000000" w:rsidR="00000000" w:rsidRPr="00000000">
              <w:rPr>
                <w:sz w:val="18"/>
                <w:szCs w:val="18"/>
                <w:rtl w:val="0"/>
              </w:rPr>
              <w:t xml:space="preserve">AHS Transformation PMO + 14-hospital regionalization plan + RHRC technical assistance</w:t>
            </w:r>
            <w:r w:rsidDel="00000000" w:rsidR="00000000" w:rsidRPr="00000000">
              <w:rPr>
                <w:rtl w:val="0"/>
              </w:rPr>
            </w:r>
          </w:p>
        </w:tc>
        <w:tc>
          <w:tcPr/>
          <w:p w:rsidR="00000000" w:rsidDel="00000000" w:rsidP="00000000" w:rsidRDefault="00000000" w:rsidRPr="00000000" w14:paraId="0000169A">
            <w:pPr>
              <w:rPr/>
            </w:pPr>
            <w:r w:rsidDel="00000000" w:rsidR="00000000" w:rsidRPr="00000000">
              <w:rPr>
                <w:rtl w:val="0"/>
              </w:rPr>
            </w:r>
          </w:p>
        </w:tc>
        <w:tc>
          <w:tcPr/>
          <w:p w:rsidR="00000000" w:rsidDel="00000000" w:rsidP="00000000" w:rsidRDefault="00000000" w:rsidRPr="00000000" w14:paraId="0000169B">
            <w:pPr>
              <w:rPr/>
            </w:pPr>
            <w:r w:rsidDel="00000000" w:rsidR="00000000" w:rsidRPr="00000000">
              <w:rPr>
                <w:rtl w:val="0"/>
              </w:rPr>
            </w:r>
          </w:p>
        </w:tc>
      </w:tr>
    </w:tbl>
    <w:p w:rsidR="00000000" w:rsidDel="00000000" w:rsidP="00000000" w:rsidRDefault="00000000" w:rsidRPr="00000000" w14:paraId="000016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0"/>
          <w:bCs w:val="0"/>
          <w:i w:val="0"/>
          <w:iCs w:val="0"/>
          <w:smallCaps w:val="0"/>
          <w:strike w:val="0"/>
          <w:color w:val="1a1a1a"/>
          <w:sz w:val="21"/>
          <w:szCs w:val="21"/>
          <w:u w:val="none"/>
          <w:shd w:fill="auto" w:val="clear"/>
          <w:vertAlign w:val="baseline"/>
          <w:rtl w:val="0"/>
        </w:rPr>
        <w:t xml:space="preserve">Sequencing check: per Chapter 1, the correct execution order is Policy → Technology → Economics → Clinical → Operations. Wherever your worksheet shows a “Y” later in this sequence than the first “N,” that pillar is very likely where your organization’s transformation effort is at risk of repeating OneCare Vermont’s sequencing failure — flag it for priority attention before further investment downstream.</w:t>
      </w:r>
      <w:r w:rsidDel="00000000" w:rsidR="00000000" w:rsidRPr="00000000">
        <w:rPr>
          <w:rtl w:val="0"/>
        </w:rPr>
      </w:r>
    </w:p>
    <w:p w:rsidR="00000000" w:rsidDel="00000000" w:rsidP="00000000" w:rsidRDefault="00000000" w:rsidRPr="00000000" w14:paraId="0000169D">
      <w:pPr>
        <w:pStyle w:val="Heading2"/>
        <w:pBdr>
          <w:top w:color="c9d2df" w:space="10" w:sz="6" w:val="single"/>
        </w:pBdr>
        <w:rPr/>
      </w:pPr>
      <w:bookmarkStart w:colFirst="0" w:colLast="0" w:name="_a6ehigrvkg5h" w:id="479"/>
      <w:bookmarkEnd w:id="479"/>
      <w:r w:rsidDel="00000000" w:rsidR="00000000" w:rsidRPr="00000000">
        <w:rPr>
          <w:color w:val="161b22"/>
          <w:rtl w:val="0"/>
        </w:rPr>
        <w:t xml:space="preserve">G.3  </w:t>
      </w:r>
      <w:r w:rsidDel="00000000" w:rsidR="00000000" w:rsidRPr="00000000">
        <w:rPr>
          <w:b w:val="1"/>
          <w:bCs w:val="1"/>
          <w:color w:val="161b22"/>
          <w:rtl w:val="0"/>
        </w:rPr>
        <w:t xml:space="preserve">The Transition Window — Financing FY2027–2030</w:t>
      </w:r>
      <w:r w:rsidDel="00000000" w:rsidR="00000000" w:rsidRPr="00000000">
        <w:rPr>
          <w:rtl w:val="0"/>
        </w:rPr>
      </w:r>
    </w:p>
    <w:p w:rsidR="00000000" w:rsidDel="00000000" w:rsidP="00000000" w:rsidRDefault="00000000" w:rsidRPr="00000000" w14:paraId="0000169E">
      <w:pPr>
        <w:rPr/>
      </w:pPr>
      <w:r w:rsidDel="00000000" w:rsidR="00000000" w:rsidRPr="00000000">
        <w:rPr>
          <w:rtl w:val="0"/>
        </w:rPr>
        <w:t xml:space="preserve">Chapters 6 and 7 document where Vermont’s hospital system stands today — six of fourteen hospitals reporting operating losses in FY2024, down from nine in FY2023, with Oliver Wyman’s conservative scenario projecting thirteen of fourteen in losses by 2028. They also document where Act 68 is taking the system — reference-based pricing mandatory by FY2027 and statewide global hospital budgets by FY2030. What receives less direct treatment is the financing of the years in between, when RBP is phasing in, global budgets are not yet operational statewide, and the FY2023–2026 losses have not yet been resolved by anything. This section assembles the pieces.</w:t>
      </w:r>
    </w:p>
    <w:p w:rsidR="00000000" w:rsidDel="00000000" w:rsidP="00000000" w:rsidRDefault="00000000" w:rsidRPr="00000000" w14:paraId="0000169F">
      <w:pPr>
        <w:pStyle w:val="Heading3"/>
        <w:keepNext w:val="0"/>
        <w:rPr/>
      </w:pPr>
      <w:bookmarkStart w:colFirst="0" w:colLast="0" w:name="_75pj7jh8s9sb" w:id="480"/>
      <w:bookmarkEnd w:id="480"/>
      <w:r w:rsidDel="00000000" w:rsidR="00000000" w:rsidRPr="00000000">
        <w:rPr>
          <w:color w:val="161b22"/>
          <w:rtl w:val="0"/>
        </w:rPr>
        <w:t xml:space="preserve">G.3.1  </w:t>
      </w:r>
      <w:r w:rsidDel="00000000" w:rsidR="00000000" w:rsidRPr="00000000">
        <w:rPr>
          <w:b w:val="1"/>
          <w:bCs w:val="1"/>
          <w:color w:val="161b22"/>
          <w:rtl w:val="0"/>
        </w:rPr>
        <w:t xml:space="preserve">What bridges exist</w:t>
      </w:r>
      <w:r w:rsidDel="00000000" w:rsidR="00000000" w:rsidRPr="00000000">
        <w:rPr>
          <w:rtl w:val="0"/>
        </w:rPr>
      </w:r>
    </w:p>
    <w:p w:rsidR="00000000" w:rsidDel="00000000" w:rsidP="00000000" w:rsidRDefault="00000000" w:rsidRPr="00000000" w14:paraId="000016A0">
      <w:pPr>
        <w:keepNext w:val="0"/>
        <w:rPr/>
      </w:pPr>
      <w:r w:rsidDel="00000000" w:rsidR="00000000" w:rsidRPr="00000000">
        <w:rPr>
          <w:rtl w:val="0"/>
        </w:rPr>
        <w:t xml:space="preserve">Three sources of transition-period support were expected to exist in parallel, on different timelines and with different eligibility rules — though only one now actually applies. The Rural Health Transformation Program provided Vermont $195M for its first year (2026), with amounts for 2027–2030 not yet published — capital funding intended for structural transformation, not operating-loss replacement, and explicitly time-limited. The AHEAD EAST Fund was to draw on an estimated $138.9M first-year increase in Vermont’s Medicare spending target, contingent on Cohort 2 implementation milestones beginning January 2028 — but Vermont withdrew from AHEAD in July 2026, so this funding will not arrive at all (see Chapter 6, §6.6). Medicaid hospital global budgets (HGB) under Vermont’s own design began in January 2026 (in July 2026 CMS ruled them unapproved under the Global Commitment waiver and directed the payments to stop), ahead of the commercial RBP mandate — meaning the Medicaid payer was, perversely, the first to attempt a budget-based model, while commercial payers (where most of the price-extraction problem documented in Chapter 6 lives) are the last.</w:t>
      </w:r>
    </w:p>
    <w:tbl>
      <w:tblPr>
        <w:tblStyle w:val="Table193"/>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16A1">
            <w:pPr>
              <w:spacing w:after="60" w:line="264" w:lineRule="auto"/>
              <w:rPr/>
            </w:pPr>
            <w:r w:rsidDel="00000000" w:rsidR="00000000" w:rsidRPr="00000000">
              <w:rPr>
                <w:b w:val="1"/>
                <w:bCs w:val="1"/>
                <w:color w:val="2c3e55"/>
                <w:sz w:val="21"/>
                <w:szCs w:val="21"/>
                <w:rtl w:val="0"/>
              </w:rPr>
              <w:t xml:space="preserve">THE GAP</w:t>
            </w:r>
            <w:r w:rsidDel="00000000" w:rsidR="00000000" w:rsidRPr="00000000">
              <w:rPr>
                <w:rtl w:val="0"/>
              </w:rPr>
            </w:r>
          </w:p>
          <w:p w:rsidR="00000000" w:rsidDel="00000000" w:rsidP="00000000" w:rsidRDefault="00000000" w:rsidRPr="00000000" w14:paraId="000016A2">
            <w:pPr>
              <w:spacing w:after="60" w:line="264" w:lineRule="auto"/>
              <w:rPr/>
            </w:pPr>
            <w:r w:rsidDel="00000000" w:rsidR="00000000" w:rsidRPr="00000000">
              <w:rPr>
                <w:sz w:val="20"/>
                <w:szCs w:val="20"/>
                <w:rtl w:val="0"/>
              </w:rPr>
              <w:t xml:space="preserve">The result is a sequencing gap within the financing itself: Vermont’s Medicaid hospital global budget, launched in January 2026, was ruled unapproved by CMS in July 2026, commercial RBP must begin by FY2027 (October 2026), with maximum rates in effect from FY2028, and the federal AHEAD funding once expected to ease this transition will not arrive at all — Vermont withdrew from AHEAD in July 2026. Vermont hospitals are therefore moving under new payment regimes without the federal transition funding the framework once assumed would be available. The Rural Health Transformation Program’s $195 million per year is the only funding source available during this window, and it was designed as transformation capital, not as a bridge for operating losses.</w:t>
            </w:r>
            <w:r w:rsidDel="00000000" w:rsidR="00000000" w:rsidRPr="00000000">
              <w:rPr>
                <w:rtl w:val="0"/>
              </w:rPr>
            </w:r>
          </w:p>
        </w:tc>
      </w:tr>
    </w:tbl>
    <w:p w:rsidR="00000000" w:rsidDel="00000000" w:rsidP="00000000" w:rsidRDefault="00000000" w:rsidRPr="00000000" w14:paraId="000016A3">
      <w:pPr>
        <w:spacing w:after="120" w:line="240" w:lineRule="auto"/>
        <w:rPr>
          <w:sz w:val="16"/>
          <w:szCs w:val="16"/>
        </w:rPr>
      </w:pPr>
      <w:r w:rsidDel="00000000" w:rsidR="00000000" w:rsidRPr="00000000">
        <w:rPr>
          <w:rtl w:val="0"/>
        </w:rPr>
      </w:r>
    </w:p>
    <w:p w:rsidR="00000000" w:rsidDel="00000000" w:rsidP="00000000" w:rsidRDefault="00000000" w:rsidRPr="00000000" w14:paraId="000016A4">
      <w:pPr>
        <w:pStyle w:val="Heading3"/>
        <w:rPr/>
      </w:pPr>
      <w:bookmarkStart w:colFirst="0" w:colLast="0" w:name="_c54p7jz53md5" w:id="481"/>
      <w:bookmarkEnd w:id="481"/>
      <w:r w:rsidDel="00000000" w:rsidR="00000000" w:rsidRPr="00000000">
        <w:rPr>
          <w:color w:val="161b22"/>
          <w:rtl w:val="0"/>
        </w:rPr>
        <w:t xml:space="preserve">G.3.2  </w:t>
      </w:r>
      <w:r w:rsidDel="00000000" w:rsidR="00000000" w:rsidRPr="00000000">
        <w:rPr>
          <w:b w:val="1"/>
          <w:bCs w:val="1"/>
          <w:color w:val="161b22"/>
          <w:rtl w:val="0"/>
        </w:rPr>
        <w:t xml:space="preserve">What this means for a hospital CFO</w:t>
      </w:r>
      <w:r w:rsidDel="00000000" w:rsidR="00000000" w:rsidRPr="00000000">
        <w:rPr>
          <w:rtl w:val="0"/>
        </w:rPr>
      </w:r>
    </w:p>
    <w:p w:rsidR="00000000" w:rsidDel="00000000" w:rsidP="00000000" w:rsidRDefault="00000000" w:rsidRPr="00000000" w14:paraId="000016A5">
      <w:pPr>
        <w:rPr/>
      </w:pPr>
      <w:r w:rsidDel="00000000" w:rsidR="00000000" w:rsidRPr="00000000">
        <w:rPr>
          <w:rtl w:val="0"/>
        </w:rPr>
        <w:t xml:space="preserve">The honest answer to “what keeps my hospital solvent in FY2027–2028 specifically” is: the same things that would need to keep it solvent absent any of this — cost reduction (Chapter 11’s administrative-efficiency agenda), RHT capital deployed toward structural change rather than operating support, and whatever reserves or local/state bridge funding GMCB’s budget-order process makes available on a case-by-case basis. This book does not identify a dedicated, guaranteed source of transition financing for FY2027–2028 because, as of this writing, one does not appear to exist as a named program. This is the single most consequential open question for any hospital CFO reading this book, and it is one Vermont’s own Statewide Strategic Plan (due January 15, 2028 — more than a year into the highest-risk window) will need to address retroactively unless GMCB’s annual reporting process surfaces it sooner.</w:t>
      </w:r>
    </w:p>
    <w:p w:rsidR="00000000" w:rsidDel="00000000" w:rsidP="00000000" w:rsidRDefault="00000000" w:rsidRPr="00000000" w14:paraId="000016A6">
      <w:pPr>
        <w:pStyle w:val="Heading2"/>
        <w:pBdr>
          <w:top w:color="c9d2df" w:space="10" w:sz="6" w:val="single"/>
        </w:pBdr>
        <w:rPr/>
      </w:pPr>
      <w:bookmarkStart w:colFirst="0" w:colLast="0" w:name="_mczqhwba3vqt" w:id="482"/>
      <w:bookmarkEnd w:id="482"/>
      <w:r w:rsidDel="00000000" w:rsidR="00000000" w:rsidRPr="00000000">
        <w:rPr>
          <w:color w:val="161b22"/>
          <w:rtl w:val="0"/>
        </w:rPr>
        <w:t xml:space="preserve">G.4  </w:t>
      </w:r>
      <w:r w:rsidDel="00000000" w:rsidR="00000000" w:rsidRPr="00000000">
        <w:rPr>
          <w:b w:val="1"/>
          <w:bCs w:val="1"/>
          <w:color w:val="161b22"/>
          <w:rtl w:val="0"/>
        </w:rPr>
        <w:t xml:space="preserve">Enforcement Mechanics — What “Mandatory” Means in Practice</w:t>
      </w:r>
      <w:r w:rsidDel="00000000" w:rsidR="00000000" w:rsidRPr="00000000">
        <w:rPr>
          <w:rtl w:val="0"/>
        </w:rPr>
      </w:r>
    </w:p>
    <w:p w:rsidR="00000000" w:rsidDel="00000000" w:rsidP="00000000" w:rsidRDefault="00000000" w:rsidRPr="00000000" w14:paraId="000016A7">
      <w:pPr>
        <w:rPr/>
      </w:pPr>
      <w:r w:rsidDel="00000000" w:rsidR="00000000" w:rsidRPr="00000000">
        <w:rPr>
          <w:rtl w:val="0"/>
        </w:rPr>
        <w:t xml:space="preserve">This book repeatedly contrasts Vermont’s mandatory approach with OneCare’s voluntary one. “Mandatory” is only as meaningful as the enforcement behind it. This section summarizes what GMCB can actually do, and the live test case for it.</w:t>
      </w:r>
    </w:p>
    <w:p w:rsidR="00000000" w:rsidDel="00000000" w:rsidP="00000000" w:rsidRDefault="00000000" w:rsidRPr="00000000" w14:paraId="000016A8">
      <w:pPr>
        <w:pStyle w:val="Heading3"/>
        <w:rPr/>
      </w:pPr>
      <w:bookmarkStart w:colFirst="0" w:colLast="0" w:name="_2bffer4e83xi" w:id="483"/>
      <w:bookmarkEnd w:id="483"/>
      <w:r w:rsidDel="00000000" w:rsidR="00000000" w:rsidRPr="00000000">
        <w:rPr>
          <w:color w:val="161b22"/>
          <w:rtl w:val="0"/>
        </w:rPr>
        <w:t xml:space="preserve">G.4.1  </w:t>
      </w:r>
      <w:r w:rsidDel="00000000" w:rsidR="00000000" w:rsidRPr="00000000">
        <w:rPr>
          <w:b w:val="1"/>
          <w:bCs w:val="1"/>
          <w:color w:val="161b22"/>
          <w:rtl w:val="0"/>
        </w:rPr>
        <w:t xml:space="preserve">GMCB’s enforcement toolkit</w:t>
      </w:r>
      <w:r w:rsidDel="00000000" w:rsidR="00000000" w:rsidRPr="00000000">
        <w:rPr>
          <w:rtl w:val="0"/>
        </w:rPr>
      </w:r>
    </w:p>
    <w:p w:rsidR="00000000" w:rsidDel="00000000" w:rsidP="00000000" w:rsidRDefault="00000000" w:rsidRPr="00000000" w14:paraId="000016A9">
      <w:pPr>
        <w:rPr/>
      </w:pPr>
      <w:r w:rsidDel="00000000" w:rsidR="00000000" w:rsidRPr="00000000">
        <w:rPr>
          <w:rtl w:val="0"/>
        </w:rPr>
        <w:t xml:space="preserve">Under Acts 167 and 68, GMCB’s authority includes: budget orders that set binding maximum revenue and price levels for each hospital; the ability to require corrective action plans when a hospital’s actual spending or pricing exceeds its approved budget or the RBP ceiling; subpoena power to compel financial and operational data from hospitals; and data-sharing authority with the Department of Financial Regulation, which regulates insurers and can act on the premium-passthrough side of the equation. What GMCB’s authority does not straightforwardly include is the power to force a hospital to remain open, to compel specific service-line decisions beyond budget compliance, or to directly penalize a hospital’s leadership or board — enforcement operates through the hospital’s finances and licensure status, not through direct sanctions on individuals.</w:t>
      </w:r>
    </w:p>
    <w:p w:rsidR="00000000" w:rsidDel="00000000" w:rsidP="00000000" w:rsidRDefault="00000000" w:rsidRPr="00000000" w14:paraId="000016AA">
      <w:pPr>
        <w:pStyle w:val="Heading3"/>
        <w:keepNext w:val="0"/>
        <w:rPr/>
      </w:pPr>
      <w:bookmarkStart w:colFirst="0" w:colLast="0" w:name="_cabqq4czpn68" w:id="484"/>
      <w:bookmarkEnd w:id="484"/>
      <w:r w:rsidDel="00000000" w:rsidR="00000000" w:rsidRPr="00000000">
        <w:rPr>
          <w:color w:val="161b22"/>
          <w:rtl w:val="0"/>
        </w:rPr>
        <w:t xml:space="preserve">G.4.2  </w:t>
      </w:r>
      <w:r w:rsidDel="00000000" w:rsidR="00000000" w:rsidRPr="00000000">
        <w:rPr>
          <w:b w:val="1"/>
          <w:bCs w:val="1"/>
          <w:color w:val="161b22"/>
          <w:rtl w:val="0"/>
        </w:rPr>
        <w:t xml:space="preserve">The test case: GMCB v. UVMMC</w:t>
      </w:r>
      <w:r w:rsidDel="00000000" w:rsidR="00000000" w:rsidRPr="00000000">
        <w:rPr>
          <w:rtl w:val="0"/>
        </w:rPr>
      </w:r>
    </w:p>
    <w:p w:rsidR="00000000" w:rsidDel="00000000" w:rsidP="00000000" w:rsidRDefault="00000000" w:rsidRPr="00000000" w14:paraId="000016AB">
      <w:pPr>
        <w:keepNext w:val="0"/>
        <w:rPr/>
      </w:pPr>
      <w:r w:rsidDel="00000000" w:rsidR="00000000" w:rsidRPr="00000000">
        <w:rPr>
          <w:rtl w:val="0"/>
        </w:rPr>
        <w:t xml:space="preserve">The clearest evidence of what “mandatory” means in practice is GMCB’s FY23 enforcement actions against the University of Vermont Medical Center ($80.3M overage) and Rutland Regional Medical Center ($11.1M overage) — the first such enforcement actions in Vermont’s regulatory history, and a direct test of GMCB’s toolkit against the system with the most resources and the most to lose. UVMMC appealed that enforcement order, and its FY25 budget order, in court. Neither appeal was decided: in April 2025 UVMMC and the UVM Health Network settled with GMCB and dismissed both. GMCB kept its FY23 enforcement order, amending it only to spread the remaining commercial-revenue reduction equally over FY26 and FY27. Three things follow from this. First, the budget-order and corrective-action mechanisms GMCB used held: the state’s largest system ended its challenge on negotiated terms rather than obtaining relief from a court. Second, they are not judicially tested — how far GMCB’s enforcement authority reaches has still not been decided by a court. Third, and most importantly for any hospital considering noncompliance heading into the FY2027–2028 transition window described in Section G.3: the one live test, brought by the largest and most capable potential challenger, ended with the enforcement order intact and only its timing adjusted.</w:t>
      </w:r>
    </w:p>
    <w:tbl>
      <w:tblPr>
        <w:tblStyle w:val="Table194"/>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16AC">
            <w:pPr>
              <w:spacing w:after="60" w:line="264" w:lineRule="auto"/>
              <w:rPr/>
            </w:pPr>
            <w:r w:rsidDel="00000000" w:rsidR="00000000" w:rsidRPr="00000000">
              <w:rPr>
                <w:b w:val="1"/>
                <w:bCs w:val="1"/>
                <w:color w:val="2c3e55"/>
                <w:sz w:val="21"/>
                <w:szCs w:val="21"/>
                <w:rtl w:val="0"/>
              </w:rPr>
              <w:t xml:space="preserve">WHAT THIS MEANS</w:t>
            </w:r>
            <w:r w:rsidDel="00000000" w:rsidR="00000000" w:rsidRPr="00000000">
              <w:rPr>
                <w:rtl w:val="0"/>
              </w:rPr>
            </w:r>
          </w:p>
          <w:p w:rsidR="00000000" w:rsidDel="00000000" w:rsidP="00000000" w:rsidRDefault="00000000" w:rsidRPr="00000000" w14:paraId="000016AD">
            <w:pPr>
              <w:spacing w:after="60" w:line="264" w:lineRule="auto"/>
              <w:rPr/>
            </w:pPr>
            <w:r w:rsidDel="00000000" w:rsidR="00000000" w:rsidRPr="00000000">
              <w:rPr>
                <w:sz w:val="20"/>
                <w:szCs w:val="20"/>
                <w:rtl w:val="0"/>
              </w:rPr>
              <w:t xml:space="preserve">For a hospital evaluating its options heading into mandatory RBP and global budgets, the GMCB v. UVMMC outcome shows what the “we’ll fight it in court” branch produced in practice: not a ruling, but a settlement that kept the enforcement order and adjusted only its timing. The court question remains formally open; the practical questions are narrower: how GMCB applies this authority to smaller hospitals with genuinely different cost structures than UVMMC’s, and how enforcement interacts with the financing gap identified in Section G.3 — not whether enforcement itself is real.</w:t>
            </w:r>
            <w:r w:rsidDel="00000000" w:rsidR="00000000" w:rsidRPr="00000000">
              <w:rPr>
                <w:rtl w:val="0"/>
              </w:rPr>
            </w:r>
          </w:p>
        </w:tc>
      </w:tr>
    </w:tbl>
    <w:p w:rsidR="00000000" w:rsidDel="00000000" w:rsidP="00000000" w:rsidRDefault="00000000" w:rsidRPr="00000000" w14:paraId="000016AE">
      <w:pPr>
        <w:spacing w:after="120" w:line="240" w:lineRule="auto"/>
        <w:rPr>
          <w:sz w:val="16"/>
          <w:szCs w:val="16"/>
        </w:rPr>
      </w:pPr>
      <w:r w:rsidDel="00000000" w:rsidR="00000000" w:rsidRPr="00000000">
        <w:rPr>
          <w:rtl w:val="0"/>
        </w:rPr>
      </w:r>
    </w:p>
    <w:p w:rsidR="00000000" w:rsidDel="00000000" w:rsidP="00000000" w:rsidRDefault="00000000" w:rsidRPr="00000000" w14:paraId="000016AF">
      <w:pPr>
        <w:rPr/>
      </w:pPr>
      <w:r w:rsidDel="00000000" w:rsidR="00000000" w:rsidRPr="00000000">
        <w:br w:type="page"/>
      </w:r>
      <w:r w:rsidDel="00000000" w:rsidR="00000000" w:rsidRPr="00000000">
        <w:rPr>
          <w:rtl w:val="0"/>
        </w:rPr>
      </w:r>
    </w:p>
    <w:p w:rsidR="00000000" w:rsidDel="00000000" w:rsidP="00000000" w:rsidRDefault="00000000" w:rsidRPr="00000000" w14:paraId="000016B0">
      <w:pPr>
        <w:pStyle w:val="Heading1"/>
        <w:rPr/>
      </w:pPr>
      <w:bookmarkStart w:colFirst="0" w:colLast="0" w:name="_qp40r6704h3t" w:id="485"/>
      <w:bookmarkEnd w:id="485"/>
      <w:r w:rsidDel="00000000" w:rsidR="00000000" w:rsidRPr="00000000">
        <w:rPr>
          <w:b w:val="1"/>
          <w:bCs w:val="1"/>
          <w:color w:val="161b22"/>
          <w:rtl w:val="0"/>
        </w:rPr>
        <w:t xml:space="preserve">Appendix H — The HTR Lab Workbook: A Five-Pillar Practicum</w:t>
      </w:r>
      <w:r w:rsidDel="00000000" w:rsidR="00000000" w:rsidRPr="00000000">
        <w:rPr>
          <w:rtl w:val="0"/>
        </w:rPr>
      </w:r>
    </w:p>
    <w:p w:rsidR="00000000" w:rsidDel="00000000" w:rsidP="00000000" w:rsidRDefault="00000000" w:rsidRPr="00000000" w14:paraId="000016B1">
      <w:pPr>
        <w:rPr/>
      </w:pPr>
      <w:r w:rsidDel="00000000" w:rsidR="00000000" w:rsidRPr="00000000">
        <w:rPr>
          <w:i w:val="1"/>
          <w:iCs w:val="1"/>
          <w:rtl w:val="0"/>
        </w:rPr>
        <w:t xml:space="preserve">The book’s central claim is that the five pillars must be built in sequence. This appendix turns that claim into a hands-on exercise. Working a single hospital through the platform’s tools in the book’s execution order — Policy → Technology → Economics → Clinical → Operations — you will reproduce the logic of the whole book in roughly two to three hours of modeling. Use a real organization if you have the data, or “Green Mountain Community Hospital,” a fictional 25-bed critical-access hospital, as the worked example throughout.</w:t>
      </w:r>
      <w:r w:rsidDel="00000000" w:rsidR="00000000" w:rsidRPr="00000000">
        <w:rPr>
          <w:rtl w:val="0"/>
        </w:rPr>
      </w:r>
    </w:p>
    <w:p w:rsidR="00000000" w:rsidDel="00000000" w:rsidP="00000000" w:rsidRDefault="00000000" w:rsidRPr="00000000" w14:paraId="000016B2">
      <w:pPr>
        <w:pStyle w:val="Heading2"/>
        <w:pBdr>
          <w:top w:color="c9d2df" w:space="10" w:sz="6" w:val="single"/>
        </w:pBdr>
        <w:rPr/>
      </w:pPr>
      <w:bookmarkStart w:colFirst="0" w:colLast="0" w:name="_1ttmedkm2dkh" w:id="486"/>
      <w:bookmarkEnd w:id="486"/>
      <w:r w:rsidDel="00000000" w:rsidR="00000000" w:rsidRPr="00000000">
        <w:rPr>
          <w:color w:val="161b22"/>
          <w:rtl w:val="0"/>
        </w:rPr>
        <w:t xml:space="preserve">H.1  </w:t>
      </w:r>
      <w:r w:rsidDel="00000000" w:rsidR="00000000" w:rsidRPr="00000000">
        <w:rPr>
          <w:b w:val="1"/>
          <w:bCs w:val="1"/>
          <w:color w:val="161b22"/>
          <w:rtl w:val="0"/>
        </w:rPr>
        <w:t xml:space="preserve">How to Use This Workbook</w:t>
      </w:r>
      <w:r w:rsidDel="00000000" w:rsidR="00000000" w:rsidRPr="00000000">
        <w:rPr>
          <w:rtl w:val="0"/>
        </w:rPr>
      </w:r>
    </w:p>
    <w:p w:rsidR="00000000" w:rsidDel="00000000" w:rsidP="00000000" w:rsidRDefault="00000000" w:rsidRPr="00000000" w14:paraId="000016B3">
      <w:pPr>
        <w:rPr/>
      </w:pPr>
      <w:r w:rsidDel="00000000" w:rsidR="00000000" w:rsidRPr="00000000">
        <w:rPr>
          <w:rtl w:val="0"/>
        </w:rPr>
        <w:t xml:space="preserve">Each step names the platform tool, the inputs to enter, and the question the output should answer. The steps are cumulative: the population you stratify in Stage 2 is the population you budget in Stage 3 and redesign care for in Stage 4. Do them in order. The point is not any single number — it is to feel the dependency logic of Chapter 1 in your own hands, where a weak upstream pillar makes every downstream model unreliable.</w:t>
      </w:r>
    </w:p>
    <w:p w:rsidR="00000000" w:rsidDel="00000000" w:rsidP="00000000" w:rsidRDefault="00000000" w:rsidRPr="00000000" w14:paraId="000016B4">
      <w:pPr>
        <w:pStyle w:val="Heading2"/>
        <w:pBdr>
          <w:top w:color="c9d2df" w:space="10" w:sz="6" w:val="single"/>
        </w:pBdr>
        <w:rPr/>
      </w:pPr>
      <w:bookmarkStart w:colFirst="0" w:colLast="0" w:name="_jzgs05whyncq" w:id="487"/>
      <w:bookmarkEnd w:id="487"/>
      <w:r w:rsidDel="00000000" w:rsidR="00000000" w:rsidRPr="00000000">
        <w:rPr>
          <w:color w:val="161b22"/>
          <w:rtl w:val="0"/>
        </w:rPr>
        <w:t xml:space="preserve">H.2  </w:t>
      </w:r>
      <w:r w:rsidDel="00000000" w:rsidR="00000000" w:rsidRPr="00000000">
        <w:rPr>
          <w:b w:val="1"/>
          <w:bCs w:val="1"/>
          <w:color w:val="161b22"/>
          <w:rtl w:val="0"/>
        </w:rPr>
        <w:t xml:space="preserve">Stage 1 — Policy: Establish the Mandate</w:t>
      </w:r>
      <w:r w:rsidDel="00000000" w:rsidR="00000000" w:rsidRPr="00000000">
        <w:rPr>
          <w:rtl w:val="0"/>
        </w:rPr>
      </w:r>
    </w:p>
    <w:p w:rsidR="00000000" w:rsidDel="00000000" w:rsidP="00000000" w:rsidRDefault="00000000" w:rsidRPr="00000000" w14:paraId="000016B5">
      <w:pPr>
        <w:rPr/>
      </w:pPr>
      <w:r w:rsidDel="00000000" w:rsidR="00000000" w:rsidRPr="00000000">
        <w:rPr>
          <w:rtl w:val="0"/>
        </w:rPr>
        <w:t xml:space="preserve">Open the </w:t>
      </w:r>
      <w:r w:rsidDel="00000000" w:rsidR="00000000" w:rsidRPr="00000000">
        <w:rPr>
          <w:b w:val="1"/>
          <w:bCs w:val="1"/>
          <w:rtl w:val="0"/>
        </w:rPr>
        <w:t xml:space="preserve">Policy Simulator</w:t>
      </w:r>
      <w:r w:rsidDel="00000000" w:rsidR="00000000" w:rsidRPr="00000000">
        <w:rPr>
          <w:rtl w:val="0"/>
        </w:rPr>
        <w:t xml:space="preserve"> (/research-lab/policy-quality?tab=policy). Model the reform authority your hospital operates under: is participation in the payment model mandatory or voluntary? Set a global-budget design and note whether high-cost providers can opt out.</w:t>
      </w:r>
    </w:p>
    <w:p w:rsidR="00000000" w:rsidDel="00000000" w:rsidP="00000000" w:rsidRDefault="00000000" w:rsidRPr="00000000" w14:paraId="000016B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1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a binding mandate exist that prevents the highest-revenue actors from staying outside the model?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If not, every downstream stage inherits OneCare’s structural flaw. Record your answer before proceeding.</w:t>
      </w:r>
    </w:p>
    <w:p w:rsidR="00000000" w:rsidDel="00000000" w:rsidP="00000000" w:rsidRDefault="00000000" w:rsidRPr="00000000" w14:paraId="000016B7">
      <w:pPr>
        <w:pStyle w:val="Heading2"/>
        <w:pBdr>
          <w:top w:color="c9d2df" w:space="10" w:sz="6" w:val="single"/>
        </w:pBdr>
        <w:rPr/>
      </w:pPr>
      <w:bookmarkStart w:colFirst="0" w:colLast="0" w:name="_srf5skfxrg1d" w:id="488"/>
      <w:bookmarkEnd w:id="488"/>
      <w:r w:rsidDel="00000000" w:rsidR="00000000" w:rsidRPr="00000000">
        <w:rPr>
          <w:color w:val="161b22"/>
          <w:rtl w:val="0"/>
        </w:rPr>
        <w:t xml:space="preserve">H.3  </w:t>
      </w:r>
      <w:r w:rsidDel="00000000" w:rsidR="00000000" w:rsidRPr="00000000">
        <w:rPr>
          <w:b w:val="1"/>
          <w:bCs w:val="1"/>
          <w:color w:val="161b22"/>
          <w:rtl w:val="0"/>
        </w:rPr>
        <w:t xml:space="preserve">Stage 2 — Technology: Build the Substrate</w:t>
      </w:r>
      <w:r w:rsidDel="00000000" w:rsidR="00000000" w:rsidRPr="00000000">
        <w:rPr>
          <w:rtl w:val="0"/>
        </w:rPr>
      </w:r>
    </w:p>
    <w:p w:rsidR="00000000" w:rsidDel="00000000" w:rsidP="00000000" w:rsidRDefault="00000000" w:rsidRPr="00000000" w14:paraId="000016B8">
      <w:pPr>
        <w:rPr/>
      </w:pPr>
      <w:r w:rsidDel="00000000" w:rsidR="00000000" w:rsidRPr="00000000">
        <w:rPr>
          <w:rtl w:val="0"/>
        </w:rPr>
        <w:t xml:space="preserve">Open the </w:t>
      </w:r>
      <w:r w:rsidDel="00000000" w:rsidR="00000000" w:rsidRPr="00000000">
        <w:rPr>
          <w:b w:val="1"/>
          <w:bCs w:val="1"/>
          <w:rtl w:val="0"/>
        </w:rPr>
        <w:t xml:space="preserve">Risk Stratification Engine</w:t>
      </w:r>
      <w:r w:rsidDel="00000000" w:rsidR="00000000" w:rsidRPr="00000000">
        <w:rPr>
          <w:rtl w:val="0"/>
        </w:rPr>
        <w:t xml:space="preserve"> (/research-lab/interoperability?tab=risk) and the </w:t>
      </w:r>
      <w:r w:rsidDel="00000000" w:rsidR="00000000" w:rsidRPr="00000000">
        <w:rPr>
          <w:b w:val="1"/>
          <w:bCs w:val="1"/>
          <w:rtl w:val="0"/>
        </w:rPr>
        <w:t xml:space="preserve">FHIR Interoperability Lab</w:t>
      </w:r>
      <w:r w:rsidDel="00000000" w:rsidR="00000000" w:rsidRPr="00000000">
        <w:rPr>
          <w:rtl w:val="0"/>
        </w:rPr>
        <w:t xml:space="preserve"> (/research-lab/interoperability?tab=fhir). Stratify your attributed population by CMS-HCC risk; confirm you can produce an attribution list and a total-cost-of-care view.</w:t>
      </w:r>
    </w:p>
    <w:p w:rsidR="00000000" w:rsidDel="00000000" w:rsidP="00000000" w:rsidRDefault="00000000" w:rsidRPr="00000000" w14:paraId="000016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2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Can you see your population in time to act?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 hospital that cannot attribute and risk-stratify its panel is “managing blind” — do not proceed to a budget model until this stage produces usable output.</w:t>
      </w:r>
    </w:p>
    <w:p w:rsidR="00000000" w:rsidDel="00000000" w:rsidP="00000000" w:rsidRDefault="00000000" w:rsidRPr="00000000" w14:paraId="000016BA">
      <w:pPr>
        <w:pStyle w:val="Heading2"/>
        <w:pBdr>
          <w:top w:color="c9d2df" w:space="10" w:sz="6" w:val="single"/>
        </w:pBdr>
        <w:rPr/>
      </w:pPr>
      <w:bookmarkStart w:colFirst="0" w:colLast="0" w:name="_re3ki9p7ly0u" w:id="489"/>
      <w:bookmarkEnd w:id="489"/>
      <w:r w:rsidDel="00000000" w:rsidR="00000000" w:rsidRPr="00000000">
        <w:rPr>
          <w:color w:val="161b22"/>
          <w:rtl w:val="0"/>
        </w:rPr>
        <w:t xml:space="preserve">H.4  </w:t>
      </w:r>
      <w:r w:rsidDel="00000000" w:rsidR="00000000" w:rsidRPr="00000000">
        <w:rPr>
          <w:b w:val="1"/>
          <w:bCs w:val="1"/>
          <w:color w:val="161b22"/>
          <w:rtl w:val="0"/>
        </w:rPr>
        <w:t xml:space="preserve">Stage 3 — Economics: Put Incentives on a Visible System</w:t>
      </w:r>
      <w:r w:rsidDel="00000000" w:rsidR="00000000" w:rsidRPr="00000000">
        <w:rPr>
          <w:rtl w:val="0"/>
        </w:rPr>
      </w:r>
    </w:p>
    <w:p w:rsidR="00000000" w:rsidDel="00000000" w:rsidP="00000000" w:rsidRDefault="00000000" w:rsidRPr="00000000" w14:paraId="000016BB">
      <w:pPr>
        <w:rPr/>
      </w:pPr>
      <w:r w:rsidDel="00000000" w:rsidR="00000000" w:rsidRPr="00000000">
        <w:rPr>
          <w:rtl w:val="0"/>
        </w:rPr>
        <w:t xml:space="preserve">Open the </w:t>
      </w:r>
      <w:r w:rsidDel="00000000" w:rsidR="00000000" w:rsidRPr="00000000">
        <w:rPr>
          <w:b w:val="1"/>
          <w:bCs w:val="1"/>
          <w:rtl w:val="0"/>
        </w:rPr>
        <w:t xml:space="preserve">Global Budget Transition Modeler</w:t>
      </w:r>
      <w:r w:rsidDel="00000000" w:rsidR="00000000" w:rsidRPr="00000000">
        <w:rPr>
          <w:rtl w:val="0"/>
        </w:rPr>
        <w:t xml:space="preserve"> (/research-lab/payment-models?tab=gb-transition) and the </w:t>
      </w:r>
      <w:r w:rsidDel="00000000" w:rsidR="00000000" w:rsidRPr="00000000">
        <w:rPr>
          <w:b w:val="1"/>
          <w:bCs w:val="1"/>
          <w:rtl w:val="0"/>
        </w:rPr>
        <w:t xml:space="preserve">Hospital Financial Stress Test</w:t>
      </w:r>
      <w:r w:rsidDel="00000000" w:rsidR="00000000" w:rsidRPr="00000000">
        <w:rPr>
          <w:rtl w:val="0"/>
        </w:rPr>
        <w:t xml:space="preserve"> (/research-lab/policy-quality?tab=scorecard). Using the Stage 2 population, model a 5-year global-budget transition and stress-test it against RBP and Medicaid-cut scenarios.</w:t>
      </w:r>
    </w:p>
    <w:p w:rsidR="00000000" w:rsidDel="00000000" w:rsidP="00000000" w:rsidRDefault="00000000" w:rsidRPr="00000000" w14:paraId="000016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3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Under a fixed revenue envelope, is the hospital solvent — and which assumptions break it?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This is where Oliver Wyman’s conservative-scenario assumptions become your own number — run them against your hospital’s real baseline and see where the multi-year trajectory lands.</w:t>
      </w:r>
    </w:p>
    <w:p w:rsidR="00000000" w:rsidDel="00000000" w:rsidP="00000000" w:rsidRDefault="00000000" w:rsidRPr="00000000" w14:paraId="000016BD">
      <w:pPr>
        <w:pStyle w:val="Heading2"/>
        <w:pBdr>
          <w:top w:color="c9d2df" w:space="10" w:sz="6" w:val="single"/>
        </w:pBdr>
        <w:rPr/>
      </w:pPr>
      <w:bookmarkStart w:colFirst="0" w:colLast="0" w:name="_dlkd4ygavxtn" w:id="490"/>
      <w:bookmarkEnd w:id="490"/>
      <w:r w:rsidDel="00000000" w:rsidR="00000000" w:rsidRPr="00000000">
        <w:rPr>
          <w:color w:val="161b22"/>
          <w:rtl w:val="0"/>
        </w:rPr>
        <w:t xml:space="preserve">H.5  </w:t>
      </w:r>
      <w:r w:rsidDel="00000000" w:rsidR="00000000" w:rsidRPr="00000000">
        <w:rPr>
          <w:b w:val="1"/>
          <w:bCs w:val="1"/>
          <w:color w:val="161b22"/>
          <w:rtl w:val="0"/>
        </w:rPr>
        <w:t xml:space="preserve">Stage 4 — Clinical: Redesign Care on Aligned Incentives</w:t>
      </w:r>
      <w:r w:rsidDel="00000000" w:rsidR="00000000" w:rsidRPr="00000000">
        <w:rPr>
          <w:rtl w:val="0"/>
        </w:rPr>
      </w:r>
    </w:p>
    <w:p w:rsidR="00000000" w:rsidDel="00000000" w:rsidP="00000000" w:rsidRDefault="00000000" w:rsidRPr="00000000" w14:paraId="000016BE">
      <w:pPr>
        <w:rPr/>
      </w:pPr>
      <w:r w:rsidDel="00000000" w:rsidR="00000000" w:rsidRPr="00000000">
        <w:rPr>
          <w:rtl w:val="0"/>
        </w:rPr>
        <w:t xml:space="preserve">Open the </w:t>
      </w:r>
      <w:r w:rsidDel="00000000" w:rsidR="00000000" w:rsidRPr="00000000">
        <w:rPr>
          <w:b w:val="1"/>
          <w:bCs w:val="1"/>
          <w:rtl w:val="0"/>
        </w:rPr>
        <w:t xml:space="preserve">Risk Stratification Methodology</w:t>
      </w:r>
      <w:r w:rsidDel="00000000" w:rsidR="00000000" w:rsidRPr="00000000">
        <w:rPr>
          <w:rtl w:val="0"/>
        </w:rPr>
        <w:t xml:space="preserve"> (/research-lab/vbc-clinical-quality?tab=risk) and </w:t>
      </w:r>
      <w:r w:rsidDel="00000000" w:rsidR="00000000" w:rsidRPr="00000000">
        <w:rPr>
          <w:b w:val="1"/>
          <w:bCs w:val="1"/>
          <w:rtl w:val="0"/>
        </w:rPr>
        <w:t xml:space="preserve">VBC Quality Measures</w:t>
      </w:r>
      <w:r w:rsidDel="00000000" w:rsidR="00000000" w:rsidRPr="00000000">
        <w:rPr>
          <w:rtl w:val="0"/>
        </w:rPr>
        <w:t xml:space="preserve"> (/research-lab/vbc-clinical-quality?tab=quality). Design a panel-staffing model matched to the risk tiers from Stage 2, and project HEDIS performance.</w:t>
      </w:r>
    </w:p>
    <w:p w:rsidR="00000000" w:rsidDel="00000000" w:rsidP="00000000" w:rsidRDefault="00000000" w:rsidRPr="00000000" w14:paraId="000016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4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the redesigned care model pay for itself under the Stage 3 budget?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If the clinical model only works under fee-for-service, the sequence has been violated.</w:t>
      </w:r>
    </w:p>
    <w:p w:rsidR="00000000" w:rsidDel="00000000" w:rsidP="00000000" w:rsidRDefault="00000000" w:rsidRPr="00000000" w14:paraId="000016C0">
      <w:pPr>
        <w:pStyle w:val="Heading2"/>
        <w:pBdr>
          <w:top w:color="c9d2df" w:space="10" w:sz="6" w:val="single"/>
        </w:pBdr>
        <w:rPr/>
      </w:pPr>
      <w:bookmarkStart w:colFirst="0" w:colLast="0" w:name="_w6f4ybid0zbf" w:id="491"/>
      <w:bookmarkEnd w:id="491"/>
      <w:r w:rsidDel="00000000" w:rsidR="00000000" w:rsidRPr="00000000">
        <w:rPr>
          <w:color w:val="161b22"/>
          <w:rtl w:val="0"/>
        </w:rPr>
        <w:t xml:space="preserve">H.6  </w:t>
      </w:r>
      <w:r w:rsidDel="00000000" w:rsidR="00000000" w:rsidRPr="00000000">
        <w:rPr>
          <w:b w:val="1"/>
          <w:bCs w:val="1"/>
          <w:color w:val="161b22"/>
          <w:rtl w:val="0"/>
        </w:rPr>
        <w:t xml:space="preserve">The Equity Imperative: Calibrate for the Gap, Not the Average</w:t>
      </w:r>
      <w:r w:rsidDel="00000000" w:rsidR="00000000" w:rsidRPr="00000000">
        <w:rPr>
          <w:rtl w:val="0"/>
        </w:rPr>
      </w:r>
    </w:p>
    <w:p w:rsidR="00000000" w:rsidDel="00000000" w:rsidP="00000000" w:rsidRDefault="00000000" w:rsidRPr="00000000" w14:paraId="000016C1">
      <w:pPr>
        <w:rPr/>
      </w:pPr>
      <w:r w:rsidDel="00000000" w:rsidR="00000000" w:rsidRPr="00000000">
        <w:rPr>
          <w:rtl w:val="0"/>
        </w:rPr>
        <w:t xml:space="preserve">Open the </w:t>
      </w:r>
      <w:r w:rsidDel="00000000" w:rsidR="00000000" w:rsidRPr="00000000">
        <w:rPr>
          <w:b w:val="1"/>
          <w:bCs w:val="1"/>
          <w:rtl w:val="0"/>
        </w:rPr>
        <w:t xml:space="preserve">Health Equity Studio</w:t>
      </w:r>
      <w:r w:rsidDel="00000000" w:rsidR="00000000" w:rsidRPr="00000000">
        <w:rPr>
          <w:rtl w:val="0"/>
        </w:rPr>
        <w:t xml:space="preserve"> (/research-lab/population-equity?tab=equity). Compute the HEROI composite for your population and test whether the Stage 3 budget and Stage 4 care model close access and outcome gaps or merely raise the average.</w:t>
      </w:r>
    </w:p>
    <w:p w:rsidR="00000000" w:rsidDel="00000000" w:rsidP="00000000" w:rsidRDefault="00000000" w:rsidRPr="00000000" w14:paraId="000016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the design penalize safety-net providers or widen disparities?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Social risk adjustment belongs in the Stage 3 budget design — return there if the equity numbers fail.</w:t>
      </w:r>
    </w:p>
    <w:p w:rsidR="00000000" w:rsidDel="00000000" w:rsidP="00000000" w:rsidRDefault="00000000" w:rsidRPr="00000000" w14:paraId="000016C3">
      <w:pPr>
        <w:pStyle w:val="Heading2"/>
        <w:pBdr>
          <w:top w:color="c9d2df" w:space="10" w:sz="6" w:val="single"/>
        </w:pBdr>
        <w:rPr/>
      </w:pPr>
      <w:bookmarkStart w:colFirst="0" w:colLast="0" w:name="_dgkzsv2cn4kn" w:id="492"/>
      <w:bookmarkEnd w:id="492"/>
      <w:r w:rsidDel="00000000" w:rsidR="00000000" w:rsidRPr="00000000">
        <w:rPr>
          <w:color w:val="161b22"/>
          <w:rtl w:val="0"/>
        </w:rPr>
        <w:t xml:space="preserve">H.7  </w:t>
      </w:r>
      <w:r w:rsidDel="00000000" w:rsidR="00000000" w:rsidRPr="00000000">
        <w:rPr>
          <w:b w:val="1"/>
          <w:bCs w:val="1"/>
          <w:color w:val="161b22"/>
          <w:rtl w:val="0"/>
        </w:rPr>
        <w:t xml:space="preserve">Stage 5 — Operations: Close the Execution Gap</w:t>
      </w:r>
      <w:r w:rsidDel="00000000" w:rsidR="00000000" w:rsidRPr="00000000">
        <w:rPr>
          <w:rtl w:val="0"/>
        </w:rPr>
      </w:r>
    </w:p>
    <w:p w:rsidR="00000000" w:rsidDel="00000000" w:rsidP="00000000" w:rsidRDefault="00000000" w:rsidRPr="00000000" w14:paraId="000016C4">
      <w:pPr>
        <w:keepNext w:val="0"/>
        <w:rPr/>
      </w:pPr>
      <w:r w:rsidDel="00000000" w:rsidR="00000000" w:rsidRPr="00000000">
        <w:rPr>
          <w:rtl w:val="0"/>
        </w:rPr>
        <w:t xml:space="preserve">Open the </w:t>
      </w:r>
      <w:r w:rsidDel="00000000" w:rsidR="00000000" w:rsidRPr="00000000">
        <w:rPr>
          <w:b w:val="1"/>
          <w:bCs w:val="1"/>
          <w:rtl w:val="0"/>
        </w:rPr>
        <w:t xml:space="preserve">Transformation Scorecard</w:t>
      </w:r>
      <w:r w:rsidDel="00000000" w:rsidR="00000000" w:rsidRPr="00000000">
        <w:rPr>
          <w:rtl w:val="0"/>
        </w:rPr>
        <w:t xml:space="preserve"> (/research-lab/knowledge-workspace?tab=scorecard) and the </w:t>
      </w:r>
      <w:r w:rsidDel="00000000" w:rsidR="00000000" w:rsidRPr="00000000">
        <w:rPr>
          <w:b w:val="1"/>
          <w:bCs w:val="1"/>
          <w:rtl w:val="0"/>
        </w:rPr>
        <w:t xml:space="preserve">Workforce Modeler</w:t>
      </w:r>
      <w:r w:rsidDel="00000000" w:rsidR="00000000" w:rsidRPr="00000000">
        <w:rPr>
          <w:rtl w:val="0"/>
        </w:rPr>
        <w:t xml:space="preserve"> (/research-lab/knowledge-workspace?tab=workforce). Score your five-pillar readiness and project the workforce required to operate the redesigned model.</w:t>
      </w:r>
    </w:p>
    <w:p w:rsidR="00000000" w:rsidDel="00000000" w:rsidP="00000000" w:rsidRDefault="00000000" w:rsidRPr="00000000" w14:paraId="000016C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5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Is operational capacity keeping pace with the statutory timeline?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administrative-cost gap (Vermont PPS hospitals’ $1,303 per discharge above benchmark) is the funding source for closing the workforce gap.</w:t>
      </w:r>
    </w:p>
    <w:tbl>
      <w:tblPr>
        <w:tblStyle w:val="Table195"/>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16C6">
            <w:pPr>
              <w:spacing w:after="60" w:line="264" w:lineRule="auto"/>
              <w:rPr/>
            </w:pPr>
            <w:r w:rsidDel="00000000" w:rsidR="00000000" w:rsidRPr="00000000">
              <w:rPr>
                <w:b w:val="1"/>
                <w:bCs w:val="1"/>
                <w:color w:val="27317a"/>
                <w:sz w:val="21"/>
                <w:szCs w:val="21"/>
                <w:rtl w:val="0"/>
              </w:rPr>
              <w:t xml:space="preserve">CAPSTONE — Run the whole sequence backwards.</w:t>
            </w:r>
            <w:r w:rsidDel="00000000" w:rsidR="00000000" w:rsidRPr="00000000">
              <w:rPr>
                <w:rtl w:val="0"/>
              </w:rPr>
            </w:r>
          </w:p>
          <w:p w:rsidR="00000000" w:rsidDel="00000000" w:rsidP="00000000" w:rsidRDefault="00000000" w:rsidRPr="00000000" w14:paraId="000016C7">
            <w:pPr>
              <w:spacing w:after="60" w:line="264" w:lineRule="auto"/>
              <w:rPr/>
            </w:pPr>
            <w:r w:rsidDel="00000000" w:rsidR="00000000" w:rsidRPr="00000000">
              <w:rPr>
                <w:sz w:val="20"/>
                <w:szCs w:val="20"/>
                <w:rtl w:val="0"/>
              </w:rPr>
              <w:t xml:space="preserve">Now deliberately break the order: take a strong Stage 3 budget model and a strong Stage 4 clinical model, but set Stage 1 to </w:t>
            </w:r>
            <w:r w:rsidDel="00000000" w:rsidR="00000000" w:rsidRPr="00000000">
              <w:rPr>
                <w:i w:val="1"/>
                <w:iCs w:val="1"/>
                <w:sz w:val="20"/>
                <w:szCs w:val="20"/>
                <w:rtl w:val="0"/>
              </w:rPr>
              <w:t xml:space="preserve">voluntary</w:t>
            </w:r>
            <w:r w:rsidDel="00000000" w:rsidR="00000000" w:rsidRPr="00000000">
              <w:rPr>
                <w:sz w:val="20"/>
                <w:szCs w:val="20"/>
                <w:rtl w:val="0"/>
              </w:rPr>
              <w:t xml:space="preserve"> and leave Stage 2 unbuilt. Re-run the </w:t>
            </w:r>
            <w:r w:rsidDel="00000000" w:rsidR="00000000" w:rsidRPr="00000000">
              <w:rPr>
                <w:b w:val="1"/>
                <w:bCs w:val="1"/>
                <w:sz w:val="20"/>
                <w:szCs w:val="20"/>
                <w:rtl w:val="0"/>
              </w:rPr>
              <w:t xml:space="preserve">Transformation Scorecard</w:t>
            </w:r>
            <w:r w:rsidDel="00000000" w:rsidR="00000000" w:rsidRPr="00000000">
              <w:rPr>
                <w:sz w:val="20"/>
                <w:szCs w:val="20"/>
                <w:rtl w:val="0"/>
              </w:rPr>
              <w:t xml:space="preserve">. The composite collapses — not because the economics or clinical work is weak, but because the platform enforces the same dependency logic that sank OneCare. That collapse is the entire argument of </w:t>
            </w:r>
            <w:r w:rsidDel="00000000" w:rsidR="00000000" w:rsidRPr="00000000">
              <w:rPr>
                <w:i w:val="1"/>
                <w:iCs w:val="1"/>
                <w:sz w:val="20"/>
                <w:szCs w:val="20"/>
                <w:rtl w:val="0"/>
              </w:rPr>
              <w:t xml:space="preserve">Transforming Healthcare</w:t>
            </w:r>
            <w:r w:rsidDel="00000000" w:rsidR="00000000" w:rsidRPr="00000000">
              <w:rPr>
                <w:sz w:val="20"/>
                <w:szCs w:val="20"/>
                <w:rtl w:val="0"/>
              </w:rPr>
              <w:t xml:space="preserve">, reproduced by your own hand.</w:t>
            </w:r>
            <w:r w:rsidDel="00000000" w:rsidR="00000000" w:rsidRPr="00000000">
              <w:rPr>
                <w:rtl w:val="0"/>
              </w:rPr>
            </w:r>
          </w:p>
        </w:tc>
      </w:tr>
    </w:tbl>
    <w:p w:rsidR="00000000" w:rsidDel="00000000" w:rsidP="00000000" w:rsidRDefault="00000000" w:rsidRPr="00000000" w14:paraId="000016C8">
      <w:pPr>
        <w:spacing w:after="120" w:line="240" w:lineRule="auto"/>
        <w:rPr>
          <w:sz w:val="16"/>
          <w:szCs w:val="16"/>
        </w:rPr>
      </w:pPr>
      <w:r w:rsidDel="00000000" w:rsidR="00000000" w:rsidRPr="00000000">
        <w:rPr>
          <w:rtl w:val="0"/>
        </w:rPr>
      </w:r>
    </w:p>
    <w:p w:rsidR="00000000" w:rsidDel="00000000" w:rsidP="00000000" w:rsidRDefault="00000000" w:rsidRPr="00000000" w14:paraId="000016C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H.1 — The HTR Lab Workbook maps each of the five pillars to a working platform tool, in the book’s execution sequence.</w:t>
      </w:r>
    </w:p>
    <w:p w:rsidR="00000000" w:rsidDel="00000000" w:rsidP="00000000" w:rsidRDefault="00000000" w:rsidRPr="00000000" w14:paraId="000016CA">
      <w:pPr>
        <w:pStyle w:val="Heading1"/>
        <w:rPr/>
      </w:pPr>
      <w:bookmarkStart w:colFirst="0" w:colLast="0" w:name="_fxqwhlqkpm6m" w:id="493"/>
      <w:bookmarkEnd w:id="493"/>
      <w:r w:rsidDel="00000000" w:rsidR="00000000" w:rsidRPr="00000000">
        <w:rPr>
          <w:b w:val="1"/>
          <w:bCs w:val="1"/>
          <w:color w:val="161b22"/>
          <w:rtl w:val="0"/>
        </w:rPr>
        <w:t xml:space="preserve">Figure Index</w:t>
      </w:r>
      <w:r w:rsidDel="00000000" w:rsidR="00000000" w:rsidRPr="00000000">
        <w:rPr>
          <w:rtl w:val="0"/>
        </w:rPr>
      </w:r>
    </w:p>
    <w:p w:rsidR="00000000" w:rsidDel="00000000" w:rsidP="00000000" w:rsidRDefault="00000000" w:rsidRPr="00000000" w14:paraId="000016C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 — The OneCare Failure Cascade. Source: HTR Analysis (2026). Based on GMCB records, AHS November 2025 Transformation Report, and OneCare Vermont public filings.</w:t>
      </w:r>
    </w:p>
    <w:p w:rsidR="00000000" w:rsidDel="00000000" w:rsidP="00000000" w:rsidRDefault="00000000" w:rsidRPr="00000000" w14:paraId="000016C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 — The five pillars: diagnostic questions and structural roles. Sources: Acts 167 (2022) and 68 (2025).</w:t>
      </w:r>
    </w:p>
    <w:p w:rsidR="00000000" w:rsidDel="00000000" w:rsidP="00000000" w:rsidRDefault="00000000" w:rsidRPr="00000000" w14:paraId="000016C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b w:val="0"/>
          <w:bCs w:val="0"/>
          <w:i w:val="1"/>
          <w:iCs w:val="1"/>
          <w:smallCaps w:val="0"/>
          <w:strike w:val="0"/>
          <w:color w:val="555555"/>
          <w:sz w:val="18"/>
          <w:szCs w:val="18"/>
          <w:u w:val="none"/>
          <w:shd w:fill="auto" w:val="clear"/>
          <w:vertAlign w:val="baseline"/>
          <w:rtl w:val="0"/>
        </w:rPr>
        <w:t xml:space="preserve">Figure 1.3 — The Dependency Matrix. Read each cell as row-pillar → column-pillar. Sources: Acts 167 (2022) and 68 (2025).</w:t>
      </w:r>
      <w:r w:rsidDel="00000000" w:rsidR="00000000" w:rsidRPr="00000000">
        <w:rPr>
          <w:rtl w:val="0"/>
        </w:rPr>
      </w:r>
    </w:p>
    <w:p w:rsidR="00000000" w:rsidDel="00000000" w:rsidP="00000000" w:rsidRDefault="00000000" w:rsidRPr="00000000" w14:paraId="000016C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 — Failure-cascade analysis: what breaks when each pillar is absent. Sources: HTR analysis; CMMI evaluation literature; Oliver Wyman Act 167 Report; Vermont experience.</w:t>
      </w:r>
    </w:p>
    <w:p w:rsidR="00000000" w:rsidDel="00000000" w:rsidP="00000000" w:rsidRDefault="00000000" w:rsidRPr="00000000" w14:paraId="000016C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 — Vermont’s five-pillar transformation map. Sources: Acts 167, 51, 55, 62, 68 of 2022–2025; AHEAD State Agreement; Vermont RHT Program Application; Oliver Wyman Act 167 Report.</w:t>
      </w:r>
    </w:p>
    <w:p w:rsidR="00000000" w:rsidDel="00000000" w:rsidP="00000000" w:rsidRDefault="00000000" w:rsidRPr="00000000" w14:paraId="000016D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 — The Five-Stage Execution Sequence. Source: HTR Analysis (2026).</w:t>
      </w:r>
    </w:p>
    <w:p w:rsidR="00000000" w:rsidDel="00000000" w:rsidP="00000000" w:rsidRDefault="00000000" w:rsidRPr="00000000" w14:paraId="000016D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1.7 — Five sequencing errors: the diagnostic pattern, early-warning signals, and correction for each. Sources: HTR analysis; Vermont experience; Oliver Wyman Act 167 Report.</w:t>
      </w:r>
    </w:p>
    <w:p w:rsidR="00000000" w:rsidDel="00000000" w:rsidP="00000000" w:rsidRDefault="00000000" w:rsidRPr="00000000" w14:paraId="000016D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1.8 — Vermont’s transformation timeline, by pillar. Sources: HTR Analysis (2026); Act 68 of 2025; AHEAD State Agreement.</w:t>
      </w:r>
    </w:p>
    <w:p w:rsidR="00000000" w:rsidDel="00000000" w:rsidP="00000000" w:rsidRDefault="00000000" w:rsidRPr="00000000" w14:paraId="000016D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1.9 — Hands-on platform tools for Chapter 1: working the execution-sequence argument on the HTR platform.</w:t>
      </w:r>
    </w:p>
    <w:p w:rsidR="00000000" w:rsidDel="00000000" w:rsidP="00000000" w:rsidRDefault="00000000" w:rsidRPr="00000000" w14:paraId="000016D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1.10 — Academy Track 1 lessons mapped to this chapter.</w:t>
      </w:r>
    </w:p>
    <w:p w:rsidR="00000000" w:rsidDel="00000000" w:rsidP="00000000" w:rsidRDefault="00000000" w:rsidRPr="00000000" w14:paraId="000016D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T.1 — Vermont Healthcare Transformation Timeline: 2022–2035. Source: Vermont Legislature, CMS, AHS, GMCB.</w:t>
      </w:r>
    </w:p>
    <w:p w:rsidR="00000000" w:rsidDel="00000000" w:rsidP="00000000" w:rsidRDefault="00000000" w:rsidRPr="00000000" w14:paraId="000016D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2.1 — Common perceptions of Vermont’s health system versus the data. Sources: Oliver Wyman Act 167 Report; GMCB.</w:t>
      </w:r>
    </w:p>
    <w:p w:rsidR="00000000" w:rsidDel="00000000" w:rsidP="00000000" w:rsidRDefault="00000000" w:rsidRPr="00000000" w14:paraId="000016D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2.2 — Proposed Centers of Excellence assignments by hospital. Source: Oliver Wyman regionalization blueprint.</w:t>
      </w:r>
    </w:p>
    <w:p w:rsidR="00000000" w:rsidDel="00000000" w:rsidP="00000000" w:rsidRDefault="00000000" w:rsidRPr="00000000" w14:paraId="000016D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2.3 — Act 68 statutory implementation timeline. Source: Act 68 of 2025.</w:t>
      </w:r>
    </w:p>
    <w:p w:rsidR="00000000" w:rsidDel="00000000" w:rsidP="00000000" w:rsidRDefault="00000000" w:rsidRPr="00000000" w14:paraId="000016D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2.4 — State reference-based pricing and rate-setting programs compared. Sources: state program documentation; RAND; GMCB.</w:t>
      </w:r>
    </w:p>
    <w:p w:rsidR="00000000" w:rsidDel="00000000" w:rsidP="00000000" w:rsidRDefault="00000000" w:rsidRPr="00000000" w14:paraId="000016D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2.5 — Hands-on platform tools for the Policy Pillar.</w:t>
      </w:r>
    </w:p>
    <w:p w:rsidR="00000000" w:rsidDel="00000000" w:rsidP="00000000" w:rsidRDefault="00000000" w:rsidRPr="00000000" w14:paraId="000016D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3.1 — CMMI model success factors: what distinguishes models that produce results from those that don’t. Sources: HTR analysis of CMMI evaluation literature; CMS model documentation.</w:t>
      </w:r>
    </w:p>
    <w:p w:rsidR="00000000" w:rsidDel="00000000" w:rsidP="00000000" w:rsidRDefault="00000000" w:rsidRPr="00000000" w14:paraId="000016D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3.2 — CMMI models most relevant to Vermont’s transformation. Source: CMS Innovation Center.</w:t>
      </w:r>
    </w:p>
    <w:p w:rsidR="00000000" w:rsidDel="00000000" w:rsidP="00000000" w:rsidRDefault="00000000" w:rsidRPr="00000000" w14:paraId="000016D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3.3 — Policy strategy functions for healthcare organizations. Source: HTR Advisory framework.</w:t>
      </w:r>
    </w:p>
    <w:p w:rsidR="00000000" w:rsidDel="00000000" w:rsidP="00000000" w:rsidRDefault="00000000" w:rsidRPr="00000000" w14:paraId="000016D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3.4 — H.R. 1 Medicaid provisions: timeline, financial impact, and Vermont implications. Sources: KFF analysis; CBO estimates; Pew Charitable Trusts (January 2026).</w:t>
      </w:r>
    </w:p>
    <w:p w:rsidR="00000000" w:rsidDel="00000000" w:rsidP="00000000" w:rsidRDefault="00000000" w:rsidRPr="00000000" w14:paraId="000016D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3.5 — Hands-on platform tools for the Policy Pillar in practice.</w:t>
      </w:r>
    </w:p>
    <w:p w:rsidR="00000000" w:rsidDel="00000000" w:rsidP="00000000" w:rsidRDefault="00000000" w:rsidRPr="00000000" w14:paraId="000016E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4.1 — Vermont’s three-layer health data infrastructure. Sources: GMCB VHCURES documentation; Vermont HIE Strategic Plan.</w:t>
      </w:r>
    </w:p>
    <w:p w:rsidR="00000000" w:rsidDel="00000000" w:rsidP="00000000" w:rsidRDefault="00000000" w:rsidRPr="00000000" w14:paraId="000016E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4.2 — VHCURES structural limitations and required improvements. Sources: GMCB VHCURES data documentation; Oliver Wyman Act 167 Report; AHS Transformation Reports; Act 68 of 2025.</w:t>
      </w:r>
    </w:p>
    <w:p w:rsidR="00000000" w:rsidDel="00000000" w:rsidP="00000000" w:rsidRDefault="00000000" w:rsidRPr="00000000" w14:paraId="000016E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4.3 — Vermont’s three-step path to integrated health records. Sources: Vermont HIE Steering Committee statutory mandate; AHS January 2025 Legislative Presentation; DVHA HIE governance documents.</w:t>
      </w:r>
    </w:p>
    <w:p w:rsidR="00000000" w:rsidDel="00000000" w:rsidP="00000000" w:rsidRDefault="00000000" w:rsidRPr="00000000" w14:paraId="000016E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4.4 — The UHDS three-layer architecture. Each layer is dependent on the one below it. Sources: Vermont UHDS Transition Plan; DVHA HIE program documentation.</w:t>
      </w:r>
    </w:p>
    <w:p w:rsidR="00000000" w:rsidDel="00000000" w:rsidP="00000000" w:rsidRDefault="00000000" w:rsidRPr="00000000" w14:paraId="000016E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4.5 — Vermont statewide EHR: case for and against. The feasibility assessment underway will weigh these factors against Vermont’s specific cost, disruption tolerance, and FHIR interoperability capacity.</w:t>
      </w:r>
    </w:p>
    <w:p w:rsidR="00000000" w:rsidDel="00000000" w:rsidP="00000000" w:rsidRDefault="00000000" w:rsidRPr="00000000" w14:paraId="000016E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4.6 — Vermont FHIR compliance landscape (estimated as of 2026). Sources: AHS Legislative Presentation January 2025; Vermont RHT Program Application; GMCB HIE connectivity criteria.</w:t>
      </w:r>
    </w:p>
    <w:p w:rsidR="00000000" w:rsidDel="00000000" w:rsidP="00000000" w:rsidRDefault="00000000" w:rsidRPr="00000000" w14:paraId="000016E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4.7 — Vermont target technology architecture: five-layer model, top (advanced analytics) to foundation (core data assets). Sources: GMCB VHCURES documentation; Vermont HIE Strategic Plan; Oliver Wyman Act 167 Report; Vermont RHT Program Application; Act 62 and Act 68 of 2025.</w:t>
      </w:r>
    </w:p>
    <w:p w:rsidR="00000000" w:rsidDel="00000000" w:rsidP="00000000" w:rsidRDefault="00000000" w:rsidRPr="00000000" w14:paraId="000016E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4.8 — Hands-on platform tools for the Technology Pillar.</w:t>
      </w:r>
    </w:p>
    <w:p w:rsidR="00000000" w:rsidDel="00000000" w:rsidP="00000000" w:rsidRDefault="00000000" w:rsidRPr="00000000" w14:paraId="000016E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5.1 — Vermont’s three priority FHIR use cases. Sources: CMS Interoperability and Patient Access Rule; ONC 21st Century Cures Rule; the Technology pillar framework.</w:t>
      </w:r>
    </w:p>
    <w:p w:rsidR="00000000" w:rsidDel="00000000" w:rsidP="00000000" w:rsidRDefault="00000000" w:rsidRPr="00000000" w14:paraId="000016E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5.2 — Population health CDS types and Vermont applications. Sources: the Technology pillar framework; Vermont Blueprint for Health; VHCURES documentation.</w:t>
      </w:r>
    </w:p>
    <w:p w:rsidR="00000000" w:rsidDel="00000000" w:rsidP="00000000" w:rsidRDefault="00000000" w:rsidRPr="00000000" w14:paraId="000016E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5.3 — Technology pillar implementation matrix. Sources: HTR Advisory; Vermont RHT Program (2025); CMS interoperability rule.</w:t>
      </w:r>
    </w:p>
    <w:p w:rsidR="00000000" w:rsidDel="00000000" w:rsidP="00000000" w:rsidRDefault="00000000" w:rsidRPr="00000000" w14:paraId="000016E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5.4 — Hands-on platform tools for the Technology Pillar in practice.</w:t>
      </w:r>
    </w:p>
    <w:p w:rsidR="00000000" w:rsidDel="00000000" w:rsidP="00000000" w:rsidRDefault="00000000" w:rsidRPr="00000000" w14:paraId="000016E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 — Vermont hospital commercial pricing vs. Medicare and break-even benchmarks. Sources: GMCB Act 68 RBP Update (February 2026); RAND Hospital Price Transparency Study.</w:t>
      </w:r>
    </w:p>
    <w:p w:rsidR="00000000" w:rsidDel="00000000" w:rsidP="00000000" w:rsidRDefault="00000000" w:rsidRPr="00000000" w14:paraId="000016E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6.2 — Vermont silver marketplace premium trajectory 2018–2024, showing 108% increase over six years. Sources: Oliver Wyman Act 167 Report; GMCB analysis.</w:t>
      </w:r>
    </w:p>
    <w:p w:rsidR="00000000" w:rsidDel="00000000" w:rsidP="00000000" w:rsidRDefault="00000000" w:rsidRPr="00000000" w14:paraId="000016E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6.3 — Cross-state reference-based pricing and rate regulation: design and outcomes. Sources: GMCB Act 68 Update (February 2026); Health Affairs; Commonwealth Fund; CMS.</w:t>
      </w:r>
    </w:p>
    <w:p w:rsidR="00000000" w:rsidDel="00000000" w:rsidP="00000000" w:rsidRDefault="00000000" w:rsidRPr="00000000" w14:paraId="000016E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6.4 — Vermont RBP and global budget implementation phases. Source: GMCB Act 68 Update, February 2026.</w:t>
      </w:r>
    </w:p>
    <w:p w:rsidR="00000000" w:rsidDel="00000000" w:rsidP="00000000" w:rsidRDefault="00000000" w:rsidRPr="00000000" w14:paraId="000016F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6.5 — Five dimensions of global budget design with Vermont’s current direction. Sources: GMCB Act 68 Update (February 2026); Act 68 of 2025.</w:t>
      </w:r>
    </w:p>
    <w:p w:rsidR="00000000" w:rsidDel="00000000" w:rsidP="00000000" w:rsidRDefault="00000000" w:rsidRPr="00000000" w14:paraId="000016F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6.6 — Vermont global budget history: four attempts and the central lesson. Sources: GMCB Act 68 Update (February 2026); Oliver Wyman Act 167 Report.</w:t>
      </w:r>
    </w:p>
    <w:p w:rsidR="00000000" w:rsidDel="00000000" w:rsidP="00000000" w:rsidRDefault="00000000" w:rsidRPr="00000000" w14:paraId="000016F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6.7 — Maryland All-Payer Global Budget Model results summary. Sources: HSCRC; CMS; Commonwealth Fund; Milbank Memorial Fund.</w:t>
      </w:r>
    </w:p>
    <w:p w:rsidR="00000000" w:rsidDel="00000000" w:rsidP="00000000" w:rsidRDefault="00000000" w:rsidRPr="00000000" w14:paraId="000016F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6.8 — Oliver Wyman Vermont hospital financial projection scenarios. Source: Oliver Wyman Act 167 Community Engagement: Recommendations (August 2024, revised October 2024 and January 2025).</w:t>
      </w:r>
    </w:p>
    <w:p w:rsidR="00000000" w:rsidDel="00000000" w:rsidP="00000000" w:rsidRDefault="00000000" w:rsidRPr="00000000" w14:paraId="000016F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6.9 — Financial metrics that matter: FFS vs. global budget environment. Compiled from GMCB guidance, Maryland HSCRC methodology, and Act 68 accountability framework.</w:t>
      </w:r>
    </w:p>
    <w:p w:rsidR="00000000" w:rsidDel="00000000" w:rsidP="00000000" w:rsidRDefault="00000000" w:rsidRPr="00000000" w14:paraId="000016F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6.10 — Estimated sources of direct and indirect savings from Vermont hospital transformation. Figures are illustrative ranges derived from Oliver Wyman’s &gt;$400M total estimate. Source: Oliver Wyman Act 167 Report (2024).</w:t>
      </w:r>
    </w:p>
    <w:p w:rsidR="00000000" w:rsidDel="00000000" w:rsidP="00000000" w:rsidRDefault="00000000" w:rsidRPr="00000000" w14:paraId="000016F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6.11 — Three-phase APM transition model for Vermont healthcare organizations.</w:t>
      </w:r>
    </w:p>
    <w:p w:rsidR="00000000" w:rsidDel="00000000" w:rsidP="00000000" w:rsidRDefault="00000000" w:rsidRPr="00000000" w14:paraId="000016F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6.12 — Hands-on platform tools for the Economics Pillar.</w:t>
      </w:r>
    </w:p>
    <w:p w:rsidR="00000000" w:rsidDel="00000000" w:rsidP="00000000" w:rsidRDefault="00000000" w:rsidRPr="00000000" w14:paraId="000016F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7.1 — APM shared savings calculation framework. Sources: HTR’s APM Shared Savings Calculator methodology; CMS ACO model documentation.</w:t>
      </w:r>
    </w:p>
    <w:p w:rsidR="00000000" w:rsidDel="00000000" w:rsidP="00000000" w:rsidRDefault="00000000" w:rsidRPr="00000000" w14:paraId="000016F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7.2 — Economics pillar implementation matrix. Sources: HTR Research Lab; Oliver Wyman Act 167 Report; Vermont AHEAD documentation.</w:t>
      </w:r>
    </w:p>
    <w:p w:rsidR="00000000" w:rsidDel="00000000" w:rsidP="00000000" w:rsidRDefault="00000000" w:rsidRPr="00000000" w14:paraId="000016F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7.3 — APM contract review framework: provisions and key questions. Source: HTR Advisory framework.</w:t>
      </w:r>
    </w:p>
    <w:p w:rsidR="00000000" w:rsidDel="00000000" w:rsidP="00000000" w:rsidRDefault="00000000" w:rsidRPr="00000000" w14:paraId="000016F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7.4 — Financial metrics transformation: FFS versus global budget environment. Source: HTR’s Economics pillar framework.</w:t>
      </w:r>
    </w:p>
    <w:p w:rsidR="00000000" w:rsidDel="00000000" w:rsidP="00000000" w:rsidRDefault="00000000" w:rsidRPr="00000000" w14:paraId="000016F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7.5 — Transformation investment ROI framework with Vermont examples. Sources: HTR’s Economics pillar framework; Blueprint for Health ROI study; CMS cost data; Vermont data from AHS Transformation Reports.</w:t>
      </w:r>
    </w:p>
    <w:p w:rsidR="00000000" w:rsidDel="00000000" w:rsidP="00000000" w:rsidRDefault="00000000" w:rsidRPr="00000000" w14:paraId="000016F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7.6 — Hands-on platform tools for the Economics Pillar in practice.</w:t>
      </w:r>
    </w:p>
    <w:p w:rsidR="00000000" w:rsidDel="00000000" w:rsidP="00000000" w:rsidRDefault="00000000" w:rsidRPr="00000000" w14:paraId="000016F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8.1 — Vermont Blueprint for Health: three integrated components. Sources: Blueprint for Health website; Vermont Blueprint Overview (GMCB, 2022); Blueprint Annual Report 2024.</w:t>
      </w:r>
    </w:p>
    <w:p w:rsidR="00000000" w:rsidDel="00000000" w:rsidP="00000000" w:rsidRDefault="00000000" w:rsidRPr="00000000" w14:paraId="000016F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8.2 — Blueprint for Health clinical outcomes and ROI. Sources: Population Health Management journal; AHS November 2025 Transformation Report; Blueprint for Health 2024 data.</w:t>
      </w:r>
    </w:p>
    <w:p w:rsidR="00000000" w:rsidDel="00000000" w:rsidP="00000000" w:rsidRDefault="00000000" w:rsidRPr="00000000" w14:paraId="000017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170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8.4 — Vermont comprehensive primary health care: five operational components and investment vehicles. Sources: Act 68 of 2025; AHEAD State Agreement (January 2025); AHS Transformation Plans 2025.</w:t>
      </w:r>
    </w:p>
    <w:p w:rsidR="00000000" w:rsidDel="00000000" w:rsidP="00000000" w:rsidRDefault="00000000" w:rsidRPr="00000000" w14:paraId="0000170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8.5 — Vermont clinical quality measurement framework: priority measures, rationale, and current status. Sources: AHS Transformation Report (November 2025); Blueprint for Health data; Oliver Wyman Act 167 Report.</w:t>
      </w:r>
    </w:p>
    <w:p w:rsidR="00000000" w:rsidDel="00000000" w:rsidP="00000000" w:rsidRDefault="00000000" w:rsidRPr="00000000" w14:paraId="0000170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8.6 — Clinical pillar commitments for Vermont’s Statewide Health Care Delivery Strategic Plan. Sources: Act 68 of 2025; Oliver Wyman Act 167 Report; AHS Transformation Plans; Vermont RHT Program Application.</w:t>
      </w:r>
    </w:p>
    <w:p w:rsidR="00000000" w:rsidDel="00000000" w:rsidP="00000000" w:rsidRDefault="00000000" w:rsidRPr="00000000" w14:paraId="0000170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8.7 — Hands-on platform tools for the Clinical Pillar.</w:t>
      </w:r>
    </w:p>
    <w:p w:rsidR="00000000" w:rsidDel="00000000" w:rsidP="00000000" w:rsidRDefault="00000000" w:rsidRPr="00000000" w14:paraId="0000170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rsidR="00000000" w:rsidDel="00000000" w:rsidP="00000000" w:rsidRDefault="00000000" w:rsidRPr="00000000" w14:paraId="0000170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p w:rsidR="00000000" w:rsidDel="00000000" w:rsidP="00000000" w:rsidRDefault="00000000" w:rsidRPr="00000000" w14:paraId="0000170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170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rsidR="00000000" w:rsidDel="00000000" w:rsidP="00000000" w:rsidRDefault="00000000" w:rsidRPr="00000000" w14:paraId="0000170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9.5 — Clinical pillar implementation matrix. Sources: Vermont Blueprint for Health Annual Report 2024; Vermont MHI Evaluation 2025; SAMHSA CCBHC documentation.</w:t>
      </w:r>
    </w:p>
    <w:p w:rsidR="00000000" w:rsidDel="00000000" w:rsidP="00000000" w:rsidRDefault="00000000" w:rsidRPr="00000000" w14:paraId="0000170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9.6 — Hands-on platform tools for the Clinical Pillar in practice.</w:t>
      </w:r>
    </w:p>
    <w:p w:rsidR="00000000" w:rsidDel="00000000" w:rsidP="00000000" w:rsidRDefault="00000000" w:rsidRPr="00000000" w14:paraId="0000170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 — Vermont geographic equity disparities: key indicators. Sources: AHS November 2025 Transformation Report; Vermont RHT Program Application; Vermont Department of Health.</w:t>
      </w:r>
    </w:p>
    <w:p w:rsidR="00000000" w:rsidDel="00000000" w:rsidP="00000000" w:rsidRDefault="00000000" w:rsidRPr="00000000" w14:paraId="0000170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10.2 — Vermont SDOH burden: key indicators and equity implications. Sources: Vermont RHT Program Application (November 2025); Oliver Wyman Act 167 Report; Vermont Department of Health.</w:t>
      </w:r>
    </w:p>
    <w:p w:rsidR="00000000" w:rsidDel="00000000" w:rsidP="00000000" w:rsidRDefault="00000000" w:rsidRPr="00000000" w14:paraId="0000170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10.3 — The disparity root cause taxonomy: five categories, their mechanisms, and Vermont’s interventions for each. Sources: Vermont Department of Health Health Equity Data Report (January 2025); Oliver Wyman Act 167 Report; Vermont RHT Program Application.</w:t>
      </w:r>
    </w:p>
    <w:p w:rsidR="00000000" w:rsidDel="00000000" w:rsidP="00000000" w:rsidRDefault="00000000" w:rsidRPr="00000000" w14:paraId="0000170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10.4 — Vermont equity gaps and required investments. Sources: Vermont Department of Health Health Equity Data Report (January 2025); Oliver Wyman Act 167 Report; AHS Transformation Reports; KFF GLP-1 coverage analysis.</w:t>
      </w:r>
    </w:p>
    <w:p w:rsidR="00000000" w:rsidDel="00000000" w:rsidP="00000000" w:rsidRDefault="00000000" w:rsidRPr="00000000" w14:paraId="0000170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10.5 — Equity as a cross-cutting dimension of all five pillars. Sources: Act 68 of 2025; Oliver Wyman Act 167 Report; five-pillar framework.</w:t>
      </w:r>
    </w:p>
    <w:p w:rsidR="00000000" w:rsidDel="00000000" w:rsidP="00000000" w:rsidRDefault="00000000" w:rsidRPr="00000000" w14:paraId="0000171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10.6 — Vermont equity accountability framework: indicators, stratifications, and targets. Sources: Act 167; Act 68; VDH Health Equity Data Report (January 2025); AHS Transformation Reports.</w:t>
      </w:r>
    </w:p>
    <w:p w:rsidR="00000000" w:rsidDel="00000000" w:rsidP="00000000" w:rsidRDefault="00000000" w:rsidRPr="00000000" w14:paraId="0000171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10.7 — Vermont HEDIS equity stratification framework. Sources: NCQA HEDIS Technical Specifications; AHS Health Equity Data Report (January 2025); Blueprint for Health data.</w:t>
      </w:r>
    </w:p>
    <w:p w:rsidR="00000000" w:rsidDel="00000000" w:rsidP="00000000" w:rsidRDefault="00000000" w:rsidRPr="00000000" w14:paraId="0000171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10.8 — equity imperative implementation matrix. Sources: Vermont Department of Health Health Equity Data Report (January 2025); Act 68 of 2025.</w:t>
      </w:r>
    </w:p>
    <w:p w:rsidR="00000000" w:rsidDel="00000000" w:rsidP="00000000" w:rsidRDefault="00000000" w:rsidRPr="00000000" w14:paraId="0000171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10.9 — Five-step disparity closure process with Vermont applications. Source: HTR’s Health Equity Studio methodology.</w:t>
      </w:r>
    </w:p>
    <w:p w:rsidR="00000000" w:rsidDel="00000000" w:rsidP="00000000" w:rsidRDefault="00000000" w:rsidRPr="00000000" w14:paraId="0000171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10.10 — Vermont equity analytics: current data sources by equity dimension. Sources: GMCB; VDH; Blueprint for Health; DVHA; AHS.</w:t>
      </w:r>
    </w:p>
    <w:p w:rsidR="00000000" w:rsidDel="00000000" w:rsidP="00000000" w:rsidRDefault="00000000" w:rsidRPr="00000000" w14:paraId="0000171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10.11 — Hands-on platform tools for the Equity Imperative.</w:t>
      </w:r>
    </w:p>
    <w:p w:rsidR="00000000" w:rsidDel="00000000" w:rsidP="00000000" w:rsidRDefault="00000000" w:rsidRPr="00000000" w14:paraId="000017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 — Vermont health system transformation governance architecture under Act 68. Sources: Act 68 of 2025; AHS Legislative Presentation (January 2025).</w:t>
      </w:r>
    </w:p>
    <w:p w:rsidR="00000000" w:rsidDel="00000000" w:rsidP="00000000" w:rsidRDefault="00000000" w:rsidRPr="00000000" w14:paraId="0000171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11.2 — Vermont hospital transformation planning sequence. Sources: AHS Health Care Transformation website; AHS November 2025 Act 68 Report; AHS January 2025 Legislative Presentation.</w:t>
      </w:r>
    </w:p>
    <w:p w:rsidR="00000000" w:rsidDel="00000000" w:rsidP="00000000" w:rsidRDefault="00000000" w:rsidRPr="00000000" w14:paraId="0000171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11.3 — Vermont health system transformation outcome measures: current performance vs. benchmarks. Source: AHS Health Care System Transformation Report, November 2025.</w:t>
      </w:r>
    </w:p>
    <w:p w:rsidR="00000000" w:rsidDel="00000000" w:rsidP="00000000" w:rsidRDefault="00000000" w:rsidRPr="00000000" w14:paraId="0000171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11.4 — Administrative cost gap: Vermont PPS hospitals vs. national benchmark. This $1,303 per-discharge gap represents the primary operational inefficiency target for Vermont’s transformation. Source: AHS Transformation Report, November 2025 (NASHP via CMS).</w:t>
      </w:r>
    </w:p>
    <w:p w:rsidR="00000000" w:rsidDel="00000000" w:rsidP="00000000" w:rsidRDefault="00000000" w:rsidRPr="00000000" w14:paraId="0000171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11.5 — Vermont 14-hospital regionalization framework: COE designations, tiers, and key operational considerations. Sources: Oliver Wyman Act 167 Report (2024); AHS Transformation Reports (2025).</w:t>
      </w:r>
    </w:p>
    <w:p w:rsidR="00000000" w:rsidDel="00000000" w:rsidP="00000000" w:rsidRDefault="00000000" w:rsidRPr="00000000" w14:paraId="0000171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11.6 — Vermont workforce crisis key metrics. Sources: Vermont RHT Program Application (November 2025); Oliver Wyman Act 167 Report; Vermont Department of Labor.</w:t>
      </w:r>
    </w:p>
    <w:p w:rsidR="00000000" w:rsidDel="00000000" w:rsidP="00000000" w:rsidRDefault="00000000" w:rsidRPr="00000000" w14:paraId="0000171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11.7 — Vermont health system transformation: comprehensive operations metrics framework. Sources: Act 68 of 2025; AHS Transformation Report (November 2025); Oliver Wyman Act 167 Report.</w:t>
      </w:r>
    </w:p>
    <w:p w:rsidR="00000000" w:rsidDel="00000000" w:rsidP="00000000" w:rsidRDefault="00000000" w:rsidRPr="00000000" w14:paraId="0000171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11.8 — Attribution error taxonomy and remediation. Sources: HTR’s Operations pillar framework; ACO REACH and MSSP operational guidance.</w:t>
      </w:r>
    </w:p>
    <w:p w:rsidR="00000000" w:rsidDel="00000000" w:rsidP="00000000" w:rsidRDefault="00000000" w:rsidRPr="00000000" w14:paraId="0000171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11.9 — Operations pillar implementation matrix. Sources: Vermont AHS Transformation Reports (August, November 2025); RHRC engagement; Oliver Wyman Act 167 Report.</w:t>
      </w:r>
    </w:p>
    <w:p w:rsidR="00000000" w:rsidDel="00000000" w:rsidP="00000000" w:rsidRDefault="00000000" w:rsidRPr="00000000" w14:paraId="0000171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11.10 — Hands-on platform tools for the Operations Pillar.</w:t>
      </w:r>
    </w:p>
    <w:p w:rsidR="00000000" w:rsidDel="00000000" w:rsidP="00000000" w:rsidRDefault="00000000" w:rsidRPr="00000000" w14:paraId="0000172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12.1 — technical infrastructure framework components and intended users. Source: technical infrastructure framework documentation.</w:t>
      </w:r>
    </w:p>
    <w:p w:rsidR="00000000" w:rsidDel="00000000" w:rsidP="00000000" w:rsidRDefault="00000000" w:rsidRPr="00000000" w14:paraId="0000172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12.2 — Kotter’s change management framework applied to Vermont’s healthcare transformation. Sources: HTR Advisory methodology; Kotter (1996); Vermont transformation documentation.</w:t>
      </w:r>
    </w:p>
    <w:p w:rsidR="00000000" w:rsidDel="00000000" w:rsidP="00000000" w:rsidRDefault="00000000" w:rsidRPr="00000000" w14:paraId="0000172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12.3 — HTR Implementation Toolkit: available tools for Strategist and Enterprise subscribers.</w:t>
      </w:r>
    </w:p>
    <w:p w:rsidR="00000000" w:rsidDel="00000000" w:rsidP="00000000" w:rsidRDefault="00000000" w:rsidRPr="00000000" w14:paraId="0000172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12.4 — Hands-on platform tools for Chapter 12: turning knowledge into implementation.</w:t>
      </w:r>
    </w:p>
    <w:p w:rsidR="00000000" w:rsidDel="00000000" w:rsidP="00000000" w:rsidRDefault="00000000" w:rsidRPr="00000000" w14:paraId="0000172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13.1 — Vermont Five-Pillar Transformation Scorecard, April 2026. Technology is the pillar where 2026 status most diverges from the 2028 target, and equity gaps remain the cross-cutting concern the Equity Imperative tracks across all five. Full scorecard with sources: Appendix E.</w:t>
      </w:r>
    </w:p>
    <w:p w:rsidR="00000000" w:rsidDel="00000000" w:rsidP="00000000" w:rsidRDefault="00000000" w:rsidRPr="00000000" w14:paraId="0000172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13.2 — The 2025 federal healthcare policy inflection point. Sources: KFF; CBO; Chartis, 2026 State of Rural Health.</w:t>
      </w:r>
    </w:p>
    <w:p w:rsidR="00000000" w:rsidDel="00000000" w:rsidP="00000000" w:rsidRDefault="00000000" w:rsidRPr="00000000" w14:paraId="0000172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13.3 — </w:t>
      </w:r>
      <w:r w:rsidDel="00000000" w:rsidR="00000000" w:rsidRPr="00000000">
        <w:rPr>
          <w:i w:val="1"/>
          <w:iCs w:val="1"/>
          <w:color w:val="555555"/>
          <w:sz w:val="18"/>
          <w:szCs w:val="18"/>
          <w:rtl w:val="0"/>
        </w:rPr>
        <w:t xml:space="preserve">Five</w:t>
      </w: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-pillar forecast, 2026–2035: Vermont and national. Sources: HTR analysis; sources cited throughout this chapter.</w:t>
      </w:r>
    </w:p>
    <w:p w:rsidR="00000000" w:rsidDel="00000000" w:rsidP="00000000" w:rsidRDefault="00000000" w:rsidRPr="00000000" w14:paraId="0000172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13.4 — Vermont’s transformation decisions and their national implications. Sources: HTR analysis; Vermont AHEAD State Agreement; Act 68 of 2025.</w:t>
      </w:r>
    </w:p>
    <w:p w:rsidR="00000000" w:rsidDel="00000000" w:rsidP="00000000" w:rsidRDefault="00000000" w:rsidRPr="00000000" w14:paraId="0000172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13.5 — Hands-on platform tools for Chapter 13: tracking the forecast against the record.</w:t>
      </w:r>
    </w:p>
    <w:p w:rsidR="00000000" w:rsidDel="00000000" w:rsidP="00000000" w:rsidRDefault="00000000" w:rsidRPr="00000000" w14:paraId="0000172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14.1 — Early-warning signals of political risk to Vermont’s reform architecture. Sources: HTR Advisory risk-monitoring framework; Act 68 of 2025; GMCB regulatory process documentation.</w:t>
      </w:r>
    </w:p>
    <w:p w:rsidR="00000000" w:rsidDel="00000000" w:rsidP="00000000" w:rsidRDefault="00000000" w:rsidRPr="00000000" w14:paraId="0000172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14.2 — Political-disruption scenario planning for Vermont healthcare organizations. Sources: HTR Advisory risk assessment; Vermont political-environment analysis (April 2026).</w:t>
      </w:r>
    </w:p>
    <w:p w:rsidR="00000000" w:rsidDel="00000000" w:rsidP="00000000" w:rsidRDefault="00000000" w:rsidRPr="00000000" w14:paraId="0000172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14.3 — Hands-on platform tools for Chapter 14: monitoring political risk.</w:t>
      </w:r>
    </w:p>
    <w:p w:rsidR="00000000" w:rsidDel="00000000" w:rsidP="00000000" w:rsidRDefault="00000000" w:rsidRPr="00000000" w14:paraId="0000172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 — The project-management gap. Sources: PMI Standard for Portfolio Management (5th ed.); Oliver Wyman Act 167 Report; AHS November 2025 Transformation Report.</w:t>
      </w:r>
    </w:p>
    <w:p w:rsidR="00000000" w:rsidDel="00000000" w:rsidP="00000000" w:rsidRDefault="00000000" w:rsidRPr="00000000" w14:paraId="0000172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15.2 — PMI hierarchy applied to Vermont’s transformation. Sources: PMI Standard for Portfolio Management (5th ed.); PMBOK Guide 7th ed.; PMI Program Management Standard.</w:t>
      </w:r>
    </w:p>
    <w:p w:rsidR="00000000" w:rsidDel="00000000" w:rsidP="00000000" w:rsidRDefault="00000000" w:rsidRPr="00000000" w14:paraId="0000172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15.3 — Vermont’s 19-component transformation portfolio. Sources: Act 68 of 2025; AHS Transformation Reports; Vermont RHT Program Application; CMS AHEAD documentation.</w:t>
      </w:r>
    </w:p>
    <w:p w:rsidR="00000000" w:rsidDel="00000000" w:rsidP="00000000" w:rsidRDefault="00000000" w:rsidRPr="00000000" w14:paraId="0000172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15.4 — Pillar-level role matrix. Sources: PMI credential requirements; Act 68 governance structure; Vermont RHT Program organizational design.</w:t>
      </w:r>
    </w:p>
    <w:p w:rsidR="00000000" w:rsidDel="00000000" w:rsidP="00000000" w:rsidRDefault="00000000" w:rsidRPr="00000000" w14:paraId="0000173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15.5 — Vermont’s portfolio risk register (PMI format). Risk score = probability (Low=1, Low–Med=2.5, Medium=3, Med–High=3.75, High=4) × impact (Low=1, Medium=3, High=4, Critical=5); hyphenated bands are scored at the midpoint. Sources: PMI Standard for Portfolio Management (5th ed.); analytical risk assessment throughout this book; AHS November 2025 Report.</w:t>
      </w:r>
    </w:p>
    <w:p w:rsidR="00000000" w:rsidDel="00000000" w:rsidP="00000000" w:rsidRDefault="00000000" w:rsidRPr="00000000" w14:paraId="0000173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15.6 — Benefits-realization plan. Sources: Act 167 of 2022; PMI Standard for Portfolio Management (5th ed.); Vermont Scorecard (Appendix E).</w:t>
      </w:r>
    </w:p>
    <w:p w:rsidR="00000000" w:rsidDel="00000000" w:rsidP="00000000" w:rsidRDefault="00000000" w:rsidRPr="00000000" w14:paraId="0000173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15.7 — Business case for portfolio-management investment. Sources: PMI Pulse of the Profession (2017); Vermont RHT Program Application; AHEAD State Agreement (EAST Fund); PMI salary data.</w:t>
      </w:r>
    </w:p>
    <w:p w:rsidR="00000000" w:rsidDel="00000000" w:rsidP="00000000" w:rsidRDefault="00000000" w:rsidRPr="00000000" w14:paraId="0000173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15.8 — Hands-on platform tools for Chapter 15: running the transformation portfolio.</w:t>
      </w:r>
    </w:p>
    <w:p w:rsidR="00000000" w:rsidDel="00000000" w:rsidP="00000000" w:rsidRDefault="00000000" w:rsidRPr="00000000" w14:paraId="0000173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16.1 — Act 68 statutory requirements for the Strategic Plan. Sources: Act 68 of 2025; HCAC mandate (healthcarereform.vermont.gov).</w:t>
      </w:r>
    </w:p>
    <w:p w:rsidR="00000000" w:rsidDel="00000000" w:rsidP="00000000" w:rsidRDefault="00000000" w:rsidRPr="00000000" w14:paraId="0000173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16.2 — AHS organizational gaps and required structural changes. Sources: Oliver Wyman Act 167 Recommendations (2024); AHS Transformation Reports (2025); Act 68 of 2025.</w:t>
      </w:r>
    </w:p>
    <w:p w:rsidR="00000000" w:rsidDel="00000000" w:rsidP="00000000" w:rsidRDefault="00000000" w:rsidRPr="00000000" w14:paraId="0000173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16.3 — Vermont’s 14 HSAs: regional profile and priority transformation challenges. Sources: Oliver Wyman Act 167 Report; Vermont RHT Program Application; AHS Transformation Reports 2025.</w:t>
      </w:r>
    </w:p>
    <w:p w:rsidR="00000000" w:rsidDel="00000000" w:rsidP="00000000" w:rsidRDefault="00000000" w:rsidRPr="00000000" w14:paraId="0000173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16.4 — AHS restructuring and Vermont transformation timeline. Sources: Act 68 of 2025; AHEAD State Agreement (January 2025); AHS Transformation Reports; Vermont RHT Program Application.</w:t>
      </w:r>
    </w:p>
    <w:p w:rsidR="00000000" w:rsidDel="00000000" w:rsidP="00000000" w:rsidRDefault="00000000" w:rsidRPr="00000000" w14:paraId="0000173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16.5 — Key parameters for the Strategic Plan. Sources: Act 68; VTDigger; Oliver Wyman Act 167 Report; Vermont RHT Program Application.</w:t>
      </w:r>
    </w:p>
    <w:p w:rsidR="00000000" w:rsidDel="00000000" w:rsidP="00000000" w:rsidRDefault="00000000" w:rsidRPr="00000000" w14:paraId="0000173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16.6 — Hands-on platform tools for Chapter 16: testing the AHS restructuring design.</w:t>
      </w:r>
    </w:p>
    <w:p w:rsidR="00000000" w:rsidDel="00000000" w:rsidP="00000000" w:rsidRDefault="00000000" w:rsidRPr="00000000" w14:paraId="0000173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A.1 — Vermont demographic transformation. Sources: Oliver Wyman Act 167 Report (2024); Vermont RHT Program Application; KFF.</w:t>
      </w:r>
    </w:p>
    <w:p w:rsidR="00000000" w:rsidDel="00000000" w:rsidP="00000000" w:rsidRDefault="00000000" w:rsidRPr="00000000" w14:paraId="0000173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A.2 — GMCB regulatory functions. Sources: GMCB Hospital Budget Review Guide; Acts 167 and 68; GMCB Annual Report 2024.</w:t>
      </w:r>
    </w:p>
    <w:p w:rsidR="00000000" w:rsidDel="00000000" w:rsidP="00000000" w:rsidRDefault="00000000" w:rsidRPr="00000000" w14:paraId="0000173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A.3 — Vermont’s 14 hospitals: typology, grant status, focus, and challenges. Sources: AHS Hospital Tracking data (January 2026); individual transformation plans (January 15, 2026); GMCB FY26 Budget Orders.</w:t>
      </w:r>
    </w:p>
    <w:p w:rsidR="00000000" w:rsidDel="00000000" w:rsidP="00000000" w:rsidRDefault="00000000" w:rsidRPr="00000000" w14:paraId="0000173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A.4 — Vermont hospital transformation initiative themes, January 2026 (148 initiatives). Source: AHS Transformation Plans Analysis (January 2026).</w:t>
      </w:r>
    </w:p>
    <w:p w:rsidR="00000000" w:rsidDel="00000000" w:rsidP="00000000" w:rsidRDefault="00000000" w:rsidRPr="00000000" w14:paraId="0000173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B.1 — Act 68 statutory timeline and milestones. Source: Act 68 of 2025.</w:t>
      </w:r>
    </w:p>
    <w:p w:rsidR="00000000" w:rsidDel="00000000" w:rsidP="00000000" w:rsidRDefault="00000000" w:rsidRPr="00000000" w14:paraId="0000173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B.2 — Policy-pillar implementation matrix. Sources: HTR Advisory methodology; Vermont RHT Program Application (2025); GMCB rate-setting documentation.</w:t>
      </w:r>
    </w:p>
    <w:p w:rsidR="00000000" w:rsidDel="00000000" w:rsidP="00000000" w:rsidRDefault="00000000" w:rsidRPr="00000000" w14:paraId="0000174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E.1 — Policy-pillar scorecard. Sources: Act 68 of 2025; Oliver Wyman Act 167 Report; CMS AHEAD documentation; Vermont RHT Program Application.</w:t>
      </w:r>
    </w:p>
    <w:p w:rsidR="00000000" w:rsidDel="00000000" w:rsidP="00000000" w:rsidRDefault="00000000" w:rsidRPr="00000000" w14:paraId="0000174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E.2 — Technology-pillar scorecard. Sources: GMCB VHCURES; VITL; Vermont DOH Health Equity Data Report (January 2025); Vermont RHT Application.</w:t>
      </w:r>
    </w:p>
    <w:p w:rsidR="00000000" w:rsidDel="00000000" w:rsidP="00000000" w:rsidRDefault="00000000" w:rsidRPr="00000000" w14:paraId="0000174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E.3 — Economics-pillar scorecard. Sources: Oliver Wyman Act 167 Report; AHS November 2025 Report; GMCB price-transparency data; CMS AHEAD.</w:t>
      </w:r>
    </w:p>
    <w:p w:rsidR="00000000" w:rsidDel="00000000" w:rsidP="00000000" w:rsidRDefault="00000000" w:rsidRPr="00000000" w14:paraId="0000174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E.4 — Clinical-pillar scorecard. Sources: Vermont Blueprint Annual Report 2024; Vermont AHS; GMCB quality reporting; Oliver Wyman workforce analysis.</w:t>
      </w:r>
    </w:p>
    <w:p w:rsidR="00000000" w:rsidDel="00000000" w:rsidP="00000000" w:rsidRDefault="00000000" w:rsidRPr="00000000" w14:paraId="0000174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E.5 — Equity Imperative scorecard. Sources: Vermont DOH Health Equity Data Report (January 2025); Act 68; GMCB equity reporting; HTR HEROI framework.</w:t>
      </w:r>
    </w:p>
    <w:p w:rsidR="00000000" w:rsidDel="00000000" w:rsidP="00000000" w:rsidRDefault="00000000" w:rsidRPr="00000000" w14:paraId="0000174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E.6 — Operations-pillar scorecard. Sources: AHS Transformation Reports (August, November 2025); RHRC; Vermont RHT Program Application; Act 68.</w:t>
      </w:r>
    </w:p>
    <w:p w:rsidR="00000000" w:rsidDel="00000000" w:rsidP="00000000" w:rsidRDefault="00000000" w:rsidRPr="00000000" w14:paraId="0000174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H.1 — The HTR Lab Workbook maps each of the five pillars to a working platform tool, in the book’s execution sequence.</w:t>
      </w:r>
    </w:p>
    <w:p w:rsidR="00000000" w:rsidDel="00000000" w:rsidP="00000000" w:rsidRDefault="00000000" w:rsidRPr="00000000" w14:paraId="00001747">
      <w:pPr>
        <w:pStyle w:val="Heading1"/>
        <w:rPr/>
      </w:pPr>
      <w:bookmarkStart w:colFirst="0" w:colLast="0" w:name="_u3j4x3q9ck36" w:id="494"/>
      <w:bookmarkEnd w:id="494"/>
      <w:r w:rsidDel="00000000" w:rsidR="00000000" w:rsidRPr="00000000">
        <w:rPr>
          <w:b w:val="1"/>
          <w:bCs w:val="1"/>
          <w:color w:val="161b22"/>
          <w:rtl w:val="0"/>
        </w:rPr>
        <w:t xml:space="preserve">Bibliography and Source Notes</w:t>
      </w:r>
      <w:r w:rsidDel="00000000" w:rsidR="00000000" w:rsidRPr="00000000">
        <w:rPr>
          <w:rtl w:val="0"/>
        </w:rPr>
      </w:r>
    </w:p>
    <w:p w:rsidR="00000000" w:rsidDel="00000000" w:rsidP="00000000" w:rsidRDefault="00000000" w:rsidRPr="00000000" w14:paraId="00001748">
      <w:pPr>
        <w:rPr/>
      </w:pPr>
      <w:r w:rsidDel="00000000" w:rsidR="00000000" w:rsidRPr="00000000">
        <w:rPr>
          <w:rtl w:val="0"/>
        </w:rPr>
        <w:t xml:space="preserve">Sources are organized by category. All URLs were accessed between January and April 2026 unless otherwise noted; Vermont government documents are cited with their official legislative or agency identifiers. “HTR analysis” refers to original analytical work conducted in preparation of this book.</w:t>
      </w:r>
    </w:p>
    <w:p w:rsidR="00000000" w:rsidDel="00000000" w:rsidP="00000000" w:rsidRDefault="00000000" w:rsidRPr="00000000" w14:paraId="000017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Legislation. Act 167 of 2022 (Health Care Delivery System Transformation; signed June 2022; directed the Oliver Wyman analysis); Act 51 of 2023 (healthcare-reform continuation; hospital sustainability assessments; CON review); Act 49 of 2024 (insurer solvency; GMCB enforcement); Act 55 of 2025 (prescription-drug pricing caps; 340B reporting; $135M annual savings target); Act 62 of 2025 (HIT Plan governance; transferred HIE oversight from GMCB to DVHA, effective July 1, 2025); Act 68 of 2025 (Health Care Payment and Delivery System Reform; the primary statutory vehicle for RBP, global budgets, and the Statewide Strategic Plan).</w:t>
      </w:r>
    </w:p>
    <w:p w:rsidR="00000000" w:rsidDel="00000000" w:rsidP="00000000" w:rsidRDefault="00000000" w:rsidRPr="00000000" w14:paraId="000017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Government Reports. AHS Health Care System Transformation Reports (August 1 and November 1, 2025); AHS/Brendan Krause, Vermont’s Health Care Reform Efforts (House Health Care Committee, January 31, 2025); AHS Vermont RHT Program Application (November 3, 2025) and Activity Details (December 2025); AHS Health Care Delivery Advisory Committee mandate and membership; AHEAD State Agreement (signed January 17, 2025); GMCB Act 68 Update on RBP and Global Budgets (February 17, 2026); GMCB 2024 Annual Report; GMCB VHCURES documentation; GMCB HIT Plan documentation (incl. Act 62 transfer); DVHA Vermont HIE Strategic Plan (2024 Update); Vermont DOH Health Equity Data Annual Report (January 17, 2025); Vermont DMH CCBHC Program materials; Vermont Blueprint for Health Annual Report 2024 and MHI Program evaluation (2025).</w:t>
      </w:r>
    </w:p>
    <w:p w:rsidR="00000000" w:rsidDel="00000000" w:rsidP="00000000" w:rsidRDefault="00000000" w:rsidRPr="00000000" w14:paraId="000017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Healthcare and Life Sciences Group, Act 167 Community Engagement: Recommendations (August 2024, revised October 2024 and January 2025) — the primary source for the three imperatives, hospital financial projections, the COE framework, AHS restructuring recommendations, and community-meeting findings.</w:t>
      </w:r>
    </w:p>
    <w:p w:rsidR="00000000" w:rsidDel="00000000" w:rsidP="00000000" w:rsidRDefault="00000000" w:rsidRPr="00000000" w14:paraId="000017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Federal Sources. CMS — AHEAD Model documentation; BALANCE Model announcement (December 23, 2025); Medicare GLP-1 Bridge demonstration (FAQs March 2026; $50/month co-pay July–December 2026); Behavioral Health Integration Services (MLN909432, January 2026; CoCM CPT 99492/99493/99494); Rural Health Transformation Program (established under H.R. 1, July 2025; $50B over 5 years); Making Care Primary; ACO REACH. CBO, Estimate of H.R. 1 (July 2025; $911B in Medicaid reductions over 10 years; 10 million additional uninsured by 2034). ONC 21st Century Cures Final Rule (2020). FDA SaMD framework. SAMHSA PIPBHC-CoCM program. H.R. 1 (One Big Beautiful Bill Act; signed July 4, 2025).</w:t>
      </w:r>
    </w:p>
    <w:p w:rsidR="00000000" w:rsidDel="00000000" w:rsidP="00000000" w:rsidRDefault="00000000" w:rsidRPr="00000000" w14:paraId="000017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National Research and Policy Organizations. KFF — Medicaid Coverage of and Spending on GLP-1s (January 2026); What to Know About the BALANCE Model (March 2026); How Might Federal Medicaid Cuts in the Enacted Reconciliation Package Affect Rural Areas? (September 2025); A Closer Look at the $50 Billion Rural Health Fund (September 25, 2025). Chartis, 2026 State of Rural Health (February 10, 2026; 417 vulnerable rural hospitals). Georgetown CCF (March 31, 2026). Pew Charitable Trusts (January 14, 2026). Peterson-KFF Health System Tracker (March 2026). NASHP Hospital Cost Tool. Onpoint Health Data (VHCURES vendor). Health Affairs, “Reimagining Rural Health Equity” (June 2024). Population Health Management, Vermont Blueprint ROI study (2016; $5.8M reduction per $1M invested). JAMA Network Open, ambient-scribe documentation-efficiency study (2024).</w:t>
      </w:r>
    </w:p>
    <w:p w:rsidR="00000000" w:rsidDel="00000000" w:rsidP="00000000" w:rsidRDefault="00000000" w:rsidRPr="00000000" w14:paraId="0000174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Health Data Sources. VHCURES (all-payer claims database, GMCB); VUHDDS (hospital discharge database); VHIE (operated by VITL); Vermont BRFSS; Vermont DOH; Vermont Futures Project.</w:t>
      </w:r>
    </w:p>
    <w:p w:rsidR="00000000" w:rsidDel="00000000" w:rsidP="00000000" w:rsidRDefault="00000000" w:rsidRPr="00000000" w14:paraId="000017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Selected Academic and Clinical Sources. Kotter, Leading Change (1996); NCQA HEDIS Technical Specifications; HL7 FHIR R4 Specification; Archer et al., Cochrane Review on collaborative care (2012; 90+ RCTs); RAND Hospital Price Transparency Study (UVMMC at 358% of Medicare, inpatient and outpatient combined, 2018–2020 claims; national average 254% of Medicare in the Round 5.1 study of 2022 claims); Maryland HSCRC TCOC performance data ($1.4B Medicare savings; 7% admission reduction); National Consortium of Telehealth Resource Centers (April 2026).</w:t>
      </w:r>
    </w:p>
    <w:p w:rsidR="00000000" w:rsidDel="00000000" w:rsidP="00000000" w:rsidRDefault="00000000" w:rsidRPr="00000000" w14:paraId="0000175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Note on sources and currency. This book was written between January and April 2026. Vermont’s transformation is ongoing, and specific data will continue to evolve. Readers should consult The Wire (healthtransformationreview.org) for current developments; Vermont legislative documents at legislature.vermont.gov; GMCB publications at gmcboard.vermont.gov; AHS materials at healthcarereform.vermont.gov. All Vermont government documents cited are publicly available. URLs were verified as active as of April 2026.</w:t>
      </w:r>
    </w:p>
    <w:p w:rsidR="00000000" w:rsidDel="00000000" w:rsidP="00000000" w:rsidRDefault="00000000" w:rsidRPr="00000000" w14:paraId="00001751">
      <w:pPr>
        <w:pStyle w:val="Heading1"/>
        <w:rPr/>
      </w:pPr>
      <w:bookmarkStart w:colFirst="0" w:colLast="0" w:name="_lgy8toknhse8" w:id="495"/>
      <w:bookmarkEnd w:id="495"/>
      <w:r w:rsidDel="00000000" w:rsidR="00000000" w:rsidRPr="00000000">
        <w:rPr>
          <w:b w:val="1"/>
          <w:bCs w:val="1"/>
          <w:color w:val="161b22"/>
          <w:rtl w:val="0"/>
        </w:rPr>
        <w:t xml:space="preserve">Index (Selected)</w:t>
      </w:r>
      <w:r w:rsidDel="00000000" w:rsidR="00000000" w:rsidRPr="00000000">
        <w:rPr>
          <w:rtl w:val="0"/>
        </w:rPr>
      </w:r>
    </w:p>
    <w:p w:rsidR="00000000" w:rsidDel="00000000" w:rsidP="00000000" w:rsidRDefault="00000000" w:rsidRPr="00000000" w14:paraId="00001752">
      <w:pPr>
        <w:rPr/>
      </w:pPr>
      <w:r w:rsidDel="00000000" w:rsidR="00000000" w:rsidRPr="00000000">
        <w:rPr>
          <w:rtl w:val="0"/>
        </w:rPr>
        <w:t xml:space="preserve">Key terms, organizations, legislation, and concepts. AHEAD Model · Act 167 (2022) · Act 68 (2025) · Agency of Human Services (AHS); AHS restructuring · all-payer model · APM · Accountable Care Organization · administrative simplification · Blueprint for Health · behavioral health integration · CAH · CCBHC · CIN · CMMI · Centers of Excellence · Collaborative Care Model (CoCM) · commercial cross-subsidy · cost per adjusted discharge · dependency leverage · DVHA · EAST Fund · equity imperative · Essex County · FHIR · fee-for-service · failure cascade · global budgets · GMCB · HCC coding · HEDIS equity measurement · HEROI framework · HIE · HRSN screening · HSA · Maryland HSCRC model · Medicaid (H.R. 1 cuts) · Medicare · Northeast Kingdom · Oliver Wyman analysis · OneCare Vermont · Operations pillar · PCMH · Policy pillar · prior-authorization reform · population health management · RAF · reference-based pricing (RBP) · RHRC · RHT Program · risk stratification · SDOH · single-pillar thinking · five-pillar framework · Statewide Strategic Plan · TCOC · Technology pillar · transformation sequencing · UVMMC · value-based care · Vermont as preview · VHCURES · VITL · workforce crisis.</w:t>
      </w:r>
    </w:p>
    <w:p w:rsidR="00000000" w:rsidDel="00000000" w:rsidP="00000000" w:rsidRDefault="00000000" w:rsidRPr="00000000" w14:paraId="000017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The Health Transformation Review platform is a subscription service. Academic, institutional, and team subscription options are available at htr.com/pricing.</w:t>
      </w:r>
      <w:r w:rsidDel="00000000" w:rsidR="00000000" w:rsidRPr="00000000">
        <w:rPr>
          <w:rtl w:val="0"/>
        </w:rPr>
      </w:r>
    </w:p>
    <w:sectPr>
      <w:footerReference r:id="rId81" w:type="default"/>
      <w:type w:val="nextPage"/>
      <w:pgSz w:h="15840" w:w="12240" w:orient="portrait"/>
      <w:pgMar w:bottom="1296" w:top="1296" w:left="1584" w:right="1584"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Courier New"/>
  <w:font w:name="Cardo">
    <w:embedRegular w:fontKey="{00000000-0000-0000-0000-000000000000}" r:id="rId1" w:subsetted="0"/>
    <w:embedBold w:fontKey="{00000000-0000-0000-0000-000000000000}" r:id="rId2" w:subsetted="0"/>
    <w:embedItalic w:fontKey="{00000000-0000-0000-0000-000000000000}" r:id="rId3" w:subsetted="0"/>
  </w:font>
  <w:font w:name="Garamond">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 w:name="Noto Sans Symbols">
    <w:embedRegular w:fontKey="{00000000-0000-0000-0000-000000000000}" r:id="rId8" w:subsetted="0"/>
    <w:embedBold w:fontKey="{00000000-0000-0000-0000-000000000000}" r:id="rId9"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754">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555555"/>
        <w:sz w:val="19"/>
        <w:szCs w:val="19"/>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6">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7">
    <w:lvl w:ilvl="0">
      <w:start w:val="1"/>
      <w:numFmt w:val="decimal"/>
      <w:lvlText w:val="%1."/>
      <w:lvlJc w:val="left"/>
      <w:pPr>
        <w:ind w:left="720" w:hanging="360"/>
      </w:pPr>
      <w:rPr>
        <w:b w:val="0"/>
        <w:bCs w:val="0"/>
        <w:i w:val="0"/>
        <w:iCs w:val="0"/>
        <w:smallCaps w:val="0"/>
        <w:color w:val="303030"/>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9">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0">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9">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0">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3">
    <w:lvl w:ilvl="0">
      <w:start w:val="1"/>
      <w:numFmt w:val="bullet"/>
      <w:lvlText w:val="●"/>
      <w:lvlJc w:val="left"/>
      <w:pPr>
        <w:ind w:left="720" w:hanging="360"/>
      </w:pPr>
      <w:rPr>
        <w:b w:val="0"/>
        <w:bCs w:val="0"/>
        <w:i w:val="0"/>
        <w:iCs w:val="0"/>
        <w:smallCaps w:val="0"/>
        <w:color w:val="30303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9">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0">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2">
    <w:lvl w:ilvl="0">
      <w:start w:val="1"/>
      <w:numFmt w:val="decimal"/>
      <w:lvlText w:val="%1."/>
      <w:lvlJc w:val="left"/>
      <w:pPr>
        <w:ind w:left="720" w:hanging="360"/>
      </w:pPr>
      <w:rPr>
        <w:b w:val="0"/>
        <w:bCs w:val="0"/>
        <w:i w:val="0"/>
        <w:iCs w:val="0"/>
        <w:smallCaps w:val="0"/>
        <w:color w:val="303030"/>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aramond" w:cs="Garamond" w:eastAsia="Garamond" w:hAnsi="Garamond"/>
        <w:color w:val="1a1a1a"/>
        <w:sz w:val="21"/>
        <w:szCs w:val="21"/>
        <w:lang w:val="en"/>
      </w:rPr>
    </w:rPrDefault>
    <w:pPrDefault>
      <w:pPr>
        <w:spacing w:after="14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spacing w:after="200" w:before="520" w:line="264" w:lineRule="auto"/>
    </w:pPr>
    <w:rPr>
      <w:rFonts w:ascii="Garamond" w:cs="Garamond" w:eastAsia="Garamond" w:hAnsi="Garamond"/>
      <w:b w:val="1"/>
      <w:bCs w:val="1"/>
      <w:i w:val="0"/>
      <w:iCs w:val="0"/>
      <w:color w:val="161b22"/>
      <w:sz w:val="34"/>
      <w:szCs w:val="34"/>
    </w:rPr>
  </w:style>
  <w:style w:type="paragraph" w:styleId="Heading2">
    <w:name w:val="heading 2"/>
    <w:basedOn w:val="Normal"/>
    <w:next w:val="Normal"/>
    <w:pPr>
      <w:keepNext w:val="0"/>
      <w:keepLines w:val="0"/>
      <w:spacing w:after="140" w:before="480" w:line="264" w:lineRule="auto"/>
    </w:pPr>
    <w:rPr>
      <w:rFonts w:ascii="Garamond" w:cs="Garamond" w:eastAsia="Garamond" w:hAnsi="Garamond"/>
      <w:b w:val="1"/>
      <w:bCs w:val="1"/>
      <w:i w:val="0"/>
      <w:iCs w:val="0"/>
      <w:color w:val="161b22"/>
      <w:sz w:val="28"/>
      <w:szCs w:val="28"/>
    </w:rPr>
  </w:style>
  <w:style w:type="paragraph" w:styleId="Heading3">
    <w:name w:val="heading 3"/>
    <w:basedOn w:val="Normal"/>
    <w:next w:val="Normal"/>
    <w:pPr>
      <w:keepNext w:val="0"/>
      <w:keepLines w:val="0"/>
      <w:spacing w:after="80" w:before="320" w:line="264" w:lineRule="auto"/>
    </w:pPr>
    <w:rPr>
      <w:rFonts w:ascii="Garamond" w:cs="Garamond" w:eastAsia="Garamond" w:hAnsi="Garamond"/>
      <w:b w:val="1"/>
      <w:bCs w:val="1"/>
      <w:i w:val="0"/>
      <w:iCs w:val="0"/>
      <w:color w:val="161b22"/>
      <w:sz w:val="23"/>
      <w:szCs w:val="23"/>
    </w:rPr>
  </w:style>
  <w:style w:type="paragraph" w:styleId="Heading4">
    <w:name w:val="heading 4"/>
    <w:basedOn w:val="Normal"/>
    <w:next w:val="Normal"/>
    <w:pPr>
      <w:keepNext w:val="0"/>
      <w:keepLines w:val="0"/>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0"/>
      <w:keepLines w:val="0"/>
      <w:spacing w:after="0" w:before="200" w:lineRule="auto"/>
    </w:pPr>
    <w:rPr>
      <w:rFonts w:ascii="Calibri" w:cs="Calibri" w:eastAsia="Calibri" w:hAnsi="Calibri"/>
      <w:color w:val="243f61"/>
    </w:rPr>
  </w:style>
  <w:style w:type="paragraph" w:styleId="Heading6">
    <w:name w:val="heading 6"/>
    <w:basedOn w:val="Normal"/>
    <w:next w:val="Normal"/>
    <w:pPr>
      <w:keepNext w:val="0"/>
      <w:keepLines w:val="0"/>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200" w:before="0" w:line="240" w:lineRule="auto"/>
    </w:pPr>
    <w:rPr>
      <w:rFonts w:ascii="Garamond" w:cs="Garamond" w:eastAsia="Garamond" w:hAnsi="Garamond"/>
      <w:b w:val="1"/>
      <w:bCs w:val="1"/>
      <w:i w:val="0"/>
      <w:iCs w:val="0"/>
      <w:color w:val="1b3a6b"/>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120.0" w:type="dxa"/>
        <w:left w:w="160.0" w:type="dxa"/>
        <w:bottom w:w="120.0" w:type="dxa"/>
        <w:right w:w="160.0" w:type="dxa"/>
      </w:tblCellMar>
    </w:tblPr>
  </w:style>
  <w:style w:type="table" w:styleId="Table2">
    <w:basedOn w:val="TableNormal"/>
    <w:tblPr>
      <w:tblStyleRowBandSize w:val="1"/>
      <w:tblStyleColBandSize w:val="1"/>
      <w:tblCellMar>
        <w:top w:w="120.0" w:type="dxa"/>
        <w:left w:w="160.0" w:type="dxa"/>
        <w:bottom w:w="120.0" w:type="dxa"/>
        <w:right w:w="160.0" w:type="dxa"/>
      </w:tblCellMar>
    </w:tblPr>
  </w:style>
  <w:style w:type="table" w:styleId="Table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
    <w:basedOn w:val="TableNormal"/>
    <w:tblPr>
      <w:tblStyleRowBandSize w:val="1"/>
      <w:tblStyleColBandSize w:val="1"/>
      <w:tblCellMar>
        <w:top w:w="120.0" w:type="dxa"/>
        <w:left w:w="160.0" w:type="dxa"/>
        <w:bottom w:w="120.0" w:type="dxa"/>
        <w:right w:w="160.0" w:type="dxa"/>
      </w:tblCellMar>
    </w:tblPr>
  </w:style>
  <w:style w:type="table" w:styleId="Table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
    <w:basedOn w:val="TableNormal"/>
    <w:tblPr>
      <w:tblStyleRowBandSize w:val="1"/>
      <w:tblStyleColBandSize w:val="1"/>
      <w:tblCellMar>
        <w:top w:w="50.0" w:type="dxa"/>
        <w:left w:w="80.0" w:type="dxa"/>
        <w:bottom w:w="50.0" w:type="dxa"/>
        <w:right w:w="80.0" w:type="dxa"/>
      </w:tblCellMar>
    </w:tblPr>
  </w:style>
  <w:style w:type="table" w:styleId="Table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
    <w:basedOn w:val="TableNormal"/>
    <w:tblPr>
      <w:tblStyleRowBandSize w:val="1"/>
      <w:tblStyleColBandSize w:val="1"/>
      <w:tblCellMar>
        <w:top w:w="120.0" w:type="dxa"/>
        <w:left w:w="160.0" w:type="dxa"/>
        <w:bottom w:w="120.0" w:type="dxa"/>
        <w:right w:w="160.0" w:type="dxa"/>
      </w:tblCellMar>
    </w:tblPr>
  </w:style>
  <w:style w:type="table" w:styleId="Table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
    <w:basedOn w:val="TableNormal"/>
    <w:tblPr>
      <w:tblStyleRowBandSize w:val="1"/>
      <w:tblStyleColBandSize w:val="1"/>
      <w:tblCellMar>
        <w:top w:w="120.0" w:type="dxa"/>
        <w:left w:w="160.0" w:type="dxa"/>
        <w:bottom w:w="120.0" w:type="dxa"/>
        <w:right w:w="160.0" w:type="dxa"/>
      </w:tblCellMar>
    </w:tblPr>
  </w:style>
  <w:style w:type="table" w:styleId="Table1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
    <w:basedOn w:val="TableNormal"/>
    <w:tblPr>
      <w:tblStyleRowBandSize w:val="1"/>
      <w:tblStyleColBandSize w:val="1"/>
      <w:tblCellMar>
        <w:top w:w="120.0" w:type="dxa"/>
        <w:left w:w="160.0" w:type="dxa"/>
        <w:bottom w:w="120.0" w:type="dxa"/>
        <w:right w:w="160.0" w:type="dxa"/>
      </w:tblCellMar>
    </w:tblPr>
  </w:style>
  <w:style w:type="table" w:styleId="Table17">
    <w:basedOn w:val="TableNormal"/>
    <w:tblPr>
      <w:tblStyleRowBandSize w:val="1"/>
      <w:tblStyleColBandSize w:val="1"/>
      <w:tblCellMar>
        <w:top w:w="120.0" w:type="dxa"/>
        <w:left w:w="160.0" w:type="dxa"/>
        <w:bottom w:w="120.0" w:type="dxa"/>
        <w:right w:w="160.0" w:type="dxa"/>
      </w:tblCellMar>
    </w:tblPr>
  </w:style>
  <w:style w:type="table" w:styleId="Table18">
    <w:basedOn w:val="TableNormal"/>
    <w:tblPr>
      <w:tblStyleRowBandSize w:val="1"/>
      <w:tblStyleColBandSize w:val="1"/>
      <w:tblCellMar>
        <w:top w:w="120.0" w:type="dxa"/>
        <w:left w:w="160.0" w:type="dxa"/>
        <w:bottom w:w="120.0" w:type="dxa"/>
        <w:right w:w="160.0" w:type="dxa"/>
      </w:tblCellMar>
    </w:tblPr>
  </w:style>
  <w:style w:type="table" w:styleId="Table19">
    <w:basedOn w:val="TableNormal"/>
    <w:tblPr>
      <w:tblStyleRowBandSize w:val="1"/>
      <w:tblStyleColBandSize w:val="1"/>
      <w:tblCellMar>
        <w:top w:w="120.0" w:type="dxa"/>
        <w:left w:w="160.0" w:type="dxa"/>
        <w:bottom w:w="120.0" w:type="dxa"/>
        <w:right w:w="160.0" w:type="dxa"/>
      </w:tblCellMar>
    </w:tblPr>
  </w:style>
  <w:style w:type="table" w:styleId="Table20">
    <w:basedOn w:val="TableNormal"/>
    <w:tblPr>
      <w:tblStyleRowBandSize w:val="1"/>
      <w:tblStyleColBandSize w:val="1"/>
      <w:tblCellMar>
        <w:top w:w="120.0" w:type="dxa"/>
        <w:left w:w="160.0" w:type="dxa"/>
        <w:bottom w:w="120.0" w:type="dxa"/>
        <w:right w:w="160.0" w:type="dxa"/>
      </w:tblCellMar>
    </w:tblPr>
  </w:style>
  <w:style w:type="table" w:styleId="Table21">
    <w:basedOn w:val="TableNormal"/>
    <w:tblPr>
      <w:tblStyleRowBandSize w:val="1"/>
      <w:tblStyleColBandSize w:val="1"/>
      <w:tblCellMar>
        <w:top w:w="120.0" w:type="dxa"/>
        <w:left w:w="160.0" w:type="dxa"/>
        <w:bottom w:w="120.0" w:type="dxa"/>
        <w:right w:w="160.0" w:type="dxa"/>
      </w:tblCellMar>
    </w:tblPr>
  </w:style>
  <w:style w:type="table" w:styleId="Table22">
    <w:basedOn w:val="TableNormal"/>
    <w:tblPr>
      <w:tblStyleRowBandSize w:val="1"/>
      <w:tblStyleColBandSize w:val="1"/>
      <w:tblCellMar>
        <w:top w:w="120.0" w:type="dxa"/>
        <w:left w:w="160.0" w:type="dxa"/>
        <w:bottom w:w="120.0" w:type="dxa"/>
        <w:right w:w="160.0" w:type="dxa"/>
      </w:tblCellMar>
    </w:tblPr>
  </w:style>
  <w:style w:type="table" w:styleId="Table23">
    <w:basedOn w:val="TableNormal"/>
    <w:tblPr>
      <w:tblStyleRowBandSize w:val="1"/>
      <w:tblStyleColBandSize w:val="1"/>
      <w:tblCellMar>
        <w:top w:w="120.0" w:type="dxa"/>
        <w:left w:w="160.0" w:type="dxa"/>
        <w:bottom w:w="120.0" w:type="dxa"/>
        <w:right w:w="160.0" w:type="dxa"/>
      </w:tblCellMar>
    </w:tblPr>
  </w:style>
  <w:style w:type="table" w:styleId="Table24">
    <w:basedOn w:val="TableNormal"/>
    <w:tblPr>
      <w:tblStyleRowBandSize w:val="1"/>
      <w:tblStyleColBandSize w:val="1"/>
      <w:tblCellMar>
        <w:top w:w="120.0" w:type="dxa"/>
        <w:left w:w="160.0" w:type="dxa"/>
        <w:bottom w:w="120.0" w:type="dxa"/>
        <w:right w:w="160.0" w:type="dxa"/>
      </w:tblCellMar>
    </w:tblPr>
  </w:style>
  <w:style w:type="table" w:styleId="Table25">
    <w:basedOn w:val="TableNormal"/>
    <w:tblPr>
      <w:tblStyleRowBandSize w:val="1"/>
      <w:tblStyleColBandSize w:val="1"/>
      <w:tblCellMar>
        <w:top w:w="120.0" w:type="dxa"/>
        <w:left w:w="160.0" w:type="dxa"/>
        <w:bottom w:w="120.0" w:type="dxa"/>
        <w:right w:w="160.0" w:type="dxa"/>
      </w:tblCellMar>
    </w:tblPr>
  </w:style>
  <w:style w:type="table" w:styleId="Table26">
    <w:basedOn w:val="TableNormal"/>
    <w:tblPr>
      <w:tblStyleRowBandSize w:val="1"/>
      <w:tblStyleColBandSize w:val="1"/>
      <w:tblCellMar>
        <w:top w:w="120.0" w:type="dxa"/>
        <w:left w:w="160.0" w:type="dxa"/>
        <w:bottom w:w="120.0" w:type="dxa"/>
        <w:right w:w="160.0" w:type="dxa"/>
      </w:tblCellMar>
    </w:tblPr>
  </w:style>
  <w:style w:type="table" w:styleId="Table27">
    <w:basedOn w:val="TableNormal"/>
    <w:tblPr>
      <w:tblStyleRowBandSize w:val="1"/>
      <w:tblStyleColBandSize w:val="1"/>
      <w:tblCellMar>
        <w:top w:w="120.0" w:type="dxa"/>
        <w:left w:w="160.0" w:type="dxa"/>
        <w:bottom w:w="120.0" w:type="dxa"/>
        <w:right w:w="160.0" w:type="dxa"/>
      </w:tblCellMar>
    </w:tblPr>
  </w:style>
  <w:style w:type="table" w:styleId="Table28">
    <w:basedOn w:val="TableNormal"/>
    <w:tblPr>
      <w:tblStyleRowBandSize w:val="1"/>
      <w:tblStyleColBandSize w:val="1"/>
      <w:tblCellMar>
        <w:top w:w="120.0" w:type="dxa"/>
        <w:left w:w="160.0" w:type="dxa"/>
        <w:bottom w:w="120.0" w:type="dxa"/>
        <w:right w:w="160.0" w:type="dxa"/>
      </w:tblCellMar>
    </w:tblPr>
  </w:style>
  <w:style w:type="table" w:styleId="Table29">
    <w:basedOn w:val="TableNormal"/>
    <w:tblPr>
      <w:tblStyleRowBandSize w:val="1"/>
      <w:tblStyleColBandSize w:val="1"/>
      <w:tblCellMar>
        <w:top w:w="120.0" w:type="dxa"/>
        <w:left w:w="160.0" w:type="dxa"/>
        <w:bottom w:w="120.0" w:type="dxa"/>
        <w:right w:w="160.0" w:type="dxa"/>
      </w:tblCellMar>
    </w:tblPr>
  </w:style>
  <w:style w:type="table" w:styleId="Table30">
    <w:basedOn w:val="TableNormal"/>
    <w:tblPr>
      <w:tblStyleRowBandSize w:val="1"/>
      <w:tblStyleColBandSize w:val="1"/>
      <w:tblCellMar>
        <w:top w:w="120.0" w:type="dxa"/>
        <w:left w:w="160.0" w:type="dxa"/>
        <w:bottom w:w="120.0" w:type="dxa"/>
        <w:right w:w="160.0" w:type="dxa"/>
      </w:tblCellMar>
    </w:tblPr>
  </w:style>
  <w:style w:type="table" w:styleId="Table31">
    <w:basedOn w:val="TableNormal"/>
    <w:tblPr>
      <w:tblStyleRowBandSize w:val="1"/>
      <w:tblStyleColBandSize w:val="1"/>
      <w:tblCellMar>
        <w:top w:w="50.0" w:type="dxa"/>
        <w:left w:w="80.0" w:type="dxa"/>
        <w:bottom w:w="50.0" w:type="dxa"/>
        <w:right w:w="80.0" w:type="dxa"/>
      </w:tblCellMar>
    </w:tblPr>
  </w:style>
  <w:style w:type="table" w:styleId="Table3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4">
    <w:basedOn w:val="TableNormal"/>
    <w:tblPr>
      <w:tblStyleRowBandSize w:val="1"/>
      <w:tblStyleColBandSize w:val="1"/>
      <w:tblCellMar>
        <w:top w:w="120.0" w:type="dxa"/>
        <w:left w:w="160.0" w:type="dxa"/>
        <w:bottom w:w="120.0" w:type="dxa"/>
        <w:right w:w="160.0" w:type="dxa"/>
      </w:tblCellMar>
    </w:tblPr>
  </w:style>
  <w:style w:type="table" w:styleId="Table3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6">
    <w:basedOn w:val="TableNormal"/>
    <w:tblPr>
      <w:tblStyleRowBandSize w:val="1"/>
      <w:tblStyleColBandSize w:val="1"/>
      <w:tblCellMar>
        <w:top w:w="120.0" w:type="dxa"/>
        <w:left w:w="160.0" w:type="dxa"/>
        <w:bottom w:w="120.0" w:type="dxa"/>
        <w:right w:w="160.0" w:type="dxa"/>
      </w:tblCellMar>
    </w:tblPr>
  </w:style>
  <w:style w:type="table" w:styleId="Table37">
    <w:basedOn w:val="TableNormal"/>
    <w:tblPr>
      <w:tblStyleRowBandSize w:val="1"/>
      <w:tblStyleColBandSize w:val="1"/>
      <w:tblCellMar>
        <w:top w:w="120.0" w:type="dxa"/>
        <w:left w:w="160.0" w:type="dxa"/>
        <w:bottom w:w="120.0" w:type="dxa"/>
        <w:right w:w="160.0" w:type="dxa"/>
      </w:tblCellMar>
    </w:tblPr>
  </w:style>
  <w:style w:type="table" w:styleId="Table3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1">
    <w:basedOn w:val="TableNormal"/>
    <w:tblPr>
      <w:tblStyleRowBandSize w:val="1"/>
      <w:tblStyleColBandSize w:val="1"/>
      <w:tblCellMar>
        <w:top w:w="120.0" w:type="dxa"/>
        <w:left w:w="160.0" w:type="dxa"/>
        <w:bottom w:w="120.0" w:type="dxa"/>
        <w:right w:w="160.0" w:type="dxa"/>
      </w:tblCellMar>
    </w:tblPr>
  </w:style>
  <w:style w:type="table" w:styleId="Table4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4">
    <w:basedOn w:val="TableNormal"/>
    <w:tblPr>
      <w:tblStyleRowBandSize w:val="1"/>
      <w:tblStyleColBandSize w:val="1"/>
      <w:tblCellMar>
        <w:top w:w="50.0" w:type="dxa"/>
        <w:left w:w="80.0" w:type="dxa"/>
        <w:bottom w:w="50.0" w:type="dxa"/>
        <w:right w:w="80.0" w:type="dxa"/>
      </w:tblCellMar>
    </w:tblPr>
  </w:style>
  <w:style w:type="table" w:styleId="Table45">
    <w:basedOn w:val="TableNormal"/>
    <w:tblPr>
      <w:tblStyleRowBandSize w:val="1"/>
      <w:tblStyleColBandSize w:val="1"/>
      <w:tblCellMar>
        <w:top w:w="120.0" w:type="dxa"/>
        <w:left w:w="160.0" w:type="dxa"/>
        <w:bottom w:w="120.0" w:type="dxa"/>
        <w:right w:w="160.0" w:type="dxa"/>
      </w:tblCellMar>
    </w:tblPr>
  </w:style>
  <w:style w:type="table" w:styleId="Table46">
    <w:basedOn w:val="TableNormal"/>
    <w:tblPr>
      <w:tblStyleRowBandSize w:val="1"/>
      <w:tblStyleColBandSize w:val="1"/>
      <w:tblCellMar>
        <w:top w:w="120.0" w:type="dxa"/>
        <w:left w:w="160.0" w:type="dxa"/>
        <w:bottom w:w="120.0" w:type="dxa"/>
        <w:right w:w="160.0" w:type="dxa"/>
      </w:tblCellMar>
    </w:tblPr>
  </w:style>
  <w:style w:type="table" w:styleId="Table47">
    <w:basedOn w:val="TableNormal"/>
    <w:tblPr>
      <w:tblStyleRowBandSize w:val="1"/>
      <w:tblStyleColBandSize w:val="1"/>
      <w:tblCellMar>
        <w:top w:w="120.0" w:type="dxa"/>
        <w:left w:w="160.0" w:type="dxa"/>
        <w:bottom w:w="120.0" w:type="dxa"/>
        <w:right w:w="160.0" w:type="dxa"/>
      </w:tblCellMar>
    </w:tblPr>
  </w:style>
  <w:style w:type="table" w:styleId="Table4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9">
    <w:basedOn w:val="TableNormal"/>
    <w:tblPr>
      <w:tblStyleRowBandSize w:val="1"/>
      <w:tblStyleColBandSize w:val="1"/>
      <w:tblCellMar>
        <w:top w:w="120.0" w:type="dxa"/>
        <w:left w:w="160.0" w:type="dxa"/>
        <w:bottom w:w="120.0" w:type="dxa"/>
        <w:right w:w="160.0" w:type="dxa"/>
      </w:tblCellMar>
    </w:tblPr>
  </w:style>
  <w:style w:type="table" w:styleId="Table5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1">
    <w:basedOn w:val="TableNormal"/>
    <w:tblPr>
      <w:tblStyleRowBandSize w:val="1"/>
      <w:tblStyleColBandSize w:val="1"/>
      <w:tblCellMar>
        <w:top w:w="120.0" w:type="dxa"/>
        <w:left w:w="160.0" w:type="dxa"/>
        <w:bottom w:w="120.0" w:type="dxa"/>
        <w:right w:w="160.0" w:type="dxa"/>
      </w:tblCellMar>
    </w:tblPr>
  </w:style>
  <w:style w:type="table" w:styleId="Table5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4">
    <w:basedOn w:val="TableNormal"/>
    <w:tblPr>
      <w:tblStyleRowBandSize w:val="1"/>
      <w:tblStyleColBandSize w:val="1"/>
      <w:tblCellMar>
        <w:top w:w="120.0" w:type="dxa"/>
        <w:left w:w="160.0" w:type="dxa"/>
        <w:bottom w:w="120.0" w:type="dxa"/>
        <w:right w:w="160.0" w:type="dxa"/>
      </w:tblCellMar>
    </w:tblPr>
  </w:style>
  <w:style w:type="table" w:styleId="Table5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8">
    <w:basedOn w:val="TableNormal"/>
    <w:tblPr>
      <w:tblStyleRowBandSize w:val="1"/>
      <w:tblStyleColBandSize w:val="1"/>
      <w:tblCellMar>
        <w:top w:w="120.0" w:type="dxa"/>
        <w:left w:w="160.0" w:type="dxa"/>
        <w:bottom w:w="120.0" w:type="dxa"/>
        <w:right w:w="160.0" w:type="dxa"/>
      </w:tblCellMar>
    </w:tblPr>
  </w:style>
  <w:style w:type="table" w:styleId="Table5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3">
    <w:basedOn w:val="TableNormal"/>
    <w:tblPr>
      <w:tblStyleRowBandSize w:val="1"/>
      <w:tblStyleColBandSize w:val="1"/>
      <w:tblCellMar>
        <w:top w:w="50.0" w:type="dxa"/>
        <w:left w:w="80.0" w:type="dxa"/>
        <w:bottom w:w="50.0" w:type="dxa"/>
        <w:right w:w="80.0" w:type="dxa"/>
      </w:tblCellMar>
    </w:tblPr>
  </w:style>
  <w:style w:type="table" w:styleId="Table6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5">
    <w:basedOn w:val="TableNormal"/>
    <w:tblPr>
      <w:tblStyleRowBandSize w:val="1"/>
      <w:tblStyleColBandSize w:val="1"/>
      <w:tblCellMar>
        <w:top w:w="120.0" w:type="dxa"/>
        <w:left w:w="160.0" w:type="dxa"/>
        <w:bottom w:w="120.0" w:type="dxa"/>
        <w:right w:w="160.0" w:type="dxa"/>
      </w:tblCellMar>
    </w:tblPr>
  </w:style>
  <w:style w:type="table" w:styleId="Table6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3">
    <w:basedOn w:val="TableNormal"/>
    <w:tblPr>
      <w:tblStyleRowBandSize w:val="1"/>
      <w:tblStyleColBandSize w:val="1"/>
      <w:tblCellMar>
        <w:top w:w="120.0" w:type="dxa"/>
        <w:left w:w="160.0" w:type="dxa"/>
        <w:bottom w:w="120.0" w:type="dxa"/>
        <w:right w:w="160.0" w:type="dxa"/>
      </w:tblCellMar>
    </w:tblPr>
  </w:style>
  <w:style w:type="table" w:styleId="Table7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7">
    <w:basedOn w:val="TableNormal"/>
    <w:tblPr>
      <w:tblStyleRowBandSize w:val="1"/>
      <w:tblStyleColBandSize w:val="1"/>
      <w:tblCellMar>
        <w:top w:w="50.0" w:type="dxa"/>
        <w:left w:w="80.0" w:type="dxa"/>
        <w:bottom w:w="50.0" w:type="dxa"/>
        <w:right w:w="80.0" w:type="dxa"/>
      </w:tblCellMar>
    </w:tblPr>
  </w:style>
  <w:style w:type="table" w:styleId="Table7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0">
    <w:basedOn w:val="TableNormal"/>
    <w:tblPr>
      <w:tblStyleRowBandSize w:val="1"/>
      <w:tblStyleColBandSize w:val="1"/>
      <w:tblCellMar>
        <w:top w:w="120.0" w:type="dxa"/>
        <w:left w:w="160.0" w:type="dxa"/>
        <w:bottom w:w="120.0" w:type="dxa"/>
        <w:right w:w="160.0" w:type="dxa"/>
      </w:tblCellMar>
    </w:tblPr>
  </w:style>
  <w:style w:type="table" w:styleId="Table8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1">
    <w:basedOn w:val="TableNormal"/>
    <w:tblPr>
      <w:tblStyleRowBandSize w:val="1"/>
      <w:tblStyleColBandSize w:val="1"/>
      <w:tblCellMar>
        <w:top w:w="120.0" w:type="dxa"/>
        <w:left w:w="160.0" w:type="dxa"/>
        <w:bottom w:w="120.0" w:type="dxa"/>
        <w:right w:w="160.0" w:type="dxa"/>
      </w:tblCellMar>
    </w:tblPr>
  </w:style>
  <w:style w:type="table" w:styleId="Table92">
    <w:basedOn w:val="TableNormal"/>
    <w:tblPr>
      <w:tblStyleRowBandSize w:val="1"/>
      <w:tblStyleColBandSize w:val="1"/>
      <w:tblCellMar>
        <w:top w:w="120.0" w:type="dxa"/>
        <w:left w:w="160.0" w:type="dxa"/>
        <w:bottom w:w="120.0" w:type="dxa"/>
        <w:right w:w="160.0" w:type="dxa"/>
      </w:tblCellMar>
    </w:tblPr>
  </w:style>
  <w:style w:type="table" w:styleId="Table93">
    <w:basedOn w:val="TableNormal"/>
    <w:tblPr>
      <w:tblStyleRowBandSize w:val="1"/>
      <w:tblStyleColBandSize w:val="1"/>
      <w:tblCellMar>
        <w:top w:w="120.0" w:type="dxa"/>
        <w:left w:w="160.0" w:type="dxa"/>
        <w:bottom w:w="120.0" w:type="dxa"/>
        <w:right w:w="160.0" w:type="dxa"/>
      </w:tblCellMar>
    </w:tblPr>
  </w:style>
  <w:style w:type="table" w:styleId="Table9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5">
    <w:basedOn w:val="TableNormal"/>
    <w:tblPr>
      <w:tblStyleRowBandSize w:val="1"/>
      <w:tblStyleColBandSize w:val="1"/>
      <w:tblCellMar>
        <w:top w:w="50.0" w:type="dxa"/>
        <w:left w:w="80.0" w:type="dxa"/>
        <w:bottom w:w="50.0" w:type="dxa"/>
        <w:right w:w="80.0" w:type="dxa"/>
      </w:tblCellMar>
    </w:tblPr>
  </w:style>
  <w:style w:type="table" w:styleId="Table9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1">
    <w:basedOn w:val="TableNormal"/>
    <w:tblPr>
      <w:tblStyleRowBandSize w:val="1"/>
      <w:tblStyleColBandSize w:val="1"/>
      <w:tblCellMar>
        <w:top w:w="50.0" w:type="dxa"/>
        <w:left w:w="80.0" w:type="dxa"/>
        <w:bottom w:w="50.0" w:type="dxa"/>
        <w:right w:w="80.0" w:type="dxa"/>
      </w:tblCellMar>
    </w:tblPr>
  </w:style>
  <w:style w:type="table" w:styleId="Table10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4">
    <w:basedOn w:val="TableNormal"/>
    <w:tblPr>
      <w:tblStyleRowBandSize w:val="1"/>
      <w:tblStyleColBandSize w:val="1"/>
      <w:tblCellMar>
        <w:top w:w="120.0" w:type="dxa"/>
        <w:left w:w="160.0" w:type="dxa"/>
        <w:bottom w:w="120.0" w:type="dxa"/>
        <w:right w:w="160.0" w:type="dxa"/>
      </w:tblCellMar>
    </w:tblPr>
  </w:style>
  <w:style w:type="table" w:styleId="Table105">
    <w:basedOn w:val="TableNormal"/>
    <w:tblPr>
      <w:tblStyleRowBandSize w:val="1"/>
      <w:tblStyleColBandSize w:val="1"/>
      <w:tblCellMar>
        <w:top w:w="120.0" w:type="dxa"/>
        <w:left w:w="160.0" w:type="dxa"/>
        <w:bottom w:w="120.0" w:type="dxa"/>
        <w:right w:w="160.0" w:type="dxa"/>
      </w:tblCellMar>
    </w:tblPr>
  </w:style>
  <w:style w:type="table" w:styleId="Table10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3">
    <w:basedOn w:val="TableNormal"/>
    <w:tblPr>
      <w:tblStyleRowBandSize w:val="1"/>
      <w:tblStyleColBandSize w:val="1"/>
      <w:tblCellMar>
        <w:top w:w="120.0" w:type="dxa"/>
        <w:left w:w="160.0" w:type="dxa"/>
        <w:bottom w:w="120.0" w:type="dxa"/>
        <w:right w:w="160.0" w:type="dxa"/>
      </w:tblCellMar>
    </w:tblPr>
  </w:style>
  <w:style w:type="table" w:styleId="Table11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5">
    <w:basedOn w:val="TableNormal"/>
    <w:tblPr>
      <w:tblStyleRowBandSize w:val="1"/>
      <w:tblStyleColBandSize w:val="1"/>
      <w:tblCellMar>
        <w:top w:w="120.0" w:type="dxa"/>
        <w:left w:w="160.0" w:type="dxa"/>
        <w:bottom w:w="120.0" w:type="dxa"/>
        <w:right w:w="160.0" w:type="dxa"/>
      </w:tblCellMar>
    </w:tblPr>
  </w:style>
  <w:style w:type="table" w:styleId="Table11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2">
    <w:basedOn w:val="TableNormal"/>
    <w:tblPr>
      <w:tblStyleRowBandSize w:val="1"/>
      <w:tblStyleColBandSize w:val="1"/>
      <w:tblCellMar>
        <w:top w:w="120.0" w:type="dxa"/>
        <w:left w:w="160.0" w:type="dxa"/>
        <w:bottom w:w="120.0" w:type="dxa"/>
        <w:right w:w="160.0" w:type="dxa"/>
      </w:tblCellMar>
    </w:tblPr>
  </w:style>
  <w:style w:type="table" w:styleId="Table123">
    <w:basedOn w:val="TableNormal"/>
    <w:tblPr>
      <w:tblStyleRowBandSize w:val="1"/>
      <w:tblStyleColBandSize w:val="1"/>
      <w:tblCellMar>
        <w:top w:w="120.0" w:type="dxa"/>
        <w:left w:w="160.0" w:type="dxa"/>
        <w:bottom w:w="120.0" w:type="dxa"/>
        <w:right w:w="160.0" w:type="dxa"/>
      </w:tblCellMar>
    </w:tblPr>
  </w:style>
  <w:style w:type="table" w:styleId="Table12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4">
    <w:basedOn w:val="TableNormal"/>
    <w:tblPr>
      <w:tblStyleRowBandSize w:val="1"/>
      <w:tblStyleColBandSize w:val="1"/>
      <w:tblCellMar>
        <w:top w:w="120.0" w:type="dxa"/>
        <w:left w:w="160.0" w:type="dxa"/>
        <w:bottom w:w="120.0" w:type="dxa"/>
        <w:right w:w="160.0" w:type="dxa"/>
      </w:tblCellMar>
    </w:tblPr>
  </w:style>
  <w:style w:type="table" w:styleId="Table135">
    <w:basedOn w:val="TableNormal"/>
    <w:tblPr>
      <w:tblStyleRowBandSize w:val="1"/>
      <w:tblStyleColBandSize w:val="1"/>
      <w:tblCellMar>
        <w:top w:w="50.0" w:type="dxa"/>
        <w:left w:w="80.0" w:type="dxa"/>
        <w:bottom w:w="50.0" w:type="dxa"/>
        <w:right w:w="80.0" w:type="dxa"/>
      </w:tblCellMar>
    </w:tblPr>
  </w:style>
  <w:style w:type="table" w:styleId="Table13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9">
    <w:basedOn w:val="TableNormal"/>
    <w:tblPr>
      <w:tblStyleRowBandSize w:val="1"/>
      <w:tblStyleColBandSize w:val="1"/>
      <w:tblCellMar>
        <w:top w:w="50.0" w:type="dxa"/>
        <w:left w:w="80.0" w:type="dxa"/>
        <w:bottom w:w="50.0" w:type="dxa"/>
        <w:right w:w="80.0" w:type="dxa"/>
      </w:tblCellMar>
    </w:tblPr>
  </w:style>
  <w:style w:type="table" w:styleId="Table14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3">
    <w:basedOn w:val="TableNormal"/>
    <w:tblPr>
      <w:tblStyleRowBandSize w:val="1"/>
      <w:tblStyleColBandSize w:val="1"/>
      <w:tblCellMar>
        <w:top w:w="120.0" w:type="dxa"/>
        <w:left w:w="160.0" w:type="dxa"/>
        <w:bottom w:w="120.0" w:type="dxa"/>
        <w:right w:w="160.0" w:type="dxa"/>
      </w:tblCellMar>
    </w:tblPr>
  </w:style>
  <w:style w:type="table" w:styleId="Table14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2">
    <w:basedOn w:val="TableNormal"/>
    <w:tblPr>
      <w:tblStyleRowBandSize w:val="1"/>
      <w:tblStyleColBandSize w:val="1"/>
      <w:tblCellMar>
        <w:top w:w="120.0" w:type="dxa"/>
        <w:left w:w="160.0" w:type="dxa"/>
        <w:bottom w:w="120.0" w:type="dxa"/>
        <w:right w:w="160.0" w:type="dxa"/>
      </w:tblCellMar>
    </w:tblPr>
  </w:style>
  <w:style w:type="table" w:styleId="Table15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7">
    <w:basedOn w:val="TableNormal"/>
    <w:tblPr>
      <w:tblStyleRowBandSize w:val="1"/>
      <w:tblStyleColBandSize w:val="1"/>
      <w:tblCellMar>
        <w:top w:w="120.0" w:type="dxa"/>
        <w:left w:w="160.0" w:type="dxa"/>
        <w:bottom w:w="120.0" w:type="dxa"/>
        <w:right w:w="160.0" w:type="dxa"/>
      </w:tblCellMar>
    </w:tblPr>
  </w:style>
  <w:style w:type="table" w:styleId="Table15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3">
    <w:basedOn w:val="TableNormal"/>
    <w:tblPr>
      <w:tblStyleRowBandSize w:val="1"/>
      <w:tblStyleColBandSize w:val="1"/>
      <w:tblCellMar>
        <w:top w:w="120.0" w:type="dxa"/>
        <w:left w:w="160.0" w:type="dxa"/>
        <w:bottom w:w="120.0" w:type="dxa"/>
        <w:right w:w="160.0" w:type="dxa"/>
      </w:tblCellMar>
    </w:tblPr>
  </w:style>
  <w:style w:type="table" w:styleId="Table16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5">
    <w:basedOn w:val="TableNormal"/>
    <w:tblPr>
      <w:tblStyleRowBandSize w:val="1"/>
      <w:tblStyleColBandSize w:val="1"/>
      <w:tblCellMar>
        <w:top w:w="120.0" w:type="dxa"/>
        <w:left w:w="160.0" w:type="dxa"/>
        <w:bottom w:w="120.0" w:type="dxa"/>
        <w:right w:w="160.0" w:type="dxa"/>
      </w:tblCellMar>
    </w:tblPr>
  </w:style>
  <w:style w:type="table" w:styleId="Table16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0">
    <w:basedOn w:val="TableNormal"/>
    <w:tblPr>
      <w:tblStyleRowBandSize w:val="1"/>
      <w:tblStyleColBandSize w:val="1"/>
      <w:tblCellMar>
        <w:top w:w="120.0" w:type="dxa"/>
        <w:left w:w="160.0" w:type="dxa"/>
        <w:bottom w:w="120.0" w:type="dxa"/>
        <w:right w:w="160.0" w:type="dxa"/>
      </w:tblCellMar>
    </w:tblPr>
  </w:style>
  <w:style w:type="table" w:styleId="Table17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3">
    <w:basedOn w:val="TableNormal"/>
    <w:tblPr>
      <w:tblStyleRowBandSize w:val="1"/>
      <w:tblStyleColBandSize w:val="1"/>
      <w:tblCellMar>
        <w:top w:w="120.0" w:type="dxa"/>
        <w:left w:w="160.0" w:type="dxa"/>
        <w:bottom w:w="120.0" w:type="dxa"/>
        <w:right w:w="160.0" w:type="dxa"/>
      </w:tblCellMar>
    </w:tblPr>
  </w:style>
  <w:style w:type="table" w:styleId="Table194">
    <w:basedOn w:val="TableNormal"/>
    <w:tblPr>
      <w:tblStyleRowBandSize w:val="1"/>
      <w:tblStyleColBandSize w:val="1"/>
      <w:tblCellMar>
        <w:top w:w="120.0" w:type="dxa"/>
        <w:left w:w="160.0" w:type="dxa"/>
        <w:bottom w:w="120.0" w:type="dxa"/>
        <w:right w:w="160.0" w:type="dxa"/>
      </w:tblCellMar>
    </w:tblPr>
  </w:style>
  <w:style w:type="table" w:styleId="Table195">
    <w:basedOn w:val="TableNormal"/>
    <w:tblPr>
      <w:tblStyleRowBandSize w:val="1"/>
      <w:tblStyleColBandSize w:val="1"/>
      <w:tblCellMar>
        <w:top w:w="120.0" w:type="dxa"/>
        <w:left w:w="160.0" w:type="dxa"/>
        <w:bottom w:w="120.0" w:type="dxa"/>
        <w:right w:w="160.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healthtransformationreview.org/research-lab" TargetMode="External"/><Relationship Id="rId42" Type="http://schemas.openxmlformats.org/officeDocument/2006/relationships/hyperlink" Target="https://healthtransformationreview.org/htr-simulator" TargetMode="External"/><Relationship Id="rId41" Type="http://schemas.openxmlformats.org/officeDocument/2006/relationships/hyperlink" Target="https://healthtransformationreview.org/academy/getting-started" TargetMode="External"/><Relationship Id="rId44" Type="http://schemas.openxmlformats.org/officeDocument/2006/relationships/hyperlink" Target="https://healthtransformationreview.org/research-lab/policy-quality" TargetMode="External"/><Relationship Id="rId43" Type="http://schemas.openxmlformats.org/officeDocument/2006/relationships/hyperlink" Target="https://healthtransformationreview.org/dashboard" TargetMode="External"/><Relationship Id="rId46" Type="http://schemas.openxmlformats.org/officeDocument/2006/relationships/hyperlink" Target="https://healthtransformationreview.org/vermont-act-167" TargetMode="External"/><Relationship Id="rId45" Type="http://schemas.openxmlformats.org/officeDocument/2006/relationships/hyperlink" Target="https://healthtransformationreview.org/research-lab/payment-models" TargetMode="External"/><Relationship Id="rId80" Type="http://schemas.openxmlformats.org/officeDocument/2006/relationships/hyperlink" Target="https://healthtransformationreview.org/htr-simulator" TargetMode="External"/><Relationship Id="rId81" Type="http://schemas.openxmlformats.org/officeDocument/2006/relationships/footer" Target="foot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healthtransformationreview.org/academy" TargetMode="External"/><Relationship Id="rId48" Type="http://schemas.openxmlformats.org/officeDocument/2006/relationships/hyperlink" Target="https://healthtransformationreview.org/ahead-model" TargetMode="External"/><Relationship Id="rId47" Type="http://schemas.openxmlformats.org/officeDocument/2006/relationships/hyperlink" Target="https://healthtransformationreview.org/vermont-act-68" TargetMode="External"/><Relationship Id="rId49" Type="http://schemas.openxmlformats.org/officeDocument/2006/relationships/hyperlink" Target="https://healthtransformationreview.org/dashboard/vermont/hospitals" TargetMode="External"/><Relationship Id="rId5" Type="http://schemas.openxmlformats.org/officeDocument/2006/relationships/styles" Target="styles.xml"/><Relationship Id="rId6" Type="http://schemas.openxmlformats.org/officeDocument/2006/relationships/image" Target="media/image1.jpg"/><Relationship Id="rId7" Type="http://schemas.openxmlformats.org/officeDocument/2006/relationships/hyperlink" Target="https://healthtransformationreview.org/book" TargetMode="External"/><Relationship Id="rId8" Type="http://schemas.openxmlformats.org/officeDocument/2006/relationships/hyperlink" Target="https://healthtransformationreview.org" TargetMode="External"/><Relationship Id="rId73" Type="http://schemas.openxmlformats.org/officeDocument/2006/relationships/hyperlink" Target="https://healthtransformationreview.org/transformation-friction-index" TargetMode="External"/><Relationship Id="rId72" Type="http://schemas.openxmlformats.org/officeDocument/2006/relationships/hyperlink" Target="https://healthtransformationreview.org/research-lab" TargetMode="External"/><Relationship Id="rId31" Type="http://schemas.openxmlformats.org/officeDocument/2006/relationships/hyperlink" Target="https://healthtransformationreview.org/research-lab" TargetMode="External"/><Relationship Id="rId75" Type="http://schemas.openxmlformats.org/officeDocument/2006/relationships/hyperlink" Target="https://healthtransformationreview.org/hti-dashboard" TargetMode="External"/><Relationship Id="rId30" Type="http://schemas.openxmlformats.org/officeDocument/2006/relationships/hyperlink" Target="https://healthtransformationreview.org/research-lab/payment-models" TargetMode="External"/><Relationship Id="rId74" Type="http://schemas.openxmlformats.org/officeDocument/2006/relationships/hyperlink" Target="https://healthtransformationreview.org/investment-tracker" TargetMode="External"/><Relationship Id="rId33" Type="http://schemas.openxmlformats.org/officeDocument/2006/relationships/hyperlink" Target="https://healthtransformationreview.org/vermont-act-167" TargetMode="External"/><Relationship Id="rId77" Type="http://schemas.openxmlformats.org/officeDocument/2006/relationships/hyperlink" Target="https://healthtransformationreview.org/transformation-friction-index" TargetMode="External"/><Relationship Id="rId32" Type="http://schemas.openxmlformats.org/officeDocument/2006/relationships/hyperlink" Target="https://healthtransformationreview.org/academy" TargetMode="External"/><Relationship Id="rId76" Type="http://schemas.openxmlformats.org/officeDocument/2006/relationships/hyperlink" Target="https://healthtransformationreview.org/htr-simulator" TargetMode="External"/><Relationship Id="rId35" Type="http://schemas.openxmlformats.org/officeDocument/2006/relationships/hyperlink" Target="https://healthtransformationreview.org/ahead-model" TargetMode="External"/><Relationship Id="rId79" Type="http://schemas.openxmlformats.org/officeDocument/2006/relationships/hyperlink" Target="https://healthtransformationreview.org/hti-dashboard" TargetMode="External"/><Relationship Id="rId34" Type="http://schemas.openxmlformats.org/officeDocument/2006/relationships/hyperlink" Target="https://healthtransformationreview.org/vermont-act-68" TargetMode="External"/><Relationship Id="rId78" Type="http://schemas.openxmlformats.org/officeDocument/2006/relationships/hyperlink" Target="https://healthtransformationreview.org/about/framework" TargetMode="External"/><Relationship Id="rId71" Type="http://schemas.openxmlformats.org/officeDocument/2006/relationships/hyperlink" Target="https://healthtransformationreview.org/transformation-friction-index" TargetMode="External"/><Relationship Id="rId70" Type="http://schemas.openxmlformats.org/officeDocument/2006/relationships/hyperlink" Target="https://healthtransformationreview.org/htr-simulator" TargetMode="External"/><Relationship Id="rId37" Type="http://schemas.openxmlformats.org/officeDocument/2006/relationships/hyperlink" Target="https://healthtransformationreview.org/chat" TargetMode="External"/><Relationship Id="rId36" Type="http://schemas.openxmlformats.org/officeDocument/2006/relationships/hyperlink" Target="https://healthtransformationreview.org/dashboard/vermont/hospitals" TargetMode="External"/><Relationship Id="rId39" Type="http://schemas.openxmlformats.org/officeDocument/2006/relationships/hyperlink" Target="https://healthtransformationreview.org/academy" TargetMode="External"/><Relationship Id="rId38" Type="http://schemas.openxmlformats.org/officeDocument/2006/relationships/hyperlink" Target="https://healthtransformationreview.org/academy" TargetMode="External"/><Relationship Id="rId62" Type="http://schemas.openxmlformats.org/officeDocument/2006/relationships/hyperlink" Target="https://healthtransformationreview.org/research-lab/knowledge-workspace?tab=evidence" TargetMode="External"/><Relationship Id="rId61" Type="http://schemas.openxmlformats.org/officeDocument/2006/relationships/hyperlink" Target="https://healthtransformationreview.org/research-lab" TargetMode="External"/><Relationship Id="rId20" Type="http://schemas.openxmlformats.org/officeDocument/2006/relationships/hyperlink" Target="https://healthtransformationreview.org/dashboard" TargetMode="External"/><Relationship Id="rId64" Type="http://schemas.openxmlformats.org/officeDocument/2006/relationships/hyperlink" Target="https://healthtransformationreview.org/chat" TargetMode="External"/><Relationship Id="rId63" Type="http://schemas.openxmlformats.org/officeDocument/2006/relationships/hyperlink" Target="https://healthtransformationreview.org/research-lab/knowledge-workspace?tab=workspace" TargetMode="External"/><Relationship Id="rId22" Type="http://schemas.openxmlformats.org/officeDocument/2006/relationships/hyperlink" Target="https://healthtransformationreview.org/chat" TargetMode="External"/><Relationship Id="rId66" Type="http://schemas.openxmlformats.org/officeDocument/2006/relationships/hyperlink" Target="https://healthtransformationreview.org/research-lab/knowledge-workspace?tab=leaderboard" TargetMode="External"/><Relationship Id="rId21" Type="http://schemas.openxmlformats.org/officeDocument/2006/relationships/hyperlink" Target="https://healthtransformationreview.org/academy" TargetMode="External"/><Relationship Id="rId65" Type="http://schemas.openxmlformats.org/officeDocument/2006/relationships/hyperlink" Target="https://healthtransformationreview.org/hti-dashboard" TargetMode="External"/><Relationship Id="rId24" Type="http://schemas.openxmlformats.org/officeDocument/2006/relationships/hyperlink" Target="https://healthtransformationreview.org/research-lab" TargetMode="External"/><Relationship Id="rId68" Type="http://schemas.openxmlformats.org/officeDocument/2006/relationships/hyperlink" Target="https://healthtransformationreview.org/htr-simulator" TargetMode="External"/><Relationship Id="rId23" Type="http://schemas.openxmlformats.org/officeDocument/2006/relationships/hyperlink" Target="https://healthtransformationreview.org/academy/getting-started" TargetMode="External"/><Relationship Id="rId67" Type="http://schemas.openxmlformats.org/officeDocument/2006/relationships/hyperlink" Target="https://healthtransformationreview.org/the-wire" TargetMode="External"/><Relationship Id="rId60" Type="http://schemas.openxmlformats.org/officeDocument/2006/relationships/hyperlink" Target="https://healthtransformationreview.org/academy" TargetMode="External"/><Relationship Id="rId26" Type="http://schemas.openxmlformats.org/officeDocument/2006/relationships/hyperlink" Target="https://healthtransformationreview.org/htr-simulator" TargetMode="External"/><Relationship Id="rId25" Type="http://schemas.openxmlformats.org/officeDocument/2006/relationships/hyperlink" Target="https://healthtransformationreview.org/chat" TargetMode="External"/><Relationship Id="rId69" Type="http://schemas.openxmlformats.org/officeDocument/2006/relationships/hyperlink" Target="https://healthtransformationreview.org/the-wire" TargetMode="External"/><Relationship Id="rId28" Type="http://schemas.openxmlformats.org/officeDocument/2006/relationships/hyperlink" Target="https://healthtransformationreview.org/research-lab/policy-quality" TargetMode="External"/><Relationship Id="rId27" Type="http://schemas.openxmlformats.org/officeDocument/2006/relationships/hyperlink" Target="https://healthtransformationreview.org/dashboard" TargetMode="External"/><Relationship Id="rId29" Type="http://schemas.openxmlformats.org/officeDocument/2006/relationships/hyperlink" Target="https://healthtransformationreview.org/academy/courses" TargetMode="External"/><Relationship Id="rId51" Type="http://schemas.openxmlformats.org/officeDocument/2006/relationships/hyperlink" Target="https://healthtransformationreview.org/research-lab" TargetMode="External"/><Relationship Id="rId50" Type="http://schemas.openxmlformats.org/officeDocument/2006/relationships/hyperlink" Target="https://healthtransformationreview.org/chat" TargetMode="External"/><Relationship Id="rId53" Type="http://schemas.openxmlformats.org/officeDocument/2006/relationships/hyperlink" Target="https://healthtransformationreview.org/academy/getting-started" TargetMode="External"/><Relationship Id="rId52" Type="http://schemas.openxmlformats.org/officeDocument/2006/relationships/hyperlink" Target="https://healthtransformationreview.org/academy" TargetMode="External"/><Relationship Id="rId11" Type="http://schemas.openxmlformats.org/officeDocument/2006/relationships/hyperlink" Target="https://healthtransformationreview.org/book" TargetMode="External"/><Relationship Id="rId55" Type="http://schemas.openxmlformats.org/officeDocument/2006/relationships/hyperlink" Target="https://healthtransformationreview.org/transformation-friction-index" TargetMode="External"/><Relationship Id="rId10" Type="http://schemas.openxmlformats.org/officeDocument/2006/relationships/hyperlink" Target="https://healthtransformationreview.org" TargetMode="External"/><Relationship Id="rId54" Type="http://schemas.openxmlformats.org/officeDocument/2006/relationships/hyperlink" Target="https://healthtransformationreview.org/htr-simulator" TargetMode="External"/><Relationship Id="rId13" Type="http://schemas.openxmlformats.org/officeDocument/2006/relationships/hyperlink" Target="https://healthtransformationreview.org/chat" TargetMode="External"/><Relationship Id="rId57" Type="http://schemas.openxmlformats.org/officeDocument/2006/relationships/hyperlink" Target="https://healthtransformationreview.org/htr-simulator" TargetMode="External"/><Relationship Id="rId12" Type="http://schemas.openxmlformats.org/officeDocument/2006/relationships/hyperlink" Target="https://healthtransformationreview.org/research-lab" TargetMode="External"/><Relationship Id="rId56" Type="http://schemas.openxmlformats.org/officeDocument/2006/relationships/hyperlink" Target="https://healthtransformationreview.org/research-lab" TargetMode="External"/><Relationship Id="rId15" Type="http://schemas.openxmlformats.org/officeDocument/2006/relationships/hyperlink" Target="https://healthtransformationreview.org" TargetMode="External"/><Relationship Id="rId59" Type="http://schemas.openxmlformats.org/officeDocument/2006/relationships/hyperlink" Target="https://healthtransformationreview.org/htr-simulator" TargetMode="External"/><Relationship Id="rId14" Type="http://schemas.openxmlformats.org/officeDocument/2006/relationships/hyperlink" Target="https://healthtransformationreview.org/academy" TargetMode="External"/><Relationship Id="rId58" Type="http://schemas.openxmlformats.org/officeDocument/2006/relationships/hyperlink" Target="https://healthtransformationreview.org/transformation-friction-index" TargetMode="External"/><Relationship Id="rId17" Type="http://schemas.openxmlformats.org/officeDocument/2006/relationships/hyperlink" Target="https://healthtransformationreview.org/book" TargetMode="External"/><Relationship Id="rId16" Type="http://schemas.openxmlformats.org/officeDocument/2006/relationships/hyperlink" Target="https://healthtransformationreview.org/academy" TargetMode="External"/><Relationship Id="rId19" Type="http://schemas.openxmlformats.org/officeDocument/2006/relationships/hyperlink" Target="https://healthtransformationreview.org/chat" TargetMode="External"/><Relationship Id="rId18" Type="http://schemas.openxmlformats.org/officeDocument/2006/relationships/hyperlink" Target="https://healthtransformationreview.org/research-lab"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Garamond-regular.ttf"/><Relationship Id="rId9" Type="http://schemas.openxmlformats.org/officeDocument/2006/relationships/font" Target="fonts/NotoSansSymbols-bold.ttf"/><Relationship Id="rId5" Type="http://schemas.openxmlformats.org/officeDocument/2006/relationships/font" Target="fonts/Garamond-bold.ttf"/><Relationship Id="rId6" Type="http://schemas.openxmlformats.org/officeDocument/2006/relationships/font" Target="fonts/Garamond-italic.ttf"/><Relationship Id="rId7" Type="http://schemas.openxmlformats.org/officeDocument/2006/relationships/font" Target="fonts/Garamond-boldItalic.ttf"/><Relationship Id="rId8" Type="http://schemas.openxmlformats.org/officeDocument/2006/relationships/font" Target="fonts/NotoSansSymbols-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