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The ~$4–6.4M cost of a staffed PMO over four to five years is less than 2% of a single year of the value it protects — $195M a year in RHT funds and $300M+ a year in projected RBP savings.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one year’s value managed: $195M/yr RHT + $300M+/yr projected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